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lang w:val="en-US" w:eastAsia="zh-CN"/>
        </w:rPr>
      </w:pPr>
      <w:r>
        <w:rPr>
          <w:rFonts w:hint="eastAsia"/>
          <w:sz w:val="28"/>
          <w:szCs w:val="28"/>
          <w:lang w:val="en-US" w:eastAsia="zh-CN"/>
        </w:rPr>
        <w:t>哈密焱鑫铜业有限公司</w:t>
      </w:r>
    </w:p>
    <w:p>
      <w:pPr>
        <w:jc w:val="center"/>
        <w:rPr>
          <w:rFonts w:hint="eastAsia"/>
          <w:sz w:val="28"/>
          <w:szCs w:val="28"/>
          <w:lang w:val="en-US" w:eastAsia="zh-CN"/>
        </w:rPr>
      </w:pPr>
      <w:r>
        <w:rPr>
          <w:rFonts w:hint="eastAsia"/>
          <w:sz w:val="28"/>
          <w:szCs w:val="28"/>
          <w:lang w:val="en-US" w:eastAsia="zh-CN"/>
        </w:rPr>
        <w:t>危险废物污染环境防治信息公开</w:t>
      </w:r>
      <w:bookmarkStart w:id="0" w:name="_GoBack"/>
      <w:bookmarkEnd w:id="0"/>
    </w:p>
    <w:p>
      <w:pPr>
        <w:keepNext w:val="0"/>
        <w:keepLines w:val="0"/>
        <w:widowControl/>
        <w:suppressLineNumbers w:val="0"/>
        <w:ind w:left="0" w:leftChars="0" w:firstLine="420" w:firstLineChars="15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哈密焱鑫铜业有限公司土屋铜矿位于新疆哈密市南湖乡境内，哈密西南方向直距80km的戈壁滩上，哈（哈密）—罗（罗布泊）公路从矿区的西北侧通过。矿山开采方式为露天开采，选矿采用浮选工艺，</w:t>
      </w:r>
      <w:r>
        <w:rPr>
          <w:rFonts w:hint="eastAsia" w:ascii="宋体" w:hAnsi="宋体" w:cs="宋体"/>
          <w:color w:val="000000"/>
          <w:kern w:val="0"/>
          <w:sz w:val="28"/>
          <w:szCs w:val="28"/>
          <w:lang w:val="en-US" w:eastAsia="zh-CN" w:bidi="ar"/>
        </w:rPr>
        <w:t>产品为铜精矿。</w:t>
      </w:r>
      <w:r>
        <w:rPr>
          <w:rFonts w:hint="eastAsia" w:ascii="宋体" w:hAnsi="宋体" w:eastAsia="宋体" w:cs="宋体"/>
          <w:color w:val="000000"/>
          <w:kern w:val="0"/>
          <w:sz w:val="28"/>
          <w:szCs w:val="28"/>
          <w:lang w:val="en-US" w:eastAsia="zh-CN" w:bidi="ar"/>
        </w:rPr>
        <w:t>主要区域为采矿场、选矿厂、生活区、废石场、尾矿库、道路、辅助工程、公用工程和环保工程等。</w:t>
      </w:r>
    </w:p>
    <w:p>
      <w:pPr>
        <w:ind w:left="0" w:leftChars="0" w:firstLine="420" w:firstLineChars="150"/>
        <w:rPr>
          <w:rFonts w:hint="eastAsia"/>
          <w:sz w:val="28"/>
          <w:szCs w:val="28"/>
          <w:lang w:val="en-US" w:eastAsia="zh-CN"/>
        </w:rPr>
      </w:pPr>
      <w:r>
        <w:rPr>
          <w:rFonts w:hint="eastAsia"/>
          <w:sz w:val="28"/>
          <w:szCs w:val="28"/>
          <w:lang w:val="en-US" w:eastAsia="zh-CN"/>
        </w:rPr>
        <w:t>公司危险废物有废机油，主要产生于两个环节，一是选厂球磨机、破碎机等设备更换润滑油，产生种类为废矿物油HW08（900-217-08）；二是采场运输车辆维修时更换润滑油，产生种类为废矿物油HW08（900-214-08）。危害特性为有毒、易燃。</w:t>
      </w:r>
    </w:p>
    <w:p>
      <w:pPr>
        <w:ind w:left="0" w:leftChars="0" w:firstLine="420" w:firstLineChars="150"/>
        <w:rPr>
          <w:rFonts w:hint="eastAsia"/>
          <w:sz w:val="28"/>
          <w:szCs w:val="28"/>
          <w:lang w:val="en-US" w:eastAsia="zh-CN"/>
        </w:rPr>
      </w:pPr>
      <w:r>
        <w:rPr>
          <w:rFonts w:hint="eastAsia"/>
          <w:sz w:val="28"/>
          <w:szCs w:val="28"/>
          <w:lang w:val="en-US" w:eastAsia="zh-CN"/>
        </w:rPr>
        <w:t>公司危险废物在新疆维吾尔自治区固体废物信息管理系统中填报企业相关信息，提交危废管理计划，2022年截止二季度共产生危险废物22.23吨，转移给有资质第三方17.21吨，危废暂存库暂存6.28吨。</w:t>
      </w:r>
    </w:p>
    <w:p>
      <w:pPr>
        <w:ind w:left="0" w:leftChars="0" w:firstLine="420" w:firstLineChars="150"/>
        <w:rPr>
          <w:rFonts w:hint="eastAsia"/>
          <w:sz w:val="28"/>
          <w:szCs w:val="28"/>
          <w:lang w:val="en-US" w:eastAsia="zh-CN"/>
        </w:rPr>
      </w:pPr>
      <w:r>
        <w:rPr>
          <w:rFonts w:hint="eastAsia"/>
          <w:sz w:val="28"/>
          <w:szCs w:val="28"/>
          <w:lang w:val="en-US" w:eastAsia="zh-CN"/>
        </w:rPr>
        <w:t>公司严格执行环境监测计划，按规定的环境检测频次要求进行环境监测，目前已完成前两季度的环境监测计划，对厂界环境空气、选厂有组织废气排放、厂界噪声等开展了计划监测。</w:t>
      </w:r>
    </w:p>
    <w:p>
      <w:pPr>
        <w:ind w:left="0" w:leftChars="0" w:firstLine="420" w:firstLineChars="150"/>
        <w:rPr>
          <w:rFonts w:hint="eastAsia"/>
          <w:sz w:val="28"/>
          <w:szCs w:val="28"/>
          <w:lang w:val="en-US" w:eastAsia="zh-CN"/>
        </w:rPr>
      </w:pPr>
    </w:p>
    <w:p>
      <w:pPr>
        <w:wordWrap w:val="0"/>
        <w:ind w:left="0" w:leftChars="0" w:firstLine="420" w:firstLineChars="150"/>
        <w:jc w:val="right"/>
        <w:rPr>
          <w:rFonts w:hint="default"/>
          <w:sz w:val="28"/>
          <w:szCs w:val="28"/>
          <w:lang w:val="en-US" w:eastAsia="zh-CN"/>
        </w:rPr>
      </w:pPr>
      <w:r>
        <w:rPr>
          <w:rFonts w:hint="eastAsia"/>
          <w:sz w:val="28"/>
          <w:szCs w:val="28"/>
          <w:lang w:val="en-US" w:eastAsia="zh-CN"/>
        </w:rPr>
        <w:t xml:space="preserve">2022年7月28日     </w:t>
      </w:r>
    </w:p>
    <w:p>
      <w:pPr>
        <w:ind w:left="0" w:leftChars="0" w:firstLine="420" w:firstLineChars="150"/>
        <w:rPr>
          <w:rFonts w:hint="eastAsia"/>
          <w:sz w:val="28"/>
          <w:szCs w:val="28"/>
          <w:lang w:val="en-US" w:eastAsia="zh-CN"/>
        </w:rPr>
      </w:pPr>
    </w:p>
    <w:p>
      <w:pPr>
        <w:keepNext w:val="0"/>
        <w:keepLines w:val="0"/>
        <w:widowControl/>
        <w:suppressLineNumbers w:val="0"/>
        <w:jc w:val="left"/>
        <w:rPr>
          <w:rFonts w:hint="eastAsia" w:ascii="仿宋" w:hAnsi="仿宋" w:eastAsia="仿宋" w:cs="仿宋"/>
          <w:color w:val="000000"/>
          <w:kern w:val="0"/>
          <w:sz w:val="31"/>
          <w:szCs w:val="31"/>
          <w:lang w:val="en-US" w:eastAsia="zh-CN" w:bidi="ar"/>
        </w:rPr>
      </w:pPr>
    </w:p>
    <w:p>
      <w:pPr>
        <w:keepNext w:val="0"/>
        <w:keepLines w:val="0"/>
        <w:widowControl/>
        <w:suppressLineNumbers w:val="0"/>
        <w:jc w:val="left"/>
        <w:rPr>
          <w:rFonts w:hint="default" w:ascii="仿宋" w:hAnsi="仿宋" w:eastAsia="仿宋" w:cs="仿宋"/>
          <w:color w:val="000000"/>
          <w:kern w:val="0"/>
          <w:sz w:val="31"/>
          <w:szCs w:val="31"/>
          <w:lang w:val="en-US" w:eastAsia="zh-CN" w:bidi="ar"/>
        </w:rPr>
      </w:pPr>
    </w:p>
    <w:p>
      <w:pPr>
        <w:ind w:left="0" w:leftChars="0" w:firstLine="420" w:firstLineChars="150"/>
        <w:rPr>
          <w:rFonts w:hint="default"/>
          <w:sz w:val="28"/>
          <w:szCs w:val="28"/>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iNjg0ZmJjZjU5OGVmZmMwMmMwMjk2NWY4NzM5MDMifQ=="/>
  </w:docVars>
  <w:rsids>
    <w:rsidRoot w:val="480D0E85"/>
    <w:rsid w:val="366573CD"/>
    <w:rsid w:val="4709731D"/>
    <w:rsid w:val="480D0E85"/>
    <w:rsid w:val="4B375FA6"/>
    <w:rsid w:val="68754193"/>
    <w:rsid w:val="7A673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431</Words>
  <Characters>476</Characters>
  <Lines>0</Lines>
  <Paragraphs>0</Paragraphs>
  <TotalTime>475</TotalTime>
  <ScaleCrop>false</ScaleCrop>
  <LinksUpToDate>false</LinksUpToDate>
  <CharactersWithSpaces>481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2022-07-28T03:13:00Z</dcterms:created>
  <dc:creator>风雨再来</dc:creator>
  <cp:lastModifiedBy>风雨再来</cp:lastModifiedBy>
  <dcterms:modified xsi:type="dcterms:W3CDTF">2022-07-29T01:39:25Z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350DF396DBD34C8D88568C07FE2A4B73</vt:lpwstr>
  </property>
</Properties>
</file>