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rPr>
          <w:b/>
          <w:bCs/>
          <w:sz w:val="28"/>
          <w:szCs w:val="28"/>
        </w:rPr>
      </w:pPr>
      <w:r>
        <w:rPr>
          <w:b/>
          <w:bCs/>
          <w:sz w:val="28"/>
          <w:szCs w:val="28"/>
        </w:rPr>
        <w:t>3.1.4.2</w:t>
      </w:r>
      <w:r>
        <w:rPr>
          <w:rFonts w:hint="eastAsia"/>
          <w:b/>
          <w:bCs/>
          <w:sz w:val="28"/>
          <w:szCs w:val="28"/>
        </w:rPr>
        <w:t>废气污染物排放及达标情况</w:t>
      </w:r>
    </w:p>
    <w:p>
      <w:pPr>
        <w:spacing w:line="520" w:lineRule="exact"/>
        <w:ind w:firstLine="840" w:firstLineChars="300"/>
        <w:rPr>
          <w:rFonts w:hint="eastAsia" w:ascii="宋体" w:hAnsi="宋体" w:eastAsia="宋体"/>
          <w:sz w:val="28"/>
          <w:szCs w:val="28"/>
          <w:lang w:eastAsia="zh-CN"/>
        </w:rPr>
      </w:pPr>
      <w:r>
        <w:rPr>
          <w:rFonts w:hint="eastAsia" w:ascii="宋体" w:hAnsi="宋体" w:eastAsia="宋体"/>
          <w:sz w:val="28"/>
          <w:szCs w:val="28"/>
        </w:rPr>
        <w:t>公司生产过程中产生的废气主要包括注塑车间废气、喷涂车间废气以及阳极氧化车间废气，其中注塑车间主要是烘干工序、注塑工序产生的挥发性有机废气，目前废气通过集气罩收集后经2套UV光氧装置＋活性炭吸附装置处理后由15米高排气筒排放；喷涂车间涂装工序漆雾先经过水帘喷淋对漆雾进行处理后连同烘干工序产生的挥发性有机废气经管道收集后通过5套UV光氧+活性炭吸附装置处理后由5个15米高排气筒达标排放；阳极氧化车间产生的酸雾废气通过四套抽风系统分别通往四套酸雾处理装置进行处理后分别通过15米高排气筒达标排放</w:t>
      </w:r>
      <w:r>
        <w:rPr>
          <w:rFonts w:hint="eastAsia" w:ascii="宋体" w:hAnsi="宋体" w:eastAsia="宋体"/>
          <w:sz w:val="28"/>
          <w:szCs w:val="28"/>
          <w:lang w:eastAsia="zh-CN"/>
        </w:rPr>
        <w:t>。</w:t>
      </w:r>
    </w:p>
    <w:p>
      <w:pPr>
        <w:jc w:val="center"/>
        <w:rPr>
          <w:rFonts w:hint="eastAsia" w:ascii="黑体" w:hAnsi="黑体" w:eastAsia="黑体" w:cs="黑体"/>
          <w:sz w:val="24"/>
        </w:rPr>
      </w:pPr>
      <w:r>
        <w:rPr>
          <w:rFonts w:hint="eastAsia" w:ascii="黑体" w:hAnsi="黑体" w:eastAsia="黑体" w:cs="黑体"/>
          <w:sz w:val="24"/>
        </w:rPr>
        <w:t xml:space="preserve">   表3-</w:t>
      </w:r>
      <w:r>
        <w:rPr>
          <w:rFonts w:hint="eastAsia" w:ascii="黑体" w:hAnsi="黑体" w:eastAsia="黑体" w:cs="黑体"/>
          <w:sz w:val="24"/>
          <w:lang w:val="en-US" w:eastAsia="zh-CN"/>
        </w:rPr>
        <w:t>9</w:t>
      </w:r>
      <w:r>
        <w:rPr>
          <w:rFonts w:hint="eastAsia" w:ascii="黑体" w:hAnsi="黑体" w:eastAsia="黑体" w:cs="黑体"/>
          <w:sz w:val="24"/>
        </w:rPr>
        <w:t xml:space="preserve"> </w:t>
      </w:r>
      <w:r>
        <w:rPr>
          <w:rFonts w:hint="eastAsia" w:ascii="黑体" w:hAnsi="黑体" w:eastAsia="黑体" w:cs="黑体"/>
          <w:sz w:val="24"/>
          <w:lang w:val="en-US" w:eastAsia="zh-CN"/>
        </w:rPr>
        <w:t xml:space="preserve"> </w:t>
      </w:r>
      <w:r>
        <w:rPr>
          <w:rFonts w:hint="eastAsia" w:ascii="黑体" w:hAnsi="黑体" w:eastAsia="黑体" w:cs="黑体"/>
          <w:sz w:val="24"/>
        </w:rPr>
        <w:t xml:space="preserve"> 废气污染物排放执行标准</w:t>
      </w:r>
    </w:p>
    <w:tbl>
      <w:tblPr>
        <w:tblStyle w:val="4"/>
        <w:tblW w:w="4982" w:type="pct"/>
        <w:jc w:val="center"/>
        <w:tblLayout w:type="autofit"/>
        <w:tblCellMar>
          <w:top w:w="0" w:type="dxa"/>
          <w:left w:w="108" w:type="dxa"/>
          <w:bottom w:w="0" w:type="dxa"/>
          <w:right w:w="108" w:type="dxa"/>
        </w:tblCellMar>
      </w:tblPr>
      <w:tblGrid>
        <w:gridCol w:w="1697"/>
        <w:gridCol w:w="2249"/>
        <w:gridCol w:w="3980"/>
        <w:gridCol w:w="1893"/>
      </w:tblGrid>
      <w:tr>
        <w:tblPrEx>
          <w:tblCellMar>
            <w:top w:w="0" w:type="dxa"/>
            <w:left w:w="108" w:type="dxa"/>
            <w:bottom w:w="0" w:type="dxa"/>
            <w:right w:w="108" w:type="dxa"/>
          </w:tblCellMar>
        </w:tblPrEx>
        <w:trPr>
          <w:trHeight w:val="487" w:hRule="atLeast"/>
          <w:jc w:val="center"/>
        </w:trPr>
        <w:tc>
          <w:tcPr>
            <w:tcW w:w="2009" w:type="pct"/>
            <w:gridSpan w:val="2"/>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 xml:space="preserve">指 </w:t>
            </w:r>
            <w:r>
              <w:rPr>
                <w:rFonts w:ascii="宋体" w:hAnsi="宋体" w:eastAsia="宋体"/>
                <w:szCs w:val="21"/>
              </w:rPr>
              <w:t xml:space="preserve">  </w:t>
            </w:r>
            <w:r>
              <w:rPr>
                <w:rFonts w:hint="eastAsia" w:ascii="宋体" w:hAnsi="宋体" w:eastAsia="宋体"/>
                <w:szCs w:val="21"/>
              </w:rPr>
              <w:t>标</w:t>
            </w:r>
          </w:p>
        </w:tc>
        <w:tc>
          <w:tcPr>
            <w:tcW w:w="2026"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排放标准</w:t>
            </w:r>
          </w:p>
        </w:tc>
        <w:tc>
          <w:tcPr>
            <w:tcW w:w="963"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rPr>
                <w:rFonts w:hint="eastAsia" w:ascii="宋体" w:hAnsi="宋体" w:eastAsia="宋体"/>
                <w:szCs w:val="21"/>
              </w:rPr>
            </w:pPr>
            <w:r>
              <w:rPr>
                <w:rFonts w:hint="eastAsia" w:ascii="宋体" w:hAnsi="宋体" w:eastAsia="宋体"/>
                <w:szCs w:val="21"/>
              </w:rPr>
              <w:t>排放限值(mg/m³)</w:t>
            </w:r>
          </w:p>
        </w:tc>
      </w:tr>
      <w:tr>
        <w:tblPrEx>
          <w:tblCellMar>
            <w:top w:w="0" w:type="dxa"/>
            <w:left w:w="108" w:type="dxa"/>
            <w:bottom w:w="0" w:type="dxa"/>
            <w:right w:w="108" w:type="dxa"/>
          </w:tblCellMar>
        </w:tblPrEx>
        <w:trPr>
          <w:trHeight w:val="380" w:hRule="atLeast"/>
          <w:jc w:val="center"/>
        </w:trPr>
        <w:tc>
          <w:tcPr>
            <w:tcW w:w="864" w:type="pct"/>
            <w:vMerge w:val="restar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喷涂车间废气排放浓度限制</w:t>
            </w:r>
          </w:p>
        </w:tc>
        <w:tc>
          <w:tcPr>
            <w:tcW w:w="1145" w:type="pct"/>
            <w:tcBorders>
              <w:top w:val="single" w:color="000000" w:sz="4" w:space="0"/>
              <w:left w:val="single" w:color="000000" w:sz="4" w:space="0"/>
              <w:bottom w:val="single" w:color="000000"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非甲烷总烃</w:t>
            </w:r>
          </w:p>
        </w:tc>
        <w:tc>
          <w:tcPr>
            <w:tcW w:w="2026" w:type="pct"/>
            <w:vMerge w:val="restar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河南省《工业涂装工序挥发性有机物排放标准》（DB41 1951-2020）</w:t>
            </w:r>
          </w:p>
        </w:tc>
        <w:tc>
          <w:tcPr>
            <w:tcW w:w="963" w:type="pct"/>
            <w:tcBorders>
              <w:top w:val="single" w:color="000000" w:sz="4" w:space="0"/>
              <w:left w:val="single" w:color="auto"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50</w:t>
            </w:r>
          </w:p>
        </w:tc>
      </w:tr>
      <w:tr>
        <w:tblPrEx>
          <w:tblCellMar>
            <w:top w:w="0" w:type="dxa"/>
            <w:left w:w="108" w:type="dxa"/>
            <w:bottom w:w="0" w:type="dxa"/>
            <w:right w:w="108" w:type="dxa"/>
          </w:tblCellMar>
        </w:tblPrEx>
        <w:trPr>
          <w:trHeight w:val="40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p>
        </w:tc>
        <w:tc>
          <w:tcPr>
            <w:tcW w:w="1145" w:type="pct"/>
            <w:tcBorders>
              <w:top w:val="single" w:color="000000" w:sz="4" w:space="0"/>
              <w:left w:val="single" w:color="000000" w:sz="4" w:space="0"/>
              <w:bottom w:val="single" w:color="000000"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苯</w:t>
            </w:r>
          </w:p>
        </w:tc>
        <w:tc>
          <w:tcPr>
            <w:tcW w:w="2026" w:type="pct"/>
            <w:vMerge w:val="continue"/>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p>
        </w:tc>
        <w:tc>
          <w:tcPr>
            <w:tcW w:w="963" w:type="pct"/>
            <w:tcBorders>
              <w:top w:val="single" w:color="000000" w:sz="4" w:space="0"/>
              <w:left w:val="single" w:color="auto" w:sz="4" w:space="0"/>
              <w:bottom w:val="single" w:color="000000" w:sz="4" w:space="0"/>
              <w:right w:val="single" w:color="000000"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1</w:t>
            </w:r>
          </w:p>
        </w:tc>
      </w:tr>
      <w:tr>
        <w:tblPrEx>
          <w:tblCellMar>
            <w:top w:w="0" w:type="dxa"/>
            <w:left w:w="108" w:type="dxa"/>
            <w:bottom w:w="0" w:type="dxa"/>
            <w:right w:w="108" w:type="dxa"/>
          </w:tblCellMar>
        </w:tblPrEx>
        <w:trPr>
          <w:trHeight w:val="28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p>
        </w:tc>
        <w:tc>
          <w:tcPr>
            <w:tcW w:w="1145" w:type="pct"/>
            <w:tcBorders>
              <w:top w:val="single" w:color="000000" w:sz="4" w:space="0"/>
              <w:left w:val="single" w:color="000000"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甲苯、二甲苯</w:t>
            </w:r>
          </w:p>
        </w:tc>
        <w:tc>
          <w:tcPr>
            <w:tcW w:w="2026" w:type="pct"/>
            <w:vMerge w:val="continue"/>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p>
        </w:tc>
        <w:tc>
          <w:tcPr>
            <w:tcW w:w="963" w:type="pct"/>
            <w:tcBorders>
              <w:top w:val="single" w:color="000000" w:sz="4" w:space="0"/>
              <w:left w:val="single" w:color="auto" w:sz="4" w:space="0"/>
              <w:bottom w:val="single" w:color="auto" w:sz="4" w:space="0"/>
              <w:right w:val="single" w:color="000000"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20</w:t>
            </w:r>
          </w:p>
        </w:tc>
      </w:tr>
      <w:tr>
        <w:tblPrEx>
          <w:tblCellMar>
            <w:top w:w="0" w:type="dxa"/>
            <w:left w:w="108" w:type="dxa"/>
            <w:bottom w:w="0" w:type="dxa"/>
            <w:right w:w="108" w:type="dxa"/>
          </w:tblCellMar>
        </w:tblPrEx>
        <w:trPr>
          <w:trHeight w:val="480" w:hRule="atLeast"/>
          <w:jc w:val="center"/>
        </w:trPr>
        <w:tc>
          <w:tcPr>
            <w:tcW w:w="0" w:type="auto"/>
            <w:vMerge w:val="restart"/>
            <w:tcBorders>
              <w:top w:val="single" w:color="000000" w:sz="4" w:space="0"/>
              <w:left w:val="single" w:color="000000" w:sz="4" w:space="0"/>
              <w:right w:val="single" w:color="000000"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注塑车间废气排放浓度限值</w:t>
            </w:r>
          </w:p>
        </w:tc>
        <w:tc>
          <w:tcPr>
            <w:tcW w:w="1145" w:type="pct"/>
            <w:tcBorders>
              <w:top w:val="single" w:color="000000" w:sz="4" w:space="0"/>
              <w:left w:val="single" w:color="000000"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非甲烷总烃</w:t>
            </w:r>
          </w:p>
        </w:tc>
        <w:tc>
          <w:tcPr>
            <w:tcW w:w="2026" w:type="pct"/>
            <w:vMerge w:val="restart"/>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szCs w:val="21"/>
              </w:rPr>
            </w:pPr>
            <w:r>
              <w:rPr>
                <w:rFonts w:hint="eastAsia" w:ascii="宋体" w:hAnsi="宋体" w:eastAsia="宋体"/>
                <w:szCs w:val="21"/>
              </w:rPr>
              <w:t>河南省环境污染防治攻坚战领导小组办公室文件《关于全省开展工业企业挥发性有机物专项治理工作中排放建议值的通知》（豫环攻坚办【2017】162号）</w:t>
            </w: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80</w:t>
            </w:r>
          </w:p>
        </w:tc>
      </w:tr>
      <w:tr>
        <w:tblPrEx>
          <w:tblCellMar>
            <w:top w:w="0" w:type="dxa"/>
            <w:left w:w="108" w:type="dxa"/>
            <w:bottom w:w="0" w:type="dxa"/>
            <w:right w:w="108" w:type="dxa"/>
          </w:tblCellMar>
        </w:tblPrEx>
        <w:trPr>
          <w:trHeight w:val="481" w:hRule="atLeast"/>
          <w:jc w:val="center"/>
        </w:trPr>
        <w:tc>
          <w:tcPr>
            <w:tcW w:w="0" w:type="auto"/>
            <w:vMerge w:val="continue"/>
            <w:tcBorders>
              <w:left w:val="single" w:color="000000" w:sz="4" w:space="0"/>
              <w:right w:val="single" w:color="000000" w:sz="4" w:space="0"/>
            </w:tcBorders>
            <w:noWrap w:val="0"/>
            <w:vAlign w:val="center"/>
          </w:tcPr>
          <w:p>
            <w:pPr>
              <w:spacing w:line="400" w:lineRule="exact"/>
              <w:jc w:val="center"/>
            </w:pPr>
          </w:p>
        </w:tc>
        <w:tc>
          <w:tcPr>
            <w:tcW w:w="1145" w:type="pct"/>
            <w:tcBorders>
              <w:top w:val="single" w:color="000000" w:sz="4" w:space="0"/>
              <w:left w:val="single" w:color="000000"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苯</w:t>
            </w:r>
          </w:p>
        </w:tc>
        <w:tc>
          <w:tcPr>
            <w:tcW w:w="2026" w:type="pct"/>
            <w:vMerge w:val="continue"/>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1</w:t>
            </w:r>
          </w:p>
        </w:tc>
      </w:tr>
      <w:tr>
        <w:tblPrEx>
          <w:tblCellMar>
            <w:top w:w="0" w:type="dxa"/>
            <w:left w:w="108" w:type="dxa"/>
            <w:bottom w:w="0" w:type="dxa"/>
            <w:right w:w="108" w:type="dxa"/>
          </w:tblCellMar>
        </w:tblPrEx>
        <w:trPr>
          <w:trHeight w:val="395" w:hRule="atLeast"/>
          <w:jc w:val="center"/>
        </w:trPr>
        <w:tc>
          <w:tcPr>
            <w:tcW w:w="0" w:type="auto"/>
            <w:vMerge w:val="continue"/>
            <w:tcBorders>
              <w:left w:val="single" w:color="000000" w:sz="4" w:space="0"/>
              <w:bottom w:val="single" w:color="auto" w:sz="4" w:space="0"/>
              <w:right w:val="single" w:color="000000" w:sz="4" w:space="0"/>
            </w:tcBorders>
            <w:noWrap w:val="0"/>
            <w:vAlign w:val="center"/>
          </w:tcPr>
          <w:p>
            <w:pPr>
              <w:spacing w:line="400" w:lineRule="exact"/>
              <w:jc w:val="center"/>
              <w:rPr>
                <w:rFonts w:hint="eastAsia" w:ascii="宋体" w:hAnsi="宋体" w:eastAsia="宋体"/>
                <w:szCs w:val="21"/>
              </w:rPr>
            </w:pPr>
          </w:p>
        </w:tc>
        <w:tc>
          <w:tcPr>
            <w:tcW w:w="1145" w:type="pct"/>
            <w:tcBorders>
              <w:top w:val="single" w:color="000000" w:sz="4" w:space="0"/>
              <w:left w:val="single" w:color="000000"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甲苯、二甲苯</w:t>
            </w:r>
          </w:p>
        </w:tc>
        <w:tc>
          <w:tcPr>
            <w:tcW w:w="2026" w:type="pct"/>
            <w:vMerge w:val="continue"/>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40</w:t>
            </w:r>
          </w:p>
        </w:tc>
      </w:tr>
      <w:tr>
        <w:tblPrEx>
          <w:tblCellMar>
            <w:top w:w="0" w:type="dxa"/>
            <w:left w:w="108" w:type="dxa"/>
            <w:bottom w:w="0" w:type="dxa"/>
            <w:right w:w="108" w:type="dxa"/>
          </w:tblCellMar>
        </w:tblPrEx>
        <w:trPr>
          <w:trHeight w:val="316" w:hRule="atLeast"/>
          <w:jc w:val="center"/>
        </w:trPr>
        <w:tc>
          <w:tcPr>
            <w:tcW w:w="864" w:type="pct"/>
            <w:vMerge w:val="restart"/>
            <w:tcBorders>
              <w:left w:val="single" w:color="000000" w:sz="4" w:space="0"/>
              <w:right w:val="single" w:color="000000"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阳极氧化车间废气排放浓度限值</w:t>
            </w:r>
          </w:p>
        </w:tc>
        <w:tc>
          <w:tcPr>
            <w:tcW w:w="1145" w:type="pct"/>
            <w:tcBorders>
              <w:top w:val="single" w:color="000000" w:sz="4" w:space="0"/>
              <w:left w:val="single" w:color="000000"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硫酸雾</w:t>
            </w:r>
          </w:p>
        </w:tc>
        <w:tc>
          <w:tcPr>
            <w:tcW w:w="2026" w:type="pct"/>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《电镀污染物排放标准》</w:t>
            </w:r>
          </w:p>
          <w:p>
            <w:pPr>
              <w:spacing w:line="400" w:lineRule="exact"/>
              <w:jc w:val="center"/>
              <w:rPr>
                <w:rFonts w:hint="eastAsia" w:ascii="宋体" w:hAnsi="宋体" w:eastAsia="宋体"/>
                <w:szCs w:val="21"/>
              </w:rPr>
            </w:pPr>
            <w:r>
              <w:rPr>
                <w:rFonts w:hint="eastAsia" w:ascii="宋体" w:hAnsi="宋体" w:eastAsia="宋体"/>
                <w:szCs w:val="21"/>
              </w:rPr>
              <w:t>（GB21900-2008）表5</w:t>
            </w: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ascii="宋体" w:hAnsi="宋体" w:eastAsia="宋体"/>
                <w:szCs w:val="21"/>
              </w:rPr>
              <w:t>30</w:t>
            </w:r>
          </w:p>
        </w:tc>
      </w:tr>
      <w:tr>
        <w:tblPrEx>
          <w:tblCellMar>
            <w:top w:w="0" w:type="dxa"/>
            <w:left w:w="108" w:type="dxa"/>
            <w:bottom w:w="0" w:type="dxa"/>
            <w:right w:w="108" w:type="dxa"/>
          </w:tblCellMar>
        </w:tblPrEx>
        <w:trPr>
          <w:trHeight w:val="316" w:hRule="atLeast"/>
          <w:jc w:val="center"/>
        </w:trPr>
        <w:tc>
          <w:tcPr>
            <w:tcW w:w="864" w:type="pct"/>
            <w:vMerge w:val="continue"/>
            <w:tcBorders>
              <w:left w:val="single" w:color="000000" w:sz="4" w:space="0"/>
              <w:bottom w:val="single" w:color="auto" w:sz="4" w:space="0"/>
              <w:right w:val="single" w:color="000000" w:sz="4" w:space="0"/>
            </w:tcBorders>
            <w:noWrap w:val="0"/>
            <w:vAlign w:val="center"/>
          </w:tcPr>
          <w:p>
            <w:pPr>
              <w:spacing w:line="400" w:lineRule="exact"/>
              <w:jc w:val="center"/>
              <w:rPr>
                <w:rFonts w:hint="eastAsia" w:ascii="宋体" w:hAnsi="宋体" w:eastAsia="宋体"/>
                <w:szCs w:val="21"/>
              </w:rPr>
            </w:pPr>
          </w:p>
        </w:tc>
        <w:tc>
          <w:tcPr>
            <w:tcW w:w="1145" w:type="pct"/>
            <w:tcBorders>
              <w:top w:val="single" w:color="000000" w:sz="4" w:space="0"/>
              <w:left w:val="single" w:color="000000"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氮氧化物</w:t>
            </w:r>
          </w:p>
        </w:tc>
        <w:tc>
          <w:tcPr>
            <w:tcW w:w="2026" w:type="pct"/>
            <w:vMerge w:val="continue"/>
            <w:tcBorders>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200</w:t>
            </w:r>
          </w:p>
        </w:tc>
      </w:tr>
      <w:tr>
        <w:tblPrEx>
          <w:tblCellMar>
            <w:top w:w="0" w:type="dxa"/>
            <w:left w:w="108" w:type="dxa"/>
            <w:bottom w:w="0" w:type="dxa"/>
            <w:right w:w="108" w:type="dxa"/>
          </w:tblCellMar>
        </w:tblPrEx>
        <w:trPr>
          <w:trHeight w:val="265" w:hRule="atLeast"/>
          <w:jc w:val="center"/>
        </w:trPr>
        <w:tc>
          <w:tcPr>
            <w:tcW w:w="864" w:type="pct"/>
            <w:vMerge w:val="restar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厂界无组织废气排放浓度限值</w:t>
            </w:r>
          </w:p>
        </w:tc>
        <w:tc>
          <w:tcPr>
            <w:tcW w:w="1145"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颗粒物</w:t>
            </w:r>
          </w:p>
        </w:tc>
        <w:tc>
          <w:tcPr>
            <w:tcW w:w="2026" w:type="pct"/>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eastAsia="宋体"/>
                <w:szCs w:val="21"/>
              </w:rPr>
            </w:pPr>
            <w:r>
              <w:rPr>
                <w:rFonts w:hint="eastAsia" w:ascii="宋体" w:hAnsi="宋体" w:eastAsia="宋体"/>
                <w:szCs w:val="21"/>
              </w:rPr>
              <w:t>大气污染物综合排放标准GB16297-1996</w:t>
            </w: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1</w:t>
            </w:r>
          </w:p>
        </w:tc>
      </w:tr>
      <w:tr>
        <w:tblPrEx>
          <w:tblCellMar>
            <w:top w:w="0" w:type="dxa"/>
            <w:left w:w="108" w:type="dxa"/>
            <w:bottom w:w="0" w:type="dxa"/>
            <w:right w:w="108" w:type="dxa"/>
          </w:tblCellMar>
        </w:tblPrEx>
        <w:trPr>
          <w:trHeight w:val="286"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p>
        </w:tc>
        <w:tc>
          <w:tcPr>
            <w:tcW w:w="1145" w:type="pct"/>
            <w:tcBorders>
              <w:top w:val="single" w:color="000000" w:sz="4" w:space="0"/>
              <w:left w:val="single" w:color="000000" w:sz="4" w:space="0"/>
              <w:bottom w:val="single" w:color="000000"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非甲烷总烃</w:t>
            </w:r>
          </w:p>
        </w:tc>
        <w:tc>
          <w:tcPr>
            <w:tcW w:w="2026" w:type="pct"/>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《关于全省开展工业企业挥发性有机物专项治理工作中排放建议值的通知》</w:t>
            </w: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2.0</w:t>
            </w:r>
          </w:p>
        </w:tc>
      </w:tr>
      <w:tr>
        <w:tblPrEx>
          <w:tblCellMar>
            <w:top w:w="0" w:type="dxa"/>
            <w:left w:w="108" w:type="dxa"/>
            <w:bottom w:w="0" w:type="dxa"/>
            <w:right w:w="108" w:type="dxa"/>
          </w:tblCellMar>
        </w:tblPrEx>
        <w:trPr>
          <w:trHeight w:val="420"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p>
        </w:tc>
        <w:tc>
          <w:tcPr>
            <w:tcW w:w="1145" w:type="pct"/>
            <w:tcBorders>
              <w:top w:val="single" w:color="000000" w:sz="4" w:space="0"/>
              <w:left w:val="single" w:color="000000" w:sz="4" w:space="0"/>
              <w:bottom w:val="single" w:color="000000"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苯</w:t>
            </w:r>
          </w:p>
        </w:tc>
        <w:tc>
          <w:tcPr>
            <w:tcW w:w="2026" w:type="pct"/>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szCs w:val="21"/>
              </w:rPr>
            </w:pP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0.1</w:t>
            </w:r>
          </w:p>
        </w:tc>
      </w:tr>
      <w:tr>
        <w:tblPrEx>
          <w:tblCellMar>
            <w:top w:w="0" w:type="dxa"/>
            <w:left w:w="108" w:type="dxa"/>
            <w:bottom w:w="0" w:type="dxa"/>
            <w:right w:w="108" w:type="dxa"/>
          </w:tblCellMar>
        </w:tblPrEx>
        <w:trPr>
          <w:trHeight w:val="399"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p>
        </w:tc>
        <w:tc>
          <w:tcPr>
            <w:tcW w:w="1145" w:type="pct"/>
            <w:tcBorders>
              <w:top w:val="single" w:color="000000" w:sz="4" w:space="0"/>
              <w:left w:val="single" w:color="000000" w:sz="4" w:space="0"/>
              <w:bottom w:val="single" w:color="000000"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甲苯</w:t>
            </w:r>
          </w:p>
        </w:tc>
        <w:tc>
          <w:tcPr>
            <w:tcW w:w="2026" w:type="pct"/>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szCs w:val="21"/>
              </w:rPr>
            </w:pPr>
          </w:p>
        </w:tc>
        <w:tc>
          <w:tcPr>
            <w:tcW w:w="963" w:type="pc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r>
              <w:rPr>
                <w:rFonts w:hint="eastAsia" w:ascii="宋体" w:hAnsi="宋体" w:eastAsia="宋体"/>
                <w:szCs w:val="21"/>
              </w:rPr>
              <w:t>0.6</w:t>
            </w:r>
          </w:p>
        </w:tc>
      </w:tr>
      <w:tr>
        <w:tblPrEx>
          <w:tblCellMar>
            <w:top w:w="0" w:type="dxa"/>
            <w:left w:w="108" w:type="dxa"/>
            <w:bottom w:w="0" w:type="dxa"/>
            <w:right w:w="108" w:type="dxa"/>
          </w:tblCellMar>
        </w:tblPrEx>
        <w:trPr>
          <w:trHeight w:val="440"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noWrap w:val="0"/>
            <w:vAlign w:val="center"/>
          </w:tcPr>
          <w:p>
            <w:pPr>
              <w:spacing w:line="400" w:lineRule="exact"/>
              <w:jc w:val="center"/>
              <w:rPr>
                <w:rFonts w:ascii="宋体" w:hAnsi="宋体" w:eastAsia="宋体"/>
                <w:szCs w:val="21"/>
              </w:rPr>
            </w:pPr>
          </w:p>
        </w:tc>
        <w:tc>
          <w:tcPr>
            <w:tcW w:w="1145" w:type="pct"/>
            <w:tcBorders>
              <w:top w:val="single" w:color="000000" w:sz="4" w:space="0"/>
              <w:left w:val="single" w:color="000000" w:sz="4" w:space="0"/>
              <w:bottom w:val="single" w:color="000000" w:sz="4" w:space="0"/>
              <w:right w:val="single" w:color="auto" w:sz="4" w:space="0"/>
            </w:tcBorders>
            <w:noWrap w:val="0"/>
            <w:vAlign w:val="center"/>
          </w:tcPr>
          <w:p>
            <w:pPr>
              <w:spacing w:line="400" w:lineRule="exact"/>
              <w:jc w:val="center"/>
              <w:rPr>
                <w:rFonts w:hint="eastAsia" w:ascii="宋体" w:hAnsi="宋体" w:eastAsia="宋体"/>
                <w:szCs w:val="21"/>
              </w:rPr>
            </w:pPr>
            <w:r>
              <w:rPr>
                <w:rFonts w:hint="eastAsia" w:ascii="宋体" w:hAnsi="宋体" w:eastAsia="宋体"/>
                <w:szCs w:val="21"/>
              </w:rPr>
              <w:t>二甲苯</w:t>
            </w:r>
          </w:p>
        </w:tc>
        <w:tc>
          <w:tcPr>
            <w:tcW w:w="2026" w:type="pct"/>
            <w:vMerge w:val="continue"/>
            <w:tcBorders>
              <w:left w:val="single" w:color="auto" w:sz="4" w:space="0"/>
              <w:bottom w:val="single" w:color="auto" w:sz="4" w:space="0"/>
              <w:right w:val="single" w:color="auto" w:sz="4" w:space="0"/>
            </w:tcBorders>
            <w:noWrap w:val="0"/>
            <w:vAlign w:val="center"/>
          </w:tcPr>
          <w:p>
            <w:pPr>
              <w:spacing w:line="400" w:lineRule="exact"/>
              <w:jc w:val="center"/>
              <w:rPr>
                <w:rFonts w:ascii="宋体" w:hAnsi="宋体" w:eastAsia="宋体"/>
                <w:szCs w:val="21"/>
              </w:rPr>
            </w:pPr>
          </w:p>
        </w:tc>
        <w:tc>
          <w:tcPr>
            <w:tcW w:w="963" w:type="pct"/>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ascii="宋体" w:hAnsi="宋体" w:eastAsia="宋体"/>
                <w:szCs w:val="21"/>
              </w:rPr>
            </w:pPr>
            <w:r>
              <w:rPr>
                <w:rFonts w:hint="eastAsia" w:ascii="宋体" w:hAnsi="宋体" w:eastAsia="宋体"/>
                <w:szCs w:val="21"/>
              </w:rPr>
              <w:t>0.2</w:t>
            </w:r>
          </w:p>
        </w:tc>
      </w:tr>
    </w:tbl>
    <w:p>
      <w:pPr>
        <w:widowControl/>
        <w:spacing w:before="120" w:beforeLines="50" w:line="360" w:lineRule="auto"/>
        <w:jc w:val="center"/>
        <w:rPr>
          <w:rFonts w:eastAsia="宋体"/>
          <w:b/>
          <w:kern w:val="0"/>
          <w:sz w:val="24"/>
        </w:rPr>
      </w:pPr>
      <w:r>
        <w:rPr>
          <w:rFonts w:eastAsia="宋体"/>
          <w:b/>
          <w:kern w:val="0"/>
          <w:sz w:val="24"/>
        </w:rPr>
        <w:t>表</w:t>
      </w:r>
      <w:r>
        <w:rPr>
          <w:rFonts w:hint="eastAsia" w:eastAsia="宋体"/>
          <w:b/>
          <w:kern w:val="0"/>
          <w:sz w:val="24"/>
        </w:rPr>
        <w:t>3-</w:t>
      </w:r>
      <w:r>
        <w:rPr>
          <w:rFonts w:hint="eastAsia" w:eastAsia="宋体"/>
          <w:b/>
          <w:kern w:val="0"/>
          <w:sz w:val="24"/>
          <w:lang w:val="en-US" w:eastAsia="zh-CN"/>
        </w:rPr>
        <w:t>10</w:t>
      </w:r>
      <w:r>
        <w:rPr>
          <w:rFonts w:hint="eastAsia" w:eastAsia="宋体"/>
          <w:b/>
          <w:kern w:val="0"/>
          <w:sz w:val="24"/>
        </w:rPr>
        <w:t xml:space="preserve"> </w:t>
      </w:r>
      <w:r>
        <w:rPr>
          <w:rFonts w:eastAsia="宋体"/>
          <w:b/>
          <w:kern w:val="0"/>
          <w:sz w:val="24"/>
        </w:rPr>
        <w:t xml:space="preserve">  </w:t>
      </w:r>
      <w:r>
        <w:rPr>
          <w:rFonts w:hint="eastAsia" w:eastAsia="宋体"/>
          <w:b/>
          <w:kern w:val="0"/>
          <w:sz w:val="24"/>
        </w:rPr>
        <w:t>有组织废气非甲烷总烃检测结果</w:t>
      </w:r>
    </w:p>
    <w:tbl>
      <w:tblPr>
        <w:tblStyle w:val="4"/>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646"/>
        <w:gridCol w:w="779"/>
        <w:gridCol w:w="685"/>
        <w:gridCol w:w="872"/>
        <w:gridCol w:w="944"/>
        <w:gridCol w:w="1015"/>
        <w:gridCol w:w="1044"/>
        <w:gridCol w:w="1421"/>
        <w:gridCol w:w="1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08"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时间</w:t>
            </w:r>
          </w:p>
        </w:tc>
        <w:tc>
          <w:tcPr>
            <w:tcW w:w="646"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周期</w:t>
            </w:r>
          </w:p>
        </w:tc>
        <w:tc>
          <w:tcPr>
            <w:tcW w:w="779"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点位</w:t>
            </w:r>
          </w:p>
        </w:tc>
        <w:tc>
          <w:tcPr>
            <w:tcW w:w="685" w:type="dxa"/>
            <w:vMerge w:val="restart"/>
            <w:noWrap w:val="0"/>
            <w:vAlign w:val="center"/>
          </w:tcPr>
          <w:p>
            <w:pPr>
              <w:widowControl/>
              <w:spacing w:line="240" w:lineRule="auto"/>
              <w:ind w:left="-105" w:leftChars="-50" w:right="-105" w:rightChars="-50"/>
              <w:jc w:val="center"/>
              <w:rPr>
                <w:rFonts w:eastAsia="宋体"/>
                <w:color w:val="000000"/>
                <w:kern w:val="0"/>
                <w:szCs w:val="21"/>
              </w:rPr>
            </w:pPr>
            <w:r>
              <w:rPr>
                <w:rFonts w:eastAsia="宋体"/>
                <w:color w:val="000000"/>
                <w:kern w:val="0"/>
                <w:szCs w:val="21"/>
              </w:rPr>
              <w:t>序次</w:t>
            </w:r>
          </w:p>
        </w:tc>
        <w:tc>
          <w:tcPr>
            <w:tcW w:w="872" w:type="dxa"/>
            <w:vMerge w:val="restart"/>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样品</w:t>
            </w:r>
          </w:p>
          <w:p>
            <w:pPr>
              <w:adjustRightInd w:val="0"/>
              <w:snapToGrid w:val="0"/>
              <w:spacing w:line="240" w:lineRule="auto"/>
              <w:jc w:val="center"/>
              <w:rPr>
                <w:rFonts w:eastAsia="宋体"/>
                <w:color w:val="000000"/>
                <w:kern w:val="0"/>
                <w:szCs w:val="21"/>
              </w:rPr>
            </w:pPr>
            <w:r>
              <w:rPr>
                <w:rFonts w:eastAsia="宋体"/>
                <w:color w:val="000000"/>
                <w:kern w:val="0"/>
                <w:szCs w:val="21"/>
              </w:rPr>
              <w:t>编号</w:t>
            </w:r>
          </w:p>
        </w:tc>
        <w:tc>
          <w:tcPr>
            <w:tcW w:w="944"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测点</w:t>
            </w:r>
          </w:p>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温度（</w:t>
            </w:r>
            <w:r>
              <w:rPr>
                <w:rFonts w:hint="eastAsia" w:ascii="宋体" w:hAnsi="宋体" w:eastAsia="宋体" w:cs="宋体"/>
                <w:kern w:val="0"/>
                <w:szCs w:val="21"/>
              </w:rPr>
              <w:t>℃</w:t>
            </w:r>
            <w:r>
              <w:rPr>
                <w:rFonts w:eastAsia="宋体"/>
                <w:kern w:val="0"/>
                <w:szCs w:val="21"/>
              </w:rPr>
              <w:t>）</w:t>
            </w:r>
          </w:p>
        </w:tc>
        <w:tc>
          <w:tcPr>
            <w:tcW w:w="1015"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烟气</w:t>
            </w:r>
          </w:p>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流速（m/s）</w:t>
            </w:r>
          </w:p>
        </w:tc>
        <w:tc>
          <w:tcPr>
            <w:tcW w:w="1044"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标况风量（m</w:t>
            </w:r>
            <w:r>
              <w:rPr>
                <w:rFonts w:eastAsia="宋体"/>
                <w:color w:val="000000"/>
                <w:kern w:val="0"/>
                <w:szCs w:val="21"/>
                <w:vertAlign w:val="superscript"/>
              </w:rPr>
              <w:t>3</w:t>
            </w:r>
            <w:r>
              <w:rPr>
                <w:rFonts w:eastAsia="宋体"/>
                <w:color w:val="000000"/>
                <w:kern w:val="0"/>
                <w:szCs w:val="21"/>
              </w:rPr>
              <w:t>/h）</w:t>
            </w:r>
          </w:p>
        </w:tc>
        <w:tc>
          <w:tcPr>
            <w:tcW w:w="2587" w:type="dxa"/>
            <w:gridSpan w:val="2"/>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非甲烷总烃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blHeader/>
          <w:jc w:val="center"/>
        </w:trPr>
        <w:tc>
          <w:tcPr>
            <w:tcW w:w="1208"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779"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685" w:type="dxa"/>
            <w:vMerge w:val="continue"/>
            <w:noWrap w:val="0"/>
            <w:vAlign w:val="center"/>
          </w:tcPr>
          <w:p>
            <w:pPr>
              <w:widowControl/>
              <w:spacing w:line="240" w:lineRule="auto"/>
              <w:ind w:left="-105" w:leftChars="-50" w:right="-105" w:rightChars="-50"/>
              <w:jc w:val="center"/>
              <w:rPr>
                <w:rFonts w:eastAsia="宋体"/>
                <w:color w:val="000000"/>
                <w:kern w:val="0"/>
                <w:szCs w:val="21"/>
              </w:rPr>
            </w:pPr>
          </w:p>
        </w:tc>
        <w:tc>
          <w:tcPr>
            <w:tcW w:w="872" w:type="dxa"/>
            <w:vMerge w:val="continue"/>
            <w:noWrap w:val="0"/>
            <w:vAlign w:val="center"/>
          </w:tcPr>
          <w:p>
            <w:pPr>
              <w:adjustRightInd w:val="0"/>
              <w:snapToGrid w:val="0"/>
              <w:spacing w:line="240" w:lineRule="auto"/>
              <w:jc w:val="center"/>
              <w:rPr>
                <w:rFonts w:eastAsia="宋体"/>
                <w:color w:val="000000"/>
                <w:kern w:val="0"/>
                <w:szCs w:val="21"/>
              </w:rPr>
            </w:pPr>
          </w:p>
        </w:tc>
        <w:tc>
          <w:tcPr>
            <w:tcW w:w="944" w:type="dxa"/>
            <w:vMerge w:val="continue"/>
            <w:noWrap w:val="0"/>
            <w:vAlign w:val="center"/>
          </w:tcPr>
          <w:p>
            <w:pPr>
              <w:adjustRightInd w:val="0"/>
              <w:snapToGrid w:val="0"/>
              <w:spacing w:line="240" w:lineRule="auto"/>
              <w:jc w:val="center"/>
              <w:rPr>
                <w:rFonts w:eastAsia="宋体"/>
                <w:color w:val="000000"/>
                <w:kern w:val="0"/>
                <w:szCs w:val="21"/>
              </w:rPr>
            </w:pPr>
          </w:p>
        </w:tc>
        <w:tc>
          <w:tcPr>
            <w:tcW w:w="1015" w:type="dxa"/>
            <w:vMerge w:val="continue"/>
            <w:noWrap w:val="0"/>
            <w:vAlign w:val="center"/>
          </w:tcPr>
          <w:p>
            <w:pPr>
              <w:adjustRightInd w:val="0"/>
              <w:snapToGrid w:val="0"/>
              <w:spacing w:line="240" w:lineRule="auto"/>
              <w:jc w:val="center"/>
              <w:rPr>
                <w:rFonts w:eastAsia="宋体"/>
                <w:color w:val="000000"/>
                <w:kern w:val="0"/>
                <w:szCs w:val="21"/>
              </w:rPr>
            </w:pPr>
          </w:p>
        </w:tc>
        <w:tc>
          <w:tcPr>
            <w:tcW w:w="1044" w:type="dxa"/>
            <w:vMerge w:val="continue"/>
            <w:noWrap w:val="0"/>
            <w:vAlign w:val="center"/>
          </w:tcPr>
          <w:p>
            <w:pPr>
              <w:adjustRightInd w:val="0"/>
              <w:snapToGrid w:val="0"/>
              <w:spacing w:line="240" w:lineRule="auto"/>
              <w:jc w:val="center"/>
              <w:rPr>
                <w:rFonts w:eastAsia="宋体"/>
                <w:color w:val="000000"/>
                <w:kern w:val="0"/>
                <w:szCs w:val="21"/>
              </w:rPr>
            </w:pPr>
          </w:p>
        </w:tc>
        <w:tc>
          <w:tcPr>
            <w:tcW w:w="1421" w:type="dxa"/>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排放浓度</w:t>
            </w:r>
          </w:p>
          <w:p>
            <w:pPr>
              <w:adjustRightInd w:val="0"/>
              <w:snapToGrid w:val="0"/>
              <w:spacing w:line="240" w:lineRule="auto"/>
              <w:jc w:val="center"/>
              <w:rPr>
                <w:rFonts w:eastAsia="宋体"/>
                <w:color w:val="000000"/>
                <w:kern w:val="0"/>
                <w:szCs w:val="21"/>
              </w:rPr>
            </w:pPr>
            <w:r>
              <w:rPr>
                <w:rFonts w:eastAsia="宋体"/>
                <w:color w:val="000000"/>
                <w:kern w:val="0"/>
                <w:szCs w:val="21"/>
              </w:rPr>
              <w:t>以碳计</w:t>
            </w:r>
            <w:r>
              <w:rPr>
                <w:rFonts w:eastAsia="宋体"/>
                <w:color w:val="000000"/>
                <w:spacing w:val="-20"/>
                <w:kern w:val="0"/>
                <w:szCs w:val="21"/>
              </w:rPr>
              <w:t>（mg/m</w:t>
            </w:r>
            <w:r>
              <w:rPr>
                <w:rFonts w:eastAsia="宋体"/>
                <w:color w:val="000000"/>
                <w:spacing w:val="-20"/>
                <w:kern w:val="0"/>
                <w:szCs w:val="21"/>
                <w:vertAlign w:val="superscript"/>
              </w:rPr>
              <w:t>3</w:t>
            </w:r>
            <w:r>
              <w:rPr>
                <w:rFonts w:eastAsia="宋体"/>
                <w:color w:val="000000"/>
                <w:spacing w:val="-20"/>
                <w:kern w:val="0"/>
                <w:szCs w:val="21"/>
              </w:rPr>
              <w:t>）</w:t>
            </w:r>
          </w:p>
        </w:tc>
        <w:tc>
          <w:tcPr>
            <w:tcW w:w="1166" w:type="dxa"/>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喷漆房1#有机废气排放口进口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FQ001</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27.4</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1.62×10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kern w:val="0"/>
                <w:szCs w:val="21"/>
              </w:rPr>
            </w:pPr>
            <w:r>
              <w:rPr>
                <w:rFonts w:eastAsia="宋体"/>
                <w:kern w:val="0"/>
                <w:szCs w:val="21"/>
              </w:rPr>
              <w:t>51.5</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0.834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FQ002</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8.1</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1.62×10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kern w:val="0"/>
                <w:szCs w:val="21"/>
              </w:rPr>
            </w:pPr>
            <w:r>
              <w:rPr>
                <w:rFonts w:eastAsia="宋体"/>
                <w:kern w:val="0"/>
                <w:szCs w:val="21"/>
              </w:rPr>
              <w:t>48.3</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0.782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FQ003</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27.2</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1.64×10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kern w:val="0"/>
                <w:szCs w:val="21"/>
              </w:rPr>
            </w:pPr>
            <w:r>
              <w:rPr>
                <w:rFonts w:eastAsia="宋体"/>
                <w:kern w:val="0"/>
                <w:szCs w:val="21"/>
              </w:rPr>
              <w:t>50.6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0.830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27.4</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8.2</w:t>
            </w:r>
          </w:p>
        </w:tc>
        <w:tc>
          <w:tcPr>
            <w:tcW w:w="1044" w:type="dxa"/>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1.63×10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50.1</w:t>
            </w:r>
          </w:p>
        </w:tc>
        <w:tc>
          <w:tcPr>
            <w:tcW w:w="1166"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lang w:bidi="ar"/>
              </w:rPr>
              <w:t>0.81</w:t>
            </w:r>
            <w:r>
              <w:rPr>
                <w:rFonts w:hint="eastAsia" w:eastAsia="宋体"/>
                <w:color w:val="000000"/>
                <w:kern w:val="0"/>
                <w:szCs w:val="21"/>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喷漆房1#有机废气排放口出口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FQ004</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8.8</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1.75×10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8.55</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FQ005</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9.0</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1.80×10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8.45</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FQ006</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9.0</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1.79×10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8.80</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26.4</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8.9</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1.78×10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8.60</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喷漆房2#有机废气排放口进口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FQ007</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27.2</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1.88×10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47.6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0.895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FQ008</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27.4</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1.88×10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48.2</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FQ009</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27.1</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1.86×10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44.6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0.830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27.2</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1.87×10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46.8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喷漆房2#有机废气排放口出口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FQ010</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9.8</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1.94×10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7.59</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FQ011</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9.7</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1.95×10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7.78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FQ012</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9.7</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1.96×10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7.53</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26.4</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9.7</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1.95×10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7.63</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喷漆房3#有机废气排放口进口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FQ013</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26.8</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8.5</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1.70×10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51.4</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0.874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FQ014</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27.1</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8.7</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1.78×10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50.1</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FQ015</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26.9</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8.5</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53.7</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0.934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26.9</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8.6</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51.7</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喷漆房3#有机废气排放口出口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FQ016</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26.2</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1.82×10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12.1</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FQ017</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1.85×10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11.9</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FQ018</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26.2</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9.1</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1.80×10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11.7</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26.2</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1.82×10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11.9</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喷漆房4#有机废气排放口进口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FQ019</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8.1</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1.64×10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39.8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0.653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FQ020</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8.0</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1.62×10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39.3</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0.637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FQ021</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7.9</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1.61×10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8.0</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1.62×10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39.3</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喷漆房4#有机废气排放口出口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FQ022</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25.8</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8.8</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1.78×10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6.75</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FQ023</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25.9</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8.7</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1.73×10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6.73</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FQ024</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25.8</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8.9</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1.78×10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6.39</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25.8</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8.8</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1.76×10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6.62</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喷漆房5#有机废气排放口进口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FQ025</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27.6</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8.7</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44.0</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0.766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FQ026</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8.5</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1.71×10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43.4</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0.742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FQ027</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27.4</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8.8</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1.78×10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43.8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0.780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27.6</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8.7</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43.7</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0.762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喷漆房5#有机废气排放口出口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FQ028</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7.46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FQ029</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26.8</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9.4</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1.89×10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7.18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FQ030</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1.84×10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7.15</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1.86×10</w:t>
            </w:r>
            <w:r>
              <w:rPr>
                <w:rFonts w:eastAsia="宋体"/>
                <w:kern w:val="0"/>
                <w:szCs w:val="21"/>
                <w:vertAlign w:val="superscript"/>
              </w:rPr>
              <w:t>4</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7.26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93" w:type="dxa"/>
            <w:gridSpan w:val="8"/>
            <w:noWrap w:val="0"/>
            <w:vAlign w:val="center"/>
          </w:tcPr>
          <w:p>
            <w:pPr>
              <w:widowControl/>
              <w:adjustRightInd w:val="0"/>
              <w:snapToGrid w:val="0"/>
              <w:spacing w:line="240" w:lineRule="auto"/>
              <w:jc w:val="center"/>
              <w:textAlignment w:val="center"/>
              <w:rPr>
                <w:rFonts w:hint="eastAsia" w:ascii="宋体" w:hAnsi="宋体" w:eastAsia="宋体"/>
                <w:b/>
                <w:bCs/>
                <w:szCs w:val="21"/>
              </w:rPr>
            </w:pPr>
            <w:r>
              <w:rPr>
                <w:rFonts w:hint="eastAsia" w:eastAsia="宋体"/>
                <w:b/>
                <w:bCs/>
                <w:kern w:val="0"/>
                <w:szCs w:val="21"/>
              </w:rPr>
              <w:t>废气排放出口执行</w:t>
            </w:r>
            <w:r>
              <w:rPr>
                <w:rFonts w:hint="eastAsia" w:ascii="宋体" w:hAnsi="宋体" w:eastAsia="宋体"/>
                <w:b/>
                <w:bCs/>
                <w:szCs w:val="21"/>
              </w:rPr>
              <w:t>河南省《工业涂装工序挥发性有机物排放标准》</w:t>
            </w:r>
          </w:p>
          <w:p>
            <w:pPr>
              <w:widowControl/>
              <w:adjustRightInd w:val="0"/>
              <w:snapToGrid w:val="0"/>
              <w:spacing w:line="240" w:lineRule="auto"/>
              <w:jc w:val="center"/>
              <w:textAlignment w:val="center"/>
              <w:rPr>
                <w:rFonts w:eastAsia="宋体"/>
                <w:b/>
                <w:bCs/>
                <w:kern w:val="0"/>
                <w:szCs w:val="21"/>
              </w:rPr>
            </w:pPr>
            <w:r>
              <w:rPr>
                <w:rFonts w:hint="eastAsia" w:ascii="宋体" w:hAnsi="宋体" w:eastAsia="宋体"/>
                <w:b/>
                <w:bCs/>
                <w:szCs w:val="21"/>
              </w:rPr>
              <w:t>（DB41 1951-2020）浓度限值</w:t>
            </w:r>
          </w:p>
        </w:tc>
        <w:tc>
          <w:tcPr>
            <w:tcW w:w="1421" w:type="dxa"/>
            <w:noWrap w:val="0"/>
            <w:vAlign w:val="center"/>
          </w:tcPr>
          <w:p>
            <w:pPr>
              <w:widowControl/>
              <w:spacing w:line="240" w:lineRule="auto"/>
              <w:jc w:val="center"/>
              <w:textAlignment w:val="center"/>
              <w:rPr>
                <w:rFonts w:eastAsia="宋体"/>
                <w:b/>
                <w:bCs/>
                <w:color w:val="000000"/>
                <w:kern w:val="0"/>
                <w:szCs w:val="21"/>
              </w:rPr>
            </w:pPr>
            <w:r>
              <w:rPr>
                <w:rFonts w:hint="eastAsia" w:eastAsia="宋体"/>
                <w:b/>
                <w:bCs/>
                <w:color w:val="000000"/>
                <w:kern w:val="0"/>
                <w:szCs w:val="21"/>
              </w:rPr>
              <w:t>50</w:t>
            </w:r>
          </w:p>
        </w:tc>
        <w:tc>
          <w:tcPr>
            <w:tcW w:w="1166" w:type="dxa"/>
            <w:noWrap w:val="0"/>
            <w:vAlign w:val="center"/>
          </w:tcPr>
          <w:p>
            <w:pPr>
              <w:widowControl/>
              <w:spacing w:line="240" w:lineRule="auto"/>
              <w:jc w:val="center"/>
              <w:textAlignment w:val="center"/>
              <w:rPr>
                <w:rFonts w:hint="eastAsia" w:eastAsia="宋体"/>
                <w:b/>
                <w:bCs/>
                <w:color w:val="000000"/>
                <w:kern w:val="0"/>
                <w:szCs w:val="21"/>
                <w:lang w:bidi="ar"/>
              </w:rPr>
            </w:pPr>
            <w:r>
              <w:rPr>
                <w:rFonts w:hint="eastAsia" w:eastAsia="宋体"/>
                <w:b/>
                <w:bCs/>
                <w:color w:val="000000"/>
                <w:kern w:val="0"/>
                <w:szCs w:val="21"/>
                <w:lang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注塑车间1#有机废气排放口进口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FQ031</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32.8</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7.59×10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34.8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FQ032</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6.5</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7.87×10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33.6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FQ033</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6.5</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7.72×10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35.4</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6.43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7.73×10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34.6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注塑车间1#有机废气排放口出口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FQ034</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31.5</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7.1</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8.58×10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6.55</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5.62×10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FQ035</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31.7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7.0</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8.34×10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6.09</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5.08×10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FQ036</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31.9</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8.83×10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5.85</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5.17×10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31.7</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7.1</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8.58×10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6.16</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5.29×10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注塑车间2#有机废气排放口进口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FQ037</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33.4</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3.76×10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35.6</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FQ038</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32.9</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4.3</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3.79×10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35.0</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FQ039</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33.1</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3.77×10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33.9</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33.1</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4.2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3.77×10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34.8</w:t>
            </w:r>
          </w:p>
        </w:tc>
        <w:tc>
          <w:tcPr>
            <w:tcW w:w="1166"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4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79"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注塑车间2#有机废气排放口出口</w:t>
            </w: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FQ040</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32.1</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4.67×10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6.32</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2.95×10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FQ041</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32.3</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4.62×10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5.62</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2.60×10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FQ042</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32.1</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5.1</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4.48×10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5.48</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2.46×10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208"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4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79"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85"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7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4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32.2</w:t>
            </w:r>
          </w:p>
        </w:tc>
        <w:tc>
          <w:tcPr>
            <w:tcW w:w="1015"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5.2</w:t>
            </w:r>
          </w:p>
        </w:tc>
        <w:tc>
          <w:tcPr>
            <w:tcW w:w="1044"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4.59×10</w:t>
            </w:r>
            <w:r>
              <w:rPr>
                <w:rFonts w:eastAsia="宋体"/>
                <w:kern w:val="0"/>
                <w:szCs w:val="21"/>
                <w:vertAlign w:val="superscript"/>
              </w:rPr>
              <w:t>3</w:t>
            </w:r>
          </w:p>
        </w:tc>
        <w:tc>
          <w:tcPr>
            <w:tcW w:w="142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5.81</w:t>
            </w:r>
          </w:p>
        </w:tc>
        <w:tc>
          <w:tcPr>
            <w:tcW w:w="1166" w:type="dxa"/>
            <w:noWrap w:val="0"/>
            <w:vAlign w:val="center"/>
          </w:tcPr>
          <w:p>
            <w:pPr>
              <w:widowControl/>
              <w:spacing w:line="240" w:lineRule="auto"/>
              <w:jc w:val="center"/>
              <w:textAlignment w:val="center"/>
              <w:rPr>
                <w:rFonts w:eastAsia="宋体"/>
                <w:kern w:val="0"/>
                <w:szCs w:val="21"/>
              </w:rPr>
            </w:pPr>
            <w:r>
              <w:rPr>
                <w:rFonts w:eastAsia="宋体"/>
                <w:kern w:val="0"/>
                <w:szCs w:val="21"/>
              </w:rPr>
              <w:t>2.67×10</w:t>
            </w:r>
            <w:r>
              <w:rPr>
                <w:rFonts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193" w:type="dxa"/>
            <w:gridSpan w:val="8"/>
            <w:noWrap w:val="0"/>
            <w:vAlign w:val="center"/>
          </w:tcPr>
          <w:p>
            <w:pPr>
              <w:widowControl/>
              <w:adjustRightInd w:val="0"/>
              <w:snapToGrid w:val="0"/>
              <w:spacing w:line="240" w:lineRule="auto"/>
              <w:jc w:val="center"/>
              <w:textAlignment w:val="center"/>
              <w:rPr>
                <w:rFonts w:hint="eastAsia" w:ascii="宋体" w:hAnsi="宋体" w:eastAsia="宋体"/>
                <w:b/>
                <w:bCs/>
                <w:szCs w:val="21"/>
              </w:rPr>
            </w:pPr>
            <w:r>
              <w:rPr>
                <w:rFonts w:hint="eastAsia" w:ascii="宋体" w:hAnsi="宋体" w:eastAsia="宋体"/>
                <w:b/>
                <w:bCs/>
                <w:szCs w:val="21"/>
              </w:rPr>
              <w:t>河南省环境污染防治攻坚战领导小组办公室文件《关于全省开展工业企业挥发性有机物专项治理工作中排放建议值的通知》</w:t>
            </w:r>
          </w:p>
          <w:p>
            <w:pPr>
              <w:widowControl/>
              <w:adjustRightInd w:val="0"/>
              <w:snapToGrid w:val="0"/>
              <w:spacing w:line="240" w:lineRule="auto"/>
              <w:jc w:val="center"/>
              <w:textAlignment w:val="center"/>
              <w:rPr>
                <w:rFonts w:eastAsia="宋体"/>
                <w:b/>
                <w:bCs/>
                <w:kern w:val="0"/>
                <w:szCs w:val="21"/>
              </w:rPr>
            </w:pPr>
            <w:r>
              <w:rPr>
                <w:rFonts w:hint="eastAsia" w:ascii="宋体" w:hAnsi="宋体" w:eastAsia="宋体"/>
                <w:b/>
                <w:bCs/>
                <w:szCs w:val="21"/>
              </w:rPr>
              <w:t>（豫环攻坚办【2017】162号）浓度限值</w:t>
            </w:r>
          </w:p>
        </w:tc>
        <w:tc>
          <w:tcPr>
            <w:tcW w:w="1421" w:type="dxa"/>
            <w:noWrap w:val="0"/>
            <w:vAlign w:val="center"/>
          </w:tcPr>
          <w:p>
            <w:pPr>
              <w:widowControl/>
              <w:spacing w:line="240" w:lineRule="auto"/>
              <w:jc w:val="center"/>
              <w:textAlignment w:val="center"/>
              <w:rPr>
                <w:rFonts w:eastAsia="宋体"/>
                <w:b/>
                <w:bCs/>
                <w:color w:val="000000"/>
                <w:kern w:val="0"/>
                <w:szCs w:val="21"/>
              </w:rPr>
            </w:pPr>
            <w:r>
              <w:rPr>
                <w:rFonts w:hint="eastAsia" w:eastAsia="宋体"/>
                <w:b/>
                <w:bCs/>
                <w:color w:val="000000"/>
                <w:kern w:val="0"/>
                <w:szCs w:val="21"/>
              </w:rPr>
              <w:t>80</w:t>
            </w:r>
          </w:p>
        </w:tc>
        <w:tc>
          <w:tcPr>
            <w:tcW w:w="1166" w:type="dxa"/>
            <w:noWrap w:val="0"/>
            <w:vAlign w:val="center"/>
          </w:tcPr>
          <w:p>
            <w:pPr>
              <w:widowControl/>
              <w:spacing w:line="240" w:lineRule="auto"/>
              <w:jc w:val="center"/>
              <w:textAlignment w:val="center"/>
              <w:rPr>
                <w:rFonts w:hint="eastAsia" w:eastAsia="宋体"/>
                <w:b/>
                <w:bCs/>
                <w:kern w:val="0"/>
                <w:szCs w:val="21"/>
              </w:rPr>
            </w:pPr>
            <w:r>
              <w:rPr>
                <w:rFonts w:hint="eastAsia" w:eastAsia="宋体"/>
                <w:b/>
                <w:bCs/>
                <w:kern w:val="0"/>
                <w:szCs w:val="21"/>
              </w:rPr>
              <w:t>达 标</w:t>
            </w:r>
          </w:p>
        </w:tc>
      </w:tr>
    </w:tbl>
    <w:p>
      <w:pPr>
        <w:widowControl/>
        <w:spacing w:before="120" w:beforeLines="50" w:line="360" w:lineRule="auto"/>
        <w:jc w:val="center"/>
        <w:rPr>
          <w:rFonts w:hint="eastAsia" w:ascii="宋体" w:hAnsi="宋体" w:eastAsia="宋体" w:cs="宋体"/>
          <w:b/>
          <w:kern w:val="0"/>
          <w:sz w:val="24"/>
        </w:rPr>
      </w:pPr>
      <w:r>
        <w:rPr>
          <w:rFonts w:hint="eastAsia" w:ascii="宋体" w:hAnsi="宋体" w:eastAsia="宋体" w:cs="宋体"/>
          <w:b/>
          <w:kern w:val="0"/>
          <w:sz w:val="24"/>
        </w:rPr>
        <w:t>表3-10   有组织废气硫酸雾检测结果</w:t>
      </w:r>
    </w:p>
    <w:tbl>
      <w:tblPr>
        <w:tblStyle w:val="4"/>
        <w:tblW w:w="9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8"/>
        <w:gridCol w:w="616"/>
        <w:gridCol w:w="743"/>
        <w:gridCol w:w="654"/>
        <w:gridCol w:w="832"/>
        <w:gridCol w:w="900"/>
        <w:gridCol w:w="968"/>
        <w:gridCol w:w="996"/>
        <w:gridCol w:w="1132"/>
        <w:gridCol w:w="1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1398"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时间</w:t>
            </w:r>
          </w:p>
        </w:tc>
        <w:tc>
          <w:tcPr>
            <w:tcW w:w="616"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周期</w:t>
            </w:r>
          </w:p>
        </w:tc>
        <w:tc>
          <w:tcPr>
            <w:tcW w:w="743"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点位</w:t>
            </w:r>
          </w:p>
        </w:tc>
        <w:tc>
          <w:tcPr>
            <w:tcW w:w="654" w:type="dxa"/>
            <w:vMerge w:val="restart"/>
            <w:noWrap w:val="0"/>
            <w:vAlign w:val="center"/>
          </w:tcPr>
          <w:p>
            <w:pPr>
              <w:widowControl/>
              <w:spacing w:line="240" w:lineRule="auto"/>
              <w:ind w:left="-105" w:leftChars="-50" w:right="-105" w:rightChars="-50"/>
              <w:jc w:val="center"/>
              <w:rPr>
                <w:rFonts w:eastAsia="宋体"/>
                <w:color w:val="000000"/>
                <w:kern w:val="0"/>
                <w:szCs w:val="21"/>
              </w:rPr>
            </w:pPr>
            <w:r>
              <w:rPr>
                <w:rFonts w:eastAsia="宋体"/>
                <w:color w:val="000000"/>
                <w:kern w:val="0"/>
                <w:szCs w:val="21"/>
              </w:rPr>
              <w:t>序次</w:t>
            </w:r>
          </w:p>
        </w:tc>
        <w:tc>
          <w:tcPr>
            <w:tcW w:w="832" w:type="dxa"/>
            <w:vMerge w:val="restart"/>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样品</w:t>
            </w:r>
          </w:p>
          <w:p>
            <w:pPr>
              <w:adjustRightInd w:val="0"/>
              <w:snapToGrid w:val="0"/>
              <w:spacing w:line="240" w:lineRule="auto"/>
              <w:jc w:val="center"/>
              <w:rPr>
                <w:rFonts w:eastAsia="宋体"/>
                <w:color w:val="000000"/>
                <w:kern w:val="0"/>
                <w:szCs w:val="21"/>
              </w:rPr>
            </w:pPr>
            <w:r>
              <w:rPr>
                <w:rFonts w:eastAsia="宋体"/>
                <w:color w:val="000000"/>
                <w:kern w:val="0"/>
                <w:szCs w:val="21"/>
              </w:rPr>
              <w:t>编号</w:t>
            </w:r>
          </w:p>
        </w:tc>
        <w:tc>
          <w:tcPr>
            <w:tcW w:w="900"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测点</w:t>
            </w:r>
          </w:p>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温度（</w:t>
            </w:r>
            <w:r>
              <w:rPr>
                <w:rFonts w:hint="eastAsia" w:ascii="宋体" w:hAnsi="宋体" w:eastAsia="宋体" w:cs="宋体"/>
                <w:kern w:val="0"/>
                <w:szCs w:val="21"/>
              </w:rPr>
              <w:t>℃</w:t>
            </w:r>
            <w:r>
              <w:rPr>
                <w:rFonts w:eastAsia="宋体"/>
                <w:kern w:val="0"/>
                <w:szCs w:val="21"/>
              </w:rPr>
              <w:t>）</w:t>
            </w:r>
          </w:p>
        </w:tc>
        <w:tc>
          <w:tcPr>
            <w:tcW w:w="968"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烟气</w:t>
            </w:r>
          </w:p>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流速（m/s）</w:t>
            </w:r>
          </w:p>
        </w:tc>
        <w:tc>
          <w:tcPr>
            <w:tcW w:w="996"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标况风量（m</w:t>
            </w:r>
            <w:r>
              <w:rPr>
                <w:rFonts w:eastAsia="宋体"/>
                <w:color w:val="000000"/>
                <w:kern w:val="0"/>
                <w:szCs w:val="21"/>
                <w:vertAlign w:val="superscript"/>
              </w:rPr>
              <w:t>3</w:t>
            </w:r>
            <w:r>
              <w:rPr>
                <w:rFonts w:eastAsia="宋体"/>
                <w:color w:val="000000"/>
                <w:kern w:val="0"/>
                <w:szCs w:val="21"/>
              </w:rPr>
              <w:t>/h）</w:t>
            </w:r>
          </w:p>
        </w:tc>
        <w:tc>
          <w:tcPr>
            <w:tcW w:w="2861" w:type="dxa"/>
            <w:gridSpan w:val="2"/>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硫酸雾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blHeader/>
          <w:jc w:val="center"/>
        </w:trPr>
        <w:tc>
          <w:tcPr>
            <w:tcW w:w="1398"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743"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654" w:type="dxa"/>
            <w:vMerge w:val="continue"/>
            <w:noWrap w:val="0"/>
            <w:vAlign w:val="center"/>
          </w:tcPr>
          <w:p>
            <w:pPr>
              <w:widowControl/>
              <w:spacing w:line="240" w:lineRule="auto"/>
              <w:ind w:left="-105" w:leftChars="-50" w:right="-105" w:rightChars="-50"/>
              <w:jc w:val="center"/>
              <w:rPr>
                <w:rFonts w:eastAsia="宋体"/>
                <w:color w:val="000000"/>
                <w:kern w:val="0"/>
                <w:szCs w:val="21"/>
              </w:rPr>
            </w:pPr>
          </w:p>
        </w:tc>
        <w:tc>
          <w:tcPr>
            <w:tcW w:w="832" w:type="dxa"/>
            <w:vMerge w:val="continue"/>
            <w:noWrap w:val="0"/>
            <w:vAlign w:val="center"/>
          </w:tcPr>
          <w:p>
            <w:pPr>
              <w:adjustRightInd w:val="0"/>
              <w:snapToGrid w:val="0"/>
              <w:spacing w:line="240" w:lineRule="auto"/>
              <w:jc w:val="center"/>
              <w:rPr>
                <w:rFonts w:eastAsia="宋体"/>
                <w:color w:val="000000"/>
                <w:kern w:val="0"/>
                <w:szCs w:val="21"/>
              </w:rPr>
            </w:pPr>
          </w:p>
        </w:tc>
        <w:tc>
          <w:tcPr>
            <w:tcW w:w="900" w:type="dxa"/>
            <w:vMerge w:val="continue"/>
            <w:noWrap w:val="0"/>
            <w:vAlign w:val="center"/>
          </w:tcPr>
          <w:p>
            <w:pPr>
              <w:adjustRightInd w:val="0"/>
              <w:snapToGrid w:val="0"/>
              <w:spacing w:line="240" w:lineRule="auto"/>
              <w:jc w:val="center"/>
              <w:rPr>
                <w:rFonts w:eastAsia="宋体"/>
                <w:color w:val="000000"/>
                <w:kern w:val="0"/>
                <w:szCs w:val="21"/>
              </w:rPr>
            </w:pPr>
          </w:p>
        </w:tc>
        <w:tc>
          <w:tcPr>
            <w:tcW w:w="968" w:type="dxa"/>
            <w:vMerge w:val="continue"/>
            <w:noWrap w:val="0"/>
            <w:vAlign w:val="center"/>
          </w:tcPr>
          <w:p>
            <w:pPr>
              <w:adjustRightInd w:val="0"/>
              <w:snapToGrid w:val="0"/>
              <w:spacing w:line="240" w:lineRule="auto"/>
              <w:jc w:val="center"/>
              <w:rPr>
                <w:rFonts w:eastAsia="宋体"/>
                <w:color w:val="000000"/>
                <w:kern w:val="0"/>
                <w:szCs w:val="21"/>
              </w:rPr>
            </w:pPr>
          </w:p>
        </w:tc>
        <w:tc>
          <w:tcPr>
            <w:tcW w:w="996" w:type="dxa"/>
            <w:vMerge w:val="continue"/>
            <w:noWrap w:val="0"/>
            <w:vAlign w:val="center"/>
          </w:tcPr>
          <w:p>
            <w:pPr>
              <w:adjustRightInd w:val="0"/>
              <w:snapToGrid w:val="0"/>
              <w:spacing w:line="240" w:lineRule="auto"/>
              <w:jc w:val="center"/>
              <w:rPr>
                <w:rFonts w:eastAsia="宋体"/>
                <w:color w:val="000000"/>
                <w:kern w:val="0"/>
                <w:szCs w:val="21"/>
              </w:rPr>
            </w:pPr>
          </w:p>
        </w:tc>
        <w:tc>
          <w:tcPr>
            <w:tcW w:w="1132" w:type="dxa"/>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排放浓度</w:t>
            </w:r>
          </w:p>
          <w:p>
            <w:pPr>
              <w:adjustRightInd w:val="0"/>
              <w:snapToGrid w:val="0"/>
              <w:spacing w:line="240" w:lineRule="auto"/>
              <w:jc w:val="center"/>
              <w:rPr>
                <w:rFonts w:eastAsia="宋体"/>
                <w:color w:val="000000"/>
                <w:kern w:val="0"/>
                <w:szCs w:val="21"/>
              </w:rPr>
            </w:pPr>
            <w:r>
              <w:rPr>
                <w:rFonts w:eastAsia="宋体"/>
                <w:color w:val="000000"/>
                <w:spacing w:val="-20"/>
                <w:kern w:val="0"/>
                <w:szCs w:val="21"/>
              </w:rPr>
              <w:t>（mg/m</w:t>
            </w:r>
            <w:r>
              <w:rPr>
                <w:rFonts w:eastAsia="宋体"/>
                <w:color w:val="000000"/>
                <w:spacing w:val="-20"/>
                <w:kern w:val="0"/>
                <w:szCs w:val="21"/>
                <w:vertAlign w:val="superscript"/>
              </w:rPr>
              <w:t>3</w:t>
            </w:r>
            <w:r>
              <w:rPr>
                <w:rFonts w:eastAsia="宋体"/>
                <w:color w:val="000000"/>
                <w:spacing w:val="-20"/>
                <w:kern w:val="0"/>
                <w:szCs w:val="21"/>
              </w:rPr>
              <w:t>）</w:t>
            </w:r>
          </w:p>
        </w:tc>
        <w:tc>
          <w:tcPr>
            <w:tcW w:w="1729" w:type="dxa"/>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1#阳极氧化废气排放口出口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FQ043</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kern w:val="0"/>
                <w:szCs w:val="21"/>
              </w:rPr>
            </w:pPr>
            <w:r>
              <w:rPr>
                <w:rFonts w:eastAsia="宋体"/>
                <w:kern w:val="0"/>
                <w:szCs w:val="21"/>
              </w:rPr>
              <w:t>6.7</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FQ044</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14.6</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3.98×10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kern w:val="0"/>
                <w:szCs w:val="21"/>
              </w:rPr>
            </w:pPr>
            <w:r>
              <w:rPr>
                <w:rFonts w:eastAsia="宋体"/>
                <w:kern w:val="0"/>
                <w:szCs w:val="21"/>
              </w:rPr>
              <w:t>6.8</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FQ045</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kern w:val="0"/>
                <w:szCs w:val="21"/>
              </w:rPr>
            </w:pPr>
            <w:r>
              <w:rPr>
                <w:rFonts w:eastAsia="宋体"/>
                <w:kern w:val="0"/>
                <w:szCs w:val="21"/>
              </w:rPr>
              <w:t>6.8</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3.95×10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6.8</w:t>
            </w:r>
          </w:p>
        </w:tc>
        <w:tc>
          <w:tcPr>
            <w:tcW w:w="1729"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lang w:bidi="ar"/>
              </w:rPr>
              <w:t>0.267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2#阳极氧化废气排放口出口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FQ046</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37.7</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15.0</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4.10×10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6.8</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FQ047</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37.9</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14.9</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4.08×10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6.8</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FQ048</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37.7</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15.2</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4.14×10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6.7</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37.8</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15.0</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4.11×10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6.8</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3#阳极氧化废气排放口出口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FQ049</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38.1</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3.94×10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6.3</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FQ050</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37.8</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3.94×10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6.4</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FQ051</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37.8</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14.7</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3.99×10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6.2</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37.9</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14.6</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3.96×10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6.3</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8"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4#阳极氧化废气排放口出口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FQ052</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14.1</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3.83×10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5.8</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FQ053</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14.3</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3.88×10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5.8</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FQ054</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13.0</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3.79×10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6.0</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8"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13.8</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3.83×10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5.9</w:t>
            </w:r>
          </w:p>
        </w:tc>
        <w:tc>
          <w:tcPr>
            <w:tcW w:w="1729" w:type="dxa"/>
            <w:noWrap w:val="0"/>
            <w:vAlign w:val="center"/>
          </w:tcPr>
          <w:p>
            <w:pPr>
              <w:widowControl/>
              <w:spacing w:line="240" w:lineRule="auto"/>
              <w:jc w:val="center"/>
              <w:textAlignment w:val="center"/>
              <w:rPr>
                <w:rFonts w:eastAsia="宋体"/>
                <w:kern w:val="0"/>
                <w:szCs w:val="21"/>
              </w:rPr>
            </w:pPr>
            <w:r>
              <w:rPr>
                <w:rFonts w:eastAsia="宋体"/>
                <w:color w:val="000000"/>
                <w:kern w:val="0"/>
                <w:szCs w:val="21"/>
                <w:lang w:bidi="ar"/>
              </w:rPr>
              <w:t>0.225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7" w:type="dxa"/>
            <w:gridSpan w:val="8"/>
            <w:noWrap w:val="0"/>
            <w:vAlign w:val="center"/>
          </w:tcPr>
          <w:p>
            <w:pPr>
              <w:spacing w:line="400" w:lineRule="exact"/>
              <w:rPr>
                <w:rFonts w:eastAsia="宋体"/>
                <w:b/>
                <w:bCs/>
                <w:kern w:val="0"/>
                <w:szCs w:val="21"/>
              </w:rPr>
            </w:pPr>
            <w:r>
              <w:rPr>
                <w:rFonts w:hint="eastAsia" w:eastAsia="宋体"/>
                <w:b/>
                <w:bCs/>
                <w:kern w:val="0"/>
                <w:szCs w:val="21"/>
              </w:rPr>
              <w:t>废气排放执行</w:t>
            </w:r>
            <w:r>
              <w:rPr>
                <w:rFonts w:hint="eastAsia" w:ascii="宋体" w:hAnsi="宋体" w:eastAsia="宋体"/>
                <w:b/>
                <w:bCs/>
                <w:szCs w:val="21"/>
              </w:rPr>
              <w:t>《电镀污染物排放标准》（GB21900-2008）表5排放限值</w:t>
            </w:r>
          </w:p>
        </w:tc>
        <w:tc>
          <w:tcPr>
            <w:tcW w:w="1132" w:type="dxa"/>
            <w:noWrap w:val="0"/>
            <w:vAlign w:val="center"/>
          </w:tcPr>
          <w:p>
            <w:pPr>
              <w:widowControl/>
              <w:spacing w:line="240" w:lineRule="auto"/>
              <w:jc w:val="center"/>
              <w:textAlignment w:val="center"/>
              <w:rPr>
                <w:rFonts w:eastAsia="宋体"/>
                <w:b/>
                <w:bCs/>
                <w:color w:val="000000"/>
                <w:kern w:val="0"/>
                <w:szCs w:val="21"/>
              </w:rPr>
            </w:pPr>
            <w:r>
              <w:rPr>
                <w:rFonts w:hint="eastAsia" w:eastAsia="宋体"/>
                <w:b/>
                <w:bCs/>
                <w:color w:val="000000"/>
                <w:kern w:val="0"/>
                <w:szCs w:val="21"/>
              </w:rPr>
              <w:t>30</w:t>
            </w:r>
          </w:p>
        </w:tc>
        <w:tc>
          <w:tcPr>
            <w:tcW w:w="1729" w:type="dxa"/>
            <w:noWrap w:val="0"/>
            <w:vAlign w:val="center"/>
          </w:tcPr>
          <w:p>
            <w:pPr>
              <w:widowControl/>
              <w:spacing w:line="240" w:lineRule="auto"/>
              <w:jc w:val="center"/>
              <w:textAlignment w:val="center"/>
              <w:rPr>
                <w:rFonts w:hint="eastAsia" w:eastAsia="宋体"/>
                <w:b/>
                <w:bCs/>
                <w:color w:val="000000"/>
                <w:kern w:val="0"/>
                <w:szCs w:val="21"/>
                <w:lang w:bidi="ar"/>
              </w:rPr>
            </w:pPr>
            <w:r>
              <w:rPr>
                <w:rFonts w:hint="eastAsia" w:eastAsia="宋体"/>
                <w:b/>
                <w:bCs/>
                <w:color w:val="000000"/>
                <w:kern w:val="0"/>
                <w:szCs w:val="21"/>
                <w:lang w:bidi="ar"/>
              </w:rPr>
              <w:t>达标</w:t>
            </w:r>
          </w:p>
        </w:tc>
      </w:tr>
    </w:tbl>
    <w:p>
      <w:pPr>
        <w:widowControl/>
        <w:spacing w:before="120" w:beforeLines="50" w:line="360" w:lineRule="auto"/>
        <w:jc w:val="center"/>
        <w:rPr>
          <w:rFonts w:eastAsia="宋体"/>
          <w:b/>
          <w:kern w:val="0"/>
          <w:sz w:val="24"/>
        </w:rPr>
      </w:pPr>
      <w:r>
        <w:rPr>
          <w:rFonts w:eastAsia="宋体"/>
          <w:b/>
          <w:kern w:val="0"/>
          <w:sz w:val="24"/>
        </w:rPr>
        <w:t>表</w:t>
      </w:r>
      <w:r>
        <w:rPr>
          <w:rFonts w:hint="eastAsia" w:eastAsia="宋体"/>
          <w:b/>
          <w:kern w:val="0"/>
          <w:sz w:val="24"/>
        </w:rPr>
        <w:t xml:space="preserve">3-11  </w:t>
      </w:r>
      <w:r>
        <w:rPr>
          <w:rFonts w:eastAsia="宋体"/>
          <w:b/>
          <w:kern w:val="0"/>
          <w:sz w:val="24"/>
        </w:rPr>
        <w:t xml:space="preserve"> </w:t>
      </w:r>
      <w:r>
        <w:rPr>
          <w:rFonts w:hint="eastAsia" w:eastAsia="宋体"/>
          <w:b/>
          <w:kern w:val="0"/>
          <w:sz w:val="24"/>
        </w:rPr>
        <w:t xml:space="preserve"> 有组织废气氮氧化物检测结果</w:t>
      </w:r>
    </w:p>
    <w:tbl>
      <w:tblPr>
        <w:tblStyle w:val="4"/>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616"/>
        <w:gridCol w:w="743"/>
        <w:gridCol w:w="654"/>
        <w:gridCol w:w="832"/>
        <w:gridCol w:w="900"/>
        <w:gridCol w:w="968"/>
        <w:gridCol w:w="996"/>
        <w:gridCol w:w="1132"/>
        <w:gridCol w:w="1186"/>
        <w:gridCol w:w="1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697"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时间</w:t>
            </w:r>
          </w:p>
        </w:tc>
        <w:tc>
          <w:tcPr>
            <w:tcW w:w="616"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周期</w:t>
            </w:r>
          </w:p>
        </w:tc>
        <w:tc>
          <w:tcPr>
            <w:tcW w:w="743"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采样</w:t>
            </w:r>
          </w:p>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点位</w:t>
            </w:r>
          </w:p>
        </w:tc>
        <w:tc>
          <w:tcPr>
            <w:tcW w:w="654" w:type="dxa"/>
            <w:vMerge w:val="restart"/>
            <w:noWrap w:val="0"/>
            <w:vAlign w:val="center"/>
          </w:tcPr>
          <w:p>
            <w:pPr>
              <w:widowControl/>
              <w:spacing w:line="240" w:lineRule="auto"/>
              <w:ind w:left="-105" w:leftChars="-50" w:right="-105" w:rightChars="-50"/>
              <w:jc w:val="center"/>
              <w:rPr>
                <w:rFonts w:eastAsia="宋体"/>
                <w:color w:val="000000"/>
                <w:kern w:val="0"/>
                <w:szCs w:val="21"/>
              </w:rPr>
            </w:pPr>
            <w:r>
              <w:rPr>
                <w:rFonts w:eastAsia="宋体"/>
                <w:color w:val="000000"/>
                <w:kern w:val="0"/>
                <w:szCs w:val="21"/>
              </w:rPr>
              <w:t>序次</w:t>
            </w:r>
          </w:p>
        </w:tc>
        <w:tc>
          <w:tcPr>
            <w:tcW w:w="832" w:type="dxa"/>
            <w:vMerge w:val="restart"/>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样品</w:t>
            </w:r>
          </w:p>
          <w:p>
            <w:pPr>
              <w:adjustRightInd w:val="0"/>
              <w:snapToGrid w:val="0"/>
              <w:spacing w:line="240" w:lineRule="auto"/>
              <w:jc w:val="center"/>
              <w:rPr>
                <w:rFonts w:eastAsia="宋体"/>
                <w:color w:val="000000"/>
                <w:kern w:val="0"/>
                <w:szCs w:val="21"/>
              </w:rPr>
            </w:pPr>
            <w:r>
              <w:rPr>
                <w:rFonts w:eastAsia="宋体"/>
                <w:color w:val="000000"/>
                <w:kern w:val="0"/>
                <w:szCs w:val="21"/>
              </w:rPr>
              <w:t>编号</w:t>
            </w:r>
          </w:p>
        </w:tc>
        <w:tc>
          <w:tcPr>
            <w:tcW w:w="900"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测点</w:t>
            </w:r>
          </w:p>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温度（</w:t>
            </w:r>
            <w:r>
              <w:rPr>
                <w:rFonts w:hint="eastAsia" w:ascii="宋体" w:hAnsi="宋体" w:eastAsia="宋体" w:cs="宋体"/>
                <w:kern w:val="0"/>
                <w:szCs w:val="21"/>
              </w:rPr>
              <w:t>℃</w:t>
            </w:r>
            <w:r>
              <w:rPr>
                <w:rFonts w:eastAsia="宋体"/>
                <w:kern w:val="0"/>
                <w:szCs w:val="21"/>
              </w:rPr>
              <w:t>）</w:t>
            </w:r>
          </w:p>
        </w:tc>
        <w:tc>
          <w:tcPr>
            <w:tcW w:w="968"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烟气</w:t>
            </w:r>
          </w:p>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流速（m/s）</w:t>
            </w:r>
          </w:p>
        </w:tc>
        <w:tc>
          <w:tcPr>
            <w:tcW w:w="996" w:type="dxa"/>
            <w:vMerge w:val="restart"/>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标况风量（m</w:t>
            </w:r>
            <w:r>
              <w:rPr>
                <w:rFonts w:eastAsia="宋体"/>
                <w:color w:val="000000"/>
                <w:kern w:val="0"/>
                <w:szCs w:val="21"/>
                <w:vertAlign w:val="superscript"/>
              </w:rPr>
              <w:t>3</w:t>
            </w:r>
            <w:r>
              <w:rPr>
                <w:rFonts w:eastAsia="宋体"/>
                <w:color w:val="000000"/>
                <w:kern w:val="0"/>
                <w:szCs w:val="21"/>
              </w:rPr>
              <w:t>/h）</w:t>
            </w:r>
          </w:p>
        </w:tc>
        <w:tc>
          <w:tcPr>
            <w:tcW w:w="2318" w:type="dxa"/>
            <w:gridSpan w:val="2"/>
            <w:noWrap w:val="0"/>
            <w:vAlign w:val="center"/>
          </w:tcPr>
          <w:p>
            <w:pPr>
              <w:adjustRightInd w:val="0"/>
              <w:snapToGrid w:val="0"/>
              <w:spacing w:line="240" w:lineRule="auto"/>
              <w:jc w:val="center"/>
              <w:rPr>
                <w:rFonts w:eastAsia="宋体"/>
                <w:color w:val="000000"/>
                <w:kern w:val="0"/>
                <w:szCs w:val="21"/>
              </w:rPr>
            </w:pPr>
            <w:r>
              <w:rPr>
                <w:rFonts w:hint="eastAsia" w:eastAsia="宋体"/>
                <w:color w:val="000000"/>
                <w:kern w:val="0"/>
                <w:szCs w:val="21"/>
              </w:rPr>
              <w:t>氮氧化物</w:t>
            </w:r>
          </w:p>
        </w:tc>
        <w:tc>
          <w:tcPr>
            <w:tcW w:w="1248" w:type="dxa"/>
            <w:vMerge w:val="restart"/>
            <w:noWrap w:val="0"/>
            <w:vAlign w:val="center"/>
          </w:tcPr>
          <w:p>
            <w:pPr>
              <w:adjustRightInd w:val="0"/>
              <w:snapToGrid w:val="0"/>
              <w:spacing w:line="240" w:lineRule="auto"/>
              <w:jc w:val="center"/>
              <w:rPr>
                <w:rFonts w:eastAsia="宋体"/>
                <w:color w:val="000000"/>
                <w:kern w:val="0"/>
                <w:szCs w:val="21"/>
              </w:rPr>
            </w:pPr>
            <w:r>
              <w:rPr>
                <w:rFonts w:hint="eastAsia" w:eastAsia="宋体"/>
                <w:kern w:val="0"/>
                <w:szCs w:val="21"/>
              </w:rPr>
              <w:t>含氧量（%）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697"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743" w:type="dxa"/>
            <w:vMerge w:val="continue"/>
            <w:noWrap w:val="0"/>
            <w:vAlign w:val="center"/>
          </w:tcPr>
          <w:p>
            <w:pPr>
              <w:widowControl/>
              <w:adjustRightInd w:val="0"/>
              <w:snapToGrid w:val="0"/>
              <w:spacing w:line="240" w:lineRule="auto"/>
              <w:ind w:left="-105" w:leftChars="-50" w:right="-105" w:rightChars="-50"/>
              <w:jc w:val="center"/>
              <w:rPr>
                <w:rFonts w:eastAsia="宋体"/>
                <w:color w:val="000000"/>
                <w:kern w:val="0"/>
                <w:szCs w:val="21"/>
              </w:rPr>
            </w:pPr>
          </w:p>
        </w:tc>
        <w:tc>
          <w:tcPr>
            <w:tcW w:w="654" w:type="dxa"/>
            <w:vMerge w:val="continue"/>
            <w:noWrap w:val="0"/>
            <w:vAlign w:val="center"/>
          </w:tcPr>
          <w:p>
            <w:pPr>
              <w:widowControl/>
              <w:spacing w:line="240" w:lineRule="auto"/>
              <w:ind w:left="-105" w:leftChars="-50" w:right="-105" w:rightChars="-50"/>
              <w:jc w:val="center"/>
              <w:rPr>
                <w:rFonts w:eastAsia="宋体"/>
                <w:color w:val="000000"/>
                <w:kern w:val="0"/>
                <w:szCs w:val="21"/>
              </w:rPr>
            </w:pPr>
          </w:p>
        </w:tc>
        <w:tc>
          <w:tcPr>
            <w:tcW w:w="832" w:type="dxa"/>
            <w:vMerge w:val="continue"/>
            <w:noWrap w:val="0"/>
            <w:vAlign w:val="center"/>
          </w:tcPr>
          <w:p>
            <w:pPr>
              <w:adjustRightInd w:val="0"/>
              <w:snapToGrid w:val="0"/>
              <w:spacing w:line="240" w:lineRule="auto"/>
              <w:jc w:val="center"/>
              <w:rPr>
                <w:rFonts w:eastAsia="宋体"/>
                <w:color w:val="000000"/>
                <w:kern w:val="0"/>
                <w:szCs w:val="21"/>
              </w:rPr>
            </w:pPr>
          </w:p>
        </w:tc>
        <w:tc>
          <w:tcPr>
            <w:tcW w:w="900" w:type="dxa"/>
            <w:vMerge w:val="continue"/>
            <w:noWrap w:val="0"/>
            <w:vAlign w:val="center"/>
          </w:tcPr>
          <w:p>
            <w:pPr>
              <w:adjustRightInd w:val="0"/>
              <w:snapToGrid w:val="0"/>
              <w:spacing w:line="240" w:lineRule="auto"/>
              <w:jc w:val="center"/>
              <w:rPr>
                <w:rFonts w:eastAsia="宋体"/>
                <w:color w:val="000000"/>
                <w:kern w:val="0"/>
                <w:szCs w:val="21"/>
              </w:rPr>
            </w:pPr>
          </w:p>
        </w:tc>
        <w:tc>
          <w:tcPr>
            <w:tcW w:w="968" w:type="dxa"/>
            <w:vMerge w:val="continue"/>
            <w:noWrap w:val="0"/>
            <w:vAlign w:val="center"/>
          </w:tcPr>
          <w:p>
            <w:pPr>
              <w:adjustRightInd w:val="0"/>
              <w:snapToGrid w:val="0"/>
              <w:spacing w:line="240" w:lineRule="auto"/>
              <w:jc w:val="center"/>
              <w:rPr>
                <w:rFonts w:eastAsia="宋体"/>
                <w:color w:val="000000"/>
                <w:kern w:val="0"/>
                <w:szCs w:val="21"/>
              </w:rPr>
            </w:pPr>
          </w:p>
        </w:tc>
        <w:tc>
          <w:tcPr>
            <w:tcW w:w="996" w:type="dxa"/>
            <w:vMerge w:val="continue"/>
            <w:noWrap w:val="0"/>
            <w:vAlign w:val="center"/>
          </w:tcPr>
          <w:p>
            <w:pPr>
              <w:adjustRightInd w:val="0"/>
              <w:snapToGrid w:val="0"/>
              <w:spacing w:line="240" w:lineRule="auto"/>
              <w:jc w:val="center"/>
              <w:rPr>
                <w:rFonts w:eastAsia="宋体"/>
                <w:color w:val="000000"/>
                <w:kern w:val="0"/>
                <w:szCs w:val="21"/>
              </w:rPr>
            </w:pPr>
          </w:p>
        </w:tc>
        <w:tc>
          <w:tcPr>
            <w:tcW w:w="1132" w:type="dxa"/>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排放浓度</w:t>
            </w:r>
          </w:p>
          <w:p>
            <w:pPr>
              <w:adjustRightInd w:val="0"/>
              <w:snapToGrid w:val="0"/>
              <w:spacing w:line="240" w:lineRule="auto"/>
              <w:jc w:val="center"/>
              <w:rPr>
                <w:rFonts w:eastAsia="宋体"/>
                <w:color w:val="000000"/>
                <w:kern w:val="0"/>
                <w:szCs w:val="21"/>
              </w:rPr>
            </w:pPr>
            <w:r>
              <w:rPr>
                <w:rFonts w:eastAsia="宋体"/>
                <w:color w:val="000000"/>
                <w:spacing w:val="-20"/>
                <w:kern w:val="0"/>
                <w:szCs w:val="21"/>
              </w:rPr>
              <w:t>（mg/m</w:t>
            </w:r>
            <w:r>
              <w:rPr>
                <w:rFonts w:eastAsia="宋体"/>
                <w:color w:val="000000"/>
                <w:spacing w:val="-20"/>
                <w:kern w:val="0"/>
                <w:szCs w:val="21"/>
                <w:vertAlign w:val="superscript"/>
              </w:rPr>
              <w:t>3</w:t>
            </w:r>
            <w:r>
              <w:rPr>
                <w:rFonts w:eastAsia="宋体"/>
                <w:color w:val="000000"/>
                <w:spacing w:val="-20"/>
                <w:kern w:val="0"/>
                <w:szCs w:val="21"/>
              </w:rPr>
              <w:t>）</w:t>
            </w:r>
          </w:p>
        </w:tc>
        <w:tc>
          <w:tcPr>
            <w:tcW w:w="1186" w:type="dxa"/>
            <w:noWrap w:val="0"/>
            <w:vAlign w:val="center"/>
          </w:tcPr>
          <w:p>
            <w:pPr>
              <w:adjustRightInd w:val="0"/>
              <w:snapToGrid w:val="0"/>
              <w:spacing w:line="240" w:lineRule="auto"/>
              <w:jc w:val="center"/>
              <w:rPr>
                <w:rFonts w:eastAsia="宋体"/>
                <w:color w:val="000000"/>
                <w:kern w:val="0"/>
                <w:szCs w:val="21"/>
              </w:rPr>
            </w:pPr>
            <w:r>
              <w:rPr>
                <w:rFonts w:eastAsia="宋体"/>
                <w:color w:val="000000"/>
                <w:kern w:val="0"/>
                <w:szCs w:val="21"/>
              </w:rPr>
              <w:t>排放速率(kg/h)</w:t>
            </w:r>
          </w:p>
        </w:tc>
        <w:tc>
          <w:tcPr>
            <w:tcW w:w="1248" w:type="dxa"/>
            <w:vMerge w:val="continue"/>
            <w:noWrap w:val="0"/>
            <w:vAlign w:val="center"/>
          </w:tcPr>
          <w:p>
            <w:pPr>
              <w:adjustRightInd w:val="0"/>
              <w:snapToGrid w:val="0"/>
              <w:spacing w:line="240" w:lineRule="auto"/>
              <w:jc w:val="center"/>
              <w:rPr>
                <w:rFonts w:eastAsia="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hint="eastAsia" w:eastAsia="宋体"/>
                <w:kern w:val="0"/>
                <w:szCs w:val="21"/>
              </w:rPr>
              <w:t>1#阳极氧化废气排放口出口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43</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未检出</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44</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14.6</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3.98×10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0.119</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45</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0.118</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color w:val="000000"/>
                <w:kern w:val="0"/>
                <w:szCs w:val="21"/>
              </w:rPr>
            </w:pPr>
            <w:r>
              <w:rPr>
                <w:rFonts w:eastAsia="宋体"/>
                <w:kern w:val="0"/>
                <w:szCs w:val="21"/>
              </w:rPr>
              <w:t>3.95×10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未检出</w:t>
            </w:r>
          </w:p>
        </w:tc>
        <w:tc>
          <w:tcPr>
            <w:tcW w:w="1186"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hint="eastAsia" w:eastAsia="宋体"/>
                <w:kern w:val="0"/>
                <w:szCs w:val="21"/>
              </w:rPr>
              <w:t>2#阳极氧化废气排放口出口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46</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37.7</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15.0</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4.10×10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0.123</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47</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37.9</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14.9</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4.08×10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0.122</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48</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37.7</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15.2</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4.14×10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4</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0.166</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37.8</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15.0</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4.11×10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0.137</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hint="eastAsia" w:eastAsia="宋体"/>
                <w:kern w:val="0"/>
                <w:szCs w:val="21"/>
              </w:rPr>
              <w:t>3#阳极氧化废气排放口出口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49</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38.1</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3.94×10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4</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0.158</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50</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37.8</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14.5</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3.94×10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0.118</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51</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37.8</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14.7</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3.99×10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0.120</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37.9</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14.6</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3.96×10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0.132</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restart"/>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kern w:val="0"/>
                <w:szCs w:val="21"/>
              </w:rPr>
              <w:t>2021.10.27</w:t>
            </w:r>
          </w:p>
        </w:tc>
        <w:tc>
          <w:tcPr>
            <w:tcW w:w="616" w:type="dxa"/>
            <w:vMerge w:val="restart"/>
            <w:noWrap w:val="0"/>
            <w:vAlign w:val="center"/>
          </w:tcPr>
          <w:p>
            <w:pPr>
              <w:widowControl/>
              <w:snapToGrid w:val="0"/>
              <w:spacing w:line="240" w:lineRule="auto"/>
              <w:ind w:right="-105" w:rightChars="-50"/>
              <w:jc w:val="center"/>
              <w:rPr>
                <w:rFonts w:eastAsia="宋体"/>
                <w:color w:val="000000"/>
                <w:kern w:val="0"/>
                <w:szCs w:val="21"/>
              </w:rPr>
            </w:pPr>
            <w:r>
              <w:rPr>
                <w:rFonts w:eastAsia="宋体"/>
                <w:color w:val="000000"/>
                <w:kern w:val="0"/>
                <w:szCs w:val="21"/>
              </w:rPr>
              <w:t>І</w:t>
            </w:r>
          </w:p>
        </w:tc>
        <w:tc>
          <w:tcPr>
            <w:tcW w:w="743" w:type="dxa"/>
            <w:vMerge w:val="restart"/>
            <w:noWrap w:val="0"/>
            <w:vAlign w:val="center"/>
          </w:tcPr>
          <w:p>
            <w:pPr>
              <w:widowControl/>
              <w:adjustRightInd w:val="0"/>
              <w:snapToGrid w:val="0"/>
              <w:spacing w:line="240" w:lineRule="auto"/>
              <w:jc w:val="center"/>
              <w:textAlignment w:val="center"/>
              <w:rPr>
                <w:rFonts w:eastAsia="宋体"/>
                <w:color w:val="000000"/>
                <w:kern w:val="0"/>
                <w:szCs w:val="21"/>
              </w:rPr>
            </w:pPr>
            <w:r>
              <w:rPr>
                <w:rFonts w:hint="eastAsia" w:eastAsia="宋体"/>
                <w:kern w:val="0"/>
                <w:szCs w:val="21"/>
              </w:rPr>
              <w:t>4#阳极氧化废气排放口出口</w:t>
            </w: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52</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14.1</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3.83×10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5</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0.192</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53</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38.4</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14.3</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3.88×10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0.116</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w:t>
            </w:r>
            <w:r>
              <w:rPr>
                <w:rFonts w:hint="eastAsia" w:eastAsia="宋体"/>
                <w:color w:val="000000"/>
                <w:kern w:val="0"/>
                <w:szCs w:val="21"/>
              </w:rPr>
              <w:t>54</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13.0</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3.79×10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3</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0.114</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97" w:type="dxa"/>
            <w:vMerge w:val="continue"/>
            <w:noWrap w:val="0"/>
            <w:vAlign w:val="center"/>
          </w:tcPr>
          <w:p>
            <w:pPr>
              <w:widowControl/>
              <w:snapToGrid w:val="0"/>
              <w:spacing w:line="240" w:lineRule="auto"/>
              <w:ind w:left="-105" w:leftChars="-50" w:right="-105" w:rightChars="-50"/>
              <w:jc w:val="center"/>
              <w:rPr>
                <w:rFonts w:eastAsia="宋体"/>
                <w:color w:val="000000"/>
                <w:kern w:val="0"/>
                <w:szCs w:val="21"/>
              </w:rPr>
            </w:pPr>
          </w:p>
        </w:tc>
        <w:tc>
          <w:tcPr>
            <w:tcW w:w="616"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743" w:type="dxa"/>
            <w:vMerge w:val="continue"/>
            <w:noWrap w:val="0"/>
            <w:vAlign w:val="center"/>
          </w:tcPr>
          <w:p>
            <w:pPr>
              <w:widowControl/>
              <w:snapToGrid w:val="0"/>
              <w:spacing w:line="240" w:lineRule="auto"/>
              <w:ind w:right="-105" w:rightChars="-50"/>
              <w:jc w:val="center"/>
              <w:rPr>
                <w:rFonts w:eastAsia="宋体"/>
                <w:color w:val="000000"/>
                <w:kern w:val="0"/>
                <w:szCs w:val="21"/>
              </w:rPr>
            </w:pPr>
          </w:p>
        </w:tc>
        <w:tc>
          <w:tcPr>
            <w:tcW w:w="65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832"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00"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38.5</w:t>
            </w:r>
          </w:p>
        </w:tc>
        <w:tc>
          <w:tcPr>
            <w:tcW w:w="968"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13.8</w:t>
            </w:r>
          </w:p>
        </w:tc>
        <w:tc>
          <w:tcPr>
            <w:tcW w:w="99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3.83×10</w:t>
            </w:r>
            <w:r>
              <w:rPr>
                <w:rFonts w:eastAsia="宋体"/>
                <w:kern w:val="0"/>
                <w:szCs w:val="21"/>
                <w:vertAlign w:val="superscript"/>
              </w:rPr>
              <w:t>4</w:t>
            </w:r>
          </w:p>
        </w:tc>
        <w:tc>
          <w:tcPr>
            <w:tcW w:w="1132" w:type="dxa"/>
            <w:noWrap w:val="0"/>
            <w:vAlign w:val="center"/>
          </w:tcPr>
          <w:p>
            <w:pPr>
              <w:widowControl/>
              <w:spacing w:line="240" w:lineRule="auto"/>
              <w:jc w:val="center"/>
              <w:textAlignment w:val="center"/>
              <w:rPr>
                <w:rFonts w:eastAsia="宋体"/>
                <w:color w:val="000000"/>
                <w:kern w:val="0"/>
                <w:szCs w:val="21"/>
              </w:rPr>
            </w:pPr>
            <w:r>
              <w:rPr>
                <w:rFonts w:hint="eastAsia" w:eastAsia="宋体"/>
                <w:color w:val="000000"/>
                <w:kern w:val="0"/>
                <w:szCs w:val="21"/>
              </w:rPr>
              <w:t>4</w:t>
            </w:r>
          </w:p>
        </w:tc>
        <w:tc>
          <w:tcPr>
            <w:tcW w:w="1186"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0.141</w:t>
            </w:r>
          </w:p>
        </w:tc>
        <w:tc>
          <w:tcPr>
            <w:tcW w:w="1248"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406" w:type="dxa"/>
            <w:gridSpan w:val="8"/>
            <w:noWrap w:val="0"/>
            <w:vAlign w:val="center"/>
          </w:tcPr>
          <w:p>
            <w:pPr>
              <w:spacing w:line="400" w:lineRule="exact"/>
              <w:jc w:val="center"/>
              <w:rPr>
                <w:rFonts w:hint="eastAsia" w:ascii="宋体" w:hAnsi="宋体" w:eastAsia="宋体"/>
                <w:b/>
                <w:bCs/>
                <w:szCs w:val="21"/>
              </w:rPr>
            </w:pPr>
            <w:r>
              <w:rPr>
                <w:rFonts w:hint="eastAsia" w:ascii="宋体" w:hAnsi="宋体" w:eastAsia="宋体"/>
                <w:b/>
                <w:bCs/>
                <w:szCs w:val="21"/>
              </w:rPr>
              <w:t>废气排放执行《电镀污染物排放标准》</w:t>
            </w:r>
          </w:p>
          <w:p>
            <w:pPr>
              <w:widowControl/>
              <w:adjustRightInd w:val="0"/>
              <w:snapToGrid w:val="0"/>
              <w:spacing w:line="240" w:lineRule="auto"/>
              <w:jc w:val="center"/>
              <w:textAlignment w:val="center"/>
              <w:rPr>
                <w:rFonts w:eastAsia="宋体"/>
                <w:b/>
                <w:bCs/>
                <w:kern w:val="0"/>
                <w:szCs w:val="21"/>
              </w:rPr>
            </w:pPr>
            <w:r>
              <w:rPr>
                <w:rFonts w:hint="eastAsia" w:ascii="宋体" w:hAnsi="宋体" w:eastAsia="宋体"/>
                <w:b/>
                <w:bCs/>
                <w:szCs w:val="21"/>
              </w:rPr>
              <w:t>（GB21900-2008）表5</w:t>
            </w:r>
          </w:p>
        </w:tc>
        <w:tc>
          <w:tcPr>
            <w:tcW w:w="1132" w:type="dxa"/>
            <w:noWrap w:val="0"/>
            <w:vAlign w:val="center"/>
          </w:tcPr>
          <w:p>
            <w:pPr>
              <w:widowControl/>
              <w:spacing w:line="240" w:lineRule="auto"/>
              <w:jc w:val="center"/>
              <w:textAlignment w:val="center"/>
              <w:rPr>
                <w:rFonts w:eastAsia="宋体"/>
                <w:b/>
                <w:bCs/>
                <w:color w:val="000000"/>
                <w:kern w:val="0"/>
                <w:szCs w:val="21"/>
              </w:rPr>
            </w:pPr>
            <w:r>
              <w:rPr>
                <w:rFonts w:hint="eastAsia" w:eastAsia="宋体"/>
                <w:b/>
                <w:bCs/>
                <w:color w:val="000000"/>
                <w:kern w:val="0"/>
                <w:szCs w:val="21"/>
              </w:rPr>
              <w:t>200</w:t>
            </w:r>
          </w:p>
        </w:tc>
        <w:tc>
          <w:tcPr>
            <w:tcW w:w="2434" w:type="dxa"/>
            <w:gridSpan w:val="2"/>
            <w:noWrap w:val="0"/>
            <w:vAlign w:val="center"/>
          </w:tcPr>
          <w:p>
            <w:pPr>
              <w:widowControl/>
              <w:spacing w:line="240" w:lineRule="auto"/>
              <w:jc w:val="center"/>
              <w:textAlignment w:val="center"/>
              <w:rPr>
                <w:rFonts w:hint="eastAsia" w:eastAsia="宋体"/>
                <w:b/>
                <w:bCs/>
                <w:kern w:val="0"/>
                <w:szCs w:val="21"/>
              </w:rPr>
            </w:pPr>
            <w:r>
              <w:rPr>
                <w:rFonts w:hint="eastAsia" w:eastAsia="宋体"/>
                <w:b/>
                <w:bCs/>
                <w:kern w:val="0"/>
                <w:szCs w:val="21"/>
              </w:rPr>
              <w:t>达标</w:t>
            </w:r>
          </w:p>
        </w:tc>
      </w:tr>
    </w:tbl>
    <w:p>
      <w:pPr>
        <w:widowControl/>
        <w:spacing w:line="360" w:lineRule="auto"/>
        <w:jc w:val="left"/>
        <w:rPr>
          <w:rFonts w:eastAsia="宋体"/>
          <w:b/>
          <w:kern w:val="0"/>
          <w:sz w:val="24"/>
        </w:rPr>
        <w:sectPr>
          <w:headerReference r:id="rId5" w:type="default"/>
          <w:footerReference r:id="rId6" w:type="default"/>
          <w:pgSz w:w="11906" w:h="16838"/>
          <w:pgMar w:top="1134" w:right="1134" w:bottom="1134" w:left="1134" w:header="851" w:footer="992" w:gutter="0"/>
          <w:pgNumType w:fmt="decimal"/>
          <w:cols w:space="720" w:num="1"/>
          <w:docGrid w:linePitch="312" w:charSpace="0"/>
        </w:sectPr>
      </w:pPr>
    </w:p>
    <w:p>
      <w:pPr>
        <w:widowControl/>
        <w:spacing w:before="120" w:beforeLines="50" w:line="360" w:lineRule="auto"/>
        <w:jc w:val="center"/>
        <w:rPr>
          <w:rFonts w:eastAsia="宋体"/>
          <w:b/>
          <w:kern w:val="0"/>
          <w:sz w:val="24"/>
        </w:rPr>
      </w:pPr>
      <w:r>
        <w:rPr>
          <w:rFonts w:eastAsia="宋体"/>
          <w:b/>
          <w:kern w:val="0"/>
          <w:sz w:val="24"/>
        </w:rPr>
        <w:t>表</w:t>
      </w:r>
      <w:r>
        <w:rPr>
          <w:rFonts w:hint="eastAsia" w:eastAsia="宋体"/>
          <w:b/>
          <w:kern w:val="0"/>
          <w:sz w:val="24"/>
        </w:rPr>
        <w:t xml:space="preserve">3-12 </w:t>
      </w:r>
      <w:r>
        <w:rPr>
          <w:rFonts w:eastAsia="宋体"/>
          <w:b/>
          <w:kern w:val="0"/>
          <w:sz w:val="24"/>
        </w:rPr>
        <w:t xml:space="preserve"> </w:t>
      </w:r>
      <w:r>
        <w:rPr>
          <w:rFonts w:hint="eastAsia" w:eastAsia="宋体"/>
          <w:b/>
          <w:kern w:val="0"/>
          <w:sz w:val="24"/>
        </w:rPr>
        <w:t xml:space="preserve"> 有组织废气苯、甲苯与二甲苯合计检</w:t>
      </w:r>
      <w:r>
        <w:rPr>
          <w:rFonts w:eastAsia="宋体"/>
          <w:b/>
          <w:kern w:val="0"/>
          <w:sz w:val="24"/>
        </w:rPr>
        <w:t>测结果</w:t>
      </w:r>
    </w:p>
    <w:tbl>
      <w:tblPr>
        <w:tblStyle w:val="4"/>
        <w:tblW w:w="12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752"/>
        <w:gridCol w:w="818"/>
        <w:gridCol w:w="924"/>
        <w:gridCol w:w="924"/>
        <w:gridCol w:w="924"/>
        <w:gridCol w:w="1001"/>
        <w:gridCol w:w="1328"/>
        <w:gridCol w:w="1306"/>
        <w:gridCol w:w="1307"/>
        <w:gridCol w:w="1306"/>
        <w:gridCol w:w="1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blHeader/>
        </w:trPr>
        <w:tc>
          <w:tcPr>
            <w:tcW w:w="964"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采样</w:t>
            </w:r>
          </w:p>
          <w:p>
            <w:pPr>
              <w:widowControl/>
              <w:adjustRightInd w:val="0"/>
              <w:snapToGrid w:val="0"/>
              <w:spacing w:line="240" w:lineRule="auto"/>
              <w:jc w:val="center"/>
              <w:textAlignment w:val="center"/>
              <w:rPr>
                <w:rFonts w:eastAsia="宋体"/>
                <w:kern w:val="0"/>
                <w:szCs w:val="21"/>
              </w:rPr>
            </w:pPr>
            <w:r>
              <w:rPr>
                <w:rFonts w:eastAsia="宋体"/>
                <w:kern w:val="0"/>
                <w:szCs w:val="21"/>
              </w:rPr>
              <w:t>时间</w:t>
            </w:r>
          </w:p>
        </w:tc>
        <w:tc>
          <w:tcPr>
            <w:tcW w:w="752"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采样周期</w:t>
            </w:r>
          </w:p>
        </w:tc>
        <w:tc>
          <w:tcPr>
            <w:tcW w:w="818" w:type="dxa"/>
            <w:vMerge w:val="restart"/>
            <w:noWrap w:val="0"/>
            <w:vAlign w:val="center"/>
          </w:tcPr>
          <w:p>
            <w:pPr>
              <w:widowControl/>
              <w:adjustRightInd w:val="0"/>
              <w:snapToGrid w:val="0"/>
              <w:spacing w:line="240" w:lineRule="auto"/>
              <w:ind w:left="-105" w:leftChars="-50" w:right="-105" w:rightChars="-50"/>
              <w:jc w:val="center"/>
              <w:rPr>
                <w:rFonts w:eastAsia="宋体"/>
                <w:kern w:val="0"/>
                <w:szCs w:val="21"/>
              </w:rPr>
            </w:pPr>
            <w:r>
              <w:rPr>
                <w:rFonts w:eastAsia="宋体"/>
                <w:kern w:val="0"/>
                <w:szCs w:val="21"/>
              </w:rPr>
              <w:t>采样</w:t>
            </w:r>
          </w:p>
          <w:p>
            <w:pPr>
              <w:widowControl/>
              <w:adjustRightInd w:val="0"/>
              <w:snapToGrid w:val="0"/>
              <w:spacing w:line="240" w:lineRule="auto"/>
              <w:ind w:left="-105" w:leftChars="-50" w:right="-105" w:rightChars="-50"/>
              <w:jc w:val="center"/>
              <w:rPr>
                <w:rFonts w:eastAsia="宋体"/>
                <w:kern w:val="0"/>
                <w:szCs w:val="21"/>
              </w:rPr>
            </w:pPr>
            <w:r>
              <w:rPr>
                <w:rFonts w:eastAsia="宋体"/>
                <w:kern w:val="0"/>
                <w:szCs w:val="21"/>
              </w:rPr>
              <w:t>点位</w:t>
            </w:r>
          </w:p>
        </w:tc>
        <w:tc>
          <w:tcPr>
            <w:tcW w:w="924"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序次</w:t>
            </w:r>
          </w:p>
        </w:tc>
        <w:tc>
          <w:tcPr>
            <w:tcW w:w="924"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样品</w:t>
            </w:r>
          </w:p>
          <w:p>
            <w:pPr>
              <w:widowControl/>
              <w:adjustRightInd w:val="0"/>
              <w:snapToGrid w:val="0"/>
              <w:spacing w:line="240" w:lineRule="auto"/>
              <w:jc w:val="center"/>
              <w:textAlignment w:val="center"/>
              <w:rPr>
                <w:rFonts w:eastAsia="宋体"/>
                <w:kern w:val="0"/>
                <w:szCs w:val="21"/>
              </w:rPr>
            </w:pPr>
            <w:r>
              <w:rPr>
                <w:rFonts w:eastAsia="宋体"/>
                <w:kern w:val="0"/>
                <w:szCs w:val="21"/>
              </w:rPr>
              <w:t>编号</w:t>
            </w:r>
          </w:p>
        </w:tc>
        <w:tc>
          <w:tcPr>
            <w:tcW w:w="924"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测点</w:t>
            </w:r>
          </w:p>
          <w:p>
            <w:pPr>
              <w:widowControl/>
              <w:adjustRightInd w:val="0"/>
              <w:snapToGrid w:val="0"/>
              <w:spacing w:line="240" w:lineRule="auto"/>
              <w:jc w:val="center"/>
              <w:textAlignment w:val="center"/>
              <w:rPr>
                <w:rFonts w:eastAsia="宋体"/>
                <w:kern w:val="0"/>
                <w:szCs w:val="21"/>
              </w:rPr>
            </w:pPr>
            <w:r>
              <w:rPr>
                <w:rFonts w:eastAsia="宋体"/>
                <w:kern w:val="0"/>
                <w:szCs w:val="21"/>
              </w:rPr>
              <w:t>温度（</w:t>
            </w:r>
            <w:r>
              <w:rPr>
                <w:rFonts w:hint="eastAsia" w:ascii="宋体" w:hAnsi="宋体" w:eastAsia="宋体" w:cs="宋体"/>
                <w:kern w:val="0"/>
                <w:szCs w:val="21"/>
              </w:rPr>
              <w:t>℃</w:t>
            </w:r>
            <w:r>
              <w:rPr>
                <w:rFonts w:eastAsia="宋体"/>
                <w:kern w:val="0"/>
                <w:szCs w:val="21"/>
              </w:rPr>
              <w:t>）</w:t>
            </w:r>
          </w:p>
        </w:tc>
        <w:tc>
          <w:tcPr>
            <w:tcW w:w="1001"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烟气</w:t>
            </w:r>
          </w:p>
          <w:p>
            <w:pPr>
              <w:widowControl/>
              <w:adjustRightInd w:val="0"/>
              <w:snapToGrid w:val="0"/>
              <w:spacing w:line="240" w:lineRule="auto"/>
              <w:jc w:val="center"/>
              <w:textAlignment w:val="center"/>
              <w:rPr>
                <w:rFonts w:eastAsia="宋体"/>
                <w:kern w:val="0"/>
                <w:szCs w:val="21"/>
              </w:rPr>
            </w:pPr>
            <w:r>
              <w:rPr>
                <w:rFonts w:eastAsia="宋体"/>
                <w:kern w:val="0"/>
                <w:szCs w:val="21"/>
              </w:rPr>
              <w:t>流速（m/s）</w:t>
            </w:r>
          </w:p>
        </w:tc>
        <w:tc>
          <w:tcPr>
            <w:tcW w:w="1328" w:type="dxa"/>
            <w:vMerge w:val="restart"/>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标况风量</w:t>
            </w:r>
          </w:p>
          <w:p>
            <w:pPr>
              <w:widowControl/>
              <w:adjustRightInd w:val="0"/>
              <w:snapToGrid w:val="0"/>
              <w:spacing w:line="240" w:lineRule="auto"/>
              <w:jc w:val="center"/>
              <w:textAlignment w:val="center"/>
              <w:rPr>
                <w:rFonts w:eastAsia="宋体"/>
                <w:kern w:val="0"/>
                <w:szCs w:val="21"/>
              </w:rPr>
            </w:pPr>
            <w:r>
              <w:rPr>
                <w:rFonts w:eastAsia="宋体"/>
                <w:kern w:val="0"/>
                <w:szCs w:val="21"/>
              </w:rPr>
              <w:t>(m</w:t>
            </w:r>
            <w:r>
              <w:rPr>
                <w:rFonts w:eastAsia="宋体"/>
                <w:kern w:val="0"/>
                <w:szCs w:val="21"/>
                <w:vertAlign w:val="superscript"/>
              </w:rPr>
              <w:t>3</w:t>
            </w:r>
            <w:r>
              <w:rPr>
                <w:rFonts w:eastAsia="宋体"/>
                <w:kern w:val="0"/>
                <w:szCs w:val="21"/>
              </w:rPr>
              <w:t>/h)</w:t>
            </w:r>
          </w:p>
        </w:tc>
        <w:tc>
          <w:tcPr>
            <w:tcW w:w="2613" w:type="dxa"/>
            <w:gridSpan w:val="2"/>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苯</w:t>
            </w:r>
          </w:p>
        </w:tc>
        <w:tc>
          <w:tcPr>
            <w:tcW w:w="2616" w:type="dxa"/>
            <w:gridSpan w:val="2"/>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甲苯与二甲苯合计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blHeader/>
        </w:trPr>
        <w:tc>
          <w:tcPr>
            <w:tcW w:w="964"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752"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818"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924"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924"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924"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1001"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1328" w:type="dxa"/>
            <w:vMerge w:val="continue"/>
            <w:noWrap w:val="0"/>
            <w:vAlign w:val="center"/>
          </w:tcPr>
          <w:p>
            <w:pPr>
              <w:widowControl/>
              <w:adjustRightInd w:val="0"/>
              <w:snapToGrid w:val="0"/>
              <w:spacing w:line="240" w:lineRule="auto"/>
              <w:jc w:val="center"/>
              <w:textAlignment w:val="center"/>
              <w:rPr>
                <w:rFonts w:eastAsia="宋体"/>
                <w:kern w:val="0"/>
                <w:szCs w:val="21"/>
              </w:rPr>
            </w:pP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检测结果(mg/m</w:t>
            </w:r>
            <w:r>
              <w:rPr>
                <w:rFonts w:eastAsia="宋体"/>
                <w:kern w:val="0"/>
                <w:szCs w:val="21"/>
                <w:vertAlign w:val="superscript"/>
              </w:rPr>
              <w:t>3</w:t>
            </w:r>
            <w:r>
              <w:rPr>
                <w:rFonts w:eastAsia="宋体"/>
                <w:kern w:val="0"/>
                <w:szCs w:val="21"/>
              </w:rPr>
              <w:t>)</w:t>
            </w:r>
          </w:p>
        </w:tc>
        <w:tc>
          <w:tcPr>
            <w:tcW w:w="1307"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排放速率(kg/h)</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检测结果(mg/m</w:t>
            </w:r>
            <w:r>
              <w:rPr>
                <w:rFonts w:eastAsia="宋体"/>
                <w:kern w:val="0"/>
                <w:szCs w:val="21"/>
                <w:vertAlign w:val="superscript"/>
              </w:rPr>
              <w:t>3</w:t>
            </w:r>
            <w:r>
              <w:rPr>
                <w:rFonts w:eastAsia="宋体"/>
                <w:kern w:val="0"/>
                <w:szCs w:val="21"/>
              </w:rPr>
              <w:t>)</w:t>
            </w:r>
          </w:p>
        </w:tc>
        <w:tc>
          <w:tcPr>
            <w:tcW w:w="1310"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restart"/>
            <w:noWrap w:val="0"/>
            <w:vAlign w:val="center"/>
          </w:tcPr>
          <w:p>
            <w:pPr>
              <w:widowControl/>
              <w:snapToGrid w:val="0"/>
              <w:spacing w:line="240" w:lineRule="auto"/>
              <w:ind w:left="-105" w:leftChars="-50" w:right="-105" w:rightChars="-50"/>
              <w:jc w:val="center"/>
              <w:rPr>
                <w:rFonts w:eastAsia="宋体"/>
                <w:kern w:val="0"/>
                <w:szCs w:val="21"/>
              </w:rPr>
            </w:pPr>
            <w:r>
              <w:rPr>
                <w:rFonts w:eastAsia="宋体"/>
                <w:kern w:val="0"/>
                <w:szCs w:val="21"/>
              </w:rPr>
              <w:t>2021.</w:t>
            </w:r>
            <w:r>
              <w:rPr>
                <w:rFonts w:hint="eastAsia" w:eastAsia="宋体"/>
                <w:kern w:val="0"/>
                <w:szCs w:val="21"/>
              </w:rPr>
              <w:t>10.27</w:t>
            </w:r>
          </w:p>
        </w:tc>
        <w:tc>
          <w:tcPr>
            <w:tcW w:w="752"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color w:val="000000"/>
                <w:kern w:val="0"/>
                <w:szCs w:val="21"/>
              </w:rPr>
              <w:t>І</w:t>
            </w:r>
          </w:p>
        </w:tc>
        <w:tc>
          <w:tcPr>
            <w:tcW w:w="818"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kern w:val="0"/>
                <w:szCs w:val="21"/>
              </w:rPr>
              <w:t>喷漆房1#有机废气排放口出口</w:t>
            </w:r>
          </w:p>
        </w:tc>
        <w:tc>
          <w:tcPr>
            <w:tcW w:w="924" w:type="dxa"/>
            <w:noWrap w:val="0"/>
            <w:vAlign w:val="center"/>
          </w:tcPr>
          <w:p>
            <w:pPr>
              <w:widowControl/>
              <w:snapToGrid w:val="0"/>
              <w:spacing w:line="240" w:lineRule="auto"/>
              <w:ind w:left="-105" w:leftChars="-50" w:right="-105" w:rightChars="-50"/>
              <w:jc w:val="center"/>
              <w:rPr>
                <w:rFonts w:eastAsia="宋体"/>
                <w:kern w:val="0"/>
                <w:szCs w:val="21"/>
              </w:rPr>
            </w:pPr>
            <w:r>
              <w:rPr>
                <w:rFonts w:eastAsia="宋体"/>
                <w:color w:val="000000"/>
                <w:kern w:val="0"/>
                <w:szCs w:val="21"/>
              </w:rPr>
              <w:t>1</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FQ004</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26.5</w:t>
            </w:r>
          </w:p>
        </w:tc>
        <w:tc>
          <w:tcPr>
            <w:tcW w:w="100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8.8</w:t>
            </w:r>
          </w:p>
        </w:tc>
        <w:tc>
          <w:tcPr>
            <w:tcW w:w="1328"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1.75×10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0.303</w:t>
            </w:r>
          </w:p>
        </w:tc>
        <w:tc>
          <w:tcPr>
            <w:tcW w:w="1307"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5.30</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0.841</w:t>
            </w:r>
          </w:p>
        </w:tc>
        <w:tc>
          <w:tcPr>
            <w:tcW w:w="1310"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1.47</w:t>
            </w:r>
            <w:r>
              <w:rPr>
                <w:rFonts w:eastAsia="宋体"/>
                <w:kern w:val="0"/>
                <w:szCs w:val="21"/>
              </w:rPr>
              <w:t>×10</w:t>
            </w:r>
            <w:r>
              <w:rPr>
                <w:rFonts w:hint="eastAsia"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kern w:val="0"/>
                <w:szCs w:val="21"/>
              </w:rPr>
            </w:pPr>
            <w:r>
              <w:rPr>
                <w:rFonts w:eastAsia="宋体"/>
                <w:color w:val="000000"/>
                <w:kern w:val="0"/>
                <w:szCs w:val="21"/>
              </w:rPr>
              <w:t>2</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FQ005</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0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9.0</w:t>
            </w:r>
          </w:p>
        </w:tc>
        <w:tc>
          <w:tcPr>
            <w:tcW w:w="1328"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1.80×10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0.339</w:t>
            </w:r>
          </w:p>
        </w:tc>
        <w:tc>
          <w:tcPr>
            <w:tcW w:w="1307"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6.10</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1.90</w:t>
            </w:r>
          </w:p>
        </w:tc>
        <w:tc>
          <w:tcPr>
            <w:tcW w:w="1310"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3.42</w:t>
            </w:r>
            <w:r>
              <w:rPr>
                <w:rFonts w:eastAsia="宋体"/>
                <w:kern w:val="0"/>
                <w:szCs w:val="21"/>
              </w:rPr>
              <w:t>×10</w:t>
            </w:r>
            <w:r>
              <w:rPr>
                <w:rFonts w:hint="eastAsia"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kern w:val="0"/>
                <w:szCs w:val="21"/>
              </w:rPr>
            </w:pPr>
            <w:r>
              <w:rPr>
                <w:rFonts w:eastAsia="宋体"/>
                <w:color w:val="000000"/>
                <w:kern w:val="0"/>
                <w:szCs w:val="21"/>
              </w:rPr>
              <w:t>3</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FQ006</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26.3</w:t>
            </w:r>
          </w:p>
        </w:tc>
        <w:tc>
          <w:tcPr>
            <w:tcW w:w="100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9.0</w:t>
            </w:r>
          </w:p>
        </w:tc>
        <w:tc>
          <w:tcPr>
            <w:tcW w:w="1328"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1.79×10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0.320</w:t>
            </w:r>
          </w:p>
        </w:tc>
        <w:tc>
          <w:tcPr>
            <w:tcW w:w="1307"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5.73</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0.896</w:t>
            </w:r>
          </w:p>
        </w:tc>
        <w:tc>
          <w:tcPr>
            <w:tcW w:w="1310"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1.60</w:t>
            </w:r>
            <w:r>
              <w:rPr>
                <w:rFonts w:eastAsia="宋体"/>
                <w:kern w:val="0"/>
                <w:szCs w:val="21"/>
              </w:rPr>
              <w:t>×10</w:t>
            </w:r>
            <w:r>
              <w:rPr>
                <w:rFonts w:hint="eastAsia"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kern w:val="0"/>
                <w:szCs w:val="21"/>
              </w:rPr>
            </w:pPr>
            <w:r>
              <w:rPr>
                <w:rFonts w:eastAsia="宋体"/>
                <w:color w:val="000000"/>
                <w:kern w:val="0"/>
                <w:szCs w:val="21"/>
              </w:rPr>
              <w:t>均值</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26.4</w:t>
            </w:r>
          </w:p>
        </w:tc>
        <w:tc>
          <w:tcPr>
            <w:tcW w:w="1001"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8.9</w:t>
            </w:r>
          </w:p>
        </w:tc>
        <w:tc>
          <w:tcPr>
            <w:tcW w:w="1328" w:type="dxa"/>
            <w:noWrap w:val="0"/>
            <w:vAlign w:val="center"/>
          </w:tcPr>
          <w:p>
            <w:pPr>
              <w:widowControl/>
              <w:adjustRightInd w:val="0"/>
              <w:snapToGrid w:val="0"/>
              <w:spacing w:line="240" w:lineRule="auto"/>
              <w:jc w:val="center"/>
              <w:textAlignment w:val="center"/>
              <w:rPr>
                <w:rFonts w:eastAsia="宋体"/>
                <w:kern w:val="0"/>
                <w:szCs w:val="21"/>
              </w:rPr>
            </w:pPr>
            <w:r>
              <w:rPr>
                <w:rFonts w:eastAsia="宋体"/>
                <w:kern w:val="0"/>
                <w:szCs w:val="21"/>
              </w:rPr>
              <w:t>1.78×10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0.320</w:t>
            </w:r>
          </w:p>
        </w:tc>
        <w:tc>
          <w:tcPr>
            <w:tcW w:w="1307"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5.87</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1.21</w:t>
            </w:r>
          </w:p>
        </w:tc>
        <w:tc>
          <w:tcPr>
            <w:tcW w:w="1310"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2.16</w:t>
            </w:r>
            <w:r>
              <w:rPr>
                <w:rFonts w:eastAsia="宋体"/>
                <w:kern w:val="0"/>
                <w:szCs w:val="21"/>
              </w:rPr>
              <w:t>×10</w:t>
            </w:r>
            <w:r>
              <w:rPr>
                <w:rFonts w:hint="eastAsia" w:eastAsia="宋体"/>
                <w:kern w:val="0"/>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restart"/>
            <w:noWrap w:val="0"/>
            <w:vAlign w:val="center"/>
          </w:tcPr>
          <w:p>
            <w:pPr>
              <w:widowControl/>
              <w:snapToGrid w:val="0"/>
              <w:spacing w:line="240" w:lineRule="auto"/>
              <w:ind w:left="-105" w:leftChars="-50" w:right="-105" w:rightChars="-50"/>
              <w:jc w:val="center"/>
              <w:rPr>
                <w:rFonts w:eastAsia="宋体"/>
                <w:kern w:val="0"/>
                <w:szCs w:val="21"/>
              </w:rPr>
            </w:pPr>
            <w:r>
              <w:rPr>
                <w:rFonts w:eastAsia="宋体"/>
                <w:kern w:val="0"/>
                <w:szCs w:val="21"/>
              </w:rPr>
              <w:t>2021.</w:t>
            </w:r>
            <w:r>
              <w:rPr>
                <w:rFonts w:hint="eastAsia" w:eastAsia="宋体"/>
                <w:kern w:val="0"/>
                <w:szCs w:val="21"/>
              </w:rPr>
              <w:t>10.27</w:t>
            </w:r>
          </w:p>
        </w:tc>
        <w:tc>
          <w:tcPr>
            <w:tcW w:w="752"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color w:val="000000"/>
                <w:kern w:val="0"/>
                <w:szCs w:val="21"/>
              </w:rPr>
              <w:t>І</w:t>
            </w:r>
          </w:p>
        </w:tc>
        <w:tc>
          <w:tcPr>
            <w:tcW w:w="818"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kern w:val="0"/>
                <w:szCs w:val="21"/>
              </w:rPr>
              <w:t>喷漆房</w:t>
            </w:r>
            <w:r>
              <w:rPr>
                <w:rFonts w:hint="eastAsia" w:eastAsia="宋体"/>
                <w:kern w:val="0"/>
                <w:szCs w:val="21"/>
              </w:rPr>
              <w:t>2</w:t>
            </w:r>
            <w:r>
              <w:rPr>
                <w:rFonts w:eastAsia="宋体"/>
                <w:kern w:val="0"/>
                <w:szCs w:val="21"/>
              </w:rPr>
              <w:t>#有机废气排放口出口</w:t>
            </w: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FQ010</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26.3</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9.8</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1.94×10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0.0646</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1.25</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0.0933</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1.81</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FQ011</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26.3</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9.7</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1.95×10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0.153</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2.98</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0.0826</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1.61</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FQ012</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26.5</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9.7</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1.96×10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0.0582</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1.14</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0.0796</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1.56</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26.4</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9.7</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1.95×10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0.0191</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1.79</w:t>
            </w:r>
            <w:r>
              <w:rPr>
                <w:rFonts w:eastAsia="宋体"/>
                <w:kern w:val="0"/>
                <w:szCs w:val="21"/>
              </w:rPr>
              <w:t>×10</w:t>
            </w:r>
            <w:r>
              <w:rPr>
                <w:rFonts w:hint="eastAsia"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0.0852</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1.66</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restart"/>
            <w:noWrap w:val="0"/>
            <w:vAlign w:val="center"/>
          </w:tcPr>
          <w:p>
            <w:pPr>
              <w:widowControl/>
              <w:snapToGrid w:val="0"/>
              <w:spacing w:line="240" w:lineRule="auto"/>
              <w:ind w:left="-105" w:leftChars="-50" w:right="-105" w:rightChars="-50"/>
              <w:jc w:val="center"/>
              <w:rPr>
                <w:rFonts w:eastAsia="宋体"/>
                <w:kern w:val="0"/>
                <w:szCs w:val="21"/>
              </w:rPr>
            </w:pPr>
            <w:r>
              <w:rPr>
                <w:rFonts w:eastAsia="宋体"/>
                <w:kern w:val="0"/>
                <w:szCs w:val="21"/>
              </w:rPr>
              <w:t>2021.</w:t>
            </w:r>
            <w:r>
              <w:rPr>
                <w:rFonts w:hint="eastAsia" w:eastAsia="宋体"/>
                <w:kern w:val="0"/>
                <w:szCs w:val="21"/>
              </w:rPr>
              <w:t>10.27</w:t>
            </w:r>
          </w:p>
        </w:tc>
        <w:tc>
          <w:tcPr>
            <w:tcW w:w="752"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color w:val="000000"/>
                <w:kern w:val="0"/>
                <w:szCs w:val="21"/>
              </w:rPr>
              <w:t>І</w:t>
            </w:r>
          </w:p>
        </w:tc>
        <w:tc>
          <w:tcPr>
            <w:tcW w:w="818"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kern w:val="0"/>
                <w:szCs w:val="21"/>
              </w:rPr>
              <w:t>喷漆房</w:t>
            </w:r>
            <w:r>
              <w:rPr>
                <w:rFonts w:hint="eastAsia" w:eastAsia="宋体"/>
                <w:kern w:val="0"/>
                <w:szCs w:val="21"/>
              </w:rPr>
              <w:t>3</w:t>
            </w:r>
            <w:r>
              <w:rPr>
                <w:rFonts w:eastAsia="宋体"/>
                <w:kern w:val="0"/>
                <w:szCs w:val="21"/>
              </w:rPr>
              <w:t>#有机废气排放口出口</w:t>
            </w: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FQ016</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26.2</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9.2</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1.82×10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0.132</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2.40</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FQ017</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26.3</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9.2</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1.85×10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0.102</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1.89</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FQ018</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26.2</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9.1</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1.80×10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0.107</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1.93</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26.2</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9.2</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1.82×10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0.114</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2.07</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restart"/>
            <w:noWrap w:val="0"/>
            <w:vAlign w:val="center"/>
          </w:tcPr>
          <w:p>
            <w:pPr>
              <w:widowControl/>
              <w:snapToGrid w:val="0"/>
              <w:spacing w:line="240" w:lineRule="auto"/>
              <w:ind w:left="-105" w:leftChars="-50" w:right="-105" w:rightChars="-50"/>
              <w:jc w:val="center"/>
              <w:rPr>
                <w:rFonts w:eastAsia="宋体"/>
                <w:kern w:val="0"/>
                <w:szCs w:val="21"/>
              </w:rPr>
            </w:pPr>
            <w:r>
              <w:rPr>
                <w:rFonts w:eastAsia="宋体"/>
                <w:kern w:val="0"/>
                <w:szCs w:val="21"/>
              </w:rPr>
              <w:t>2021.</w:t>
            </w:r>
            <w:r>
              <w:rPr>
                <w:rFonts w:hint="eastAsia" w:eastAsia="宋体"/>
                <w:kern w:val="0"/>
                <w:szCs w:val="21"/>
              </w:rPr>
              <w:t>10.27</w:t>
            </w:r>
          </w:p>
        </w:tc>
        <w:tc>
          <w:tcPr>
            <w:tcW w:w="752"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color w:val="000000"/>
                <w:kern w:val="0"/>
                <w:szCs w:val="21"/>
              </w:rPr>
              <w:t>І</w:t>
            </w:r>
          </w:p>
        </w:tc>
        <w:tc>
          <w:tcPr>
            <w:tcW w:w="818"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kern w:val="0"/>
                <w:szCs w:val="21"/>
              </w:rPr>
              <w:t>喷漆房</w:t>
            </w:r>
            <w:r>
              <w:rPr>
                <w:rFonts w:hint="eastAsia" w:eastAsia="宋体"/>
                <w:kern w:val="0"/>
                <w:szCs w:val="21"/>
              </w:rPr>
              <w:t>4</w:t>
            </w:r>
            <w:r>
              <w:rPr>
                <w:rFonts w:eastAsia="宋体"/>
                <w:kern w:val="0"/>
                <w:szCs w:val="21"/>
              </w:rPr>
              <w:t>#有机废气排放口出口</w:t>
            </w: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FQ022</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25.8</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8.8</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1.78×10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0.101</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1.80</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FQ023</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25.9</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8.7</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1.73×10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0.123</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2.13</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FQ024</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25.8</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8.9</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1.78×10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0.0981</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1.75</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25.8</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8.8</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1.76×10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0.107</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1.89</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restart"/>
            <w:noWrap w:val="0"/>
            <w:vAlign w:val="center"/>
          </w:tcPr>
          <w:p>
            <w:pPr>
              <w:widowControl/>
              <w:snapToGrid w:val="0"/>
              <w:spacing w:line="240" w:lineRule="auto"/>
              <w:ind w:left="-105" w:leftChars="-50" w:right="-105" w:rightChars="-50"/>
              <w:jc w:val="center"/>
              <w:rPr>
                <w:rFonts w:eastAsia="宋体"/>
                <w:kern w:val="0"/>
                <w:szCs w:val="21"/>
              </w:rPr>
            </w:pPr>
            <w:r>
              <w:rPr>
                <w:rFonts w:eastAsia="宋体"/>
                <w:kern w:val="0"/>
                <w:szCs w:val="21"/>
              </w:rPr>
              <w:t>2021.</w:t>
            </w:r>
            <w:r>
              <w:rPr>
                <w:rFonts w:hint="eastAsia" w:eastAsia="宋体"/>
                <w:kern w:val="0"/>
                <w:szCs w:val="21"/>
              </w:rPr>
              <w:t>10.27</w:t>
            </w:r>
          </w:p>
        </w:tc>
        <w:tc>
          <w:tcPr>
            <w:tcW w:w="752"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color w:val="000000"/>
                <w:kern w:val="0"/>
                <w:szCs w:val="21"/>
              </w:rPr>
              <w:t>І</w:t>
            </w:r>
          </w:p>
        </w:tc>
        <w:tc>
          <w:tcPr>
            <w:tcW w:w="818"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kern w:val="0"/>
                <w:szCs w:val="21"/>
              </w:rPr>
              <w:t>喷漆房</w:t>
            </w:r>
            <w:r>
              <w:rPr>
                <w:rFonts w:hint="eastAsia" w:eastAsia="宋体"/>
                <w:kern w:val="0"/>
                <w:szCs w:val="21"/>
              </w:rPr>
              <w:t>5</w:t>
            </w:r>
            <w:r>
              <w:rPr>
                <w:rFonts w:eastAsia="宋体"/>
                <w:kern w:val="0"/>
                <w:szCs w:val="21"/>
              </w:rPr>
              <w:t>#有机废气排放口出口</w:t>
            </w: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FQ028</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26.7</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9.3</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1.84×10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0.138</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2.54</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FQ029</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26.8</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9.4</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1.89×10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0.128</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2.42</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FQ030</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26.5</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9.2</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1.84×10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0.108</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1.99</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26.7</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9.3</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1.86×10</w:t>
            </w:r>
            <w:r>
              <w:rPr>
                <w:rFonts w:eastAsia="宋体"/>
                <w:kern w:val="0"/>
                <w:szCs w:val="21"/>
                <w:vertAlign w:val="superscript"/>
              </w:rPr>
              <w:t>4</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eastAsia="宋体"/>
                <w:kern w:val="0"/>
                <w:szCs w:val="21"/>
              </w:rPr>
            </w:pPr>
            <w:r>
              <w:rPr>
                <w:rFonts w:hint="eastAsia" w:eastAsia="宋体"/>
                <w:kern w:val="0"/>
                <w:szCs w:val="21"/>
              </w:rPr>
              <w:t>0.125</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2.31</w:t>
            </w:r>
            <w:r>
              <w:rPr>
                <w:rFonts w:eastAsia="宋体"/>
                <w:kern w:val="0"/>
                <w:szCs w:val="21"/>
              </w:rPr>
              <w:t>×10</w:t>
            </w:r>
            <w:r>
              <w:rPr>
                <w:rFonts w:hint="eastAsia" w:eastAsia="宋体"/>
                <w:kern w:val="0"/>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635" w:type="dxa"/>
            <w:gridSpan w:val="8"/>
            <w:noWrap w:val="0"/>
            <w:vAlign w:val="center"/>
          </w:tcPr>
          <w:p>
            <w:pPr>
              <w:widowControl/>
              <w:adjustRightInd w:val="0"/>
              <w:snapToGrid w:val="0"/>
              <w:spacing w:line="240" w:lineRule="auto"/>
              <w:jc w:val="center"/>
              <w:textAlignment w:val="center"/>
              <w:rPr>
                <w:rFonts w:eastAsia="宋体"/>
                <w:b/>
                <w:bCs/>
                <w:kern w:val="0"/>
                <w:szCs w:val="21"/>
              </w:rPr>
            </w:pPr>
            <w:r>
              <w:rPr>
                <w:rFonts w:hint="eastAsia" w:ascii="宋体" w:hAnsi="宋体" w:eastAsia="宋体"/>
                <w:b/>
                <w:bCs/>
                <w:szCs w:val="21"/>
              </w:rPr>
              <w:t>废气排放执行河南省《工业涂装工序挥发性有机物排放标准》（DB41 1951-2020）</w:t>
            </w:r>
          </w:p>
        </w:tc>
        <w:tc>
          <w:tcPr>
            <w:tcW w:w="1306" w:type="dxa"/>
            <w:noWrap w:val="0"/>
            <w:vAlign w:val="center"/>
          </w:tcPr>
          <w:p>
            <w:pPr>
              <w:widowControl/>
              <w:adjustRightInd w:val="0"/>
              <w:snapToGrid w:val="0"/>
              <w:spacing w:line="240" w:lineRule="auto"/>
              <w:jc w:val="center"/>
              <w:textAlignment w:val="center"/>
              <w:rPr>
                <w:rFonts w:hint="eastAsia" w:eastAsia="宋体"/>
                <w:b/>
                <w:bCs/>
                <w:kern w:val="0"/>
                <w:szCs w:val="21"/>
              </w:rPr>
            </w:pPr>
            <w:r>
              <w:rPr>
                <w:rFonts w:hint="eastAsia" w:eastAsia="宋体"/>
                <w:b/>
                <w:bCs/>
                <w:kern w:val="0"/>
                <w:szCs w:val="21"/>
              </w:rPr>
              <w:t>1</w:t>
            </w:r>
          </w:p>
        </w:tc>
        <w:tc>
          <w:tcPr>
            <w:tcW w:w="1307" w:type="dxa"/>
            <w:noWrap w:val="0"/>
            <w:vAlign w:val="center"/>
          </w:tcPr>
          <w:p>
            <w:pPr>
              <w:widowControl/>
              <w:spacing w:line="240" w:lineRule="auto"/>
              <w:jc w:val="center"/>
              <w:textAlignment w:val="center"/>
              <w:rPr>
                <w:rFonts w:hint="eastAsia" w:eastAsia="宋体"/>
                <w:b/>
                <w:bCs/>
                <w:kern w:val="0"/>
                <w:szCs w:val="21"/>
              </w:rPr>
            </w:pPr>
            <w:r>
              <w:rPr>
                <w:rFonts w:hint="eastAsia" w:eastAsia="宋体"/>
                <w:b/>
                <w:bCs/>
                <w:kern w:val="0"/>
                <w:szCs w:val="21"/>
              </w:rPr>
              <w:t>达标</w:t>
            </w:r>
          </w:p>
        </w:tc>
        <w:tc>
          <w:tcPr>
            <w:tcW w:w="1306" w:type="dxa"/>
            <w:noWrap w:val="0"/>
            <w:vAlign w:val="center"/>
          </w:tcPr>
          <w:p>
            <w:pPr>
              <w:widowControl/>
              <w:adjustRightInd w:val="0"/>
              <w:snapToGrid w:val="0"/>
              <w:spacing w:line="240" w:lineRule="auto"/>
              <w:jc w:val="center"/>
              <w:textAlignment w:val="center"/>
              <w:rPr>
                <w:rFonts w:eastAsia="宋体"/>
                <w:b/>
                <w:bCs/>
                <w:kern w:val="0"/>
                <w:szCs w:val="21"/>
              </w:rPr>
            </w:pPr>
            <w:r>
              <w:rPr>
                <w:rFonts w:hint="eastAsia" w:eastAsia="宋体"/>
                <w:b/>
                <w:bCs/>
                <w:kern w:val="0"/>
                <w:szCs w:val="21"/>
              </w:rPr>
              <w:t>20</w:t>
            </w:r>
          </w:p>
        </w:tc>
        <w:tc>
          <w:tcPr>
            <w:tcW w:w="1310" w:type="dxa"/>
            <w:noWrap w:val="0"/>
            <w:vAlign w:val="center"/>
          </w:tcPr>
          <w:p>
            <w:pPr>
              <w:widowControl/>
              <w:spacing w:line="240" w:lineRule="auto"/>
              <w:jc w:val="center"/>
              <w:textAlignment w:val="center"/>
              <w:rPr>
                <w:rFonts w:hint="eastAsia" w:eastAsia="宋体"/>
                <w:b/>
                <w:bCs/>
                <w:kern w:val="0"/>
                <w:szCs w:val="21"/>
              </w:rPr>
            </w:pPr>
            <w:r>
              <w:rPr>
                <w:rFonts w:hint="eastAsia" w:eastAsia="宋体"/>
                <w:b/>
                <w:bCs/>
                <w:kern w:val="0"/>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restart"/>
            <w:noWrap w:val="0"/>
            <w:vAlign w:val="center"/>
          </w:tcPr>
          <w:p>
            <w:pPr>
              <w:widowControl/>
              <w:snapToGrid w:val="0"/>
              <w:spacing w:line="240" w:lineRule="auto"/>
              <w:ind w:left="-105" w:leftChars="-50" w:right="-105" w:rightChars="-50"/>
              <w:jc w:val="center"/>
              <w:rPr>
                <w:rFonts w:eastAsia="宋体"/>
                <w:kern w:val="0"/>
                <w:szCs w:val="21"/>
              </w:rPr>
            </w:pPr>
            <w:r>
              <w:rPr>
                <w:rFonts w:eastAsia="宋体"/>
                <w:kern w:val="0"/>
                <w:szCs w:val="21"/>
              </w:rPr>
              <w:t>2021.</w:t>
            </w:r>
            <w:r>
              <w:rPr>
                <w:rFonts w:hint="eastAsia" w:eastAsia="宋体"/>
                <w:kern w:val="0"/>
                <w:szCs w:val="21"/>
              </w:rPr>
              <w:t>10.27</w:t>
            </w:r>
          </w:p>
        </w:tc>
        <w:tc>
          <w:tcPr>
            <w:tcW w:w="752"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color w:val="000000"/>
                <w:kern w:val="0"/>
                <w:szCs w:val="21"/>
              </w:rPr>
              <w:t>І</w:t>
            </w:r>
          </w:p>
        </w:tc>
        <w:tc>
          <w:tcPr>
            <w:tcW w:w="818" w:type="dxa"/>
            <w:vMerge w:val="restart"/>
            <w:noWrap w:val="0"/>
            <w:vAlign w:val="center"/>
          </w:tcPr>
          <w:p>
            <w:pPr>
              <w:widowControl/>
              <w:snapToGrid w:val="0"/>
              <w:spacing w:line="240" w:lineRule="auto"/>
              <w:ind w:right="-105" w:rightChars="-50"/>
              <w:jc w:val="center"/>
              <w:rPr>
                <w:rFonts w:eastAsia="宋体"/>
                <w:kern w:val="0"/>
                <w:szCs w:val="21"/>
              </w:rPr>
            </w:pPr>
            <w:r>
              <w:rPr>
                <w:rFonts w:hint="eastAsia" w:eastAsia="宋体"/>
                <w:kern w:val="0"/>
                <w:szCs w:val="21"/>
              </w:rPr>
              <w:t>注塑车间1#有机废气排放口出口</w:t>
            </w: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FQ034</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31.5</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7.1</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8.58×10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FQ035</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31.7</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7.0</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8.34×10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FQ036</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31.9</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7.3</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8.83×10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31.7</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7.1</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8.58×10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restart"/>
            <w:noWrap w:val="0"/>
            <w:vAlign w:val="center"/>
          </w:tcPr>
          <w:p>
            <w:pPr>
              <w:widowControl/>
              <w:snapToGrid w:val="0"/>
              <w:spacing w:line="240" w:lineRule="auto"/>
              <w:ind w:left="-105" w:leftChars="-50" w:right="-105" w:rightChars="-50"/>
              <w:jc w:val="center"/>
              <w:rPr>
                <w:rFonts w:eastAsia="宋体"/>
                <w:kern w:val="0"/>
                <w:szCs w:val="21"/>
              </w:rPr>
            </w:pPr>
            <w:r>
              <w:rPr>
                <w:rFonts w:eastAsia="宋体"/>
                <w:kern w:val="0"/>
                <w:szCs w:val="21"/>
              </w:rPr>
              <w:t>2021.</w:t>
            </w:r>
            <w:r>
              <w:rPr>
                <w:rFonts w:hint="eastAsia" w:eastAsia="宋体"/>
                <w:kern w:val="0"/>
                <w:szCs w:val="21"/>
              </w:rPr>
              <w:t>10.27</w:t>
            </w:r>
          </w:p>
        </w:tc>
        <w:tc>
          <w:tcPr>
            <w:tcW w:w="752" w:type="dxa"/>
            <w:vMerge w:val="restart"/>
            <w:noWrap w:val="0"/>
            <w:vAlign w:val="center"/>
          </w:tcPr>
          <w:p>
            <w:pPr>
              <w:widowControl/>
              <w:snapToGrid w:val="0"/>
              <w:spacing w:line="240" w:lineRule="auto"/>
              <w:ind w:right="-105" w:rightChars="-50"/>
              <w:jc w:val="center"/>
              <w:rPr>
                <w:rFonts w:eastAsia="宋体"/>
                <w:kern w:val="0"/>
                <w:szCs w:val="21"/>
              </w:rPr>
            </w:pPr>
            <w:r>
              <w:rPr>
                <w:rFonts w:eastAsia="宋体"/>
                <w:color w:val="000000"/>
                <w:kern w:val="0"/>
                <w:szCs w:val="21"/>
              </w:rPr>
              <w:t>І</w:t>
            </w:r>
          </w:p>
        </w:tc>
        <w:tc>
          <w:tcPr>
            <w:tcW w:w="818" w:type="dxa"/>
            <w:vMerge w:val="restart"/>
            <w:noWrap w:val="0"/>
            <w:vAlign w:val="center"/>
          </w:tcPr>
          <w:p>
            <w:pPr>
              <w:widowControl/>
              <w:snapToGrid w:val="0"/>
              <w:spacing w:line="240" w:lineRule="auto"/>
              <w:ind w:right="-105" w:rightChars="-50"/>
              <w:jc w:val="center"/>
              <w:rPr>
                <w:rFonts w:eastAsia="宋体"/>
                <w:kern w:val="0"/>
                <w:szCs w:val="21"/>
              </w:rPr>
            </w:pPr>
            <w:r>
              <w:rPr>
                <w:rFonts w:hint="eastAsia" w:eastAsia="宋体"/>
                <w:kern w:val="0"/>
                <w:szCs w:val="21"/>
              </w:rPr>
              <w:t>注塑车间2#有机废气排放口出口</w:t>
            </w: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1</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FQ040</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32.1</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5.2</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4.67×10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2</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FQ041</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32.3</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5.2</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4.62×10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3</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FQ042</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32.1</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5.1</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4.48×10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4" w:type="dxa"/>
            <w:vMerge w:val="continue"/>
            <w:noWrap w:val="0"/>
            <w:vAlign w:val="center"/>
          </w:tcPr>
          <w:p>
            <w:pPr>
              <w:widowControl/>
              <w:snapToGrid w:val="0"/>
              <w:spacing w:line="240" w:lineRule="auto"/>
              <w:ind w:left="-105" w:leftChars="-50" w:right="-105" w:rightChars="-50"/>
              <w:jc w:val="center"/>
              <w:rPr>
                <w:rFonts w:eastAsia="宋体"/>
                <w:kern w:val="0"/>
                <w:szCs w:val="21"/>
              </w:rPr>
            </w:pPr>
          </w:p>
        </w:tc>
        <w:tc>
          <w:tcPr>
            <w:tcW w:w="752" w:type="dxa"/>
            <w:vMerge w:val="continue"/>
            <w:noWrap w:val="0"/>
            <w:vAlign w:val="center"/>
          </w:tcPr>
          <w:p>
            <w:pPr>
              <w:widowControl/>
              <w:snapToGrid w:val="0"/>
              <w:spacing w:line="240" w:lineRule="auto"/>
              <w:ind w:right="-105" w:rightChars="-50"/>
              <w:jc w:val="center"/>
              <w:rPr>
                <w:rFonts w:eastAsia="宋体"/>
                <w:kern w:val="0"/>
                <w:szCs w:val="21"/>
              </w:rPr>
            </w:pPr>
          </w:p>
        </w:tc>
        <w:tc>
          <w:tcPr>
            <w:tcW w:w="818" w:type="dxa"/>
            <w:vMerge w:val="continue"/>
            <w:noWrap w:val="0"/>
            <w:vAlign w:val="center"/>
          </w:tcPr>
          <w:p>
            <w:pPr>
              <w:widowControl/>
              <w:snapToGrid w:val="0"/>
              <w:spacing w:line="240" w:lineRule="auto"/>
              <w:ind w:right="-105" w:rightChars="-50"/>
              <w:jc w:val="center"/>
              <w:rPr>
                <w:rFonts w:eastAsia="宋体"/>
                <w:kern w:val="0"/>
                <w:szCs w:val="21"/>
              </w:rPr>
            </w:pPr>
          </w:p>
        </w:tc>
        <w:tc>
          <w:tcPr>
            <w:tcW w:w="924" w:type="dxa"/>
            <w:noWrap w:val="0"/>
            <w:vAlign w:val="center"/>
          </w:tcPr>
          <w:p>
            <w:pPr>
              <w:widowControl/>
              <w:snapToGrid w:val="0"/>
              <w:spacing w:line="240" w:lineRule="auto"/>
              <w:ind w:left="-105" w:leftChars="-50" w:right="-105" w:rightChars="-50"/>
              <w:jc w:val="center"/>
              <w:rPr>
                <w:rFonts w:eastAsia="宋体"/>
                <w:color w:val="000000"/>
                <w:kern w:val="0"/>
                <w:szCs w:val="21"/>
              </w:rPr>
            </w:pPr>
            <w:r>
              <w:rPr>
                <w:rFonts w:eastAsia="宋体"/>
                <w:color w:val="000000"/>
                <w:kern w:val="0"/>
                <w:szCs w:val="21"/>
              </w:rPr>
              <w:t>均值</w:t>
            </w:r>
          </w:p>
        </w:tc>
        <w:tc>
          <w:tcPr>
            <w:tcW w:w="924" w:type="dxa"/>
            <w:noWrap w:val="0"/>
            <w:vAlign w:val="center"/>
          </w:tcPr>
          <w:p>
            <w:pPr>
              <w:widowControl/>
              <w:spacing w:line="240" w:lineRule="auto"/>
              <w:jc w:val="center"/>
              <w:textAlignment w:val="center"/>
              <w:rPr>
                <w:rFonts w:eastAsia="宋体"/>
                <w:color w:val="000000"/>
                <w:kern w:val="0"/>
                <w:szCs w:val="21"/>
              </w:rPr>
            </w:pPr>
            <w:r>
              <w:rPr>
                <w:rFonts w:eastAsia="宋体"/>
                <w:color w:val="000000"/>
                <w:kern w:val="0"/>
                <w:szCs w:val="21"/>
              </w:rPr>
              <w:t>/</w:t>
            </w:r>
          </w:p>
        </w:tc>
        <w:tc>
          <w:tcPr>
            <w:tcW w:w="924"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32.2</w:t>
            </w:r>
          </w:p>
        </w:tc>
        <w:tc>
          <w:tcPr>
            <w:tcW w:w="1001" w:type="dxa"/>
            <w:noWrap w:val="0"/>
            <w:vAlign w:val="center"/>
          </w:tcPr>
          <w:p>
            <w:pPr>
              <w:widowControl/>
              <w:spacing w:line="240" w:lineRule="auto"/>
              <w:jc w:val="center"/>
              <w:textAlignment w:val="center"/>
              <w:rPr>
                <w:rFonts w:hint="eastAsia" w:eastAsia="宋体"/>
                <w:color w:val="000000"/>
                <w:kern w:val="0"/>
                <w:szCs w:val="21"/>
              </w:rPr>
            </w:pPr>
            <w:r>
              <w:rPr>
                <w:rFonts w:eastAsia="宋体"/>
                <w:color w:val="000000"/>
                <w:kern w:val="0"/>
                <w:szCs w:val="21"/>
              </w:rPr>
              <w:t>5.2</w:t>
            </w:r>
          </w:p>
        </w:tc>
        <w:tc>
          <w:tcPr>
            <w:tcW w:w="1328" w:type="dxa"/>
            <w:noWrap w:val="0"/>
            <w:vAlign w:val="center"/>
          </w:tcPr>
          <w:p>
            <w:pPr>
              <w:widowControl/>
              <w:adjustRightInd w:val="0"/>
              <w:snapToGrid w:val="0"/>
              <w:spacing w:line="240" w:lineRule="auto"/>
              <w:jc w:val="center"/>
              <w:textAlignment w:val="center"/>
              <w:rPr>
                <w:rFonts w:hint="eastAsia" w:eastAsia="宋体"/>
                <w:kern w:val="0"/>
                <w:szCs w:val="21"/>
              </w:rPr>
            </w:pPr>
            <w:r>
              <w:rPr>
                <w:rFonts w:eastAsia="宋体"/>
                <w:kern w:val="0"/>
                <w:szCs w:val="21"/>
              </w:rPr>
              <w:t>4.59×10</w:t>
            </w:r>
            <w:r>
              <w:rPr>
                <w:rFonts w:eastAsia="宋体"/>
                <w:kern w:val="0"/>
                <w:szCs w:val="21"/>
                <w:vertAlign w:val="superscript"/>
              </w:rPr>
              <w:t>3</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07"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c>
          <w:tcPr>
            <w:tcW w:w="1306" w:type="dxa"/>
            <w:noWrap w:val="0"/>
            <w:vAlign w:val="center"/>
          </w:tcPr>
          <w:p>
            <w:pPr>
              <w:widowControl/>
              <w:adjustRightInd w:val="0"/>
              <w:snapToGrid w:val="0"/>
              <w:spacing w:line="240" w:lineRule="auto"/>
              <w:jc w:val="center"/>
              <w:textAlignment w:val="center"/>
              <w:rPr>
                <w:rFonts w:hint="eastAsia" w:eastAsia="宋体"/>
                <w:kern w:val="0"/>
                <w:szCs w:val="21"/>
              </w:rPr>
            </w:pPr>
            <w:r>
              <w:rPr>
                <w:rFonts w:hint="eastAsia" w:eastAsia="宋体"/>
                <w:kern w:val="0"/>
                <w:szCs w:val="21"/>
              </w:rPr>
              <w:t>未检出</w:t>
            </w:r>
          </w:p>
        </w:tc>
        <w:tc>
          <w:tcPr>
            <w:tcW w:w="1310" w:type="dxa"/>
            <w:noWrap w:val="0"/>
            <w:vAlign w:val="center"/>
          </w:tcPr>
          <w:p>
            <w:pPr>
              <w:widowControl/>
              <w:spacing w:line="240" w:lineRule="auto"/>
              <w:jc w:val="center"/>
              <w:textAlignment w:val="center"/>
              <w:rPr>
                <w:rFonts w:hint="eastAsia" w:eastAsia="宋体"/>
                <w:kern w:val="0"/>
                <w:szCs w:val="21"/>
              </w:rPr>
            </w:pPr>
            <w:r>
              <w:rPr>
                <w:rFonts w:hint="eastAsia" w:eastAsia="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635" w:type="dxa"/>
            <w:gridSpan w:val="8"/>
            <w:noWrap w:val="0"/>
            <w:vAlign w:val="center"/>
          </w:tcPr>
          <w:p>
            <w:pPr>
              <w:widowControl/>
              <w:adjustRightInd w:val="0"/>
              <w:snapToGrid w:val="0"/>
              <w:spacing w:line="240" w:lineRule="auto"/>
              <w:jc w:val="center"/>
              <w:textAlignment w:val="center"/>
              <w:rPr>
                <w:rFonts w:eastAsia="宋体"/>
                <w:b/>
                <w:bCs/>
                <w:kern w:val="0"/>
                <w:szCs w:val="21"/>
              </w:rPr>
            </w:pPr>
            <w:r>
              <w:rPr>
                <w:rFonts w:hint="eastAsia" w:ascii="宋体" w:hAnsi="宋体" w:eastAsia="宋体"/>
                <w:b/>
                <w:bCs/>
                <w:szCs w:val="21"/>
              </w:rPr>
              <w:t>河南省环境污染防治攻坚战领导小组办公室文件《关于全省开展工业企业挥发性有机物专项治理工作中排放建议值的通知》（豫环攻坚办【2017】162号）排放限值</w:t>
            </w:r>
          </w:p>
        </w:tc>
        <w:tc>
          <w:tcPr>
            <w:tcW w:w="1306" w:type="dxa"/>
            <w:noWrap w:val="0"/>
            <w:vAlign w:val="center"/>
          </w:tcPr>
          <w:p>
            <w:pPr>
              <w:widowControl/>
              <w:adjustRightInd w:val="0"/>
              <w:snapToGrid w:val="0"/>
              <w:spacing w:line="240" w:lineRule="auto"/>
              <w:jc w:val="center"/>
              <w:textAlignment w:val="center"/>
              <w:rPr>
                <w:rFonts w:hint="eastAsia" w:eastAsia="宋体"/>
                <w:b/>
                <w:bCs/>
                <w:kern w:val="0"/>
                <w:szCs w:val="21"/>
              </w:rPr>
            </w:pPr>
            <w:r>
              <w:rPr>
                <w:rFonts w:hint="eastAsia" w:eastAsia="宋体"/>
                <w:b/>
                <w:bCs/>
                <w:kern w:val="0"/>
                <w:szCs w:val="21"/>
              </w:rPr>
              <w:t>1</w:t>
            </w:r>
          </w:p>
        </w:tc>
        <w:tc>
          <w:tcPr>
            <w:tcW w:w="1307" w:type="dxa"/>
            <w:noWrap w:val="0"/>
            <w:vAlign w:val="center"/>
          </w:tcPr>
          <w:p>
            <w:pPr>
              <w:widowControl/>
              <w:spacing w:line="240" w:lineRule="auto"/>
              <w:jc w:val="center"/>
              <w:textAlignment w:val="center"/>
              <w:rPr>
                <w:rFonts w:hint="eastAsia" w:eastAsia="宋体"/>
                <w:b/>
                <w:bCs/>
                <w:kern w:val="0"/>
                <w:szCs w:val="21"/>
              </w:rPr>
            </w:pPr>
            <w:r>
              <w:rPr>
                <w:rFonts w:hint="eastAsia" w:eastAsia="宋体"/>
                <w:b/>
                <w:bCs/>
                <w:kern w:val="0"/>
                <w:szCs w:val="21"/>
              </w:rPr>
              <w:t>达标</w:t>
            </w:r>
          </w:p>
        </w:tc>
        <w:tc>
          <w:tcPr>
            <w:tcW w:w="1306" w:type="dxa"/>
            <w:noWrap w:val="0"/>
            <w:vAlign w:val="center"/>
          </w:tcPr>
          <w:p>
            <w:pPr>
              <w:widowControl/>
              <w:adjustRightInd w:val="0"/>
              <w:snapToGrid w:val="0"/>
              <w:spacing w:line="240" w:lineRule="auto"/>
              <w:jc w:val="center"/>
              <w:textAlignment w:val="center"/>
              <w:rPr>
                <w:rFonts w:eastAsia="宋体"/>
                <w:b/>
                <w:bCs/>
                <w:kern w:val="0"/>
                <w:szCs w:val="21"/>
              </w:rPr>
            </w:pPr>
            <w:r>
              <w:rPr>
                <w:rFonts w:hint="eastAsia" w:eastAsia="宋体"/>
                <w:b/>
                <w:bCs/>
                <w:kern w:val="0"/>
                <w:szCs w:val="21"/>
              </w:rPr>
              <w:t>40</w:t>
            </w:r>
          </w:p>
        </w:tc>
        <w:tc>
          <w:tcPr>
            <w:tcW w:w="1310" w:type="dxa"/>
            <w:noWrap w:val="0"/>
            <w:vAlign w:val="center"/>
          </w:tcPr>
          <w:p>
            <w:pPr>
              <w:widowControl/>
              <w:spacing w:line="240" w:lineRule="auto"/>
              <w:jc w:val="center"/>
              <w:textAlignment w:val="center"/>
              <w:rPr>
                <w:rFonts w:hint="eastAsia" w:eastAsia="宋体"/>
                <w:b/>
                <w:bCs/>
                <w:kern w:val="0"/>
                <w:szCs w:val="21"/>
              </w:rPr>
            </w:pPr>
            <w:r>
              <w:rPr>
                <w:rFonts w:hint="eastAsia" w:eastAsia="宋体"/>
                <w:b/>
                <w:bCs/>
                <w:kern w:val="0"/>
                <w:szCs w:val="21"/>
              </w:rPr>
              <w:t>达标</w:t>
            </w:r>
          </w:p>
        </w:tc>
      </w:tr>
    </w:tbl>
    <w:p>
      <w:pPr>
        <w:spacing w:line="520" w:lineRule="exact"/>
        <w:ind w:firstLine="560" w:firstLineChars="200"/>
        <w:rPr>
          <w:rFonts w:ascii="宋体" w:hAnsi="宋体" w:eastAsia="宋体"/>
          <w:sz w:val="28"/>
          <w:szCs w:val="28"/>
        </w:rPr>
        <w:sectPr>
          <w:pgSz w:w="16838" w:h="11906" w:orient="landscape"/>
          <w:pgMar w:top="1588" w:right="1985" w:bottom="1588" w:left="1701" w:header="851" w:footer="1134" w:gutter="0"/>
          <w:pgNumType w:fmt="decimal"/>
          <w:cols w:space="720" w:num="1"/>
          <w:docGrid w:linePitch="312" w:charSpace="0"/>
        </w:sectPr>
      </w:pPr>
    </w:p>
    <w:p>
      <w:pPr>
        <w:jc w:val="center"/>
        <w:rPr>
          <w:rFonts w:ascii="黑体" w:hAnsi="黑体" w:eastAsia="黑体"/>
          <w:sz w:val="24"/>
        </w:rPr>
      </w:pPr>
      <w:r>
        <w:rPr>
          <w:rFonts w:hint="eastAsia" w:ascii="黑体" w:hAnsi="黑体" w:eastAsia="黑体"/>
          <w:sz w:val="24"/>
        </w:rPr>
        <w:t>表3-13   无组织废气非甲烷总烃、颗粒物检测结果</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1042"/>
        <w:gridCol w:w="1205"/>
        <w:gridCol w:w="830"/>
        <w:gridCol w:w="1219"/>
        <w:gridCol w:w="1218"/>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采样时间</w:t>
            </w:r>
          </w:p>
        </w:tc>
        <w:tc>
          <w:tcPr>
            <w:tcW w:w="1042" w:type="dxa"/>
            <w:vMerge w:val="restart"/>
            <w:noWrap w:val="0"/>
            <w:vAlign w:val="center"/>
          </w:tcPr>
          <w:p>
            <w:pPr>
              <w:jc w:val="center"/>
              <w:rPr>
                <w:rFonts w:hint="eastAsia" w:ascii="宋体" w:hAnsi="宋体" w:eastAsia="宋体"/>
                <w:szCs w:val="21"/>
              </w:rPr>
            </w:pPr>
            <w:r>
              <w:rPr>
                <w:rFonts w:hint="eastAsia" w:ascii="宋体" w:hAnsi="宋体" w:eastAsia="宋体"/>
                <w:szCs w:val="21"/>
              </w:rPr>
              <w:t>检测</w:t>
            </w:r>
          </w:p>
          <w:p>
            <w:pPr>
              <w:jc w:val="center"/>
              <w:rPr>
                <w:rFonts w:ascii="宋体" w:hAnsi="宋体" w:eastAsia="宋体"/>
                <w:szCs w:val="21"/>
              </w:rPr>
            </w:pPr>
            <w:r>
              <w:rPr>
                <w:rFonts w:hint="eastAsia" w:ascii="宋体" w:hAnsi="宋体" w:eastAsia="宋体"/>
                <w:szCs w:val="21"/>
              </w:rPr>
              <w:t>频次</w:t>
            </w:r>
          </w:p>
        </w:tc>
        <w:tc>
          <w:tcPr>
            <w:tcW w:w="1205" w:type="dxa"/>
            <w:vMerge w:val="restart"/>
            <w:noWrap w:val="0"/>
            <w:vAlign w:val="center"/>
          </w:tcPr>
          <w:p>
            <w:pPr>
              <w:jc w:val="center"/>
              <w:rPr>
                <w:rFonts w:ascii="宋体" w:hAnsi="宋体" w:eastAsia="宋体"/>
                <w:szCs w:val="21"/>
              </w:rPr>
            </w:pPr>
            <w:r>
              <w:rPr>
                <w:rFonts w:hint="eastAsia" w:ascii="宋体" w:hAnsi="宋体" w:eastAsia="宋体"/>
                <w:szCs w:val="21"/>
              </w:rPr>
              <w:t>检测点位</w:t>
            </w:r>
          </w:p>
        </w:tc>
        <w:tc>
          <w:tcPr>
            <w:tcW w:w="3267" w:type="dxa"/>
            <w:gridSpan w:val="3"/>
            <w:noWrap w:val="0"/>
            <w:vAlign w:val="center"/>
          </w:tcPr>
          <w:p>
            <w:pPr>
              <w:jc w:val="center"/>
              <w:rPr>
                <w:rFonts w:ascii="宋体" w:hAnsi="宋体" w:eastAsia="宋体"/>
                <w:szCs w:val="21"/>
              </w:rPr>
            </w:pPr>
            <w:r>
              <w:rPr>
                <w:rFonts w:hint="eastAsia" w:ascii="宋体" w:hAnsi="宋体" w:eastAsia="宋体"/>
                <w:szCs w:val="21"/>
              </w:rPr>
              <w:t>非甲烷总烃</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vMerge w:val="continue"/>
            <w:noWrap w:val="0"/>
            <w:vAlign w:val="center"/>
          </w:tcPr>
          <w:p>
            <w:pPr>
              <w:jc w:val="center"/>
              <w:rPr>
                <w:rFonts w:ascii="宋体" w:hAnsi="宋体" w:eastAsia="宋体"/>
                <w:szCs w:val="21"/>
              </w:rPr>
            </w:pPr>
          </w:p>
        </w:tc>
        <w:tc>
          <w:tcPr>
            <w:tcW w:w="830" w:type="dxa"/>
            <w:noWrap w:val="0"/>
            <w:vAlign w:val="center"/>
          </w:tcPr>
          <w:p>
            <w:pPr>
              <w:jc w:val="center"/>
              <w:rPr>
                <w:rFonts w:ascii="宋体" w:hAnsi="宋体" w:eastAsia="宋体"/>
                <w:szCs w:val="21"/>
              </w:rPr>
            </w:pPr>
            <w:r>
              <w:rPr>
                <w:rFonts w:hint="eastAsia" w:ascii="宋体" w:hAnsi="宋体" w:eastAsia="宋体"/>
                <w:szCs w:val="21"/>
              </w:rPr>
              <w:t>样品编号</w:t>
            </w:r>
          </w:p>
        </w:tc>
        <w:tc>
          <w:tcPr>
            <w:tcW w:w="1219" w:type="dxa"/>
            <w:noWrap w:val="0"/>
            <w:vAlign w:val="center"/>
          </w:tcPr>
          <w:p>
            <w:pPr>
              <w:jc w:val="center"/>
              <w:rPr>
                <w:rFonts w:ascii="宋体" w:hAnsi="宋体" w:eastAsia="宋体"/>
                <w:szCs w:val="21"/>
              </w:rPr>
            </w:pPr>
            <w:r>
              <w:rPr>
                <w:rFonts w:hint="eastAsia" w:ascii="宋体" w:hAnsi="宋体" w:eastAsia="宋体"/>
                <w:szCs w:val="21"/>
              </w:rPr>
              <w:t>检测结果以碳计（mg/m</w:t>
            </w:r>
            <w:r>
              <w:rPr>
                <w:rFonts w:hint="eastAsia" w:ascii="宋体" w:hAnsi="宋体" w:eastAsia="宋体"/>
                <w:szCs w:val="21"/>
                <w:vertAlign w:val="superscript"/>
              </w:rPr>
              <w:t>3</w:t>
            </w:r>
            <w:r>
              <w:rPr>
                <w:rFonts w:hint="eastAsia" w:ascii="宋体" w:hAnsi="宋体" w:eastAsia="宋体"/>
                <w:szCs w:val="21"/>
              </w:rPr>
              <w:t>）</w:t>
            </w:r>
          </w:p>
        </w:tc>
        <w:tc>
          <w:tcPr>
            <w:tcW w:w="1218" w:type="dxa"/>
            <w:noWrap w:val="0"/>
            <w:vAlign w:val="center"/>
          </w:tcPr>
          <w:p>
            <w:pPr>
              <w:jc w:val="center"/>
              <w:rPr>
                <w:rFonts w:ascii="宋体" w:hAnsi="宋体" w:eastAsia="宋体"/>
                <w:szCs w:val="21"/>
              </w:rPr>
            </w:pPr>
            <w:r>
              <w:rPr>
                <w:rFonts w:hint="eastAsia" w:ascii="宋体" w:hAnsi="宋体" w:eastAsia="宋体"/>
                <w:szCs w:val="21"/>
              </w:rPr>
              <w:t>报出结果以碳计（mg/m</w:t>
            </w:r>
            <w:r>
              <w:rPr>
                <w:rFonts w:hint="eastAsia" w:ascii="宋体" w:hAnsi="宋体" w:eastAsia="宋体"/>
                <w:szCs w:val="21"/>
                <w:vertAlign w:val="superscript"/>
              </w:rPr>
              <w:t>3</w:t>
            </w:r>
            <w:r>
              <w:rPr>
                <w:rFonts w:hint="eastAsia" w:ascii="宋体" w:hAnsi="宋体" w:eastAsia="宋体"/>
                <w:szCs w:val="21"/>
              </w:rPr>
              <w:t>）</w:t>
            </w: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09:40-10:40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第1次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HQ001</w:t>
            </w:r>
          </w:p>
        </w:tc>
        <w:tc>
          <w:tcPr>
            <w:tcW w:w="1219" w:type="dxa"/>
            <w:noWrap w:val="0"/>
            <w:vAlign w:val="center"/>
          </w:tcPr>
          <w:p>
            <w:pPr>
              <w:jc w:val="center"/>
              <w:rPr>
                <w:rFonts w:ascii="宋体" w:hAnsi="宋体" w:eastAsia="宋体"/>
                <w:szCs w:val="21"/>
              </w:rPr>
            </w:pPr>
            <w:r>
              <w:rPr>
                <w:rFonts w:hint="eastAsia" w:ascii="宋体" w:hAnsi="宋体" w:eastAsia="宋体"/>
                <w:szCs w:val="21"/>
              </w:rPr>
              <w:t>0.69</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0.74</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气温：6.2℃</w:t>
            </w:r>
          </w:p>
          <w:p>
            <w:pPr>
              <w:jc w:val="center"/>
              <w:rPr>
                <w:rFonts w:ascii="宋体" w:hAnsi="宋体" w:eastAsia="宋体"/>
                <w:szCs w:val="21"/>
              </w:rPr>
            </w:pPr>
            <w:r>
              <w:rPr>
                <w:rFonts w:hint="eastAsia" w:ascii="宋体" w:hAnsi="宋体" w:eastAsia="宋体"/>
                <w:szCs w:val="21"/>
              </w:rPr>
              <w:t>气压：102.4kPa</w:t>
            </w:r>
          </w:p>
          <w:p>
            <w:pPr>
              <w:jc w:val="center"/>
              <w:rPr>
                <w:rFonts w:ascii="宋体" w:hAnsi="宋体" w:eastAsia="宋体"/>
                <w:szCs w:val="21"/>
              </w:rPr>
            </w:pPr>
            <w:r>
              <w:rPr>
                <w:rFonts w:hint="eastAsia" w:ascii="宋体" w:hAnsi="宋体" w:eastAsia="宋体"/>
                <w:szCs w:val="21"/>
              </w:rPr>
              <w:t>风向：北风</w:t>
            </w:r>
          </w:p>
          <w:p>
            <w:pPr>
              <w:jc w:val="center"/>
              <w:rPr>
                <w:rFonts w:ascii="宋体" w:hAnsi="宋体" w:eastAsia="宋体"/>
                <w:szCs w:val="21"/>
              </w:rPr>
            </w:pPr>
            <w:r>
              <w:rPr>
                <w:rFonts w:hint="eastAsia" w:ascii="宋体" w:hAnsi="宋体" w:eastAsia="宋体"/>
                <w:szCs w:val="21"/>
              </w:rPr>
              <w:t>风速：1.3m/s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HQ002</w:t>
            </w:r>
          </w:p>
        </w:tc>
        <w:tc>
          <w:tcPr>
            <w:tcW w:w="1219" w:type="dxa"/>
            <w:noWrap w:val="0"/>
            <w:vAlign w:val="center"/>
          </w:tcPr>
          <w:p>
            <w:pPr>
              <w:jc w:val="center"/>
              <w:rPr>
                <w:rFonts w:ascii="宋体" w:hAnsi="宋体" w:eastAsia="宋体"/>
                <w:szCs w:val="21"/>
              </w:rPr>
            </w:pPr>
            <w:r>
              <w:rPr>
                <w:rFonts w:hint="eastAsia" w:ascii="宋体" w:hAnsi="宋体" w:eastAsia="宋体"/>
                <w:szCs w:val="21"/>
              </w:rPr>
              <w:t>0.73</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HQ003</w:t>
            </w:r>
          </w:p>
        </w:tc>
        <w:tc>
          <w:tcPr>
            <w:tcW w:w="1219" w:type="dxa"/>
            <w:noWrap w:val="0"/>
            <w:vAlign w:val="center"/>
          </w:tcPr>
          <w:p>
            <w:pPr>
              <w:jc w:val="center"/>
              <w:rPr>
                <w:rFonts w:ascii="宋体" w:hAnsi="宋体" w:eastAsia="宋体"/>
                <w:szCs w:val="21"/>
              </w:rPr>
            </w:pPr>
            <w:r>
              <w:rPr>
                <w:rFonts w:hint="eastAsia" w:ascii="宋体" w:hAnsi="宋体" w:eastAsia="宋体"/>
                <w:szCs w:val="21"/>
              </w:rPr>
              <w:t>0.73</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HQ004</w:t>
            </w:r>
          </w:p>
        </w:tc>
        <w:tc>
          <w:tcPr>
            <w:tcW w:w="1219" w:type="dxa"/>
            <w:noWrap w:val="0"/>
            <w:vAlign w:val="center"/>
          </w:tcPr>
          <w:p>
            <w:pPr>
              <w:jc w:val="center"/>
              <w:rPr>
                <w:rFonts w:ascii="宋体" w:hAnsi="宋体" w:eastAsia="宋体"/>
                <w:szCs w:val="21"/>
              </w:rPr>
            </w:pPr>
            <w:r>
              <w:rPr>
                <w:rFonts w:hint="eastAsia" w:ascii="宋体" w:hAnsi="宋体" w:eastAsia="宋体"/>
                <w:szCs w:val="21"/>
              </w:rPr>
              <w:t>0.74</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12:40-13:40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第2次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HQ005</w:t>
            </w:r>
          </w:p>
        </w:tc>
        <w:tc>
          <w:tcPr>
            <w:tcW w:w="1219" w:type="dxa"/>
            <w:noWrap w:val="0"/>
            <w:vAlign w:val="center"/>
          </w:tcPr>
          <w:p>
            <w:pPr>
              <w:jc w:val="center"/>
              <w:rPr>
                <w:rFonts w:ascii="宋体" w:hAnsi="宋体" w:eastAsia="宋体"/>
                <w:szCs w:val="21"/>
              </w:rPr>
            </w:pPr>
            <w:r>
              <w:rPr>
                <w:rFonts w:hint="eastAsia" w:ascii="宋体" w:hAnsi="宋体" w:eastAsia="宋体"/>
                <w:szCs w:val="21"/>
              </w:rPr>
              <w:t>0.74</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0.74</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气温：9.7℃</w:t>
            </w:r>
          </w:p>
          <w:p>
            <w:pPr>
              <w:jc w:val="center"/>
              <w:rPr>
                <w:rFonts w:ascii="宋体" w:hAnsi="宋体" w:eastAsia="宋体"/>
                <w:szCs w:val="21"/>
              </w:rPr>
            </w:pPr>
            <w:r>
              <w:rPr>
                <w:rFonts w:hint="eastAsia" w:ascii="宋体" w:hAnsi="宋体" w:eastAsia="宋体"/>
                <w:szCs w:val="21"/>
              </w:rPr>
              <w:t>气压：102.3kPa</w:t>
            </w:r>
          </w:p>
          <w:p>
            <w:pPr>
              <w:jc w:val="center"/>
              <w:rPr>
                <w:rFonts w:ascii="宋体" w:hAnsi="宋体" w:eastAsia="宋体"/>
                <w:szCs w:val="21"/>
              </w:rPr>
            </w:pPr>
            <w:r>
              <w:rPr>
                <w:rFonts w:hint="eastAsia" w:ascii="宋体" w:hAnsi="宋体" w:eastAsia="宋体"/>
                <w:szCs w:val="21"/>
              </w:rPr>
              <w:t>风向：北风</w:t>
            </w:r>
          </w:p>
          <w:p>
            <w:pPr>
              <w:jc w:val="center"/>
              <w:rPr>
                <w:rFonts w:ascii="宋体" w:hAnsi="宋体" w:eastAsia="宋体"/>
                <w:szCs w:val="21"/>
              </w:rPr>
            </w:pPr>
            <w:r>
              <w:rPr>
                <w:rFonts w:hint="eastAsia" w:ascii="宋体" w:hAnsi="宋体" w:eastAsia="宋体"/>
                <w:szCs w:val="21"/>
              </w:rPr>
              <w:t>风速：1.4m/s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HQ006</w:t>
            </w:r>
          </w:p>
        </w:tc>
        <w:tc>
          <w:tcPr>
            <w:tcW w:w="1219" w:type="dxa"/>
            <w:noWrap w:val="0"/>
            <w:vAlign w:val="center"/>
          </w:tcPr>
          <w:p>
            <w:pPr>
              <w:jc w:val="center"/>
              <w:rPr>
                <w:rFonts w:ascii="宋体" w:hAnsi="宋体" w:eastAsia="宋体"/>
                <w:szCs w:val="21"/>
              </w:rPr>
            </w:pPr>
            <w:r>
              <w:rPr>
                <w:rFonts w:hint="eastAsia" w:ascii="宋体" w:hAnsi="宋体" w:eastAsia="宋体"/>
                <w:szCs w:val="21"/>
              </w:rPr>
              <w:t>0.73</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HQ007</w:t>
            </w:r>
          </w:p>
        </w:tc>
        <w:tc>
          <w:tcPr>
            <w:tcW w:w="1219" w:type="dxa"/>
            <w:noWrap w:val="0"/>
            <w:vAlign w:val="center"/>
          </w:tcPr>
          <w:p>
            <w:pPr>
              <w:jc w:val="center"/>
              <w:rPr>
                <w:rFonts w:ascii="宋体" w:hAnsi="宋体" w:eastAsia="宋体"/>
                <w:szCs w:val="21"/>
              </w:rPr>
            </w:pPr>
            <w:r>
              <w:rPr>
                <w:rFonts w:hint="eastAsia" w:ascii="宋体" w:hAnsi="宋体" w:eastAsia="宋体"/>
                <w:szCs w:val="21"/>
              </w:rPr>
              <w:t>0.73</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HQ008</w:t>
            </w:r>
          </w:p>
        </w:tc>
        <w:tc>
          <w:tcPr>
            <w:tcW w:w="1219" w:type="dxa"/>
            <w:noWrap w:val="0"/>
            <w:vAlign w:val="center"/>
          </w:tcPr>
          <w:p>
            <w:pPr>
              <w:jc w:val="center"/>
              <w:rPr>
                <w:rFonts w:ascii="宋体" w:hAnsi="宋体" w:eastAsia="宋体"/>
                <w:szCs w:val="21"/>
              </w:rPr>
            </w:pPr>
            <w:r>
              <w:rPr>
                <w:rFonts w:hint="eastAsia" w:ascii="宋体" w:hAnsi="宋体" w:eastAsia="宋体"/>
                <w:szCs w:val="21"/>
              </w:rPr>
              <w:t>0.73</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15:40-16:40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第3次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HQ009</w:t>
            </w:r>
          </w:p>
        </w:tc>
        <w:tc>
          <w:tcPr>
            <w:tcW w:w="1219" w:type="dxa"/>
            <w:noWrap w:val="0"/>
            <w:vAlign w:val="center"/>
          </w:tcPr>
          <w:p>
            <w:pPr>
              <w:jc w:val="center"/>
              <w:rPr>
                <w:rFonts w:ascii="宋体" w:hAnsi="宋体" w:eastAsia="宋体"/>
                <w:szCs w:val="21"/>
              </w:rPr>
            </w:pPr>
            <w:r>
              <w:rPr>
                <w:rFonts w:hint="eastAsia" w:ascii="宋体" w:hAnsi="宋体" w:eastAsia="宋体"/>
                <w:szCs w:val="21"/>
              </w:rPr>
              <w:t>0.72</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0.74</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气温：8.8℃</w:t>
            </w:r>
          </w:p>
          <w:p>
            <w:pPr>
              <w:jc w:val="center"/>
              <w:rPr>
                <w:rFonts w:ascii="宋体" w:hAnsi="宋体" w:eastAsia="宋体"/>
                <w:szCs w:val="21"/>
              </w:rPr>
            </w:pPr>
            <w:r>
              <w:rPr>
                <w:rFonts w:hint="eastAsia" w:ascii="宋体" w:hAnsi="宋体" w:eastAsia="宋体"/>
                <w:szCs w:val="21"/>
              </w:rPr>
              <w:t>气压：102.3kPa</w:t>
            </w:r>
          </w:p>
          <w:p>
            <w:pPr>
              <w:jc w:val="center"/>
              <w:rPr>
                <w:rFonts w:ascii="宋体" w:hAnsi="宋体" w:eastAsia="宋体"/>
                <w:szCs w:val="21"/>
              </w:rPr>
            </w:pPr>
            <w:r>
              <w:rPr>
                <w:rFonts w:hint="eastAsia" w:ascii="宋体" w:hAnsi="宋体" w:eastAsia="宋体"/>
                <w:szCs w:val="21"/>
              </w:rPr>
              <w:t>风向：北风</w:t>
            </w:r>
          </w:p>
          <w:p>
            <w:pPr>
              <w:rPr>
                <w:rFonts w:ascii="宋体" w:hAnsi="宋体" w:eastAsia="宋体"/>
                <w:szCs w:val="21"/>
              </w:rPr>
            </w:pPr>
            <w:r>
              <w:rPr>
                <w:rFonts w:hint="eastAsia" w:ascii="宋体" w:hAnsi="宋体" w:eastAsia="宋体"/>
                <w:szCs w:val="21"/>
              </w:rPr>
              <w:t>风速：1.3m/s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HQ010</w:t>
            </w:r>
          </w:p>
        </w:tc>
        <w:tc>
          <w:tcPr>
            <w:tcW w:w="1219" w:type="dxa"/>
            <w:noWrap w:val="0"/>
            <w:vAlign w:val="center"/>
          </w:tcPr>
          <w:p>
            <w:pPr>
              <w:jc w:val="center"/>
              <w:rPr>
                <w:rFonts w:ascii="宋体" w:hAnsi="宋体" w:eastAsia="宋体"/>
                <w:szCs w:val="21"/>
              </w:rPr>
            </w:pPr>
            <w:r>
              <w:rPr>
                <w:rFonts w:hint="eastAsia" w:ascii="宋体" w:hAnsi="宋体" w:eastAsia="宋体"/>
                <w:szCs w:val="21"/>
              </w:rPr>
              <w:t>0.74</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HQ011</w:t>
            </w:r>
          </w:p>
        </w:tc>
        <w:tc>
          <w:tcPr>
            <w:tcW w:w="1219" w:type="dxa"/>
            <w:noWrap w:val="0"/>
            <w:vAlign w:val="center"/>
          </w:tcPr>
          <w:p>
            <w:pPr>
              <w:jc w:val="center"/>
              <w:rPr>
                <w:rFonts w:ascii="宋体" w:hAnsi="宋体" w:eastAsia="宋体"/>
                <w:szCs w:val="21"/>
              </w:rPr>
            </w:pPr>
            <w:r>
              <w:rPr>
                <w:rFonts w:hint="eastAsia" w:ascii="宋体" w:hAnsi="宋体" w:eastAsia="宋体"/>
                <w:szCs w:val="21"/>
              </w:rPr>
              <w:t>0.70</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HQ012</w:t>
            </w:r>
          </w:p>
        </w:tc>
        <w:tc>
          <w:tcPr>
            <w:tcW w:w="1219" w:type="dxa"/>
            <w:noWrap w:val="0"/>
            <w:vAlign w:val="center"/>
          </w:tcPr>
          <w:p>
            <w:pPr>
              <w:jc w:val="center"/>
              <w:rPr>
                <w:rFonts w:ascii="宋体" w:hAnsi="宋体" w:eastAsia="宋体"/>
                <w:szCs w:val="21"/>
              </w:rPr>
            </w:pPr>
            <w:r>
              <w:rPr>
                <w:rFonts w:hint="eastAsia" w:ascii="宋体" w:hAnsi="宋体" w:eastAsia="宋体"/>
                <w:szCs w:val="21"/>
              </w:rPr>
              <w:t>0.70</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17:00-18:00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第4次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HQ013</w:t>
            </w:r>
          </w:p>
        </w:tc>
        <w:tc>
          <w:tcPr>
            <w:tcW w:w="1219" w:type="dxa"/>
            <w:noWrap w:val="0"/>
            <w:vAlign w:val="center"/>
          </w:tcPr>
          <w:p>
            <w:pPr>
              <w:jc w:val="center"/>
              <w:rPr>
                <w:rFonts w:ascii="宋体" w:hAnsi="宋体" w:eastAsia="宋体"/>
                <w:szCs w:val="21"/>
              </w:rPr>
            </w:pPr>
            <w:r>
              <w:rPr>
                <w:rFonts w:hint="eastAsia" w:ascii="宋体" w:hAnsi="宋体" w:eastAsia="宋体"/>
                <w:szCs w:val="21"/>
              </w:rPr>
              <w:t>0.68</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0.72</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气温：6.0℃</w:t>
            </w:r>
          </w:p>
          <w:p>
            <w:pPr>
              <w:jc w:val="center"/>
              <w:rPr>
                <w:rFonts w:ascii="宋体" w:hAnsi="宋体" w:eastAsia="宋体"/>
                <w:szCs w:val="21"/>
              </w:rPr>
            </w:pPr>
            <w:r>
              <w:rPr>
                <w:rFonts w:hint="eastAsia" w:ascii="宋体" w:hAnsi="宋体" w:eastAsia="宋体"/>
                <w:szCs w:val="21"/>
              </w:rPr>
              <w:t>气压：101.4kPa</w:t>
            </w:r>
          </w:p>
          <w:p>
            <w:pPr>
              <w:jc w:val="center"/>
              <w:rPr>
                <w:rFonts w:ascii="宋体" w:hAnsi="宋体" w:eastAsia="宋体"/>
                <w:szCs w:val="21"/>
              </w:rPr>
            </w:pPr>
            <w:r>
              <w:rPr>
                <w:rFonts w:hint="eastAsia" w:ascii="宋体" w:hAnsi="宋体" w:eastAsia="宋体"/>
                <w:szCs w:val="21"/>
              </w:rPr>
              <w:t>风向：北风</w:t>
            </w:r>
          </w:p>
          <w:p>
            <w:pPr>
              <w:rPr>
                <w:rFonts w:ascii="宋体" w:hAnsi="宋体" w:eastAsia="宋体"/>
                <w:szCs w:val="21"/>
              </w:rPr>
            </w:pPr>
            <w:r>
              <w:rPr>
                <w:rFonts w:hint="eastAsia" w:ascii="宋体" w:hAnsi="宋体" w:eastAsia="宋体"/>
                <w:szCs w:val="21"/>
              </w:rPr>
              <w:t>风速：1.3m/s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HQ014</w:t>
            </w:r>
          </w:p>
        </w:tc>
        <w:tc>
          <w:tcPr>
            <w:tcW w:w="1219" w:type="dxa"/>
            <w:noWrap w:val="0"/>
            <w:vAlign w:val="center"/>
          </w:tcPr>
          <w:p>
            <w:pPr>
              <w:jc w:val="center"/>
              <w:rPr>
                <w:rFonts w:ascii="宋体" w:hAnsi="宋体" w:eastAsia="宋体"/>
                <w:szCs w:val="21"/>
              </w:rPr>
            </w:pPr>
            <w:r>
              <w:rPr>
                <w:rFonts w:hint="eastAsia" w:ascii="宋体" w:hAnsi="宋体" w:eastAsia="宋体"/>
                <w:szCs w:val="21"/>
              </w:rPr>
              <w:t>0.69</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HQ015</w:t>
            </w:r>
          </w:p>
        </w:tc>
        <w:tc>
          <w:tcPr>
            <w:tcW w:w="1219" w:type="dxa"/>
            <w:noWrap w:val="0"/>
            <w:vAlign w:val="center"/>
          </w:tcPr>
          <w:p>
            <w:pPr>
              <w:jc w:val="center"/>
              <w:rPr>
                <w:rFonts w:ascii="宋体" w:hAnsi="宋体" w:eastAsia="宋体"/>
                <w:szCs w:val="21"/>
              </w:rPr>
            </w:pPr>
            <w:r>
              <w:rPr>
                <w:rFonts w:hint="eastAsia" w:ascii="宋体" w:hAnsi="宋体" w:eastAsia="宋体"/>
                <w:szCs w:val="21"/>
              </w:rPr>
              <w:t>0.69</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HQ016</w:t>
            </w:r>
          </w:p>
        </w:tc>
        <w:tc>
          <w:tcPr>
            <w:tcW w:w="1219" w:type="dxa"/>
            <w:noWrap w:val="0"/>
            <w:vAlign w:val="center"/>
          </w:tcPr>
          <w:p>
            <w:pPr>
              <w:jc w:val="center"/>
              <w:rPr>
                <w:rFonts w:ascii="宋体" w:hAnsi="宋体" w:eastAsia="宋体"/>
                <w:szCs w:val="21"/>
              </w:rPr>
            </w:pPr>
            <w:r>
              <w:rPr>
                <w:rFonts w:hint="eastAsia" w:ascii="宋体" w:hAnsi="宋体" w:eastAsia="宋体"/>
                <w:szCs w:val="21"/>
              </w:rPr>
              <w:t>0.72</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5" w:type="dxa"/>
            <w:gridSpan w:val="4"/>
            <w:noWrap w:val="0"/>
            <w:vAlign w:val="center"/>
          </w:tcPr>
          <w:p>
            <w:pPr>
              <w:jc w:val="center"/>
              <w:rPr>
                <w:rFonts w:hint="eastAsia" w:ascii="宋体" w:hAnsi="宋体" w:eastAsia="宋体"/>
                <w:b/>
                <w:bCs/>
                <w:szCs w:val="21"/>
              </w:rPr>
            </w:pPr>
            <w:r>
              <w:rPr>
                <w:rFonts w:hint="eastAsia" w:ascii="宋体" w:hAnsi="宋体" w:eastAsia="宋体"/>
                <w:b/>
                <w:bCs/>
                <w:szCs w:val="21"/>
              </w:rPr>
              <w:t>《关于全省开展工业企业挥发性有机物专项治理工作中排放建议值的通知》</w:t>
            </w:r>
          </w:p>
        </w:tc>
        <w:tc>
          <w:tcPr>
            <w:tcW w:w="2437" w:type="dxa"/>
            <w:gridSpan w:val="2"/>
            <w:noWrap w:val="0"/>
            <w:vAlign w:val="center"/>
          </w:tcPr>
          <w:p>
            <w:pPr>
              <w:jc w:val="center"/>
              <w:rPr>
                <w:rFonts w:ascii="宋体" w:hAnsi="宋体" w:eastAsia="宋体"/>
                <w:b/>
                <w:bCs/>
                <w:szCs w:val="21"/>
              </w:rPr>
            </w:pPr>
            <w:r>
              <w:rPr>
                <w:rFonts w:hint="eastAsia" w:ascii="宋体" w:hAnsi="宋体" w:eastAsia="宋体"/>
                <w:b/>
                <w:bCs/>
                <w:szCs w:val="21"/>
              </w:rPr>
              <w:t>2.0</w:t>
            </w:r>
          </w:p>
        </w:tc>
        <w:tc>
          <w:tcPr>
            <w:tcW w:w="1833" w:type="dxa"/>
            <w:noWrap w:val="0"/>
            <w:vAlign w:val="center"/>
          </w:tcPr>
          <w:p>
            <w:pPr>
              <w:jc w:val="center"/>
              <w:rPr>
                <w:rFonts w:hint="eastAsia" w:ascii="宋体" w:hAnsi="宋体" w:eastAsia="宋体"/>
                <w:b/>
                <w:bCs/>
                <w:szCs w:val="21"/>
              </w:rPr>
            </w:pPr>
            <w:r>
              <w:rPr>
                <w:rFonts w:hint="eastAsia" w:ascii="宋体" w:hAnsi="宋体" w:eastAsia="宋体"/>
                <w:b/>
                <w:bCs/>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采样时间</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检测频次</w:t>
            </w:r>
          </w:p>
        </w:tc>
        <w:tc>
          <w:tcPr>
            <w:tcW w:w="1205" w:type="dxa"/>
            <w:vMerge w:val="restart"/>
            <w:noWrap w:val="0"/>
            <w:vAlign w:val="center"/>
          </w:tcPr>
          <w:p>
            <w:pPr>
              <w:jc w:val="center"/>
              <w:rPr>
                <w:rFonts w:ascii="宋体" w:hAnsi="宋体" w:eastAsia="宋体"/>
                <w:szCs w:val="21"/>
              </w:rPr>
            </w:pPr>
            <w:r>
              <w:rPr>
                <w:rFonts w:hint="eastAsia" w:ascii="宋体" w:hAnsi="宋体" w:eastAsia="宋体"/>
                <w:szCs w:val="21"/>
              </w:rPr>
              <w:t>检测点位</w:t>
            </w:r>
          </w:p>
        </w:tc>
        <w:tc>
          <w:tcPr>
            <w:tcW w:w="3267" w:type="dxa"/>
            <w:gridSpan w:val="3"/>
            <w:noWrap w:val="0"/>
            <w:vAlign w:val="center"/>
          </w:tcPr>
          <w:p>
            <w:pPr>
              <w:jc w:val="center"/>
              <w:rPr>
                <w:rFonts w:ascii="宋体" w:hAnsi="宋体" w:eastAsia="宋体"/>
                <w:szCs w:val="21"/>
              </w:rPr>
            </w:pPr>
            <w:r>
              <w:rPr>
                <w:rFonts w:hint="eastAsia" w:ascii="宋体" w:hAnsi="宋体" w:eastAsia="宋体"/>
                <w:szCs w:val="21"/>
              </w:rPr>
              <w:t>颗粒物</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vMerge w:val="continue"/>
            <w:noWrap w:val="0"/>
            <w:vAlign w:val="center"/>
          </w:tcPr>
          <w:p>
            <w:pPr>
              <w:jc w:val="center"/>
              <w:rPr>
                <w:rFonts w:ascii="宋体" w:hAnsi="宋体" w:eastAsia="宋体"/>
                <w:szCs w:val="21"/>
              </w:rPr>
            </w:pPr>
          </w:p>
        </w:tc>
        <w:tc>
          <w:tcPr>
            <w:tcW w:w="830" w:type="dxa"/>
            <w:noWrap w:val="0"/>
            <w:vAlign w:val="center"/>
          </w:tcPr>
          <w:p>
            <w:pPr>
              <w:jc w:val="center"/>
              <w:rPr>
                <w:rFonts w:ascii="宋体" w:hAnsi="宋体" w:eastAsia="宋体"/>
                <w:szCs w:val="21"/>
              </w:rPr>
            </w:pPr>
            <w:r>
              <w:rPr>
                <w:rFonts w:hint="eastAsia" w:ascii="宋体" w:hAnsi="宋体" w:eastAsia="宋体"/>
                <w:szCs w:val="21"/>
              </w:rPr>
              <w:t>样品编号</w:t>
            </w:r>
          </w:p>
        </w:tc>
        <w:tc>
          <w:tcPr>
            <w:tcW w:w="1219" w:type="dxa"/>
            <w:noWrap w:val="0"/>
            <w:vAlign w:val="center"/>
          </w:tcPr>
          <w:p>
            <w:pPr>
              <w:jc w:val="center"/>
              <w:rPr>
                <w:rFonts w:ascii="宋体" w:hAnsi="宋体" w:eastAsia="宋体"/>
                <w:szCs w:val="21"/>
              </w:rPr>
            </w:pPr>
            <w:r>
              <w:rPr>
                <w:rFonts w:hint="eastAsia" w:ascii="宋体" w:hAnsi="宋体" w:eastAsia="宋体"/>
                <w:szCs w:val="21"/>
              </w:rPr>
              <w:t>检测结果（mg/m</w:t>
            </w:r>
            <w:r>
              <w:rPr>
                <w:rFonts w:hint="eastAsia" w:ascii="宋体" w:hAnsi="宋体" w:eastAsia="宋体"/>
                <w:szCs w:val="21"/>
                <w:vertAlign w:val="superscript"/>
              </w:rPr>
              <w:t>3</w:t>
            </w:r>
            <w:r>
              <w:rPr>
                <w:rFonts w:hint="eastAsia" w:ascii="宋体" w:hAnsi="宋体" w:eastAsia="宋体"/>
                <w:szCs w:val="21"/>
              </w:rPr>
              <w:t>）</w:t>
            </w:r>
          </w:p>
        </w:tc>
        <w:tc>
          <w:tcPr>
            <w:tcW w:w="1218" w:type="dxa"/>
            <w:noWrap w:val="0"/>
            <w:vAlign w:val="center"/>
          </w:tcPr>
          <w:p>
            <w:pPr>
              <w:jc w:val="center"/>
              <w:rPr>
                <w:rFonts w:ascii="宋体" w:hAnsi="宋体" w:eastAsia="宋体"/>
                <w:szCs w:val="21"/>
              </w:rPr>
            </w:pPr>
            <w:r>
              <w:rPr>
                <w:rFonts w:hint="eastAsia" w:ascii="宋体" w:hAnsi="宋体" w:eastAsia="宋体"/>
                <w:szCs w:val="21"/>
              </w:rPr>
              <w:t>报出结果（mg/m</w:t>
            </w:r>
            <w:r>
              <w:rPr>
                <w:rFonts w:hint="eastAsia" w:ascii="宋体" w:hAnsi="宋体" w:eastAsia="宋体"/>
                <w:szCs w:val="21"/>
                <w:vertAlign w:val="superscript"/>
              </w:rPr>
              <w:t>3</w:t>
            </w:r>
            <w:r>
              <w:rPr>
                <w:rFonts w:hint="eastAsia" w:ascii="宋体" w:hAnsi="宋体" w:eastAsia="宋体"/>
                <w:szCs w:val="21"/>
              </w:rPr>
              <w:t>）</w:t>
            </w: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09:40-10:40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第1次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HQ001</w:t>
            </w:r>
          </w:p>
        </w:tc>
        <w:tc>
          <w:tcPr>
            <w:tcW w:w="1219" w:type="dxa"/>
            <w:noWrap w:val="0"/>
            <w:vAlign w:val="center"/>
          </w:tcPr>
          <w:p>
            <w:pPr>
              <w:jc w:val="center"/>
              <w:rPr>
                <w:rFonts w:ascii="宋体" w:hAnsi="宋体" w:eastAsia="宋体"/>
                <w:szCs w:val="21"/>
              </w:rPr>
            </w:pPr>
            <w:r>
              <w:rPr>
                <w:rFonts w:hint="eastAsia" w:ascii="宋体" w:hAnsi="宋体" w:eastAsia="宋体"/>
                <w:szCs w:val="21"/>
              </w:rPr>
              <w:t>0.219</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0.304</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气温：6.2℃</w:t>
            </w:r>
          </w:p>
          <w:p>
            <w:pPr>
              <w:jc w:val="center"/>
              <w:rPr>
                <w:rFonts w:ascii="宋体" w:hAnsi="宋体" w:eastAsia="宋体"/>
                <w:szCs w:val="21"/>
              </w:rPr>
            </w:pPr>
            <w:r>
              <w:rPr>
                <w:rFonts w:hint="eastAsia" w:ascii="宋体" w:hAnsi="宋体" w:eastAsia="宋体"/>
                <w:szCs w:val="21"/>
              </w:rPr>
              <w:t>气压：102.4kPa</w:t>
            </w:r>
          </w:p>
          <w:p>
            <w:pPr>
              <w:jc w:val="center"/>
              <w:rPr>
                <w:rFonts w:ascii="宋体" w:hAnsi="宋体" w:eastAsia="宋体"/>
                <w:szCs w:val="21"/>
              </w:rPr>
            </w:pPr>
            <w:r>
              <w:rPr>
                <w:rFonts w:hint="eastAsia" w:ascii="宋体" w:hAnsi="宋体" w:eastAsia="宋体"/>
                <w:szCs w:val="21"/>
              </w:rPr>
              <w:t>风向：北风</w:t>
            </w:r>
          </w:p>
          <w:p>
            <w:pPr>
              <w:jc w:val="center"/>
              <w:rPr>
                <w:rFonts w:ascii="宋体" w:hAnsi="宋体" w:eastAsia="宋体"/>
                <w:szCs w:val="21"/>
              </w:rPr>
            </w:pPr>
            <w:r>
              <w:rPr>
                <w:rFonts w:hint="eastAsia" w:ascii="宋体" w:hAnsi="宋体" w:eastAsia="宋体"/>
                <w:szCs w:val="21"/>
              </w:rPr>
              <w:t>风速：1.3m/s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HQ002</w:t>
            </w:r>
          </w:p>
        </w:tc>
        <w:tc>
          <w:tcPr>
            <w:tcW w:w="1219" w:type="dxa"/>
            <w:noWrap w:val="0"/>
            <w:vAlign w:val="center"/>
          </w:tcPr>
          <w:p>
            <w:pPr>
              <w:jc w:val="center"/>
              <w:rPr>
                <w:rFonts w:ascii="宋体" w:hAnsi="宋体" w:eastAsia="宋体"/>
                <w:szCs w:val="21"/>
              </w:rPr>
            </w:pPr>
            <w:r>
              <w:rPr>
                <w:rFonts w:hint="eastAsia" w:ascii="宋体" w:hAnsi="宋体" w:eastAsia="宋体"/>
                <w:szCs w:val="21"/>
              </w:rPr>
              <w:t>0.287</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HQ003</w:t>
            </w:r>
          </w:p>
        </w:tc>
        <w:tc>
          <w:tcPr>
            <w:tcW w:w="1219" w:type="dxa"/>
            <w:noWrap w:val="0"/>
            <w:vAlign w:val="center"/>
          </w:tcPr>
          <w:p>
            <w:pPr>
              <w:jc w:val="center"/>
              <w:rPr>
                <w:rFonts w:ascii="宋体" w:hAnsi="宋体" w:eastAsia="宋体"/>
                <w:szCs w:val="21"/>
              </w:rPr>
            </w:pPr>
            <w:r>
              <w:rPr>
                <w:rFonts w:hint="eastAsia" w:ascii="宋体" w:hAnsi="宋体" w:eastAsia="宋体"/>
                <w:szCs w:val="21"/>
              </w:rPr>
              <w:t>0.304</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HQ004</w:t>
            </w:r>
          </w:p>
        </w:tc>
        <w:tc>
          <w:tcPr>
            <w:tcW w:w="1219" w:type="dxa"/>
            <w:noWrap w:val="0"/>
            <w:vAlign w:val="center"/>
          </w:tcPr>
          <w:p>
            <w:pPr>
              <w:jc w:val="center"/>
              <w:rPr>
                <w:rFonts w:ascii="宋体" w:hAnsi="宋体" w:eastAsia="宋体"/>
                <w:szCs w:val="21"/>
              </w:rPr>
            </w:pPr>
            <w:r>
              <w:rPr>
                <w:rFonts w:hint="eastAsia" w:ascii="宋体" w:hAnsi="宋体" w:eastAsia="宋体"/>
                <w:szCs w:val="21"/>
              </w:rPr>
              <w:t>0.287</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12:40-13:40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第2次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HQ005</w:t>
            </w:r>
          </w:p>
        </w:tc>
        <w:tc>
          <w:tcPr>
            <w:tcW w:w="1219" w:type="dxa"/>
            <w:noWrap w:val="0"/>
            <w:vAlign w:val="center"/>
          </w:tcPr>
          <w:p>
            <w:pPr>
              <w:jc w:val="center"/>
              <w:rPr>
                <w:rFonts w:ascii="宋体" w:hAnsi="宋体" w:eastAsia="宋体"/>
                <w:szCs w:val="21"/>
              </w:rPr>
            </w:pPr>
            <w:r>
              <w:rPr>
                <w:rFonts w:hint="eastAsia" w:ascii="宋体" w:hAnsi="宋体" w:eastAsia="宋体"/>
                <w:szCs w:val="21"/>
              </w:rPr>
              <w:t>0.222</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0.308</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气温：9.7℃</w:t>
            </w:r>
          </w:p>
          <w:p>
            <w:pPr>
              <w:jc w:val="center"/>
              <w:rPr>
                <w:rFonts w:ascii="宋体" w:hAnsi="宋体" w:eastAsia="宋体"/>
                <w:szCs w:val="21"/>
              </w:rPr>
            </w:pPr>
            <w:r>
              <w:rPr>
                <w:rFonts w:hint="eastAsia" w:ascii="宋体" w:hAnsi="宋体" w:eastAsia="宋体"/>
                <w:szCs w:val="21"/>
              </w:rPr>
              <w:t>气压：102.3kPa</w:t>
            </w:r>
          </w:p>
          <w:p>
            <w:pPr>
              <w:jc w:val="center"/>
              <w:rPr>
                <w:rFonts w:ascii="宋体" w:hAnsi="宋体" w:eastAsia="宋体"/>
                <w:szCs w:val="21"/>
              </w:rPr>
            </w:pPr>
            <w:r>
              <w:rPr>
                <w:rFonts w:hint="eastAsia" w:ascii="宋体" w:hAnsi="宋体" w:eastAsia="宋体"/>
                <w:szCs w:val="21"/>
              </w:rPr>
              <w:t>风向：北风</w:t>
            </w:r>
          </w:p>
          <w:p>
            <w:pPr>
              <w:jc w:val="center"/>
              <w:rPr>
                <w:rFonts w:ascii="宋体" w:hAnsi="宋体" w:eastAsia="宋体"/>
                <w:szCs w:val="21"/>
              </w:rPr>
            </w:pPr>
            <w:r>
              <w:rPr>
                <w:rFonts w:hint="eastAsia" w:ascii="宋体" w:hAnsi="宋体" w:eastAsia="宋体"/>
                <w:szCs w:val="21"/>
              </w:rPr>
              <w:t>风速：1.4m/s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HQ006</w:t>
            </w:r>
          </w:p>
        </w:tc>
        <w:tc>
          <w:tcPr>
            <w:tcW w:w="1219" w:type="dxa"/>
            <w:noWrap w:val="0"/>
            <w:vAlign w:val="center"/>
          </w:tcPr>
          <w:p>
            <w:pPr>
              <w:jc w:val="center"/>
              <w:rPr>
                <w:rFonts w:ascii="宋体" w:hAnsi="宋体" w:eastAsia="宋体"/>
                <w:szCs w:val="21"/>
              </w:rPr>
            </w:pPr>
            <w:r>
              <w:rPr>
                <w:rFonts w:hint="eastAsia" w:ascii="宋体" w:hAnsi="宋体" w:eastAsia="宋体"/>
                <w:szCs w:val="21"/>
              </w:rPr>
              <w:t>0.308</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HQ007</w:t>
            </w:r>
          </w:p>
        </w:tc>
        <w:tc>
          <w:tcPr>
            <w:tcW w:w="1219" w:type="dxa"/>
            <w:noWrap w:val="0"/>
            <w:vAlign w:val="center"/>
          </w:tcPr>
          <w:p>
            <w:pPr>
              <w:jc w:val="center"/>
              <w:rPr>
                <w:rFonts w:ascii="宋体" w:hAnsi="宋体" w:eastAsia="宋体"/>
                <w:szCs w:val="21"/>
              </w:rPr>
            </w:pPr>
            <w:r>
              <w:rPr>
                <w:rFonts w:hint="eastAsia" w:ascii="宋体" w:hAnsi="宋体" w:eastAsia="宋体"/>
                <w:szCs w:val="21"/>
              </w:rPr>
              <w:t>0.291</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HQ008</w:t>
            </w:r>
          </w:p>
        </w:tc>
        <w:tc>
          <w:tcPr>
            <w:tcW w:w="1219" w:type="dxa"/>
            <w:noWrap w:val="0"/>
            <w:vAlign w:val="center"/>
          </w:tcPr>
          <w:p>
            <w:pPr>
              <w:jc w:val="center"/>
              <w:rPr>
                <w:rFonts w:ascii="宋体" w:hAnsi="宋体" w:eastAsia="宋体"/>
                <w:szCs w:val="21"/>
              </w:rPr>
            </w:pPr>
            <w:r>
              <w:rPr>
                <w:rFonts w:hint="eastAsia" w:ascii="宋体" w:hAnsi="宋体" w:eastAsia="宋体"/>
                <w:szCs w:val="21"/>
              </w:rPr>
              <w:t>0.291</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15:40-16:40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第3次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HQ009</w:t>
            </w:r>
          </w:p>
        </w:tc>
        <w:tc>
          <w:tcPr>
            <w:tcW w:w="1219" w:type="dxa"/>
            <w:noWrap w:val="0"/>
            <w:vAlign w:val="center"/>
          </w:tcPr>
          <w:p>
            <w:pPr>
              <w:jc w:val="center"/>
              <w:rPr>
                <w:rFonts w:ascii="宋体" w:hAnsi="宋体" w:eastAsia="宋体"/>
                <w:szCs w:val="21"/>
              </w:rPr>
            </w:pPr>
            <w:r>
              <w:rPr>
                <w:rFonts w:hint="eastAsia" w:ascii="宋体" w:hAnsi="宋体" w:eastAsia="宋体"/>
                <w:szCs w:val="21"/>
              </w:rPr>
              <w:t>0.204</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0.290</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气温：8.8℃</w:t>
            </w:r>
          </w:p>
          <w:p>
            <w:pPr>
              <w:jc w:val="center"/>
              <w:rPr>
                <w:rFonts w:ascii="宋体" w:hAnsi="宋体" w:eastAsia="宋体"/>
                <w:szCs w:val="21"/>
              </w:rPr>
            </w:pPr>
            <w:r>
              <w:rPr>
                <w:rFonts w:hint="eastAsia" w:ascii="宋体" w:hAnsi="宋体" w:eastAsia="宋体"/>
                <w:szCs w:val="21"/>
              </w:rPr>
              <w:t>气压：102.3kPa</w:t>
            </w:r>
          </w:p>
          <w:p>
            <w:pPr>
              <w:jc w:val="center"/>
              <w:rPr>
                <w:rFonts w:ascii="宋体" w:hAnsi="宋体" w:eastAsia="宋体"/>
                <w:szCs w:val="21"/>
              </w:rPr>
            </w:pPr>
            <w:r>
              <w:rPr>
                <w:rFonts w:hint="eastAsia" w:ascii="宋体" w:hAnsi="宋体" w:eastAsia="宋体"/>
                <w:szCs w:val="21"/>
              </w:rPr>
              <w:t>风向：北风</w:t>
            </w:r>
          </w:p>
          <w:p>
            <w:pPr>
              <w:rPr>
                <w:rFonts w:ascii="宋体" w:hAnsi="宋体" w:eastAsia="宋体"/>
                <w:szCs w:val="21"/>
              </w:rPr>
            </w:pPr>
            <w:r>
              <w:rPr>
                <w:rFonts w:hint="eastAsia" w:ascii="宋体" w:hAnsi="宋体" w:eastAsia="宋体"/>
                <w:szCs w:val="21"/>
              </w:rPr>
              <w:t>风速：1.3m/s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HQ010</w:t>
            </w:r>
          </w:p>
        </w:tc>
        <w:tc>
          <w:tcPr>
            <w:tcW w:w="1219" w:type="dxa"/>
            <w:noWrap w:val="0"/>
            <w:vAlign w:val="center"/>
          </w:tcPr>
          <w:p>
            <w:pPr>
              <w:jc w:val="center"/>
              <w:rPr>
                <w:rFonts w:ascii="宋体" w:hAnsi="宋体" w:eastAsia="宋体"/>
                <w:szCs w:val="21"/>
              </w:rPr>
            </w:pPr>
            <w:r>
              <w:rPr>
                <w:rFonts w:hint="eastAsia" w:ascii="宋体" w:hAnsi="宋体" w:eastAsia="宋体"/>
                <w:szCs w:val="21"/>
              </w:rPr>
              <w:t>0.290</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HQ011</w:t>
            </w:r>
          </w:p>
        </w:tc>
        <w:tc>
          <w:tcPr>
            <w:tcW w:w="1219" w:type="dxa"/>
            <w:noWrap w:val="0"/>
            <w:vAlign w:val="center"/>
          </w:tcPr>
          <w:p>
            <w:pPr>
              <w:jc w:val="center"/>
              <w:rPr>
                <w:rFonts w:ascii="宋体" w:hAnsi="宋体" w:eastAsia="宋体"/>
                <w:szCs w:val="21"/>
              </w:rPr>
            </w:pPr>
            <w:r>
              <w:rPr>
                <w:rFonts w:hint="eastAsia" w:ascii="宋体" w:hAnsi="宋体" w:eastAsia="宋体"/>
                <w:szCs w:val="21"/>
              </w:rPr>
              <w:t>0.273</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HQ012</w:t>
            </w:r>
          </w:p>
        </w:tc>
        <w:tc>
          <w:tcPr>
            <w:tcW w:w="1219" w:type="dxa"/>
            <w:noWrap w:val="0"/>
            <w:vAlign w:val="center"/>
          </w:tcPr>
          <w:p>
            <w:pPr>
              <w:jc w:val="center"/>
              <w:rPr>
                <w:rFonts w:ascii="宋体" w:hAnsi="宋体" w:eastAsia="宋体"/>
                <w:szCs w:val="21"/>
              </w:rPr>
            </w:pPr>
            <w:r>
              <w:rPr>
                <w:rFonts w:hint="eastAsia" w:ascii="宋体" w:hAnsi="宋体" w:eastAsia="宋体"/>
                <w:szCs w:val="21"/>
              </w:rPr>
              <w:t>0.290</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restart"/>
            <w:noWrap w:val="0"/>
            <w:vAlign w:val="center"/>
          </w:tcPr>
          <w:p>
            <w:pPr>
              <w:jc w:val="center"/>
              <w:rPr>
                <w:rFonts w:ascii="宋体" w:hAnsi="宋体" w:eastAsia="宋体"/>
                <w:szCs w:val="21"/>
              </w:rPr>
            </w:pPr>
            <w:r>
              <w:rPr>
                <w:rFonts w:hint="eastAsia" w:ascii="宋体" w:hAnsi="宋体" w:eastAsia="宋体"/>
                <w:szCs w:val="21"/>
              </w:rPr>
              <w:t>2020.12.09</w:t>
            </w:r>
            <w:r>
              <w:rPr>
                <w:rFonts w:hint="eastAsia" w:ascii="宋体" w:hAnsi="宋体" w:eastAsia="宋体"/>
                <w:szCs w:val="21"/>
              </w:rPr>
              <w:br w:type="textWrapping"/>
            </w:r>
            <w:r>
              <w:rPr>
                <w:rFonts w:hint="eastAsia" w:ascii="宋体" w:hAnsi="宋体" w:eastAsia="宋体"/>
                <w:szCs w:val="21"/>
              </w:rPr>
              <w:t>17:00-18:00</w:t>
            </w:r>
          </w:p>
        </w:tc>
        <w:tc>
          <w:tcPr>
            <w:tcW w:w="1042" w:type="dxa"/>
            <w:vMerge w:val="restart"/>
            <w:noWrap w:val="0"/>
            <w:vAlign w:val="center"/>
          </w:tcPr>
          <w:p>
            <w:pPr>
              <w:jc w:val="center"/>
              <w:rPr>
                <w:rFonts w:ascii="宋体" w:hAnsi="宋体" w:eastAsia="宋体"/>
                <w:szCs w:val="21"/>
              </w:rPr>
            </w:pPr>
            <w:r>
              <w:rPr>
                <w:rFonts w:hint="eastAsia" w:ascii="宋体" w:hAnsi="宋体" w:eastAsia="宋体"/>
                <w:szCs w:val="21"/>
              </w:rPr>
              <w:t>第4次</w:t>
            </w: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下风向1</w:t>
            </w:r>
          </w:p>
        </w:tc>
        <w:tc>
          <w:tcPr>
            <w:tcW w:w="830" w:type="dxa"/>
            <w:noWrap w:val="0"/>
            <w:vAlign w:val="center"/>
          </w:tcPr>
          <w:p>
            <w:pPr>
              <w:jc w:val="center"/>
              <w:rPr>
                <w:rFonts w:ascii="宋体" w:hAnsi="宋体" w:eastAsia="宋体"/>
                <w:szCs w:val="21"/>
              </w:rPr>
            </w:pPr>
            <w:r>
              <w:rPr>
                <w:rFonts w:hint="eastAsia" w:ascii="宋体" w:hAnsi="宋体" w:eastAsia="宋体"/>
                <w:szCs w:val="21"/>
              </w:rPr>
              <w:t>HQ013</w:t>
            </w:r>
          </w:p>
        </w:tc>
        <w:tc>
          <w:tcPr>
            <w:tcW w:w="1219" w:type="dxa"/>
            <w:noWrap w:val="0"/>
            <w:vAlign w:val="center"/>
          </w:tcPr>
          <w:p>
            <w:pPr>
              <w:jc w:val="center"/>
              <w:rPr>
                <w:rFonts w:ascii="宋体" w:hAnsi="宋体" w:eastAsia="宋体"/>
                <w:szCs w:val="21"/>
              </w:rPr>
            </w:pPr>
            <w:r>
              <w:rPr>
                <w:rFonts w:hint="eastAsia" w:ascii="宋体" w:hAnsi="宋体" w:eastAsia="宋体"/>
                <w:szCs w:val="21"/>
              </w:rPr>
              <w:t>0.238</w:t>
            </w:r>
          </w:p>
        </w:tc>
        <w:tc>
          <w:tcPr>
            <w:tcW w:w="1218" w:type="dxa"/>
            <w:vMerge w:val="restart"/>
            <w:noWrap w:val="0"/>
            <w:vAlign w:val="center"/>
          </w:tcPr>
          <w:p>
            <w:pPr>
              <w:jc w:val="center"/>
              <w:rPr>
                <w:rFonts w:ascii="宋体" w:hAnsi="宋体" w:eastAsia="宋体"/>
                <w:szCs w:val="21"/>
              </w:rPr>
            </w:pPr>
            <w:r>
              <w:rPr>
                <w:rFonts w:hint="eastAsia" w:ascii="宋体" w:hAnsi="宋体" w:eastAsia="宋体"/>
                <w:szCs w:val="21"/>
              </w:rPr>
              <w:t>0.306</w:t>
            </w:r>
          </w:p>
        </w:tc>
        <w:tc>
          <w:tcPr>
            <w:tcW w:w="1833" w:type="dxa"/>
            <w:vMerge w:val="restart"/>
            <w:noWrap w:val="0"/>
            <w:vAlign w:val="center"/>
          </w:tcPr>
          <w:p>
            <w:pPr>
              <w:jc w:val="center"/>
              <w:rPr>
                <w:rFonts w:ascii="宋体" w:hAnsi="宋体" w:eastAsia="宋体"/>
                <w:szCs w:val="21"/>
              </w:rPr>
            </w:pPr>
            <w:r>
              <w:rPr>
                <w:rFonts w:hint="eastAsia" w:ascii="宋体" w:hAnsi="宋体" w:eastAsia="宋体"/>
                <w:szCs w:val="21"/>
              </w:rPr>
              <w:t>气温：6.0℃</w:t>
            </w:r>
          </w:p>
          <w:p>
            <w:pPr>
              <w:jc w:val="center"/>
              <w:rPr>
                <w:rFonts w:ascii="宋体" w:hAnsi="宋体" w:eastAsia="宋体"/>
                <w:szCs w:val="21"/>
              </w:rPr>
            </w:pPr>
            <w:r>
              <w:rPr>
                <w:rFonts w:hint="eastAsia" w:ascii="宋体" w:hAnsi="宋体" w:eastAsia="宋体"/>
                <w:szCs w:val="21"/>
              </w:rPr>
              <w:t>气压：101.4kPa</w:t>
            </w:r>
          </w:p>
          <w:p>
            <w:pPr>
              <w:jc w:val="center"/>
              <w:rPr>
                <w:rFonts w:ascii="宋体" w:hAnsi="宋体" w:eastAsia="宋体"/>
                <w:szCs w:val="21"/>
              </w:rPr>
            </w:pPr>
            <w:r>
              <w:rPr>
                <w:rFonts w:hint="eastAsia" w:ascii="宋体" w:hAnsi="宋体" w:eastAsia="宋体"/>
                <w:szCs w:val="21"/>
              </w:rPr>
              <w:t>风向：北风</w:t>
            </w:r>
          </w:p>
          <w:p>
            <w:pPr>
              <w:rPr>
                <w:rFonts w:ascii="宋体" w:hAnsi="宋体" w:eastAsia="宋体"/>
                <w:szCs w:val="21"/>
              </w:rPr>
            </w:pPr>
            <w:r>
              <w:rPr>
                <w:rFonts w:hint="eastAsia" w:ascii="宋体" w:hAnsi="宋体" w:eastAsia="宋体"/>
                <w:szCs w:val="21"/>
              </w:rPr>
              <w:t>风速：1.3m/s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下风向2</w:t>
            </w:r>
          </w:p>
        </w:tc>
        <w:tc>
          <w:tcPr>
            <w:tcW w:w="830" w:type="dxa"/>
            <w:noWrap w:val="0"/>
            <w:vAlign w:val="center"/>
          </w:tcPr>
          <w:p>
            <w:pPr>
              <w:jc w:val="center"/>
              <w:rPr>
                <w:rFonts w:ascii="宋体" w:hAnsi="宋体" w:eastAsia="宋体"/>
                <w:szCs w:val="21"/>
              </w:rPr>
            </w:pPr>
            <w:r>
              <w:rPr>
                <w:rFonts w:hint="eastAsia" w:ascii="宋体" w:hAnsi="宋体" w:eastAsia="宋体"/>
                <w:szCs w:val="21"/>
              </w:rPr>
              <w:t>HQ014</w:t>
            </w:r>
          </w:p>
        </w:tc>
        <w:tc>
          <w:tcPr>
            <w:tcW w:w="1219" w:type="dxa"/>
            <w:noWrap w:val="0"/>
            <w:vAlign w:val="center"/>
          </w:tcPr>
          <w:p>
            <w:pPr>
              <w:jc w:val="center"/>
              <w:rPr>
                <w:rFonts w:ascii="宋体" w:hAnsi="宋体" w:eastAsia="宋体"/>
                <w:szCs w:val="21"/>
              </w:rPr>
            </w:pPr>
            <w:r>
              <w:rPr>
                <w:rFonts w:hint="eastAsia" w:ascii="宋体" w:hAnsi="宋体" w:eastAsia="宋体"/>
                <w:szCs w:val="21"/>
              </w:rPr>
              <w:t>0.306</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下风向3</w:t>
            </w:r>
          </w:p>
        </w:tc>
        <w:tc>
          <w:tcPr>
            <w:tcW w:w="830" w:type="dxa"/>
            <w:noWrap w:val="0"/>
            <w:vAlign w:val="center"/>
          </w:tcPr>
          <w:p>
            <w:pPr>
              <w:jc w:val="center"/>
              <w:rPr>
                <w:rFonts w:ascii="宋体" w:hAnsi="宋体" w:eastAsia="宋体"/>
                <w:szCs w:val="21"/>
              </w:rPr>
            </w:pPr>
            <w:r>
              <w:rPr>
                <w:rFonts w:hint="eastAsia" w:ascii="宋体" w:hAnsi="宋体" w:eastAsia="宋体"/>
                <w:szCs w:val="21"/>
              </w:rPr>
              <w:t>HQ015</w:t>
            </w:r>
          </w:p>
        </w:tc>
        <w:tc>
          <w:tcPr>
            <w:tcW w:w="1219" w:type="dxa"/>
            <w:noWrap w:val="0"/>
            <w:vAlign w:val="center"/>
          </w:tcPr>
          <w:p>
            <w:pPr>
              <w:jc w:val="center"/>
              <w:rPr>
                <w:rFonts w:ascii="宋体" w:hAnsi="宋体" w:eastAsia="宋体"/>
                <w:szCs w:val="21"/>
              </w:rPr>
            </w:pPr>
            <w:r>
              <w:rPr>
                <w:rFonts w:hint="eastAsia" w:ascii="宋体" w:hAnsi="宋体" w:eastAsia="宋体"/>
                <w:szCs w:val="21"/>
              </w:rPr>
              <w:t>0.306</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8" w:type="dxa"/>
            <w:vMerge w:val="continue"/>
            <w:noWrap w:val="0"/>
            <w:vAlign w:val="center"/>
          </w:tcPr>
          <w:p>
            <w:pPr>
              <w:jc w:val="center"/>
              <w:rPr>
                <w:rFonts w:ascii="宋体" w:hAnsi="宋体" w:eastAsia="宋体"/>
                <w:szCs w:val="21"/>
              </w:rPr>
            </w:pPr>
          </w:p>
        </w:tc>
        <w:tc>
          <w:tcPr>
            <w:tcW w:w="1042" w:type="dxa"/>
            <w:vMerge w:val="continue"/>
            <w:noWrap w:val="0"/>
            <w:vAlign w:val="center"/>
          </w:tcPr>
          <w:p>
            <w:pPr>
              <w:jc w:val="center"/>
              <w:rPr>
                <w:rFonts w:ascii="宋体" w:hAnsi="宋体" w:eastAsia="宋体"/>
                <w:szCs w:val="21"/>
              </w:rPr>
            </w:pPr>
          </w:p>
        </w:tc>
        <w:tc>
          <w:tcPr>
            <w:tcW w:w="1205" w:type="dxa"/>
            <w:noWrap w:val="0"/>
            <w:vAlign w:val="center"/>
          </w:tcPr>
          <w:p>
            <w:pPr>
              <w:jc w:val="center"/>
              <w:rPr>
                <w:rFonts w:ascii="宋体" w:hAnsi="宋体" w:eastAsia="宋体"/>
                <w:szCs w:val="21"/>
              </w:rPr>
            </w:pPr>
            <w:r>
              <w:rPr>
                <w:rFonts w:hint="eastAsia" w:ascii="宋体" w:hAnsi="宋体" w:eastAsia="宋体"/>
                <w:szCs w:val="21"/>
              </w:rPr>
              <w:t>下风向4</w:t>
            </w:r>
          </w:p>
        </w:tc>
        <w:tc>
          <w:tcPr>
            <w:tcW w:w="830" w:type="dxa"/>
            <w:noWrap w:val="0"/>
            <w:vAlign w:val="center"/>
          </w:tcPr>
          <w:p>
            <w:pPr>
              <w:jc w:val="center"/>
              <w:rPr>
                <w:rFonts w:ascii="宋体" w:hAnsi="宋体" w:eastAsia="宋体"/>
                <w:szCs w:val="21"/>
              </w:rPr>
            </w:pPr>
            <w:r>
              <w:rPr>
                <w:rFonts w:hint="eastAsia" w:ascii="宋体" w:hAnsi="宋体" w:eastAsia="宋体"/>
                <w:szCs w:val="21"/>
              </w:rPr>
              <w:t>HQ016</w:t>
            </w:r>
          </w:p>
        </w:tc>
        <w:tc>
          <w:tcPr>
            <w:tcW w:w="1219" w:type="dxa"/>
            <w:noWrap w:val="0"/>
            <w:vAlign w:val="center"/>
          </w:tcPr>
          <w:p>
            <w:pPr>
              <w:jc w:val="center"/>
              <w:rPr>
                <w:rFonts w:ascii="宋体" w:hAnsi="宋体" w:eastAsia="宋体"/>
                <w:szCs w:val="21"/>
              </w:rPr>
            </w:pPr>
            <w:r>
              <w:rPr>
                <w:rFonts w:hint="eastAsia" w:ascii="宋体" w:hAnsi="宋体" w:eastAsia="宋体"/>
                <w:szCs w:val="21"/>
              </w:rPr>
              <w:t>0.289</w:t>
            </w:r>
          </w:p>
        </w:tc>
        <w:tc>
          <w:tcPr>
            <w:tcW w:w="1218" w:type="dxa"/>
            <w:vMerge w:val="continue"/>
            <w:noWrap w:val="0"/>
            <w:vAlign w:val="center"/>
          </w:tcPr>
          <w:p>
            <w:pPr>
              <w:jc w:val="center"/>
              <w:rPr>
                <w:rFonts w:ascii="宋体" w:hAnsi="宋体" w:eastAsia="宋体"/>
                <w:szCs w:val="21"/>
              </w:rPr>
            </w:pPr>
          </w:p>
        </w:tc>
        <w:tc>
          <w:tcPr>
            <w:tcW w:w="1833" w:type="dxa"/>
            <w:vMerge w:val="continue"/>
            <w:noWrap w:val="0"/>
            <w:vAlign w:val="center"/>
          </w:tcPr>
          <w:p>
            <w:pP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5" w:type="dxa"/>
            <w:gridSpan w:val="4"/>
            <w:noWrap w:val="0"/>
            <w:vAlign w:val="center"/>
          </w:tcPr>
          <w:p>
            <w:pPr>
              <w:jc w:val="center"/>
              <w:rPr>
                <w:rFonts w:hint="eastAsia" w:ascii="宋体" w:hAnsi="宋体" w:eastAsia="宋体"/>
                <w:b/>
                <w:bCs/>
                <w:szCs w:val="21"/>
              </w:rPr>
            </w:pPr>
            <w:r>
              <w:rPr>
                <w:rFonts w:hint="eastAsia" w:ascii="宋体" w:hAnsi="宋体" w:eastAsia="宋体"/>
                <w:b/>
                <w:bCs/>
                <w:szCs w:val="21"/>
              </w:rPr>
              <w:t>《关于全省开展工业企业挥发性有机物专项治理工作中排放建议值的通知》</w:t>
            </w:r>
          </w:p>
        </w:tc>
        <w:tc>
          <w:tcPr>
            <w:tcW w:w="2437" w:type="dxa"/>
            <w:gridSpan w:val="2"/>
            <w:noWrap w:val="0"/>
            <w:vAlign w:val="center"/>
          </w:tcPr>
          <w:p>
            <w:pPr>
              <w:jc w:val="center"/>
              <w:rPr>
                <w:rFonts w:hint="eastAsia" w:ascii="宋体" w:hAnsi="宋体" w:eastAsia="宋体"/>
                <w:b/>
                <w:bCs/>
                <w:szCs w:val="21"/>
              </w:rPr>
            </w:pPr>
            <w:r>
              <w:rPr>
                <w:rFonts w:hint="eastAsia" w:ascii="宋体" w:hAnsi="宋体" w:eastAsia="宋体"/>
                <w:b/>
                <w:bCs/>
                <w:szCs w:val="21"/>
              </w:rPr>
              <w:t>1</w:t>
            </w:r>
          </w:p>
        </w:tc>
        <w:tc>
          <w:tcPr>
            <w:tcW w:w="1833" w:type="dxa"/>
            <w:noWrap w:val="0"/>
            <w:vAlign w:val="center"/>
          </w:tcPr>
          <w:p>
            <w:pPr>
              <w:ind w:firstLine="422" w:firstLineChars="200"/>
              <w:rPr>
                <w:rFonts w:ascii="宋体" w:hAnsi="宋体" w:eastAsia="宋体"/>
                <w:b/>
                <w:bCs/>
                <w:szCs w:val="21"/>
              </w:rPr>
            </w:pPr>
            <w:r>
              <w:rPr>
                <w:rFonts w:hint="eastAsia" w:ascii="宋体" w:hAnsi="宋体" w:eastAsia="宋体"/>
                <w:b/>
                <w:bCs/>
                <w:szCs w:val="21"/>
              </w:rPr>
              <w:t>达 标</w:t>
            </w:r>
          </w:p>
        </w:tc>
      </w:tr>
    </w:tbl>
    <w:p>
      <w:pPr>
        <w:widowControl/>
        <w:spacing w:before="120" w:beforeLines="50" w:line="360" w:lineRule="auto"/>
        <w:ind w:firstLine="560" w:firstLineChars="200"/>
        <w:rPr>
          <w:rFonts w:eastAsia="宋体"/>
          <w:b/>
          <w:sz w:val="24"/>
        </w:rPr>
      </w:pPr>
      <w:r>
        <w:rPr>
          <w:rFonts w:hint="eastAsia" w:eastAsia="宋体"/>
          <w:bCs/>
          <w:sz w:val="28"/>
          <w:szCs w:val="28"/>
        </w:rPr>
        <w:t>由漯河市宏安检测评价服务有限公司提供的2021年11年04日检测报告LHHA-WT-2021-102704有组织废气检测报告以及2020年12月11日LHHA-WT-2020-120803无组织废气检测报告显示河南乐通源德福信息科技有限公司各车间废气以及厂界无组织废气满足排放标准限值。</w:t>
      </w:r>
    </w:p>
    <w:p>
      <w:pPr>
        <w:pStyle w:val="2"/>
        <w:numPr>
          <w:ilvl w:val="0"/>
          <w:numId w:val="0"/>
        </w:numPr>
        <w:rPr>
          <w:b/>
          <w:bCs/>
          <w:sz w:val="28"/>
          <w:szCs w:val="28"/>
        </w:rPr>
      </w:pPr>
      <w:r>
        <w:rPr>
          <w:b/>
          <w:bCs/>
          <w:sz w:val="28"/>
          <w:szCs w:val="28"/>
        </w:rPr>
        <w:t>3.1.4.3</w:t>
      </w:r>
      <w:r>
        <w:rPr>
          <w:rFonts w:hint="eastAsia"/>
          <w:b/>
          <w:bCs/>
          <w:sz w:val="28"/>
          <w:szCs w:val="28"/>
        </w:rPr>
        <w:t>废水污染物排放及达标情况</w:t>
      </w:r>
    </w:p>
    <w:p>
      <w:pPr>
        <w:spacing w:line="520" w:lineRule="exact"/>
        <w:ind w:firstLine="840" w:firstLineChars="300"/>
        <w:rPr>
          <w:rFonts w:hint="default" w:ascii="宋体" w:hAnsi="宋体" w:eastAsia="宋体"/>
          <w:color w:val="auto"/>
          <w:sz w:val="28"/>
          <w:szCs w:val="28"/>
          <w:highlight w:val="none"/>
          <w:lang w:val="en-US" w:eastAsia="zh-CN"/>
        </w:rPr>
      </w:pPr>
      <w:r>
        <w:rPr>
          <w:rFonts w:hint="eastAsia" w:ascii="宋体" w:hAnsi="宋体" w:eastAsia="宋体"/>
          <w:color w:val="auto"/>
          <w:sz w:val="28"/>
          <w:szCs w:val="28"/>
          <w:highlight w:val="none"/>
        </w:rPr>
        <w:t>公司</w:t>
      </w:r>
      <w:r>
        <w:rPr>
          <w:rFonts w:hint="eastAsia" w:ascii="宋体" w:hAnsi="宋体" w:eastAsia="宋体"/>
          <w:color w:val="auto"/>
          <w:sz w:val="28"/>
          <w:szCs w:val="28"/>
          <w:highlight w:val="none"/>
          <w:lang w:val="en-US" w:eastAsia="zh-CN"/>
        </w:rPr>
        <w:t>生产过程中产生的</w:t>
      </w:r>
      <w:r>
        <w:rPr>
          <w:rFonts w:hint="eastAsia" w:ascii="宋体" w:hAnsi="宋体" w:eastAsia="宋体"/>
          <w:color w:val="auto"/>
          <w:sz w:val="28"/>
          <w:szCs w:val="28"/>
          <w:highlight w:val="none"/>
        </w:rPr>
        <w:t>废水主要包括</w:t>
      </w:r>
      <w:r>
        <w:rPr>
          <w:rFonts w:hint="eastAsia" w:ascii="宋体" w:hAnsi="宋体" w:eastAsia="宋体"/>
          <w:color w:val="auto"/>
          <w:sz w:val="28"/>
          <w:szCs w:val="28"/>
          <w:highlight w:val="none"/>
          <w:lang w:val="en-US" w:eastAsia="zh-CN"/>
        </w:rPr>
        <w:t>职工</w:t>
      </w:r>
      <w:r>
        <w:rPr>
          <w:rFonts w:hint="eastAsia" w:ascii="宋体" w:hAnsi="宋体" w:eastAsia="宋体"/>
          <w:color w:val="auto"/>
          <w:sz w:val="28"/>
          <w:szCs w:val="28"/>
          <w:highlight w:val="none"/>
        </w:rPr>
        <w:t>生活污水以及生产</w:t>
      </w:r>
      <w:r>
        <w:rPr>
          <w:rFonts w:hint="eastAsia" w:ascii="宋体" w:hAnsi="宋体" w:eastAsia="宋体"/>
          <w:color w:val="auto"/>
          <w:sz w:val="28"/>
          <w:szCs w:val="28"/>
          <w:highlight w:val="none"/>
          <w:lang w:val="en-US" w:eastAsia="zh-CN"/>
        </w:rPr>
        <w:t>过程中产生的生产</w:t>
      </w:r>
      <w:r>
        <w:rPr>
          <w:rFonts w:hint="eastAsia" w:ascii="宋体" w:hAnsi="宋体" w:eastAsia="宋体"/>
          <w:color w:val="auto"/>
          <w:sz w:val="28"/>
          <w:szCs w:val="28"/>
          <w:highlight w:val="none"/>
        </w:rPr>
        <w:t>废水，其中生活污水主要是厂区职工宿舍以及办公生活产生的废水，生活污水经</w:t>
      </w:r>
      <w:r>
        <w:rPr>
          <w:rFonts w:hint="eastAsia" w:ascii="宋体" w:hAnsi="宋体" w:eastAsia="宋体"/>
          <w:color w:val="auto"/>
          <w:sz w:val="28"/>
          <w:szCs w:val="28"/>
          <w:highlight w:val="none"/>
          <w:lang w:val="en-US" w:eastAsia="zh-CN"/>
        </w:rPr>
        <w:t>厂区地埋式生活污水处理设施处理后</w:t>
      </w:r>
      <w:r>
        <w:rPr>
          <w:rFonts w:hint="eastAsia" w:ascii="宋体" w:hAnsi="宋体" w:eastAsia="宋体"/>
          <w:color w:val="auto"/>
          <w:sz w:val="28"/>
          <w:szCs w:val="28"/>
          <w:highlight w:val="none"/>
        </w:rPr>
        <w:t>汇入厂区总排口</w:t>
      </w:r>
      <w:r>
        <w:rPr>
          <w:rFonts w:hint="eastAsia" w:ascii="宋体" w:hAnsi="宋体" w:eastAsia="宋体"/>
          <w:color w:val="auto"/>
          <w:sz w:val="28"/>
          <w:szCs w:val="28"/>
          <w:highlight w:val="none"/>
          <w:lang w:val="en-US" w:eastAsia="zh-CN"/>
        </w:rPr>
        <w:t>达标</w:t>
      </w:r>
      <w:r>
        <w:rPr>
          <w:rFonts w:hint="eastAsia" w:ascii="宋体" w:hAnsi="宋体" w:eastAsia="宋体"/>
          <w:color w:val="auto"/>
          <w:sz w:val="28"/>
          <w:szCs w:val="28"/>
          <w:highlight w:val="none"/>
        </w:rPr>
        <w:t>排放；生产过程中产生的废水主要为</w:t>
      </w:r>
      <w:r>
        <w:rPr>
          <w:rFonts w:hint="eastAsia" w:ascii="宋体" w:hAnsi="宋体" w:eastAsia="宋体"/>
          <w:color w:val="auto"/>
          <w:sz w:val="28"/>
          <w:szCs w:val="28"/>
          <w:highlight w:val="none"/>
          <w:lang w:val="en-US" w:eastAsia="zh-CN"/>
        </w:rPr>
        <w:t>喷涂车间产生的废水以及</w:t>
      </w:r>
      <w:r>
        <w:rPr>
          <w:rFonts w:hint="eastAsia" w:ascii="宋体" w:hAnsi="宋体" w:eastAsia="宋体"/>
          <w:color w:val="auto"/>
          <w:sz w:val="28"/>
          <w:szCs w:val="28"/>
          <w:highlight w:val="none"/>
        </w:rPr>
        <w:t>阳极氧化车间</w:t>
      </w:r>
      <w:r>
        <w:rPr>
          <w:rFonts w:hint="eastAsia" w:ascii="宋体" w:hAnsi="宋体" w:eastAsia="宋体"/>
          <w:color w:val="auto"/>
          <w:sz w:val="28"/>
          <w:szCs w:val="28"/>
          <w:highlight w:val="none"/>
          <w:lang w:val="en-US" w:eastAsia="zh-CN"/>
        </w:rPr>
        <w:t>产生的</w:t>
      </w:r>
      <w:r>
        <w:rPr>
          <w:rFonts w:hint="eastAsia" w:ascii="宋体" w:hAnsi="宋体" w:eastAsia="宋体"/>
          <w:color w:val="auto"/>
          <w:sz w:val="28"/>
          <w:szCs w:val="28"/>
          <w:highlight w:val="none"/>
        </w:rPr>
        <w:t>废水；</w:t>
      </w:r>
      <w:r>
        <w:rPr>
          <w:rFonts w:hint="eastAsia" w:ascii="宋体" w:hAnsi="宋体" w:eastAsia="宋体"/>
          <w:color w:val="auto"/>
          <w:sz w:val="28"/>
          <w:szCs w:val="28"/>
          <w:highlight w:val="none"/>
          <w:lang w:val="en-US" w:eastAsia="zh-CN"/>
        </w:rPr>
        <w:t>喷涂车间废水主要喷漆室水幕喷淋产生的废水，该废水经收集后添加药剂处理后漆渣作为危废统一合理处置，处理后水循环使用不外排；阳极氧化车间产生的废水主要包括染色废水，封孔废水、脱脂废水、碱洗废水、中和废水以及化抛、阳极氧化废水，上述废水收集后</w:t>
      </w:r>
      <w:r>
        <w:rPr>
          <w:rFonts w:hint="eastAsia" w:ascii="宋体" w:hAnsi="宋体" w:eastAsia="宋体"/>
          <w:color w:val="auto"/>
          <w:sz w:val="28"/>
          <w:szCs w:val="28"/>
          <w:highlight w:val="none"/>
        </w:rPr>
        <w:t>采用调节</w:t>
      </w:r>
      <w:r>
        <w:rPr>
          <w:rFonts w:hint="eastAsia" w:ascii="宋体" w:hAnsi="宋体" w:eastAsia="宋体"/>
          <w:color w:val="auto"/>
          <w:sz w:val="28"/>
          <w:szCs w:val="28"/>
          <w:highlight w:val="none"/>
          <w:lang w:val="en-US" w:eastAsia="zh-CN"/>
        </w:rPr>
        <w:t>混凝沉淀</w:t>
      </w:r>
      <w:r>
        <w:rPr>
          <w:rFonts w:hint="eastAsia" w:ascii="宋体" w:hAnsi="宋体" w:eastAsia="宋体"/>
          <w:color w:val="auto"/>
          <w:sz w:val="28"/>
          <w:szCs w:val="28"/>
          <w:highlight w:val="none"/>
        </w:rPr>
        <w:t>+一级曝气+混凝沉淀+二级曝气+混凝沉淀+PH调节</w:t>
      </w:r>
      <w:r>
        <w:rPr>
          <w:rFonts w:hint="eastAsia" w:ascii="宋体" w:hAnsi="宋体" w:eastAsia="宋体"/>
          <w:color w:val="auto"/>
          <w:sz w:val="28"/>
          <w:szCs w:val="28"/>
          <w:highlight w:val="none"/>
          <w:lang w:val="en-US" w:eastAsia="zh-CN"/>
        </w:rPr>
        <w:t>处理工艺</w:t>
      </w:r>
      <w:r>
        <w:rPr>
          <w:rFonts w:hint="eastAsia" w:ascii="宋体" w:hAnsi="宋体" w:eastAsia="宋体"/>
          <w:color w:val="auto"/>
          <w:sz w:val="28"/>
          <w:szCs w:val="28"/>
          <w:highlight w:val="none"/>
        </w:rPr>
        <w:t>处理达标后经市政管网进入马沟（沙澧产业集聚区）污水处理厂</w:t>
      </w:r>
      <w:r>
        <w:rPr>
          <w:rFonts w:hint="eastAsia" w:ascii="宋体" w:hAnsi="宋体" w:eastAsia="宋体"/>
          <w:color w:val="auto"/>
          <w:sz w:val="28"/>
          <w:szCs w:val="28"/>
          <w:highlight w:val="none"/>
          <w:lang w:eastAsia="zh-CN"/>
        </w:rPr>
        <w:t>，</w:t>
      </w:r>
      <w:r>
        <w:rPr>
          <w:rFonts w:hint="eastAsia" w:ascii="宋体" w:hAnsi="宋体" w:eastAsia="宋体"/>
          <w:color w:val="auto"/>
          <w:sz w:val="28"/>
          <w:szCs w:val="28"/>
          <w:highlight w:val="none"/>
          <w:lang w:val="en-US" w:eastAsia="zh-CN"/>
        </w:rPr>
        <w:t>阳极车间废水排放执行《电镀污染物排放标准》（GB21900-2008）表2标准；全厂总排口废水执行《污水综合排放标准》（GB8978-1996）表4二级标准；废水执行标准以及检测结果及达标情况如下所列：</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黑体" w:hAnsi="黑体" w:eastAsia="黑体" w:cs="黑体"/>
          <w:sz w:val="24"/>
          <w:highlight w:val="none"/>
          <w:lang w:val="en-US" w:eastAsia="zh-CN"/>
        </w:rPr>
      </w:pPr>
      <w:r>
        <w:rPr>
          <w:rFonts w:hint="eastAsia" w:ascii="黑体" w:hAnsi="黑体" w:eastAsia="黑体" w:cs="黑体"/>
          <w:sz w:val="24"/>
          <w:highlight w:val="none"/>
          <w:lang w:val="en-US" w:eastAsia="zh-CN"/>
        </w:rPr>
        <w:t>表3-14   阳极车间污水处理站废水检测结果及达标情况</w:t>
      </w:r>
    </w:p>
    <w:tbl>
      <w:tblPr>
        <w:tblStyle w:val="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690"/>
        <w:gridCol w:w="933"/>
        <w:gridCol w:w="1152"/>
        <w:gridCol w:w="1042"/>
        <w:gridCol w:w="1042"/>
        <w:gridCol w:w="1042"/>
        <w:gridCol w:w="1042"/>
        <w:gridCol w:w="1042"/>
        <w:gridCol w:w="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blHeader/>
          <w:jc w:val="center"/>
        </w:trPr>
        <w:tc>
          <w:tcPr>
            <w:tcW w:w="777" w:type="dxa"/>
            <w:noWrap w:val="0"/>
            <w:vAlign w:val="center"/>
          </w:tcPr>
          <w:p>
            <w:pPr>
              <w:adjustRightInd w:val="0"/>
              <w:snapToGrid w:val="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采样时间</w:t>
            </w:r>
          </w:p>
        </w:tc>
        <w:tc>
          <w:tcPr>
            <w:tcW w:w="690"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检测点位</w:t>
            </w:r>
          </w:p>
        </w:tc>
        <w:tc>
          <w:tcPr>
            <w:tcW w:w="933"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样品</w:t>
            </w:r>
          </w:p>
          <w:p>
            <w:pPr>
              <w:adjustRightInd w:val="0"/>
              <w:snapToGrid w:val="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编号</w:t>
            </w:r>
          </w:p>
        </w:tc>
        <w:tc>
          <w:tcPr>
            <w:tcW w:w="1152"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pH</w:t>
            </w:r>
          </w:p>
          <w:p>
            <w:pPr>
              <w:adjustRightInd w:val="0"/>
              <w:snapToGrid w:val="0"/>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(无量纲)</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eastAsia="zh-CN"/>
              </w:rPr>
              <w:t>化学需氧量</w:t>
            </w:r>
            <w:r>
              <w:rPr>
                <w:rFonts w:hint="eastAsia" w:ascii="宋体" w:hAnsi="宋体" w:eastAsia="宋体" w:cs="宋体"/>
                <w:b w:val="0"/>
                <w:bCs w:val="0"/>
                <w:color w:val="auto"/>
                <w:sz w:val="21"/>
                <w:szCs w:val="21"/>
                <w:lang w:val="en-US" w:eastAsia="zh-CN"/>
              </w:rPr>
              <w:t>(mg/L)</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总铬</w:t>
            </w:r>
          </w:p>
          <w:p>
            <w:pPr>
              <w:adjustRightInd w:val="0"/>
              <w:snapToGrid w:val="0"/>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(mg/L)</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六价铬(mg/L)</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氨氮</w:t>
            </w:r>
          </w:p>
          <w:p>
            <w:pPr>
              <w:adjustRightInd w:val="0"/>
              <w:snapToGrid w:val="0"/>
              <w:jc w:val="center"/>
              <w:textAlignment w:val="center"/>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(mg/L)</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总磷</w:t>
            </w:r>
          </w:p>
          <w:p>
            <w:pPr>
              <w:adjustRightInd w:val="0"/>
              <w:snapToGrid w:val="0"/>
              <w:jc w:val="center"/>
              <w:textAlignment w:val="center"/>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(mg/L)</w:t>
            </w:r>
          </w:p>
        </w:tc>
        <w:tc>
          <w:tcPr>
            <w:tcW w:w="911"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总氮</w:t>
            </w:r>
          </w:p>
          <w:p>
            <w:pPr>
              <w:adjustRightInd w:val="0"/>
              <w:snapToGrid w:val="0"/>
              <w:jc w:val="center"/>
              <w:textAlignment w:val="center"/>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77" w:type="dxa"/>
            <w:vMerge w:val="restart"/>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2022.07.29</w:t>
            </w:r>
          </w:p>
        </w:tc>
        <w:tc>
          <w:tcPr>
            <w:tcW w:w="690" w:type="dxa"/>
            <w:vMerge w:val="restart"/>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污水处理站排放口</w:t>
            </w:r>
          </w:p>
        </w:tc>
        <w:tc>
          <w:tcPr>
            <w:tcW w:w="933" w:type="dxa"/>
            <w:noWrap w:val="0"/>
            <w:vAlign w:val="center"/>
          </w:tcPr>
          <w:p>
            <w:pPr>
              <w:adjustRightInd w:val="0"/>
              <w:snapToGrid w:val="0"/>
              <w:jc w:val="center"/>
              <w:textAlignment w:val="center"/>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FS001</w:t>
            </w:r>
          </w:p>
        </w:tc>
        <w:tc>
          <w:tcPr>
            <w:tcW w:w="115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7.5</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21</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0.18</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0.128</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12.4</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0.03</w:t>
            </w:r>
          </w:p>
        </w:tc>
        <w:tc>
          <w:tcPr>
            <w:tcW w:w="911"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77" w:type="dxa"/>
            <w:vMerge w:val="continue"/>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p>
        </w:tc>
        <w:tc>
          <w:tcPr>
            <w:tcW w:w="690" w:type="dxa"/>
            <w:vMerge w:val="continue"/>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p>
        </w:tc>
        <w:tc>
          <w:tcPr>
            <w:tcW w:w="933" w:type="dxa"/>
            <w:noWrap w:val="0"/>
            <w:vAlign w:val="center"/>
          </w:tcPr>
          <w:p>
            <w:pPr>
              <w:adjustRightInd w:val="0"/>
              <w:snapToGrid w:val="0"/>
              <w:jc w:val="center"/>
              <w:textAlignment w:val="center"/>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FS002</w:t>
            </w:r>
          </w:p>
        </w:tc>
        <w:tc>
          <w:tcPr>
            <w:tcW w:w="115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7.5</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22</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0.20</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0.123</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12.5</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0.04</w:t>
            </w:r>
          </w:p>
        </w:tc>
        <w:tc>
          <w:tcPr>
            <w:tcW w:w="911"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77" w:type="dxa"/>
            <w:vMerge w:val="continue"/>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p>
        </w:tc>
        <w:tc>
          <w:tcPr>
            <w:tcW w:w="690" w:type="dxa"/>
            <w:vMerge w:val="continue"/>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p>
        </w:tc>
        <w:tc>
          <w:tcPr>
            <w:tcW w:w="933" w:type="dxa"/>
            <w:noWrap w:val="0"/>
            <w:vAlign w:val="center"/>
          </w:tcPr>
          <w:p>
            <w:pPr>
              <w:adjustRightInd w:val="0"/>
              <w:snapToGrid w:val="0"/>
              <w:jc w:val="center"/>
              <w:textAlignment w:val="center"/>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FS003</w:t>
            </w:r>
          </w:p>
        </w:tc>
        <w:tc>
          <w:tcPr>
            <w:tcW w:w="115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7.5</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23</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0.19</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0.117</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12.8</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0.03</w:t>
            </w:r>
          </w:p>
        </w:tc>
        <w:tc>
          <w:tcPr>
            <w:tcW w:w="911"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77" w:type="dxa"/>
            <w:vMerge w:val="continue"/>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p>
        </w:tc>
        <w:tc>
          <w:tcPr>
            <w:tcW w:w="690" w:type="dxa"/>
            <w:vMerge w:val="continue"/>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p>
        </w:tc>
        <w:tc>
          <w:tcPr>
            <w:tcW w:w="933" w:type="dxa"/>
            <w:noWrap w:val="0"/>
            <w:vAlign w:val="center"/>
          </w:tcPr>
          <w:p>
            <w:pPr>
              <w:adjustRightInd w:val="0"/>
              <w:snapToGrid w:val="0"/>
              <w:jc w:val="center"/>
              <w:textAlignment w:val="center"/>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均值</w:t>
            </w:r>
          </w:p>
        </w:tc>
        <w:tc>
          <w:tcPr>
            <w:tcW w:w="115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22</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0.19</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0.123</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12.6</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0.03</w:t>
            </w:r>
          </w:p>
        </w:tc>
        <w:tc>
          <w:tcPr>
            <w:tcW w:w="911"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400" w:type="dxa"/>
            <w:gridSpan w:val="3"/>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《电镀污染物排放标准》（GB21900-2008）表2排放标准限值</w:t>
            </w:r>
          </w:p>
        </w:tc>
        <w:tc>
          <w:tcPr>
            <w:tcW w:w="115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6-9</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80</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0.2</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w:t>
            </w:r>
          </w:p>
        </w:tc>
        <w:tc>
          <w:tcPr>
            <w:tcW w:w="1042"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911" w:type="dxa"/>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400" w:type="dxa"/>
            <w:gridSpan w:val="3"/>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达标情况</w:t>
            </w:r>
          </w:p>
        </w:tc>
        <w:tc>
          <w:tcPr>
            <w:tcW w:w="7273" w:type="dxa"/>
            <w:gridSpan w:val="7"/>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达  标</w:t>
            </w:r>
          </w:p>
        </w:tc>
      </w:tr>
    </w:tbl>
    <w:p>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default"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备注：以上检测结果出自漯河市宏安检测评价服务有限公司2022年8月5日出具的LHHA-WT-2022-072901废水检测报告。</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黑体" w:hAnsi="黑体" w:eastAsia="黑体" w:cs="黑体"/>
          <w:sz w:val="24"/>
          <w:highlight w:val="none"/>
          <w:lang w:val="en-US" w:eastAsia="zh-CN"/>
        </w:rPr>
      </w:pPr>
      <w:r>
        <w:rPr>
          <w:rFonts w:hint="eastAsia" w:ascii="黑体" w:hAnsi="黑体" w:eastAsia="黑体" w:cs="黑体"/>
          <w:sz w:val="24"/>
          <w:highlight w:val="none"/>
        </w:rPr>
        <w:t>表3-1</w:t>
      </w:r>
      <w:r>
        <w:rPr>
          <w:rFonts w:hint="eastAsia" w:ascii="黑体" w:hAnsi="黑体" w:eastAsia="黑体" w:cs="黑体"/>
          <w:sz w:val="24"/>
          <w:highlight w:val="none"/>
          <w:lang w:val="en-US" w:eastAsia="zh-CN"/>
        </w:rPr>
        <w:t>5</w:t>
      </w:r>
      <w:r>
        <w:rPr>
          <w:rFonts w:hint="eastAsia" w:ascii="黑体" w:hAnsi="黑体" w:eastAsia="黑体" w:cs="黑体"/>
          <w:sz w:val="24"/>
          <w:highlight w:val="none"/>
        </w:rPr>
        <w:t xml:space="preserve">   </w:t>
      </w:r>
      <w:r>
        <w:rPr>
          <w:rFonts w:hint="eastAsia" w:ascii="黑体" w:hAnsi="黑体" w:eastAsia="黑体" w:cs="黑体"/>
          <w:sz w:val="24"/>
          <w:highlight w:val="none"/>
          <w:lang w:val="en-US" w:eastAsia="zh-CN"/>
        </w:rPr>
        <w:t>厂区污水总排口废水检测结果及达标情况</w:t>
      </w:r>
    </w:p>
    <w:tbl>
      <w:tblPr>
        <w:tblStyle w:val="4"/>
        <w:tblW w:w="98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7"/>
        <w:gridCol w:w="584"/>
        <w:gridCol w:w="1616"/>
        <w:gridCol w:w="1062"/>
        <w:gridCol w:w="849"/>
        <w:gridCol w:w="956"/>
        <w:gridCol w:w="945"/>
        <w:gridCol w:w="934"/>
        <w:gridCol w:w="1597"/>
        <w:gridCol w:w="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jc w:val="center"/>
        </w:trPr>
        <w:tc>
          <w:tcPr>
            <w:tcW w:w="567"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检测 日期</w:t>
            </w:r>
          </w:p>
        </w:tc>
        <w:tc>
          <w:tcPr>
            <w:tcW w:w="584"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检测 点位</w:t>
            </w:r>
          </w:p>
        </w:tc>
        <w:tc>
          <w:tcPr>
            <w:tcW w:w="1616"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检测 因子</w:t>
            </w:r>
          </w:p>
        </w:tc>
        <w:tc>
          <w:tcPr>
            <w:tcW w:w="1062"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单位</w:t>
            </w:r>
          </w:p>
        </w:tc>
        <w:tc>
          <w:tcPr>
            <w:tcW w:w="3684" w:type="dxa"/>
            <w:gridSpan w:val="4"/>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检测结果</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执行标准</w:t>
            </w:r>
          </w:p>
        </w:tc>
        <w:tc>
          <w:tcPr>
            <w:tcW w:w="700" w:type="dxa"/>
            <w:vMerge w:val="restart"/>
            <w:tcBorders>
              <w:top w:val="single" w:color="000000" w:sz="4" w:space="0"/>
              <w:left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达标</w:t>
            </w:r>
          </w:p>
          <w:p>
            <w:pPr>
              <w:adjustRightInd w:val="0"/>
              <w:snapToGrid w:val="0"/>
              <w:jc w:val="both"/>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1616"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1062"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第一次</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第二次</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第三次</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第四次</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《污水综合排放标准》（GB8978-1996）表4二级标准</w:t>
            </w:r>
          </w:p>
        </w:tc>
        <w:tc>
          <w:tcPr>
            <w:tcW w:w="700" w:type="dxa"/>
            <w:vMerge w:val="continue"/>
            <w:tcBorders>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40" w:hRule="atLeast"/>
          <w:jc w:val="center"/>
        </w:trPr>
        <w:tc>
          <w:tcPr>
            <w:tcW w:w="567"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2020.07.17</w:t>
            </w:r>
          </w:p>
        </w:tc>
        <w:tc>
          <w:tcPr>
            <w:tcW w:w="584"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污水处 理站总 排☐</w:t>
            </w: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化学需氧量</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52</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57</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55</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60</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150</w:t>
            </w:r>
          </w:p>
        </w:tc>
        <w:tc>
          <w:tcPr>
            <w:tcW w:w="700" w:type="dxa"/>
            <w:vMerge w:val="restart"/>
            <w:tcBorders>
              <w:top w:val="single" w:color="000000" w:sz="4" w:space="0"/>
              <w:left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达标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五日生化需氧量</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10.6</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11.2</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10.8</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12.4</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30</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悬浮物</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36</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38</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41</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44</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150</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氨氮</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1.52</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1.54</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1.40</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1.58</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25</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阴离子表面 活性剂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0.24</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0.27</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0.26</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0.30</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石油类</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0.28</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0.30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0.32</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0.30</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700" w:type="dxa"/>
            <w:vMerge w:val="continue"/>
            <w:tcBorders>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restart"/>
            <w:tcBorders>
              <w:top w:val="single" w:color="000000" w:sz="4" w:space="0"/>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2020.07.18</w:t>
            </w:r>
          </w:p>
        </w:tc>
        <w:tc>
          <w:tcPr>
            <w:tcW w:w="584" w:type="dxa"/>
            <w:vMerge w:val="restart"/>
            <w:tcBorders>
              <w:top w:val="single" w:color="000000" w:sz="4" w:space="0"/>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污水处 理站总 排☐</w:t>
            </w: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化学需氧量</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54</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63</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58</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150</w:t>
            </w:r>
          </w:p>
        </w:tc>
        <w:tc>
          <w:tcPr>
            <w:tcW w:w="700" w:type="dxa"/>
            <w:vMerge w:val="restart"/>
            <w:tcBorders>
              <w:top w:val="single" w:color="000000" w:sz="4" w:space="0"/>
              <w:left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达标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五日生化需 氧量</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10.8</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10.1</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12.7</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11.4</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30</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悬浮物</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35</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42</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43</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150</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氨氮</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1.46</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1.53</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1.60</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1.62</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25</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left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left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阴离子表面 活性剂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0.24</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0.24</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0.26</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0.29</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700" w:type="dxa"/>
            <w:vMerge w:val="continue"/>
            <w:tcBorders>
              <w:left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67" w:type="dxa"/>
            <w:vMerge w:val="continue"/>
            <w:tcBorders>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584" w:type="dxa"/>
            <w:vMerge w:val="continue"/>
            <w:tcBorders>
              <w:left w:val="single" w:color="000000" w:sz="4" w:space="0"/>
              <w:bottom w:val="single" w:color="000000" w:sz="4" w:space="0"/>
              <w:right w:val="single" w:color="000000" w:sz="4" w:space="0"/>
            </w:tcBorders>
            <w:noWrap w:val="0"/>
            <w:vAlign w:val="center"/>
          </w:tcPr>
          <w:p>
            <w:pPr>
              <w:adjustRightInd w:val="0"/>
              <w:snapToGrid w:val="0"/>
              <w:jc w:val="both"/>
              <w:textAlignment w:val="center"/>
              <w:rPr>
                <w:rFonts w:hint="eastAsia" w:ascii="宋体" w:hAnsi="宋体" w:eastAsia="宋体" w:cs="宋体"/>
                <w:b w:val="0"/>
                <w:bCs w:val="0"/>
                <w:color w:val="auto"/>
                <w:sz w:val="21"/>
                <w:szCs w:val="21"/>
                <w:highlight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石油类</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mg/L</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0.33</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0.29</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0.30</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0.34</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700" w:type="dxa"/>
            <w:vMerge w:val="continue"/>
            <w:tcBorders>
              <w:left w:val="single" w:color="000000" w:sz="4" w:space="0"/>
              <w:bottom w:val="single" w:color="000000" w:sz="4" w:space="0"/>
              <w:right w:val="single" w:color="000000" w:sz="4" w:space="0"/>
            </w:tcBorders>
            <w:noWrap w:val="0"/>
            <w:vAlign w:val="center"/>
          </w:tcPr>
          <w:p>
            <w:pPr>
              <w:adjustRightInd w:val="0"/>
              <w:snapToGrid w:val="0"/>
              <w:jc w:val="center"/>
              <w:textAlignment w:val="center"/>
              <w:rPr>
                <w:rFonts w:hint="eastAsia" w:ascii="宋体" w:hAnsi="宋体" w:eastAsia="宋体" w:cs="宋体"/>
                <w:b w:val="0"/>
                <w:bCs w:val="0"/>
                <w:color w:val="auto"/>
                <w:sz w:val="21"/>
                <w:szCs w:val="21"/>
                <w:highlight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备注：以上检测结果出自河南康纯检测技术有限公司2020年7月25日出具的KCJC-B14Y-07-2020检测报告。</w:t>
      </w:r>
    </w:p>
    <w:p>
      <w:pPr>
        <w:pStyle w:val="2"/>
        <w:numPr>
          <w:ilvl w:val="0"/>
          <w:numId w:val="0"/>
        </w:numPr>
        <w:rPr>
          <w:rFonts w:ascii="宋体" w:hAnsi="Times New Roman" w:eastAsia="宋体" w:cs="Times New Roman"/>
          <w:b/>
          <w:bCs/>
          <w:sz w:val="28"/>
          <w:szCs w:val="28"/>
        </w:rPr>
      </w:pPr>
      <w:r>
        <w:rPr>
          <w:rFonts w:ascii="宋体" w:hAnsi="Times New Roman" w:eastAsia="宋体" w:cs="Times New Roman"/>
          <w:b/>
          <w:bCs/>
          <w:sz w:val="28"/>
          <w:szCs w:val="28"/>
        </w:rPr>
        <w:t>3.1.4.4</w:t>
      </w:r>
      <w:r>
        <w:rPr>
          <w:rFonts w:hint="eastAsia" w:ascii="宋体" w:hAnsi="Times New Roman" w:eastAsia="宋体" w:cs="Times New Roman"/>
          <w:b/>
          <w:bCs/>
          <w:sz w:val="28"/>
          <w:szCs w:val="28"/>
        </w:rPr>
        <w:t>噪声排放及达标情况</w:t>
      </w:r>
    </w:p>
    <w:p>
      <w:pPr>
        <w:pStyle w:val="6"/>
        <w:spacing w:line="520" w:lineRule="exact"/>
        <w:ind w:firstLine="560"/>
        <w:rPr>
          <w:rFonts w:hint="eastAsia" w:ascii="宋体" w:hAnsi="宋体" w:eastAsia="宋体" w:cs="Times New Roman"/>
          <w:color w:val="000000"/>
          <w:sz w:val="28"/>
          <w:szCs w:val="28"/>
          <w:lang w:eastAsia="zh-CN"/>
        </w:rPr>
      </w:pPr>
      <w:r>
        <w:rPr>
          <w:rFonts w:hint="eastAsia" w:ascii="宋体" w:hAnsi="宋体" w:cs="Times New Roman"/>
          <w:color w:val="000000"/>
          <w:sz w:val="28"/>
          <w:szCs w:val="28"/>
        </w:rPr>
        <w:t>公司高噪声设备主要有风机、循环水泵、空压机等，主要为机械噪声、空气动力学噪声和电磁噪声，声源经过减振、隔声罩隔声、消声等降噪措施处理</w:t>
      </w:r>
      <w:r>
        <w:rPr>
          <w:rFonts w:hint="eastAsia" w:ascii="宋体" w:hAnsi="宋体" w:cs="Times New Roman"/>
          <w:color w:val="000000"/>
          <w:sz w:val="28"/>
          <w:szCs w:val="28"/>
          <w:lang w:eastAsia="zh-CN"/>
        </w:rPr>
        <w:t>，</w:t>
      </w:r>
      <w:r>
        <w:rPr>
          <w:rFonts w:hint="eastAsia" w:ascii="宋体" w:hAnsi="宋体" w:cs="Times New Roman"/>
          <w:color w:val="000000"/>
          <w:sz w:val="28"/>
          <w:szCs w:val="28"/>
        </w:rPr>
        <w:t>厂界执行《工业企业厂界环境噪声排放标准》（GB12348-2008）中2类标准，噪声</w:t>
      </w:r>
      <w:r>
        <w:rPr>
          <w:rFonts w:hint="eastAsia" w:ascii="宋体" w:hAnsi="宋体" w:cs="Times New Roman"/>
          <w:color w:val="000000"/>
          <w:sz w:val="28"/>
          <w:szCs w:val="28"/>
          <w:lang w:val="en-US" w:eastAsia="zh-CN"/>
        </w:rPr>
        <w:t>排放及达标情况</w:t>
      </w:r>
      <w:r>
        <w:rPr>
          <w:rFonts w:hint="eastAsia" w:ascii="宋体" w:hAnsi="宋体" w:cs="Times New Roman"/>
          <w:color w:val="000000"/>
          <w:sz w:val="28"/>
          <w:szCs w:val="28"/>
        </w:rPr>
        <w:t>列于表3-</w:t>
      </w:r>
      <w:r>
        <w:rPr>
          <w:rFonts w:hint="eastAsia" w:ascii="宋体" w:hAnsi="宋体" w:cs="Times New Roman"/>
          <w:color w:val="000000"/>
          <w:sz w:val="28"/>
          <w:szCs w:val="28"/>
          <w:lang w:val="en-US" w:eastAsia="zh-CN"/>
        </w:rPr>
        <w:t>16</w:t>
      </w:r>
      <w:r>
        <w:rPr>
          <w:rFonts w:hint="eastAsia" w:ascii="宋体" w:hAnsi="宋体" w:cs="Times New Roman"/>
          <w:color w:val="000000"/>
          <w:sz w:val="28"/>
          <w:szCs w:val="28"/>
          <w:lang w:eastAsia="zh-CN"/>
        </w:rPr>
        <w:t>。</w:t>
      </w:r>
    </w:p>
    <w:p>
      <w:pPr>
        <w:jc w:val="center"/>
        <w:rPr>
          <w:rFonts w:hint="eastAsia" w:ascii="黑体" w:hAnsi="黑体" w:eastAsia="黑体" w:cs="黑体"/>
          <w:sz w:val="24"/>
          <w:szCs w:val="24"/>
        </w:rPr>
      </w:pPr>
      <w:r>
        <w:rPr>
          <w:rFonts w:hint="eastAsia" w:ascii="黑体" w:hAnsi="黑体" w:eastAsia="黑体" w:cs="黑体"/>
          <w:sz w:val="24"/>
          <w:szCs w:val="24"/>
        </w:rPr>
        <w:t xml:space="preserve">表3 </w:t>
      </w:r>
      <w:r>
        <w:rPr>
          <w:rFonts w:hint="eastAsia" w:ascii="黑体" w:hAnsi="黑体" w:eastAsia="黑体" w:cs="黑体"/>
          <w:sz w:val="24"/>
          <w:szCs w:val="24"/>
          <w:lang w:val="en-US" w:eastAsia="zh-CN"/>
        </w:rPr>
        <w:t xml:space="preserve">-16   </w:t>
      </w:r>
      <w:r>
        <w:rPr>
          <w:rFonts w:hint="eastAsia" w:ascii="黑体" w:hAnsi="黑体" w:eastAsia="黑体" w:cs="黑体"/>
          <w:sz w:val="24"/>
          <w:szCs w:val="24"/>
        </w:rPr>
        <w:t>噪声检测结果</w:t>
      </w:r>
    </w:p>
    <w:tbl>
      <w:tblPr>
        <w:tblStyle w:val="4"/>
        <w:tblW w:w="873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33"/>
        <w:gridCol w:w="1499"/>
        <w:gridCol w:w="1290"/>
        <w:gridCol w:w="2335"/>
        <w:gridCol w:w="2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133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 xml:space="preserve">检测 </w:t>
            </w:r>
          </w:p>
          <w:p>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日期</w:t>
            </w:r>
          </w:p>
        </w:tc>
        <w:tc>
          <w:tcPr>
            <w:tcW w:w="149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检测 点位</w:t>
            </w:r>
          </w:p>
        </w:tc>
        <w:tc>
          <w:tcPr>
            <w:tcW w:w="129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单位</w:t>
            </w:r>
          </w:p>
        </w:tc>
        <w:tc>
          <w:tcPr>
            <w:tcW w:w="46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检测结果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3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499"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29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昼间</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夜间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33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2020.07,17</w:t>
            </w: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东厂界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57</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13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南厂界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53</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13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西厂界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55</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3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北厂界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55</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133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2020.07.18</w:t>
            </w: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东厂界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56</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3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南厂界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54</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3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西厂界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55</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3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等线" w:hAnsi="等线" w:eastAsia="等线" w:cs="等线"/>
                <w:i w:val="0"/>
                <w:iCs w:val="0"/>
                <w:color w:val="000000"/>
                <w:sz w:val="24"/>
                <w:szCs w:val="24"/>
                <w:u w:val="none"/>
              </w:rPr>
            </w:pPr>
          </w:p>
        </w:tc>
        <w:tc>
          <w:tcPr>
            <w:tcW w:w="14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北厂界</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dB(A)</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56</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412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《工业企业厂界环境噪声排放标准》（GB12348-2008）2类标准</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60</w:t>
            </w:r>
          </w:p>
        </w:tc>
        <w:tc>
          <w:tcPr>
            <w:tcW w:w="22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412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达标情况</w:t>
            </w:r>
          </w:p>
        </w:tc>
        <w:tc>
          <w:tcPr>
            <w:tcW w:w="46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达标</w:t>
            </w:r>
          </w:p>
        </w:tc>
      </w:tr>
    </w:tbl>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黑体" w:hAnsi="黑体" w:eastAsia="黑体" w:cs="黑体"/>
          <w:sz w:val="24"/>
          <w:highlight w:val="none"/>
          <w:lang w:val="en-US" w:eastAsia="zh-CN"/>
        </w:rPr>
      </w:pPr>
      <w:r>
        <w:rPr>
          <w:rFonts w:hint="eastAsia" w:ascii="黑体" w:hAnsi="黑体" w:eastAsia="黑体" w:cs="黑体"/>
          <w:sz w:val="24"/>
          <w:highlight w:val="none"/>
          <w:lang w:val="en-US" w:eastAsia="zh-CN"/>
        </w:rPr>
        <w:t>备注：以上检测结果出自河南康纯检测技术有限公司2020年7月25日出具的KCJC-B14Y-07-2020检测报告。</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joinstyle="miter"/>
              <v:imagedata o:title=""/>
              <o:lock v:ext="edit" aspectratio="f"/>
              <v:textbox inset="0mm,0mm,0mm,0mm" style="mso-fit-shape-to-text:t;">
                <w:txbxContent>
                  <w:p>
                    <w:pPr>
                      <w:pStyle w:val="3"/>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13"/>
      <w:jc w:val="left"/>
      <w:rPr>
        <w:rFonts w:hint="eastAsia" w:ascii="宋体" w:hAnsi="宋体" w:eastAsia="宋体"/>
      </w:rPr>
    </w:pPr>
    <w:r>
      <w:rPr>
        <w:rFonts w:hint="eastAsia" w:ascii="宋体" w:hAnsi="宋体" w:eastAsia="宋体"/>
        <w:u w:val="single"/>
      </w:rPr>
      <w:t>河南乐通源德福信息科技有限公司</w:t>
    </w:r>
    <w:r>
      <w:rPr>
        <w:rFonts w:hint="eastAsia" w:ascii="宋体" w:hAnsi="宋体" w:eastAsia="宋体"/>
        <w:bCs/>
        <w:szCs w:val="21"/>
        <w:u w:val="single"/>
      </w:rPr>
      <w:t xml:space="preserve"> </w:t>
    </w:r>
    <w:r>
      <w:rPr>
        <w:rFonts w:ascii="宋体" w:hAnsi="宋体" w:eastAsia="宋体"/>
        <w:bCs/>
        <w:szCs w:val="21"/>
        <w:u w:val="single"/>
      </w:rPr>
      <w:t xml:space="preserve">                           </w:t>
    </w:r>
    <w:r>
      <w:rPr>
        <w:rFonts w:hint="eastAsia" w:ascii="宋体" w:hAnsi="宋体" w:eastAsia="宋体"/>
        <w:bCs/>
        <w:szCs w:val="21"/>
        <w:u w:val="single"/>
      </w:rPr>
      <w:t xml:space="preserve"> </w:t>
    </w:r>
    <w:r>
      <w:rPr>
        <w:rFonts w:ascii="宋体" w:hAnsi="宋体" w:eastAsia="宋体"/>
        <w:bCs/>
        <w:szCs w:val="21"/>
        <w:u w:val="single"/>
      </w:rPr>
      <w:t xml:space="preserve">     </w:t>
    </w:r>
    <w:r>
      <w:rPr>
        <w:rFonts w:hint="eastAsia" w:ascii="宋体" w:hAnsi="宋体" w:eastAsia="宋体"/>
        <w:bCs/>
        <w:szCs w:val="21"/>
        <w:u w:val="single"/>
      </w:rPr>
      <w:t>清洁生产审核报告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egacy w:legacy="1" w:legacySpace="144" w:legacyIndent="0"/>
      <w:lvlJc w:val="left"/>
    </w:lvl>
    <w:lvl w:ilvl="1" w:tentative="0">
      <w:start w:val="1"/>
      <w:numFmt w:val="decimal"/>
      <w:lvlText w:val="%1.%2"/>
      <w:legacy w:legacy="1" w:legacySpace="144" w:legacyIndent="0"/>
      <w:lvlJc w:val="left"/>
    </w:lvl>
    <w:lvl w:ilvl="2" w:tentative="0">
      <w:start w:val="1"/>
      <w:numFmt w:val="decimal"/>
      <w:lvlText w:val="%1.%2.%3"/>
      <w:legacy w:legacy="1" w:legacySpace="144" w:legacyIndent="0"/>
      <w:lvlJc w:val="left"/>
    </w:lvl>
    <w:lvl w:ilvl="3" w:tentative="0">
      <w:start w:val="1"/>
      <w:numFmt w:val="decimal"/>
      <w:pStyle w:val="2"/>
      <w:lvlText w:val="%1.%2.%3.%4"/>
      <w:legacy w:legacy="1" w:legacySpace="144" w:legacyIndent="0"/>
      <w:lvlJc w:val="left"/>
    </w:lvl>
    <w:lvl w:ilvl="4" w:tentative="0">
      <w:start w:val="1"/>
      <w:numFmt w:val="decimal"/>
      <w:lvlText w:val="%1.%2.%3.%4.%5"/>
      <w:legacy w:legacy="1" w:legacySpace="144" w:legacyIndent="0"/>
      <w:lvlJc w:val="left"/>
    </w:lvl>
    <w:lvl w:ilvl="5" w:tentative="0">
      <w:start w:val="1"/>
      <w:numFmt w:val="decimal"/>
      <w:lvlText w:val="%1.%2.%3.%4.%5.%6"/>
      <w:legacy w:legacy="1" w:legacySpace="144" w:legacyIndent="0"/>
      <w:lvlJc w:val="left"/>
    </w:lvl>
    <w:lvl w:ilvl="6" w:tentative="0">
      <w:start w:val="1"/>
      <w:numFmt w:val="decimal"/>
      <w:lvlText w:val="%1.%2.%3.%4.%5.%6.%7"/>
      <w:legacy w:legacy="1" w:legacySpace="144" w:legacyIndent="0"/>
      <w:lvlJc w:val="left"/>
    </w:lvl>
    <w:lvl w:ilvl="7" w:tentative="0">
      <w:start w:val="1"/>
      <w:numFmt w:val="decimal"/>
      <w:lvlText w:val="%1.%2.%3.%4.%5.%6.%7.%8"/>
      <w:legacy w:legacy="1" w:legacySpace="144" w:legacyIndent="0"/>
      <w:lvlJc w:val="left"/>
    </w:lvl>
    <w:lvl w:ilvl="8" w:tentative="0">
      <w:start w:val="1"/>
      <w:numFmt w:val="decimal"/>
      <w:lvlText w:val="%1.%2.%3.%4.%5.%6.%7.%8.%9"/>
      <w:legacy w:legacy="1" w:legacySpace="144" w:legacyIndent="0"/>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4Zjc2ZjNjYzFiY2NiYWUwYmYxMjczNmQ5NGQ1NGQifQ=="/>
  </w:docVars>
  <w:rsids>
    <w:rsidRoot w:val="00000000"/>
    <w:rsid w:val="4D574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80" w:lineRule="exact"/>
      <w:jc w:val="both"/>
    </w:pPr>
    <w:rPr>
      <w:rFonts w:ascii="Times New Roman" w:hAnsi="Times New Roman" w:eastAsia="楷体_GB2312" w:cs="Times New Roman"/>
      <w:kern w:val="2"/>
      <w:sz w:val="21"/>
      <w:szCs w:val="24"/>
      <w:lang w:val="en-US" w:eastAsia="zh-CN" w:bidi="ar-SA"/>
    </w:rPr>
  </w:style>
  <w:style w:type="paragraph" w:styleId="2">
    <w:name w:val="heading 4"/>
    <w:basedOn w:val="1"/>
    <w:next w:val="1"/>
    <w:qFormat/>
    <w:uiPriority w:val="0"/>
    <w:pPr>
      <w:keepNext/>
      <w:keepLines/>
      <w:numPr>
        <w:ilvl w:val="3"/>
        <w:numId w:val="1"/>
      </w:numPr>
      <w:adjustRightInd w:val="0"/>
      <w:spacing w:line="312" w:lineRule="atLeast"/>
      <w:textAlignment w:val="baseline"/>
      <w:outlineLvl w:val="3"/>
    </w:pPr>
    <w:rPr>
      <w:rFonts w:ascii="宋体" w:eastAsia="宋体"/>
      <w:kern w:val="0"/>
      <w:sz w:val="24"/>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customStyle="1" w:styleId="6">
    <w:name w:val="zwb-报告正文"/>
    <w:basedOn w:val="1"/>
    <w:qFormat/>
    <w:uiPriority w:val="0"/>
    <w:pPr>
      <w:spacing w:line="360" w:lineRule="auto"/>
      <w:ind w:firstLine="480" w:firstLineChars="200"/>
    </w:pPr>
    <w:rPr>
      <w:rFonts w:eastAsia="宋体"/>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2022-09-14T14:03:25Z</dcterms:created>
  <dc:creator>lenovo</dc:creator>
  <cp:lastModifiedBy>梁</cp:lastModifiedBy>
  <dcterms:modified xsi:type="dcterms:W3CDTF">2022-09-14T14:03:30Z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DB1DA923405544A9A3229A4E3E8FCC20</vt:lpwstr>
  </property>
</Properties>
</file>