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Times New Roman" w:hAnsi="Times New Roman" w:eastAsia="宋体" w:cs="Times New Roman"/>
          <w:spacing w:val="0"/>
          <w:sz w:val="44"/>
          <w:szCs w:val="44"/>
          <w:highlight w:val="none"/>
          <w14:textOutline w14:w="5588" w14:cap="flat" w14:cmpd="sng" w14:algn="ctr">
            <w14:solidFill>
              <w14:srgbClr w14:val="000000"/>
            </w14:solidFill>
            <w14:prstDash w14:val="solid"/>
            <w14:miter w14:val="0"/>
          </w14:textOutline>
        </w:rPr>
      </w:pPr>
      <w:bookmarkStart w:id="0" w:name="_Toc26427"/>
      <w:bookmarkStart w:id="1" w:name="_Toc5654"/>
      <w:bookmarkStart w:id="2" w:name="_Toc30223"/>
      <w:bookmarkStart w:id="3" w:name="_Toc27818"/>
      <w:bookmarkStart w:id="4" w:name="_Toc15218"/>
      <w:bookmarkStart w:id="5" w:name="_Toc25786"/>
      <w:bookmarkStart w:id="6" w:name="_Toc15523"/>
      <w:bookmarkStart w:id="7" w:name="_Toc16931"/>
      <w:r>
        <w:rPr>
          <w:rFonts w:ascii="Times New Roman" w:hAnsi="Times New Roman" w:eastAsia="宋体" w:cs="Times New Roman"/>
          <w:spacing w:val="0"/>
          <w:sz w:val="44"/>
          <w:szCs w:val="44"/>
          <w:highlight w:val="none"/>
          <w14:textOutline w14:w="5588" w14:cap="flat" w14:cmpd="sng" w14:algn="ctr">
            <w14:solidFill>
              <w14:srgbClr w14:val="000000"/>
            </w14:solidFill>
            <w14:prstDash w14:val="solid"/>
            <w14:miter w14:val="0"/>
          </w14:textOutline>
        </w:rPr>
        <w:t>摘要</w:t>
      </w:r>
      <w:bookmarkEnd w:id="0"/>
      <w:bookmarkEnd w:id="1"/>
      <w:bookmarkEnd w:id="2"/>
      <w:bookmarkEnd w:id="3"/>
      <w:bookmarkEnd w:id="4"/>
      <w:bookmarkEnd w:id="5"/>
      <w:bookmarkEnd w:id="6"/>
      <w:bookmarkEnd w:id="7"/>
    </w:p>
    <w:p>
      <w:pPr>
        <w:pStyle w:val="11"/>
        <w:tabs>
          <w:tab w:val="left" w:pos="1301"/>
        </w:tabs>
        <w:spacing w:before="0" w:line="360" w:lineRule="auto"/>
        <w:ind w:left="0" w:firstLine="0"/>
        <w:jc w:val="both"/>
        <w:outlineLvl w:val="1"/>
        <w:rPr>
          <w:rFonts w:ascii="Times New Roman" w:hAnsi="Times New Roman" w:cs="Times New Roman"/>
          <w:b/>
          <w:bCs/>
          <w:spacing w:val="0"/>
          <w:sz w:val="32"/>
          <w:szCs w:val="32"/>
          <w:highlight w:val="none"/>
        </w:rPr>
      </w:pPr>
      <w:bookmarkStart w:id="8" w:name="_Toc26553"/>
      <w:bookmarkStart w:id="9" w:name="_Toc32258"/>
      <w:bookmarkStart w:id="10" w:name="_Toc16012"/>
      <w:bookmarkStart w:id="11" w:name="_Toc10133"/>
      <w:bookmarkStart w:id="12" w:name="_Toc1127"/>
      <w:bookmarkStart w:id="13" w:name="_Toc20532"/>
      <w:bookmarkStart w:id="14" w:name="_Toc18253"/>
      <w:bookmarkStart w:id="15" w:name="_Toc2682"/>
      <w:r>
        <w:rPr>
          <w:rFonts w:hint="default" w:ascii="Times New Roman" w:hAnsi="Times New Roman" w:cs="Times New Roman"/>
          <w:b/>
          <w:bCs/>
          <w:spacing w:val="0"/>
          <w:sz w:val="32"/>
          <w:szCs w:val="32"/>
          <w:highlight w:val="none"/>
          <w:lang w:val="en-US"/>
        </w:rPr>
        <w:t>一、</w:t>
      </w:r>
      <w:r>
        <w:rPr>
          <w:rFonts w:ascii="Times New Roman" w:hAnsi="Times New Roman" w:cs="Times New Roman"/>
          <w:b/>
          <w:bCs/>
          <w:spacing w:val="0"/>
          <w:sz w:val="32"/>
          <w:szCs w:val="32"/>
          <w:highlight w:val="none"/>
        </w:rPr>
        <w:t>基本情况</w:t>
      </w:r>
      <w:bookmarkEnd w:id="8"/>
      <w:bookmarkEnd w:id="9"/>
      <w:bookmarkEnd w:id="10"/>
      <w:bookmarkEnd w:id="11"/>
      <w:bookmarkEnd w:id="12"/>
      <w:bookmarkEnd w:id="13"/>
      <w:bookmarkEnd w:id="14"/>
      <w:bookmarkEnd w:id="15"/>
    </w:p>
    <w:p>
      <w:pPr>
        <w:pStyle w:val="12"/>
        <w:spacing w:line="360" w:lineRule="auto"/>
        <w:ind w:firstLine="480" w:firstLineChars="200"/>
        <w:rPr>
          <w:rFonts w:ascii="Times New Roman" w:cs="Times New Roman" w:eastAsiaTheme="minorEastAsia"/>
          <w:color w:val="auto"/>
          <w:highlight w:val="none"/>
        </w:rPr>
      </w:pPr>
      <w:r>
        <w:rPr>
          <w:rFonts w:ascii="Times New Roman" w:cs="Times New Roman" w:eastAsiaTheme="minorEastAsia"/>
          <w:color w:val="auto"/>
          <w:highlight w:val="none"/>
        </w:rPr>
        <w:t>地块名称：</w:t>
      </w:r>
      <w:r>
        <w:rPr>
          <w:rFonts w:hint="default" w:ascii="Times New Roman" w:hAnsi="Times New Roman" w:cs="Times New Roman" w:eastAsiaTheme="minorEastAsia"/>
          <w:b w:val="0"/>
          <w:bCs w:val="0"/>
          <w:i w:val="0"/>
          <w:iCs w:val="0"/>
          <w:caps w:val="0"/>
          <w:color w:val="333333"/>
          <w:spacing w:val="0"/>
          <w:sz w:val="24"/>
          <w:szCs w:val="24"/>
          <w:highlight w:val="none"/>
          <w:shd w:val="clear" w:color="auto" w:fill="auto"/>
        </w:rPr>
        <w:t>汕头市潮南区纺织印染环保综合处理中心科创园综合楼建设项目</w:t>
      </w:r>
    </w:p>
    <w:p>
      <w:pPr>
        <w:pStyle w:val="14"/>
        <w:spacing w:before="46" w:after="46" w:line="360" w:lineRule="auto"/>
        <w:ind w:firstLine="480" w:firstLineChars="200"/>
        <w:rPr>
          <w:rFonts w:ascii="Times New Roman" w:eastAsiaTheme="minorEastAsia"/>
          <w:sz w:val="24"/>
          <w:szCs w:val="24"/>
          <w:highlight w:val="none"/>
        </w:rPr>
      </w:pPr>
      <w:r>
        <w:rPr>
          <w:rFonts w:ascii="Times New Roman" w:eastAsiaTheme="minorEastAsia"/>
          <w:sz w:val="24"/>
          <w:szCs w:val="24"/>
          <w:highlight w:val="none"/>
        </w:rPr>
        <w:t>占地面积：</w:t>
      </w:r>
      <w:r>
        <w:rPr>
          <w:rFonts w:hint="default" w:ascii="Times New Roman" w:hAnsi="Times New Roman" w:eastAsia="宋体" w:cs="Times New Roman"/>
          <w:sz w:val="24"/>
          <w:highlight w:val="none"/>
          <w:lang w:val="en-US" w:eastAsia="zh-CN"/>
        </w:rPr>
        <w:t>11635.62m</w:t>
      </w:r>
      <w:r>
        <w:rPr>
          <w:rFonts w:hint="default" w:ascii="Times New Roman" w:hAnsi="Times New Roman" w:eastAsia="宋体" w:cs="Times New Roman"/>
          <w:sz w:val="24"/>
          <w:highlight w:val="none"/>
          <w:vertAlign w:val="superscript"/>
          <w:lang w:val="en-US" w:eastAsia="zh-CN"/>
        </w:rPr>
        <w:t>2</w:t>
      </w:r>
      <w:r>
        <w:rPr>
          <w:rFonts w:hint="default" w:ascii="Times New Roman" w:hAnsi="Times New Roman" w:eastAsia="宋体" w:cs="Times New Roman"/>
          <w:sz w:val="24"/>
          <w:highlight w:val="none"/>
          <w:lang w:val="en-US" w:eastAsia="zh-CN"/>
        </w:rPr>
        <w:t>（17.45亩）</w:t>
      </w:r>
    </w:p>
    <w:p>
      <w:pPr>
        <w:pStyle w:val="12"/>
        <w:spacing w:line="360" w:lineRule="auto"/>
        <w:ind w:firstLine="480" w:firstLineChars="200"/>
        <w:rPr>
          <w:rFonts w:ascii="Times New Roman" w:cs="Times New Roman" w:eastAsiaTheme="minorEastAsia"/>
          <w:color w:val="auto"/>
          <w:highlight w:val="none"/>
        </w:rPr>
      </w:pPr>
      <w:r>
        <w:rPr>
          <w:rFonts w:ascii="Times New Roman" w:cs="Times New Roman" w:eastAsiaTheme="minorEastAsia"/>
          <w:color w:val="auto"/>
          <w:highlight w:val="none"/>
        </w:rPr>
        <w:t>地理位置：</w:t>
      </w:r>
      <w:r>
        <w:rPr>
          <w:rFonts w:hint="default" w:ascii="Times New Roman" w:hAnsi="Times New Roman" w:eastAsia="宋体" w:cs="Times New Roman"/>
          <w:sz w:val="24"/>
          <w:highlight w:val="none"/>
          <w:lang w:val="en-US" w:eastAsia="zh-CN"/>
        </w:rPr>
        <w:t>广东省</w:t>
      </w:r>
      <w:r>
        <w:rPr>
          <w:rFonts w:hint="default" w:ascii="Times New Roman" w:hAnsi="Times New Roman" w:eastAsia="宋体" w:cs="Times New Roman"/>
          <w:sz w:val="24"/>
          <w:highlight w:val="none"/>
        </w:rPr>
        <w:t>汕头市潮南区陇田镇潮南区纺织印染环保综合处理中心</w:t>
      </w:r>
      <w:r>
        <w:rPr>
          <w:rFonts w:hint="default" w:ascii="Times New Roman" w:hAnsi="Times New Roman" w:eastAsia="宋体" w:cs="Times New Roman"/>
          <w:sz w:val="24"/>
          <w:highlight w:val="none"/>
          <w:lang w:val="en-US" w:eastAsia="zh-CN"/>
        </w:rPr>
        <w:t>YR-C-0601地块</w:t>
      </w:r>
    </w:p>
    <w:p>
      <w:pPr>
        <w:pStyle w:val="14"/>
        <w:spacing w:before="46" w:after="46" w:line="360" w:lineRule="auto"/>
        <w:ind w:firstLine="480" w:firstLineChars="200"/>
        <w:rPr>
          <w:rFonts w:hint="default" w:ascii="Times New Roman" w:hAnsi="Times New Roman" w:cs="Times New Roman"/>
          <w:sz w:val="24"/>
          <w:szCs w:val="24"/>
          <w:highlight w:val="none"/>
          <w:lang w:val="en-US" w:eastAsia="zh-CN"/>
        </w:rPr>
      </w:pPr>
      <w:r>
        <w:rPr>
          <w:rFonts w:ascii="Times New Roman"/>
          <w:sz w:val="24"/>
          <w:szCs w:val="24"/>
          <w:highlight w:val="none"/>
        </w:rPr>
        <w:t>土地使用权人</w:t>
      </w:r>
      <w:r>
        <w:rPr>
          <w:rFonts w:ascii="Times New Roman" w:eastAsiaTheme="minorEastAsia"/>
          <w:sz w:val="24"/>
          <w:szCs w:val="24"/>
          <w:highlight w:val="none"/>
        </w:rPr>
        <w:t>：</w:t>
      </w:r>
      <w:r>
        <w:rPr>
          <w:rFonts w:hint="default" w:ascii="Times New Roman" w:hAnsi="Times New Roman" w:cs="Times New Roman"/>
          <w:sz w:val="24"/>
          <w:szCs w:val="24"/>
          <w:highlight w:val="none"/>
          <w:lang w:val="en-US" w:eastAsia="zh-CN"/>
        </w:rPr>
        <w:t>汕头市潮南区纺织印染环保综合处理中心管理办公室</w:t>
      </w:r>
    </w:p>
    <w:p>
      <w:pPr>
        <w:pStyle w:val="14"/>
        <w:spacing w:before="46" w:after="46" w:line="360" w:lineRule="auto"/>
        <w:ind w:firstLine="480" w:firstLineChars="200"/>
        <w:rPr>
          <w:rFonts w:hint="default" w:ascii="Times New Roman" w:hAnsi="Times New Roman" w:cs="Times New Roman" w:eastAsiaTheme="minorEastAsia"/>
          <w:highlight w:val="none"/>
          <w:lang w:eastAsia="zh-CN"/>
        </w:rPr>
      </w:pPr>
      <w:r>
        <w:rPr>
          <w:rFonts w:ascii="Times New Roman" w:hAnsi="Times New Roman" w:cs="Times New Roman" w:eastAsiaTheme="minorEastAsia"/>
          <w:sz w:val="24"/>
          <w:szCs w:val="24"/>
          <w:highlight w:val="none"/>
        </w:rPr>
        <w:t>地块</w:t>
      </w:r>
      <w:r>
        <w:rPr>
          <w:rFonts w:hint="default" w:ascii="Times New Roman" w:hAnsi="Times New Roman" w:cs="Times New Roman" w:eastAsiaTheme="minorEastAsia"/>
          <w:sz w:val="24"/>
          <w:szCs w:val="24"/>
          <w:highlight w:val="none"/>
          <w:lang w:val="en-US" w:eastAsia="zh-CN"/>
        </w:rPr>
        <w:t>原用地性质</w:t>
      </w:r>
      <w:r>
        <w:rPr>
          <w:rFonts w:ascii="Times New Roman" w:hAnsi="Times New Roman" w:cs="Times New Roman" w:eastAsiaTheme="minorEastAsia"/>
          <w:sz w:val="24"/>
          <w:szCs w:val="24"/>
          <w:highlight w:val="none"/>
        </w:rPr>
        <w:t>：</w:t>
      </w:r>
      <w:r>
        <w:rPr>
          <w:rFonts w:hint="default" w:ascii="Times New Roman" w:hAnsi="Times New Roman" w:cs="Times New Roman" w:eastAsiaTheme="minorEastAsia"/>
          <w:sz w:val="24"/>
          <w:szCs w:val="24"/>
          <w:highlight w:val="none"/>
          <w:lang w:val="en-US" w:eastAsia="zh-CN"/>
        </w:rPr>
        <w:t>农用地</w:t>
      </w:r>
    </w:p>
    <w:p>
      <w:pPr>
        <w:pStyle w:val="14"/>
        <w:spacing w:before="46" w:after="46" w:line="360" w:lineRule="auto"/>
        <w:ind w:firstLine="480" w:firstLineChars="200"/>
        <w:rPr>
          <w:rFonts w:ascii="Times New Roman" w:eastAsiaTheme="minorEastAsia"/>
          <w:sz w:val="24"/>
          <w:szCs w:val="24"/>
          <w:highlight w:val="none"/>
        </w:rPr>
      </w:pPr>
      <w:r>
        <w:rPr>
          <w:rFonts w:ascii="Times New Roman" w:eastAsiaTheme="minorEastAsia"/>
          <w:sz w:val="24"/>
          <w:szCs w:val="24"/>
          <w:highlight w:val="none"/>
        </w:rPr>
        <w:t>地块土地利用现状：空地</w:t>
      </w:r>
    </w:p>
    <w:p>
      <w:pPr>
        <w:pStyle w:val="14"/>
        <w:spacing w:before="46" w:after="46" w:line="360" w:lineRule="auto"/>
        <w:ind w:firstLine="480" w:firstLineChars="200"/>
        <w:rPr>
          <w:rFonts w:ascii="Times New Roman" w:eastAsiaTheme="minorEastAsia"/>
          <w:sz w:val="24"/>
          <w:szCs w:val="24"/>
          <w:highlight w:val="none"/>
        </w:rPr>
      </w:pPr>
      <w:r>
        <w:rPr>
          <w:rFonts w:ascii="Times New Roman" w:eastAsiaTheme="minorEastAsia"/>
          <w:sz w:val="24"/>
          <w:szCs w:val="24"/>
          <w:highlight w:val="none"/>
        </w:rPr>
        <w:t>规划用途：</w:t>
      </w:r>
      <w:r>
        <w:rPr>
          <w:rFonts w:hint="default" w:ascii="Times New Roman" w:hAnsi="Times New Roman" w:eastAsia="宋体" w:cs="Times New Roman"/>
          <w:snapToGrid w:val="0"/>
          <w:color w:val="000000"/>
          <w:sz w:val="24"/>
          <w:szCs w:val="24"/>
          <w:highlight w:val="none"/>
          <w:lang w:val="en-US" w:eastAsia="zh-CN" w:bidi="zh-CN"/>
        </w:rPr>
        <w:t>行政办公用地（A1）</w:t>
      </w:r>
    </w:p>
    <w:p>
      <w:pPr>
        <w:pStyle w:val="14"/>
        <w:spacing w:before="46" w:after="46" w:line="360" w:lineRule="auto"/>
        <w:ind w:firstLine="480" w:firstLineChars="200"/>
        <w:rPr>
          <w:rFonts w:hint="default" w:ascii="Times New Roman" w:eastAsia="宋体"/>
          <w:sz w:val="24"/>
          <w:szCs w:val="24"/>
          <w:highlight w:val="none"/>
          <w:lang w:val="en-US" w:eastAsia="zh-CN"/>
        </w:rPr>
      </w:pPr>
      <w:r>
        <w:rPr>
          <w:rFonts w:ascii="Times New Roman" w:eastAsiaTheme="minorEastAsia"/>
          <w:sz w:val="24"/>
          <w:szCs w:val="24"/>
          <w:highlight w:val="none"/>
        </w:rPr>
        <w:t>土壤污染状况初步调查单位：</w:t>
      </w:r>
      <w:r>
        <w:rPr>
          <w:rFonts w:ascii="Times New Roman"/>
          <w:spacing w:val="0"/>
          <w:sz w:val="24"/>
          <w:szCs w:val="24"/>
          <w:highlight w:val="none"/>
        </w:rPr>
        <w:t>广东</w:t>
      </w:r>
      <w:r>
        <w:rPr>
          <w:rFonts w:hint="default" w:ascii="Times New Roman"/>
          <w:spacing w:val="0"/>
          <w:sz w:val="24"/>
          <w:szCs w:val="24"/>
          <w:highlight w:val="none"/>
          <w:lang w:val="en-US" w:eastAsia="zh-CN"/>
        </w:rPr>
        <w:t>南歌环保科技有限公司</w:t>
      </w:r>
    </w:p>
    <w:p>
      <w:pPr>
        <w:tabs>
          <w:tab w:val="left" w:pos="1301"/>
        </w:tabs>
        <w:spacing w:before="2" w:line="360" w:lineRule="auto"/>
        <w:ind w:right="237" w:firstLine="480" w:firstLineChars="200"/>
        <w:jc w:val="both"/>
        <w:rPr>
          <w:rFonts w:ascii="Times New Roman" w:hAnsi="Times New Roman" w:eastAsia="宋体" w:cs="Times New Roman"/>
          <w:spacing w:val="0"/>
          <w:sz w:val="24"/>
          <w:szCs w:val="24"/>
          <w:highlight w:val="none"/>
        </w:rPr>
      </w:pPr>
      <w:r>
        <w:rPr>
          <w:rFonts w:ascii="Times New Roman" w:hAnsi="Times New Roman" w:cs="Times New Roman" w:eastAsiaTheme="minorEastAsia"/>
          <w:sz w:val="24"/>
          <w:szCs w:val="24"/>
          <w:highlight w:val="none"/>
        </w:rPr>
        <w:t>调查缘由：</w:t>
      </w:r>
      <w:r>
        <w:rPr>
          <w:rFonts w:hint="default" w:ascii="Times New Roman" w:hAnsi="Times New Roman" w:cs="Times New Roman" w:eastAsiaTheme="minorEastAsia"/>
          <w:sz w:val="24"/>
          <w:szCs w:val="24"/>
          <w:highlight w:val="none"/>
          <w:lang w:val="en-US" w:eastAsia="zh-CN"/>
        </w:rPr>
        <w:t>根据《中华人民共和国土壤污染防治法》（2108年）第59条第二款的要求，用途变更为住宅、公共管理与公共服务用地的，变更前应该按照规定进行土壤污染状况调查。结合本地块内历史上的</w:t>
      </w:r>
      <w:r>
        <w:rPr>
          <w:rFonts w:hint="eastAsia" w:ascii="Times New Roman" w:hAnsi="Times New Roman" w:cs="Times New Roman" w:eastAsiaTheme="minorEastAsia"/>
          <w:sz w:val="24"/>
          <w:szCs w:val="24"/>
          <w:highlight w:val="none"/>
          <w:lang w:val="en-US" w:eastAsia="zh-CN"/>
        </w:rPr>
        <w:t>用地性质及</w:t>
      </w:r>
      <w:r>
        <w:rPr>
          <w:rFonts w:hint="default" w:ascii="Times New Roman" w:hAnsi="Times New Roman" w:cs="Times New Roman" w:eastAsiaTheme="minorEastAsia"/>
          <w:sz w:val="24"/>
          <w:szCs w:val="24"/>
          <w:highlight w:val="none"/>
          <w:lang w:val="en-US" w:eastAsia="zh-CN"/>
        </w:rPr>
        <w:t>实际用途为</w:t>
      </w:r>
      <w:r>
        <w:rPr>
          <w:rFonts w:hint="eastAsia" w:ascii="Times New Roman" w:hAnsi="Times New Roman" w:cs="Times New Roman" w:eastAsiaTheme="minorEastAsia"/>
          <w:sz w:val="24"/>
          <w:szCs w:val="24"/>
          <w:highlight w:val="none"/>
          <w:lang w:val="en-US" w:eastAsia="zh-CN"/>
        </w:rPr>
        <w:t>农用地（种植水稻）</w:t>
      </w:r>
      <w:r>
        <w:rPr>
          <w:rFonts w:hint="default" w:ascii="Times New Roman" w:hAnsi="Times New Roman" w:cs="Times New Roman" w:eastAsiaTheme="minorEastAsia"/>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填土地块</w:t>
      </w:r>
      <w:r>
        <w:rPr>
          <w:rFonts w:hint="default" w:ascii="Times New Roman" w:hAnsi="Times New Roman" w:cs="Times New Roman" w:eastAsiaTheme="minorEastAsia"/>
          <w:sz w:val="24"/>
          <w:szCs w:val="24"/>
          <w:highlight w:val="none"/>
          <w:lang w:val="en-US" w:eastAsia="zh-CN"/>
        </w:rPr>
        <w:t>（</w:t>
      </w:r>
      <w:r>
        <w:rPr>
          <w:rFonts w:hint="default" w:ascii="Times New Roman" w:hAnsi="Times New Roman" w:eastAsia="宋体" w:cs="Times New Roman"/>
          <w:sz w:val="24"/>
          <w:szCs w:val="24"/>
          <w:highlight w:val="none"/>
          <w:lang w:val="en-US" w:bidi="zh-CN"/>
        </w:rPr>
        <w:t>填土来源于地块外北侧</w:t>
      </w:r>
      <w:r>
        <w:rPr>
          <w:rFonts w:hint="default" w:ascii="Times New Roman" w:hAnsi="Times New Roman" w:eastAsia="宋体" w:cs="Times New Roman"/>
          <w:sz w:val="24"/>
          <w:szCs w:val="24"/>
          <w:highlight w:val="none"/>
          <w:lang w:val="zh-CN" w:bidi="zh-CN"/>
        </w:rPr>
        <w:t>环保综合处理中心</w:t>
      </w:r>
      <w:r>
        <w:rPr>
          <w:rFonts w:hint="default" w:ascii="Times New Roman" w:hAnsi="Times New Roman" w:eastAsia="宋体" w:cs="Times New Roman"/>
          <w:sz w:val="24"/>
          <w:szCs w:val="24"/>
          <w:highlight w:val="none"/>
          <w:lang w:val="zh-CN" w:eastAsia="zh-CN" w:bidi="zh-CN"/>
        </w:rPr>
        <w:t>办公楼</w:t>
      </w:r>
      <w:r>
        <w:rPr>
          <w:rFonts w:hint="default" w:ascii="Times New Roman" w:hAnsi="Times New Roman" w:eastAsia="宋体" w:cs="Times New Roman"/>
          <w:sz w:val="24"/>
          <w:szCs w:val="24"/>
          <w:highlight w:val="none"/>
          <w:lang w:val="en-US" w:eastAsia="zh-CN" w:bidi="zh-CN"/>
        </w:rPr>
        <w:t>建设</w:t>
      </w:r>
      <w:r>
        <w:rPr>
          <w:rFonts w:hint="default" w:ascii="Times New Roman" w:hAnsi="Times New Roman" w:eastAsia="宋体" w:cs="Times New Roman"/>
          <w:sz w:val="24"/>
          <w:szCs w:val="24"/>
          <w:highlight w:val="none"/>
          <w:lang w:val="en-US" w:bidi="zh-CN"/>
        </w:rPr>
        <w:t>开挖地下停车场产生的弃土</w:t>
      </w:r>
      <w:r>
        <w:rPr>
          <w:rFonts w:hint="default" w:ascii="Times New Roman" w:hAnsi="Times New Roman" w:cs="Times New Roman" w:eastAsiaTheme="minorEastAsia"/>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闲置空地</w:t>
      </w:r>
      <w:r>
        <w:rPr>
          <w:rFonts w:hint="default" w:ascii="Times New Roman" w:hAnsi="Times New Roman" w:cs="Times New Roman" w:eastAsiaTheme="minorEastAsia"/>
          <w:sz w:val="24"/>
          <w:szCs w:val="24"/>
          <w:highlight w:val="none"/>
          <w:lang w:val="en-US" w:eastAsia="zh-CN"/>
        </w:rPr>
        <w:t>，现规划为</w:t>
      </w:r>
      <w:r>
        <w:rPr>
          <w:rFonts w:hint="eastAsia" w:ascii="Times New Roman" w:hAnsi="Times New Roman" w:cs="Times New Roman" w:eastAsiaTheme="minorEastAsia"/>
          <w:sz w:val="24"/>
          <w:szCs w:val="24"/>
          <w:highlight w:val="none"/>
          <w:lang w:val="en-US" w:eastAsia="zh-CN"/>
        </w:rPr>
        <w:t>行政办公用地</w:t>
      </w:r>
      <w:r>
        <w:rPr>
          <w:rFonts w:hint="default" w:ascii="Times New Roman" w:hAnsi="Times New Roman" w:cs="Times New Roman" w:eastAsiaTheme="minorEastAsia"/>
          <w:sz w:val="24"/>
          <w:szCs w:val="24"/>
          <w:highlight w:val="none"/>
          <w:lang w:val="en-US" w:eastAsia="zh-CN"/>
        </w:rPr>
        <w:t>，属于《中华人民共和国土壤污染防治法》（2108年）第59条第二款的情况，故变更前应该按照规定进行土壤污染状况调查。</w:t>
      </w:r>
    </w:p>
    <w:p>
      <w:pPr>
        <w:pStyle w:val="11"/>
        <w:tabs>
          <w:tab w:val="left" w:pos="1301"/>
        </w:tabs>
        <w:spacing w:before="0" w:line="360" w:lineRule="auto"/>
        <w:ind w:left="0" w:firstLine="0"/>
        <w:jc w:val="both"/>
        <w:outlineLvl w:val="1"/>
        <w:rPr>
          <w:rFonts w:ascii="Times New Roman" w:hAnsi="Times New Roman" w:cs="Times New Roman"/>
          <w:b/>
          <w:bCs/>
          <w:spacing w:val="0"/>
          <w:sz w:val="32"/>
          <w:szCs w:val="32"/>
          <w:highlight w:val="none"/>
        </w:rPr>
      </w:pPr>
      <w:bookmarkStart w:id="16" w:name="_Toc20577"/>
      <w:bookmarkStart w:id="17" w:name="_Toc8057"/>
      <w:bookmarkStart w:id="18" w:name="_Toc32031"/>
      <w:bookmarkStart w:id="19" w:name="_Toc19582"/>
      <w:bookmarkStart w:id="20" w:name="_Toc1584"/>
      <w:bookmarkStart w:id="21" w:name="_Toc7985"/>
      <w:bookmarkStart w:id="22" w:name="_Toc891"/>
      <w:bookmarkStart w:id="23" w:name="_Toc19294"/>
      <w:r>
        <w:rPr>
          <w:rFonts w:hint="default" w:ascii="Times New Roman" w:hAnsi="Times New Roman" w:cs="Times New Roman"/>
          <w:b/>
          <w:bCs/>
          <w:spacing w:val="0"/>
          <w:sz w:val="32"/>
          <w:szCs w:val="32"/>
          <w:highlight w:val="none"/>
          <w:lang w:val="en-US"/>
        </w:rPr>
        <w:t>二、第一阶段调查</w:t>
      </w:r>
      <w:bookmarkEnd w:id="16"/>
      <w:bookmarkEnd w:id="17"/>
      <w:bookmarkEnd w:id="18"/>
      <w:bookmarkEnd w:id="19"/>
      <w:bookmarkEnd w:id="20"/>
      <w:bookmarkEnd w:id="21"/>
      <w:bookmarkEnd w:id="22"/>
      <w:bookmarkEnd w:id="23"/>
    </w:p>
    <w:p>
      <w:pPr>
        <w:spacing w:line="360" w:lineRule="auto"/>
        <w:ind w:firstLine="480" w:firstLineChars="200"/>
        <w:rPr>
          <w:rFonts w:ascii="Times New Roman" w:hAnsi="Times New Roman" w:eastAsia="宋体" w:cs="Times New Roman"/>
          <w:spacing w:val="0"/>
          <w:sz w:val="24"/>
          <w:szCs w:val="24"/>
          <w:highlight w:val="none"/>
          <w:lang w:val="en-US" w:bidi="zh-CN"/>
        </w:rPr>
      </w:pPr>
      <w:r>
        <w:rPr>
          <w:rFonts w:ascii="Times New Roman" w:hAnsi="Times New Roman" w:eastAsia="宋体" w:cs="Times New Roman"/>
          <w:spacing w:val="0"/>
          <w:sz w:val="24"/>
          <w:szCs w:val="24"/>
          <w:highlight w:val="none"/>
          <w:lang w:val="en-US" w:bidi="zh-CN"/>
        </w:rPr>
        <w:t>第一阶段调查工作开展时间为2022年7</w:t>
      </w:r>
      <w:r>
        <w:rPr>
          <w:rFonts w:hint="default" w:ascii="Times New Roman" w:hAnsi="Times New Roman" w:eastAsia="宋体" w:cs="Times New Roman"/>
          <w:spacing w:val="0"/>
          <w:sz w:val="24"/>
          <w:szCs w:val="24"/>
          <w:highlight w:val="none"/>
          <w:lang w:val="en-US" w:eastAsia="zh-CN" w:bidi="zh-CN"/>
        </w:rPr>
        <w:t>月</w:t>
      </w:r>
      <w:r>
        <w:rPr>
          <w:rFonts w:hint="default" w:ascii="Times New Roman" w:hAnsi="Times New Roman" w:eastAsia="宋体" w:cs="Times New Roman"/>
          <w:spacing w:val="0"/>
          <w:sz w:val="24"/>
          <w:szCs w:val="24"/>
          <w:highlight w:val="none"/>
          <w:lang w:val="en-US" w:bidi="zh-CN"/>
        </w:rPr>
        <w:t>～</w:t>
      </w:r>
      <w:r>
        <w:rPr>
          <w:rFonts w:ascii="Times New Roman" w:hAnsi="Times New Roman" w:eastAsia="宋体" w:cs="Times New Roman"/>
          <w:spacing w:val="0"/>
          <w:sz w:val="24"/>
          <w:szCs w:val="24"/>
          <w:highlight w:val="none"/>
          <w:lang w:val="en-US" w:bidi="zh-CN"/>
        </w:rPr>
        <w:t>8月。</w:t>
      </w:r>
    </w:p>
    <w:p>
      <w:pPr>
        <w:pStyle w:val="17"/>
        <w:numPr>
          <w:ilvl w:val="0"/>
          <w:numId w:val="0"/>
        </w:numPr>
        <w:ind w:left="480"/>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地块利用历史沿革</w:t>
      </w:r>
    </w:p>
    <w:p>
      <w:pPr>
        <w:spacing w:line="360" w:lineRule="auto"/>
        <w:ind w:firstLine="480" w:firstLineChars="200"/>
        <w:rPr>
          <w:rFonts w:hint="eastAsia" w:ascii="宋体" w:hAnsi="宋体" w:eastAsia="宋体" w:cs="宋体"/>
          <w:sz w:val="24"/>
          <w:szCs w:val="24"/>
          <w:highlight w:val="none"/>
          <w:lang w:val="en-US" w:eastAsia="zh-CN"/>
        </w:rPr>
      </w:pPr>
      <w:r>
        <w:rPr>
          <w:rFonts w:ascii="Times New Roman" w:hAnsi="Times New Roman" w:eastAsia="宋体" w:cs="Times New Roman"/>
          <w:spacing w:val="0"/>
          <w:sz w:val="24"/>
          <w:szCs w:val="24"/>
          <w:highlight w:val="none"/>
          <w:lang w:val="en-US" w:bidi="zh-CN"/>
        </w:rPr>
        <w:t>根据调查情况，地块</w:t>
      </w:r>
      <w:r>
        <w:rPr>
          <w:rFonts w:hint="default" w:ascii="Times New Roman" w:hAnsi="Times New Roman" w:eastAsia="宋体" w:cs="Times New Roman"/>
          <w:spacing w:val="0"/>
          <w:sz w:val="24"/>
          <w:szCs w:val="24"/>
          <w:highlight w:val="none"/>
          <w:lang w:val="en-US" w:eastAsia="zh-CN" w:bidi="zh-CN"/>
        </w:rPr>
        <w:t>历史以农用地为主</w:t>
      </w:r>
      <w:r>
        <w:rPr>
          <w:rFonts w:ascii="Times New Roman" w:hAnsi="Times New Roman" w:eastAsia="宋体" w:cs="Times New Roman"/>
          <w:spacing w:val="0"/>
          <w:sz w:val="24"/>
          <w:szCs w:val="24"/>
          <w:highlight w:val="none"/>
          <w:lang w:val="en-US" w:bidi="zh-CN"/>
        </w:rPr>
        <w:t>。</w:t>
      </w:r>
      <w:r>
        <w:rPr>
          <w:rFonts w:hint="eastAsia" w:ascii="宋体" w:hAnsi="宋体" w:eastAsia="宋体" w:cs="宋体"/>
          <w:sz w:val="24"/>
          <w:szCs w:val="24"/>
          <w:highlight w:val="none"/>
          <w:lang w:val="en-US" w:eastAsia="zh-CN"/>
        </w:rPr>
        <w:t>地块利用历史沿革如下：</w:t>
      </w:r>
    </w:p>
    <w:p>
      <w:pPr>
        <w:spacing w:line="360" w:lineRule="auto"/>
        <w:ind w:firstLine="480" w:firstLineChars="200"/>
        <w:rPr>
          <w:rFonts w:ascii="Times New Roman" w:hAnsi="Times New Roman" w:eastAsia="宋体" w:cs="Times New Roman"/>
          <w:spacing w:val="0"/>
          <w:sz w:val="24"/>
          <w:szCs w:val="24"/>
          <w:highlight w:val="none"/>
        </w:rPr>
      </w:pPr>
      <w:r>
        <w:rPr>
          <w:rFonts w:hint="default" w:ascii="Times New Roman" w:hAnsi="Times New Roman" w:eastAsia="宋体" w:cs="Times New Roman"/>
          <w:spacing w:val="0"/>
          <w:sz w:val="24"/>
          <w:szCs w:val="24"/>
          <w:highlight w:val="none"/>
          <w:lang w:val="en-US" w:eastAsia="zh-CN"/>
        </w:rPr>
        <w:t>本地块</w:t>
      </w:r>
      <w:r>
        <w:rPr>
          <w:rFonts w:hint="default" w:ascii="Times New Roman" w:hAnsi="Times New Roman" w:cs="Times New Roman"/>
          <w:spacing w:val="0"/>
          <w:sz w:val="24"/>
          <w:szCs w:val="24"/>
          <w:highlight w:val="none"/>
        </w:rPr>
        <w:t>历史</w:t>
      </w:r>
      <w:r>
        <w:rPr>
          <w:rFonts w:ascii="Times New Roman" w:hAnsi="Times New Roman" w:cs="Times New Roman"/>
          <w:spacing w:val="0"/>
          <w:sz w:val="24"/>
          <w:szCs w:val="24"/>
          <w:highlight w:val="none"/>
        </w:rPr>
        <w:t>至</w:t>
      </w:r>
      <w:r>
        <w:rPr>
          <w:rFonts w:ascii="Times New Roman" w:hAnsi="Times New Roman" w:eastAsia="Times New Roman" w:cs="Times New Roman"/>
          <w:spacing w:val="0"/>
          <w:sz w:val="24"/>
          <w:szCs w:val="24"/>
          <w:highlight w:val="none"/>
        </w:rPr>
        <w:t>20</w:t>
      </w:r>
      <w:r>
        <w:rPr>
          <w:rFonts w:hint="default" w:ascii="Times New Roman" w:hAnsi="Times New Roman" w:cs="Times New Roman"/>
          <w:spacing w:val="0"/>
          <w:sz w:val="24"/>
          <w:szCs w:val="24"/>
          <w:highlight w:val="none"/>
          <w:lang w:val="en-US" w:eastAsia="zh-CN"/>
        </w:rPr>
        <w:t>2</w:t>
      </w:r>
      <w:r>
        <w:rPr>
          <w:rFonts w:hint="eastAsia" w:ascii="Times New Roman" w:hAnsi="Times New Roman" w:cs="Times New Roman"/>
          <w:spacing w:val="0"/>
          <w:sz w:val="24"/>
          <w:szCs w:val="24"/>
          <w:highlight w:val="none"/>
          <w:lang w:val="en-US" w:eastAsia="zh-CN"/>
        </w:rPr>
        <w:t>0</w:t>
      </w:r>
      <w:r>
        <w:rPr>
          <w:rFonts w:ascii="Times New Roman" w:hAnsi="Times New Roman" w:cs="Times New Roman"/>
          <w:spacing w:val="0"/>
          <w:sz w:val="24"/>
          <w:szCs w:val="24"/>
          <w:highlight w:val="none"/>
        </w:rPr>
        <w:t>年均为</w:t>
      </w:r>
      <w:r>
        <w:rPr>
          <w:rFonts w:hint="default" w:ascii="Times New Roman" w:hAnsi="Times New Roman" w:cs="Times New Roman"/>
          <w:spacing w:val="0"/>
          <w:sz w:val="24"/>
          <w:szCs w:val="24"/>
          <w:highlight w:val="none"/>
        </w:rPr>
        <w:t>农用地</w:t>
      </w:r>
      <w:r>
        <w:rPr>
          <w:rFonts w:ascii="Times New Roman" w:hAnsi="Times New Roman" w:cs="Times New Roman"/>
          <w:spacing w:val="0"/>
          <w:sz w:val="24"/>
          <w:szCs w:val="24"/>
          <w:highlight w:val="none"/>
        </w:rPr>
        <w:t>，</w:t>
      </w:r>
      <w:r>
        <w:rPr>
          <w:rFonts w:hint="default" w:ascii="Times New Roman" w:hAnsi="Times New Roman" w:cs="Times New Roman"/>
          <w:spacing w:val="0"/>
          <w:sz w:val="24"/>
          <w:szCs w:val="24"/>
          <w:highlight w:val="none"/>
          <w:lang w:val="en-US" w:eastAsia="zh-CN"/>
        </w:rPr>
        <w:t>期间，2010年在地块中部有三个浅积水坑用水灌溉农作物；2011年</w:t>
      </w:r>
      <w:r>
        <w:rPr>
          <w:rFonts w:hint="default" w:ascii="Times New Roman" w:hAnsi="Times New Roman" w:cs="Times New Roman"/>
          <w:spacing w:val="0"/>
          <w:sz w:val="24"/>
          <w:szCs w:val="24"/>
          <w:highlight w:val="none"/>
          <w:lang w:val="en-US"/>
        </w:rPr>
        <w:t>～</w:t>
      </w:r>
      <w:r>
        <w:rPr>
          <w:rFonts w:hint="default" w:ascii="Times New Roman" w:hAnsi="Times New Roman" w:eastAsia="宋体" w:cs="Times New Roman"/>
          <w:spacing w:val="0"/>
          <w:sz w:val="24"/>
          <w:szCs w:val="24"/>
          <w:highlight w:val="none"/>
          <w:lang w:val="en-US" w:eastAsia="zh-CN"/>
        </w:rPr>
        <w:t>2019年</w:t>
      </w:r>
      <w:r>
        <w:rPr>
          <w:rFonts w:hint="default" w:ascii="Times New Roman" w:hAnsi="Times New Roman" w:cs="Times New Roman"/>
          <w:spacing w:val="0"/>
          <w:sz w:val="24"/>
          <w:szCs w:val="24"/>
          <w:highlight w:val="none"/>
          <w:lang w:val="en-US" w:eastAsia="zh-CN"/>
        </w:rPr>
        <w:t>，地块内因干枯剩下一个浅积水坑以及有农具房；2020年</w:t>
      </w:r>
      <w:r>
        <w:rPr>
          <w:rFonts w:hint="default" w:ascii="Times New Roman" w:hAnsi="Times New Roman" w:cs="Times New Roman"/>
          <w:spacing w:val="0"/>
          <w:sz w:val="24"/>
          <w:szCs w:val="24"/>
          <w:highlight w:val="none"/>
          <w:lang w:val="en-US"/>
        </w:rPr>
        <w:t>～</w:t>
      </w:r>
      <w:r>
        <w:rPr>
          <w:rFonts w:hint="default" w:ascii="Times New Roman" w:hAnsi="Times New Roman" w:cs="Times New Roman"/>
          <w:spacing w:val="0"/>
          <w:sz w:val="24"/>
          <w:szCs w:val="24"/>
          <w:highlight w:val="none"/>
          <w:lang w:val="en-US" w:eastAsia="zh-CN"/>
        </w:rPr>
        <w:t>2021年，农具房拆除，地块陆续开始平整回填，</w:t>
      </w:r>
      <w:r>
        <w:rPr>
          <w:rFonts w:hint="default" w:ascii="Times New Roman" w:hAnsi="Times New Roman" w:eastAsia="宋体" w:cs="Times New Roman"/>
          <w:sz w:val="24"/>
          <w:szCs w:val="24"/>
          <w:highlight w:val="none"/>
          <w:lang w:val="en-US" w:bidi="zh-CN"/>
        </w:rPr>
        <w:t>填土来源于地块外北侧</w:t>
      </w:r>
      <w:r>
        <w:rPr>
          <w:rFonts w:hint="default" w:ascii="Times New Roman" w:hAnsi="Times New Roman" w:eastAsia="宋体" w:cs="Times New Roman"/>
          <w:sz w:val="24"/>
          <w:szCs w:val="24"/>
          <w:highlight w:val="none"/>
          <w:lang w:val="zh-CN" w:bidi="zh-CN"/>
        </w:rPr>
        <w:t>环保综合处理中心</w:t>
      </w:r>
      <w:r>
        <w:rPr>
          <w:rFonts w:hint="default" w:ascii="Times New Roman" w:hAnsi="Times New Roman" w:eastAsia="宋体" w:cs="Times New Roman"/>
          <w:sz w:val="24"/>
          <w:szCs w:val="24"/>
          <w:highlight w:val="none"/>
          <w:lang w:val="zh-CN" w:eastAsia="zh-CN" w:bidi="zh-CN"/>
        </w:rPr>
        <w:t>办公楼</w:t>
      </w:r>
      <w:r>
        <w:rPr>
          <w:rFonts w:hint="default" w:ascii="Times New Roman" w:hAnsi="Times New Roman" w:eastAsia="宋体" w:cs="Times New Roman"/>
          <w:sz w:val="24"/>
          <w:szCs w:val="24"/>
          <w:highlight w:val="none"/>
          <w:lang w:val="en-US" w:eastAsia="zh-CN" w:bidi="zh-CN"/>
        </w:rPr>
        <w:t>建设</w:t>
      </w:r>
      <w:r>
        <w:rPr>
          <w:rFonts w:hint="default" w:ascii="Times New Roman" w:hAnsi="Times New Roman" w:eastAsia="宋体" w:cs="Times New Roman"/>
          <w:sz w:val="24"/>
          <w:szCs w:val="24"/>
          <w:highlight w:val="none"/>
          <w:lang w:val="en-US" w:bidi="zh-CN"/>
        </w:rPr>
        <w:t>开挖地下停车场产生的弃土</w:t>
      </w:r>
      <w:r>
        <w:rPr>
          <w:rFonts w:hint="default" w:ascii="Times New Roman" w:hAnsi="Times New Roman" w:cs="Times New Roman"/>
          <w:spacing w:val="0"/>
          <w:sz w:val="24"/>
          <w:szCs w:val="24"/>
          <w:highlight w:val="none"/>
          <w:lang w:val="en-US" w:eastAsia="zh-CN"/>
        </w:rPr>
        <w:t>；2021年平整至今，为闲置空地，期间在地块内西北部建有一间变压器（10kV）。</w:t>
      </w:r>
    </w:p>
    <w:p>
      <w:pPr>
        <w:pStyle w:val="11"/>
        <w:keepNext w:val="0"/>
        <w:keepLines w:val="0"/>
        <w:widowControl/>
        <w:suppressLineNumbers w:val="0"/>
        <w:tabs>
          <w:tab w:val="left" w:pos="1301"/>
        </w:tabs>
        <w:spacing w:before="0" w:line="360" w:lineRule="auto"/>
        <w:ind w:left="0" w:firstLine="480" w:firstLineChars="200"/>
        <w:jc w:val="both"/>
        <w:rPr>
          <w:rFonts w:ascii="Times New Roman" w:hAnsi="Times New Roman" w:cs="Times New Roman"/>
          <w:spacing w:val="0"/>
          <w:sz w:val="24"/>
          <w:szCs w:val="24"/>
          <w:highlight w:val="none"/>
          <w:lang w:val="en-US"/>
        </w:rPr>
      </w:pPr>
    </w:p>
    <w:p>
      <w:pPr>
        <w:pStyle w:val="17"/>
        <w:keepNext w:val="0"/>
        <w:keepLines w:val="0"/>
        <w:widowControl/>
        <w:numPr>
          <w:ilvl w:val="0"/>
          <w:numId w:val="0"/>
        </w:numPr>
        <w:suppressLineNumbers w:val="0"/>
        <w:tabs>
          <w:tab w:val="left" w:pos="1301"/>
        </w:tabs>
        <w:spacing w:before="0" w:line="360" w:lineRule="auto"/>
        <w:ind w:left="480" w:firstLine="482" w:firstLineChars="200"/>
        <w:jc w:val="both"/>
        <w:rPr>
          <w:rFonts w:hint="eastAsia" w:ascii="宋体" w:hAnsi="宋体" w:eastAsia="宋体" w:cs="宋体"/>
          <w:spacing w:val="0"/>
          <w:sz w:val="24"/>
          <w:szCs w:val="24"/>
          <w:highlight w:val="none"/>
          <w:lang w:val="en-US"/>
        </w:rPr>
      </w:pPr>
      <w:r>
        <w:rPr>
          <w:rFonts w:hint="eastAsia" w:ascii="宋体" w:hAnsi="宋体" w:eastAsia="宋体" w:cs="宋体"/>
          <w:sz w:val="24"/>
          <w:szCs w:val="24"/>
          <w:highlight w:val="none"/>
        </w:rPr>
        <w:t>（二）周边地块使用历史沿革</w:t>
      </w:r>
    </w:p>
    <w:p>
      <w:pPr>
        <w:pStyle w:val="11"/>
        <w:keepNext w:val="0"/>
        <w:keepLines w:val="0"/>
        <w:widowControl/>
        <w:suppressLineNumbers w:val="0"/>
        <w:tabs>
          <w:tab w:val="left" w:pos="1301"/>
        </w:tabs>
        <w:spacing w:before="0" w:line="360" w:lineRule="auto"/>
        <w:ind w:left="0" w:firstLine="480" w:firstLineChars="200"/>
        <w:jc w:val="both"/>
        <w:rPr>
          <w:rFonts w:ascii="Times New Roman" w:hAnsi="Times New Roman" w:cs="Times New Roman"/>
          <w:spacing w:val="0"/>
          <w:sz w:val="24"/>
          <w:szCs w:val="24"/>
          <w:highlight w:val="none"/>
          <w:lang w:val="zh-CN"/>
        </w:rPr>
      </w:pPr>
      <w:r>
        <w:rPr>
          <w:rFonts w:hint="default" w:ascii="Times New Roman" w:hAnsi="Times New Roman" w:cs="Times New Roman"/>
          <w:sz w:val="24"/>
          <w:szCs w:val="24"/>
          <w:highlight w:val="none"/>
          <w:lang w:val="zh-CN" w:eastAsia="zh-CN"/>
        </w:rPr>
        <w:t>根据调查情况，调查地块周边1km范围内无名木古树、历史文物等需要特殊保护的目标，也无饮用水水源保护区。</w:t>
      </w:r>
    </w:p>
    <w:p>
      <w:pPr>
        <w:pStyle w:val="11"/>
        <w:keepNext w:val="0"/>
        <w:keepLines w:val="0"/>
        <w:widowControl/>
        <w:suppressLineNumbers w:val="0"/>
        <w:tabs>
          <w:tab w:val="left" w:pos="1301"/>
        </w:tabs>
        <w:spacing w:before="0" w:line="360" w:lineRule="auto"/>
        <w:ind w:left="0" w:firstLine="480" w:firstLineChars="200"/>
        <w:jc w:val="both"/>
        <w:rPr>
          <w:rFonts w:ascii="Times New Roman" w:hAnsi="Times New Roman" w:eastAsia="宋体" w:cs="Times New Roman"/>
          <w:spacing w:val="0"/>
          <w:sz w:val="24"/>
          <w:szCs w:val="24"/>
          <w:highlight w:val="none"/>
          <w:lang w:val="zh-CN" w:bidi="zh-CN"/>
        </w:rPr>
      </w:pPr>
      <w:r>
        <w:rPr>
          <w:rFonts w:hint="eastAsia" w:ascii="Times New Roman" w:hAnsi="Times New Roman" w:cs="Times New Roman"/>
          <w:spacing w:val="0"/>
          <w:sz w:val="24"/>
          <w:szCs w:val="24"/>
          <w:highlight w:val="none"/>
          <w:lang w:val="en-US" w:eastAsia="zh-CN"/>
        </w:rPr>
        <w:t>相邻地块现状：</w:t>
      </w:r>
      <w:r>
        <w:rPr>
          <w:rFonts w:ascii="Times New Roman" w:hAnsi="Times New Roman" w:cs="Times New Roman"/>
          <w:spacing w:val="0"/>
          <w:sz w:val="24"/>
          <w:szCs w:val="24"/>
          <w:highlight w:val="none"/>
          <w:lang w:val="en-US"/>
        </w:rPr>
        <w:t>地块外东侧</w:t>
      </w:r>
      <w:r>
        <w:rPr>
          <w:rFonts w:hint="default" w:ascii="Times New Roman" w:hAnsi="Times New Roman" w:cs="Times New Roman"/>
          <w:spacing w:val="0"/>
          <w:sz w:val="24"/>
          <w:szCs w:val="24"/>
          <w:highlight w:val="none"/>
          <w:lang w:val="en-US" w:eastAsia="zh-CN"/>
        </w:rPr>
        <w:t>为空</w:t>
      </w:r>
      <w:r>
        <w:rPr>
          <w:rFonts w:hint="default" w:ascii="Times New Roman" w:hAnsi="Times New Roman" w:eastAsia="宋体" w:cs="Times New Roman"/>
          <w:spacing w:val="0"/>
          <w:sz w:val="24"/>
          <w:szCs w:val="24"/>
          <w:highlight w:val="none"/>
          <w:lang w:val="zh-CN" w:eastAsia="zh-CN" w:bidi="zh-CN"/>
        </w:rPr>
        <w:t>地</w:t>
      </w:r>
      <w:r>
        <w:rPr>
          <w:rFonts w:hint="default" w:ascii="Times New Roman" w:hAnsi="Times New Roman" w:cs="Times New Roman"/>
          <w:spacing w:val="0"/>
          <w:sz w:val="24"/>
          <w:szCs w:val="24"/>
          <w:highlight w:val="none"/>
          <w:lang w:val="zh-CN" w:eastAsia="zh-CN" w:bidi="zh-CN"/>
        </w:rPr>
        <w:t>，</w:t>
      </w:r>
      <w:r>
        <w:rPr>
          <w:rFonts w:hint="default" w:ascii="Times New Roman" w:hAnsi="Times New Roman" w:cs="Times New Roman"/>
          <w:spacing w:val="0"/>
          <w:sz w:val="24"/>
          <w:szCs w:val="24"/>
          <w:highlight w:val="none"/>
          <w:lang w:val="en-US" w:eastAsia="zh-CN" w:bidi="zh-CN"/>
        </w:rPr>
        <w:t>隔空地为</w:t>
      </w:r>
      <w:r>
        <w:rPr>
          <w:rFonts w:hint="default" w:ascii="Times New Roman" w:hAnsi="Times New Roman" w:eastAsia="宋体" w:cs="Times New Roman"/>
          <w:spacing w:val="0"/>
          <w:sz w:val="24"/>
          <w:szCs w:val="24"/>
          <w:highlight w:val="none"/>
          <w:lang w:val="zh-CN" w:eastAsia="zh-CN" w:bidi="zh-CN"/>
        </w:rPr>
        <w:t>施工人员临时宿舍</w:t>
      </w:r>
      <w:r>
        <w:rPr>
          <w:rFonts w:ascii="Times New Roman" w:hAnsi="Times New Roman" w:eastAsia="宋体" w:cs="Times New Roman"/>
          <w:spacing w:val="0"/>
          <w:sz w:val="24"/>
          <w:szCs w:val="24"/>
          <w:highlight w:val="none"/>
          <w:lang w:val="zh-CN" w:bidi="zh-CN"/>
        </w:rPr>
        <w:t>；地块外南侧为</w:t>
      </w:r>
      <w:r>
        <w:rPr>
          <w:rFonts w:hint="default" w:ascii="Times New Roman" w:hAnsi="Times New Roman" w:eastAsia="宋体" w:cs="Times New Roman"/>
          <w:spacing w:val="0"/>
          <w:sz w:val="24"/>
          <w:szCs w:val="24"/>
          <w:highlight w:val="none"/>
          <w:lang w:val="en-US" w:bidi="zh-CN"/>
        </w:rPr>
        <w:t>空地</w:t>
      </w:r>
      <w:r>
        <w:rPr>
          <w:rFonts w:hint="default" w:ascii="Times New Roman" w:hAnsi="Times New Roman" w:cs="Times New Roman"/>
          <w:spacing w:val="0"/>
          <w:sz w:val="24"/>
          <w:szCs w:val="24"/>
          <w:highlight w:val="none"/>
          <w:lang w:val="en-US" w:bidi="zh-CN"/>
        </w:rPr>
        <w:t>，隔空地为</w:t>
      </w:r>
      <w:r>
        <w:rPr>
          <w:rFonts w:hint="default" w:ascii="Times New Roman" w:hAnsi="Times New Roman" w:eastAsia="宋体" w:cs="Times New Roman"/>
          <w:sz w:val="24"/>
          <w:szCs w:val="24"/>
          <w:highlight w:val="none"/>
          <w:lang w:val="zh-CN" w:eastAsia="zh-CN" w:bidi="zh-CN"/>
        </w:rPr>
        <w:t>商铺（快餐店、便利店）</w:t>
      </w:r>
      <w:r>
        <w:rPr>
          <w:rFonts w:ascii="Times New Roman" w:hAnsi="Times New Roman" w:eastAsia="宋体" w:cs="Times New Roman"/>
          <w:spacing w:val="0"/>
          <w:sz w:val="24"/>
          <w:szCs w:val="24"/>
          <w:highlight w:val="none"/>
          <w:lang w:val="zh-CN" w:bidi="zh-CN"/>
        </w:rPr>
        <w:t>；地块外西侧隔</w:t>
      </w:r>
      <w:r>
        <w:rPr>
          <w:rFonts w:hint="default" w:ascii="Times New Roman" w:hAnsi="Times New Roman" w:eastAsia="宋体" w:cs="Times New Roman"/>
          <w:spacing w:val="0"/>
          <w:sz w:val="24"/>
          <w:szCs w:val="24"/>
          <w:highlight w:val="none"/>
          <w:lang w:val="zh-CN" w:eastAsia="zh-CN" w:bidi="zh-CN"/>
        </w:rPr>
        <w:t>公路</w:t>
      </w:r>
      <w:r>
        <w:rPr>
          <w:rFonts w:ascii="Times New Roman" w:hAnsi="Times New Roman" w:eastAsia="宋体" w:cs="Times New Roman"/>
          <w:spacing w:val="0"/>
          <w:sz w:val="24"/>
          <w:szCs w:val="24"/>
          <w:highlight w:val="none"/>
          <w:lang w:val="zh-CN" w:bidi="zh-CN"/>
        </w:rPr>
        <w:t>为</w:t>
      </w:r>
      <w:r>
        <w:rPr>
          <w:rFonts w:hint="default" w:ascii="Times New Roman" w:hAnsi="Times New Roman" w:eastAsia="宋体" w:cs="Times New Roman"/>
          <w:spacing w:val="0"/>
          <w:sz w:val="24"/>
          <w:szCs w:val="24"/>
          <w:highlight w:val="none"/>
          <w:lang w:val="zh-CN" w:eastAsia="zh-CN" w:bidi="zh-CN"/>
        </w:rPr>
        <w:t>空地</w:t>
      </w:r>
      <w:r>
        <w:rPr>
          <w:rFonts w:ascii="Times New Roman" w:hAnsi="Times New Roman" w:eastAsia="宋体" w:cs="Times New Roman"/>
          <w:spacing w:val="0"/>
          <w:sz w:val="24"/>
          <w:szCs w:val="24"/>
          <w:highlight w:val="none"/>
          <w:lang w:val="zh-CN" w:bidi="zh-CN"/>
        </w:rPr>
        <w:t>；地块外北侧</w:t>
      </w:r>
      <w:r>
        <w:rPr>
          <w:rFonts w:hint="default" w:ascii="Times New Roman" w:hAnsi="Times New Roman" w:eastAsia="宋体" w:cs="Times New Roman"/>
          <w:spacing w:val="0"/>
          <w:sz w:val="24"/>
          <w:szCs w:val="24"/>
          <w:highlight w:val="none"/>
          <w:lang w:val="zh-CN" w:bidi="zh-CN"/>
        </w:rPr>
        <w:t>隔</w:t>
      </w:r>
      <w:r>
        <w:rPr>
          <w:rFonts w:hint="default" w:ascii="Times New Roman" w:hAnsi="Times New Roman" w:eastAsia="宋体" w:cs="Times New Roman"/>
          <w:spacing w:val="0"/>
          <w:sz w:val="24"/>
          <w:szCs w:val="24"/>
          <w:highlight w:val="none"/>
          <w:lang w:val="zh-CN" w:eastAsia="zh-CN" w:bidi="zh-CN"/>
        </w:rPr>
        <w:t>公路</w:t>
      </w:r>
      <w:r>
        <w:rPr>
          <w:rFonts w:hint="default" w:ascii="Times New Roman" w:hAnsi="Times New Roman" w:eastAsia="宋体" w:cs="Times New Roman"/>
          <w:spacing w:val="0"/>
          <w:sz w:val="24"/>
          <w:szCs w:val="24"/>
          <w:highlight w:val="none"/>
          <w:lang w:val="zh-CN" w:bidi="zh-CN"/>
        </w:rPr>
        <w:t>为</w:t>
      </w:r>
      <w:r>
        <w:rPr>
          <w:rFonts w:hint="default" w:ascii="Times New Roman" w:hAnsi="Times New Roman" w:eastAsia="宋体" w:cs="Times New Roman"/>
          <w:spacing w:val="0"/>
          <w:sz w:val="24"/>
          <w:szCs w:val="24"/>
          <w:highlight w:val="none"/>
          <w:lang w:val="zh-CN" w:eastAsia="zh-CN" w:bidi="zh-CN"/>
        </w:rPr>
        <w:t>在建</w:t>
      </w:r>
      <w:r>
        <w:rPr>
          <w:rFonts w:hint="default" w:ascii="Times New Roman" w:hAnsi="Times New Roman" w:eastAsia="宋体" w:cs="Times New Roman"/>
          <w:sz w:val="24"/>
          <w:szCs w:val="24"/>
          <w:highlight w:val="none"/>
          <w:lang w:val="zh-CN" w:bidi="zh-CN"/>
        </w:rPr>
        <w:t>潮南区纺织印染环保综合处理中心</w:t>
      </w:r>
      <w:r>
        <w:rPr>
          <w:rFonts w:hint="default" w:ascii="Times New Roman" w:hAnsi="Times New Roman" w:eastAsia="宋体" w:cs="Times New Roman"/>
          <w:sz w:val="24"/>
          <w:szCs w:val="24"/>
          <w:highlight w:val="none"/>
          <w:lang w:val="zh-CN" w:eastAsia="zh-CN" w:bidi="zh-CN"/>
        </w:rPr>
        <w:t>办公楼</w:t>
      </w:r>
      <w:r>
        <w:rPr>
          <w:rFonts w:ascii="Times New Roman" w:hAnsi="Times New Roman" w:eastAsia="宋体" w:cs="Times New Roman"/>
          <w:spacing w:val="0"/>
          <w:sz w:val="24"/>
          <w:szCs w:val="24"/>
          <w:highlight w:val="none"/>
          <w:lang w:val="zh-CN" w:bidi="zh-CN"/>
        </w:rPr>
        <w:t>。</w:t>
      </w:r>
    </w:p>
    <w:p>
      <w:pPr>
        <w:spacing w:line="360" w:lineRule="auto"/>
        <w:ind w:firstLine="480" w:firstLineChars="200"/>
        <w:outlineLvl w:val="9"/>
        <w:rPr>
          <w:rFonts w:hint="default" w:ascii="Times New Roman" w:hAnsi="Times New Roman" w:eastAsia="宋体" w:cs="Times New Roman"/>
          <w:color w:val="auto"/>
          <w:sz w:val="24"/>
          <w:szCs w:val="24"/>
          <w:highlight w:val="none"/>
          <w:lang w:val="zh-CN" w:eastAsia="zh-CN" w:bidi="zh-CN"/>
        </w:rPr>
      </w:pPr>
      <w:r>
        <w:rPr>
          <w:rFonts w:ascii="Times New Roman" w:hAnsi="Times New Roman" w:eastAsia="宋体" w:cs="Times New Roman"/>
          <w:spacing w:val="0"/>
          <w:sz w:val="24"/>
          <w:szCs w:val="24"/>
          <w:highlight w:val="none"/>
          <w:lang w:val="zh-CN" w:bidi="zh-CN"/>
        </w:rPr>
        <w:t>调查地块</w:t>
      </w:r>
      <w:r>
        <w:rPr>
          <w:rFonts w:hint="default" w:ascii="Times New Roman" w:hAnsi="Times New Roman" w:eastAsia="宋体" w:cs="Times New Roman"/>
          <w:spacing w:val="0"/>
          <w:sz w:val="24"/>
          <w:szCs w:val="24"/>
          <w:highlight w:val="none"/>
          <w:lang w:val="zh-CN" w:eastAsia="zh-CN" w:bidi="zh-CN"/>
        </w:rPr>
        <w:t>位于</w:t>
      </w:r>
      <w:r>
        <w:rPr>
          <w:rFonts w:hint="default" w:ascii="Times New Roman" w:hAnsi="Times New Roman" w:eastAsia="宋体" w:cs="Times New Roman"/>
          <w:sz w:val="24"/>
          <w:szCs w:val="24"/>
          <w:highlight w:val="none"/>
          <w:lang w:val="zh-CN" w:bidi="zh-CN"/>
        </w:rPr>
        <w:t>纺织印染</w:t>
      </w:r>
      <w:r>
        <w:rPr>
          <w:rFonts w:hint="default" w:ascii="Times New Roman" w:hAnsi="Times New Roman" w:eastAsia="宋体" w:cs="Times New Roman"/>
          <w:sz w:val="24"/>
          <w:szCs w:val="24"/>
          <w:highlight w:val="none"/>
          <w:lang w:val="zh-CN" w:eastAsia="zh-CN" w:bidi="zh-CN"/>
        </w:rPr>
        <w:t>园区内，</w:t>
      </w:r>
      <w:r>
        <w:rPr>
          <w:rFonts w:hint="eastAsia" w:ascii="Times New Roman" w:hAnsi="Times New Roman" w:eastAsia="宋体" w:cs="Times New Roman"/>
          <w:sz w:val="24"/>
          <w:szCs w:val="24"/>
          <w:highlight w:val="none"/>
          <w:lang w:val="en-US" w:eastAsia="zh-CN" w:bidi="zh-CN"/>
        </w:rPr>
        <w:t>历史至今</w:t>
      </w:r>
      <w:r>
        <w:rPr>
          <w:rFonts w:hint="default" w:ascii="Times New Roman" w:hAnsi="Times New Roman" w:eastAsia="宋体" w:cs="Times New Roman"/>
          <w:sz w:val="24"/>
          <w:szCs w:val="24"/>
          <w:highlight w:val="none"/>
          <w:lang w:val="zh-CN" w:eastAsia="zh-CN" w:bidi="zh-CN"/>
        </w:rPr>
        <w:t>地块四至100米</w:t>
      </w:r>
      <w:r>
        <w:rPr>
          <w:rFonts w:hint="default" w:ascii="Times New Roman" w:hAnsi="Times New Roman" w:cs="Times New Roman"/>
          <w:sz w:val="24"/>
          <w:szCs w:val="24"/>
          <w:highlight w:val="none"/>
          <w:lang w:val="en-US" w:eastAsia="zh-CN" w:bidi="zh-CN"/>
        </w:rPr>
        <w:t>范围</w:t>
      </w:r>
      <w:r>
        <w:rPr>
          <w:rFonts w:hint="default" w:ascii="Times New Roman" w:hAnsi="Times New Roman" w:eastAsia="宋体" w:cs="Times New Roman"/>
          <w:sz w:val="24"/>
          <w:szCs w:val="24"/>
          <w:highlight w:val="none"/>
          <w:lang w:val="zh-CN" w:eastAsia="zh-CN" w:bidi="zh-CN"/>
        </w:rPr>
        <w:t>内无企业生产活动</w:t>
      </w:r>
      <w:r>
        <w:rPr>
          <w:rFonts w:hint="eastAsia" w:ascii="Times New Roman" w:hAnsi="Times New Roman" w:eastAsia="宋体" w:cs="Times New Roman"/>
          <w:sz w:val="24"/>
          <w:szCs w:val="24"/>
          <w:highlight w:val="none"/>
          <w:lang w:val="zh-CN" w:eastAsia="zh-CN" w:bidi="zh-CN"/>
        </w:rPr>
        <w:t>。</w:t>
      </w:r>
      <w:r>
        <w:rPr>
          <w:rFonts w:hint="eastAsia" w:ascii="Times New Roman" w:hAnsi="Times New Roman" w:eastAsia="宋体" w:cs="Times New Roman"/>
          <w:sz w:val="24"/>
          <w:szCs w:val="24"/>
          <w:highlight w:val="none"/>
          <w:lang w:val="en-US" w:eastAsia="zh-CN" w:bidi="zh-CN"/>
        </w:rPr>
        <w:t>2019年后，</w:t>
      </w:r>
      <w:r>
        <w:rPr>
          <w:rFonts w:hint="default" w:ascii="Times New Roman" w:hAnsi="Times New Roman" w:eastAsia="宋体" w:cs="Times New Roman"/>
          <w:color w:val="auto"/>
          <w:sz w:val="24"/>
          <w:szCs w:val="24"/>
          <w:highlight w:val="none"/>
          <w:lang w:val="zh-CN" w:eastAsia="zh-CN"/>
        </w:rPr>
        <w:t>周边</w:t>
      </w:r>
      <w:r>
        <w:rPr>
          <w:rFonts w:ascii="Times New Roman" w:hAnsi="Times New Roman" w:eastAsia="宋体" w:cs="Times New Roman"/>
          <w:color w:val="auto"/>
          <w:sz w:val="24"/>
          <w:szCs w:val="24"/>
          <w:highlight w:val="none"/>
          <w:lang w:val="zh-CN"/>
        </w:rPr>
        <w:t>500</w:t>
      </w:r>
      <w:r>
        <w:rPr>
          <w:rFonts w:hint="default" w:ascii="Times New Roman" w:hAnsi="Times New Roman" w:eastAsia="宋体" w:cs="Times New Roman"/>
          <w:color w:val="auto"/>
          <w:sz w:val="24"/>
          <w:szCs w:val="24"/>
          <w:highlight w:val="none"/>
          <w:lang w:val="zh-CN"/>
        </w:rPr>
        <w:t>米范围内</w:t>
      </w:r>
      <w:r>
        <w:rPr>
          <w:rFonts w:hint="default" w:ascii="Times New Roman" w:hAnsi="Times New Roman" w:eastAsia="宋体" w:cs="Times New Roman"/>
          <w:color w:val="auto"/>
          <w:spacing w:val="0"/>
          <w:sz w:val="24"/>
          <w:szCs w:val="24"/>
          <w:highlight w:val="none"/>
          <w:lang w:val="zh-CN" w:eastAsia="zh-CN" w:bidi="ar-SA"/>
        </w:rPr>
        <w:t>处理中心</w:t>
      </w:r>
      <w:r>
        <w:rPr>
          <w:rFonts w:hint="eastAsia" w:ascii="Times New Roman" w:hAnsi="Times New Roman" w:eastAsia="宋体" w:cs="Times New Roman"/>
          <w:color w:val="auto"/>
          <w:spacing w:val="0"/>
          <w:sz w:val="24"/>
          <w:szCs w:val="24"/>
          <w:highlight w:val="none"/>
          <w:lang w:val="en-US" w:eastAsia="zh-CN" w:bidi="ar-SA"/>
        </w:rPr>
        <w:t>陆续有</w:t>
      </w:r>
      <w:r>
        <w:rPr>
          <w:rFonts w:hint="default" w:ascii="Times New Roman" w:hAnsi="Times New Roman" w:eastAsia="宋体" w:cs="Times New Roman"/>
          <w:color w:val="auto"/>
          <w:spacing w:val="0"/>
          <w:sz w:val="24"/>
          <w:szCs w:val="24"/>
          <w:highlight w:val="none"/>
          <w:lang w:val="en-US" w:eastAsia="zh-CN" w:bidi="ar-SA"/>
        </w:rPr>
        <w:t>新建的印染厂房，</w:t>
      </w:r>
      <w:r>
        <w:rPr>
          <w:rFonts w:hint="default" w:ascii="Times New Roman" w:hAnsi="Times New Roman" w:eastAsia="宋体" w:cs="Times New Roman"/>
          <w:color w:val="auto"/>
          <w:sz w:val="24"/>
          <w:szCs w:val="24"/>
          <w:highlight w:val="none"/>
          <w:lang w:val="zh-CN" w:eastAsia="zh-CN" w:bidi="ar-SA"/>
        </w:rPr>
        <w:t>截至目前，</w:t>
      </w:r>
      <w:r>
        <w:rPr>
          <w:rFonts w:hint="default" w:ascii="Times New Roman" w:hAnsi="Times New Roman" w:eastAsia="宋体" w:cs="Times New Roman"/>
          <w:snapToGrid w:val="0"/>
          <w:color w:val="auto"/>
          <w:kern w:val="0"/>
          <w:sz w:val="24"/>
          <w:szCs w:val="24"/>
          <w:highlight w:val="none"/>
          <w:lang w:val="zh-CN" w:eastAsia="zh-CN" w:bidi="ar-SA"/>
        </w:rPr>
        <w:t>处理中心总计有125家企业入园，其中有97家企业处于试生产状态，其他企业处于在建状态。有104家企业通过环评审批，有98家企业已办理排污许可，试生产的97家印染企业全部通过环评审批并办理排污许可证。处理中心内</w:t>
      </w:r>
      <w:r>
        <w:rPr>
          <w:rFonts w:hint="default" w:ascii="Times New Roman" w:hAnsi="Times New Roman" w:eastAsia="宋体" w:cs="Times New Roman"/>
          <w:color w:val="auto"/>
          <w:sz w:val="24"/>
          <w:szCs w:val="24"/>
          <w:highlight w:val="none"/>
          <w:lang w:val="zh-CN" w:eastAsia="zh-CN" w:bidi="ar-SA"/>
        </w:rPr>
        <w:t>基本为新建企业，</w:t>
      </w:r>
      <w:r>
        <w:rPr>
          <w:rFonts w:hint="default" w:ascii="Times New Roman" w:hAnsi="Times New Roman" w:eastAsia="宋体" w:cs="Times New Roman"/>
          <w:color w:val="auto"/>
          <w:spacing w:val="0"/>
          <w:position w:val="0"/>
          <w:sz w:val="24"/>
          <w:szCs w:val="24"/>
          <w:highlight w:val="none"/>
          <w:lang w:val="zh-CN"/>
        </w:rPr>
        <w:t>严格执行环境影响评价制度和环保</w:t>
      </w:r>
      <w:r>
        <w:rPr>
          <w:rFonts w:hint="eastAsia" w:ascii="Times New Roman" w:hAnsi="Times New Roman" w:eastAsia="宋体" w:cs="Times New Roman"/>
          <w:color w:val="auto"/>
          <w:spacing w:val="0"/>
          <w:position w:val="0"/>
          <w:sz w:val="24"/>
          <w:szCs w:val="24"/>
          <w:highlight w:val="none"/>
          <w:lang w:val="zh-CN"/>
        </w:rPr>
        <w:t>“</w:t>
      </w:r>
      <w:r>
        <w:rPr>
          <w:rFonts w:hint="default" w:ascii="Times New Roman" w:hAnsi="Times New Roman" w:eastAsia="宋体" w:cs="Times New Roman"/>
          <w:color w:val="auto"/>
          <w:spacing w:val="0"/>
          <w:position w:val="0"/>
          <w:sz w:val="24"/>
          <w:szCs w:val="24"/>
          <w:highlight w:val="none"/>
          <w:lang w:val="zh-CN"/>
        </w:rPr>
        <w:t>三同时</w:t>
      </w:r>
      <w:r>
        <w:rPr>
          <w:rFonts w:hint="eastAsia" w:ascii="Times New Roman" w:hAnsi="Times New Roman" w:eastAsia="宋体" w:cs="Times New Roman"/>
          <w:color w:val="auto"/>
          <w:spacing w:val="0"/>
          <w:position w:val="0"/>
          <w:sz w:val="24"/>
          <w:szCs w:val="24"/>
          <w:highlight w:val="none"/>
          <w:lang w:val="zh-CN"/>
        </w:rPr>
        <w:t>”</w:t>
      </w:r>
      <w:r>
        <w:rPr>
          <w:rFonts w:hint="default" w:ascii="Times New Roman" w:hAnsi="Times New Roman" w:eastAsia="宋体" w:cs="Times New Roman"/>
          <w:color w:val="auto"/>
          <w:spacing w:val="0"/>
          <w:position w:val="0"/>
          <w:sz w:val="24"/>
          <w:szCs w:val="24"/>
          <w:highlight w:val="none"/>
          <w:lang w:val="zh-CN"/>
        </w:rPr>
        <w:t>制度</w:t>
      </w:r>
      <w:r>
        <w:rPr>
          <w:rFonts w:hint="default" w:ascii="Times New Roman" w:hAnsi="Times New Roman" w:eastAsia="宋体" w:cs="Times New Roman"/>
          <w:color w:val="auto"/>
          <w:sz w:val="24"/>
          <w:szCs w:val="24"/>
          <w:highlight w:val="none"/>
          <w:lang w:val="zh-CN" w:eastAsia="zh-CN" w:bidi="ar-SA"/>
        </w:rPr>
        <w:t>，并制定突发环境事故应急预案。</w:t>
      </w:r>
    </w:p>
    <w:p>
      <w:pPr>
        <w:spacing w:line="360" w:lineRule="auto"/>
        <w:ind w:firstLine="480" w:firstLineChars="200"/>
        <w:outlineLvl w:val="9"/>
        <w:rPr>
          <w:rFonts w:hint="default" w:ascii="Times New Roman" w:hAnsi="Times New Roman" w:eastAsia="宋体" w:cs="Times New Roman"/>
          <w:snapToGrid w:val="0"/>
          <w:color w:val="auto"/>
          <w:kern w:val="0"/>
          <w:sz w:val="24"/>
          <w:szCs w:val="24"/>
          <w:highlight w:val="none"/>
          <w:lang w:val="zh-CN" w:eastAsia="zh-CN" w:bidi="zh-CN"/>
        </w:rPr>
      </w:pPr>
      <w:r>
        <w:rPr>
          <w:rFonts w:hint="default" w:ascii="Times New Roman" w:hAnsi="Times New Roman" w:eastAsia="宋体" w:cs="Times New Roman"/>
          <w:color w:val="auto"/>
          <w:spacing w:val="0"/>
          <w:sz w:val="24"/>
          <w:szCs w:val="24"/>
          <w:highlight w:val="none"/>
          <w:lang w:val="zh-CN" w:eastAsia="zh-CN" w:bidi="zh-CN"/>
        </w:rPr>
        <w:t>距离地块最近的企业在西北侧约150m的汕头市灿兴织染有限公司。</w:t>
      </w:r>
    </w:p>
    <w:p>
      <w:pPr>
        <w:pStyle w:val="17"/>
        <w:keepNext w:val="0"/>
        <w:keepLines w:val="0"/>
        <w:widowControl/>
        <w:numPr>
          <w:ilvl w:val="0"/>
          <w:numId w:val="0"/>
        </w:numPr>
        <w:suppressLineNumbers w:val="0"/>
        <w:tabs>
          <w:tab w:val="left" w:pos="1301"/>
        </w:tabs>
        <w:spacing w:before="0" w:line="360" w:lineRule="auto"/>
        <w:ind w:left="480" w:firstLine="0" w:firstLineChars="0"/>
        <w:jc w:val="both"/>
        <w:rPr>
          <w:rFonts w:ascii="Times New Roman" w:hAnsi="Times New Roman" w:cs="Times New Roman"/>
          <w:highlight w:val="none"/>
        </w:rPr>
      </w:pPr>
      <w:r>
        <w:rPr>
          <w:rFonts w:hint="eastAsia" w:ascii="宋体" w:hAnsi="宋体" w:eastAsia="宋体" w:cs="宋体"/>
          <w:sz w:val="24"/>
          <w:szCs w:val="24"/>
          <w:highlight w:val="none"/>
        </w:rPr>
        <w:t>（三）污染物识别</w:t>
      </w:r>
    </w:p>
    <w:p>
      <w:pPr>
        <w:pStyle w:val="17"/>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Times New Roman" w:hAnsi="Times New Roman" w:eastAsia="宋体" w:cs="Times New Roman"/>
          <w:b w:val="0"/>
          <w:bCs w:val="0"/>
          <w:color w:val="000000"/>
          <w:sz w:val="24"/>
          <w:szCs w:val="24"/>
          <w:highlight w:val="none"/>
          <w:lang w:val="en-US" w:eastAsia="zh-CN" w:bidi="ar-SA"/>
        </w:rPr>
      </w:pPr>
      <w:r>
        <w:rPr>
          <w:rFonts w:hint="default" w:ascii="Times New Roman" w:hAnsi="Times New Roman" w:eastAsia="宋体" w:cs="Times New Roman"/>
          <w:b w:val="0"/>
          <w:bCs w:val="0"/>
          <w:color w:val="000000"/>
          <w:sz w:val="24"/>
          <w:szCs w:val="24"/>
          <w:highlight w:val="none"/>
          <w:lang w:val="en-US" w:eastAsia="zh-CN" w:bidi="ar-SA"/>
        </w:rPr>
        <w:t>根据调查情况，调查地块内土地利用历史以</w:t>
      </w:r>
      <w:r>
        <w:rPr>
          <w:rFonts w:hint="eastAsia" w:eastAsia="宋体" w:cs="Times New Roman"/>
          <w:b w:val="0"/>
          <w:bCs w:val="0"/>
          <w:color w:val="000000"/>
          <w:sz w:val="24"/>
          <w:szCs w:val="24"/>
          <w:highlight w:val="none"/>
          <w:lang w:val="en-US" w:eastAsia="zh-CN" w:bidi="ar-SA"/>
        </w:rPr>
        <w:t>农田（种植水稻）、填土地块</w:t>
      </w:r>
      <w:r>
        <w:rPr>
          <w:rFonts w:hint="eastAsia" w:ascii="Times New Roman" w:hAnsi="Times New Roman" w:eastAsia="宋体" w:cs="Times New Roman"/>
          <w:b w:val="0"/>
          <w:bCs w:val="0"/>
          <w:sz w:val="24"/>
          <w:szCs w:val="24"/>
          <w:highlight w:val="none"/>
          <w:lang w:val="en-US" w:eastAsia="zh-CN"/>
        </w:rPr>
        <w:t>（</w:t>
      </w:r>
      <w:r>
        <w:rPr>
          <w:rFonts w:hint="eastAsia" w:ascii="Times New Roman" w:hAnsi="Times New Roman" w:eastAsia="宋体" w:cs="Times New Roman"/>
          <w:b w:val="0"/>
          <w:bCs w:val="0"/>
          <w:sz w:val="24"/>
          <w:szCs w:val="24"/>
          <w:highlight w:val="none"/>
          <w:lang w:val="en-US" w:bidi="ar-SA"/>
        </w:rPr>
        <w:t>填土来源于地块外北侧环保综合处理中心</w:t>
      </w:r>
      <w:r>
        <w:rPr>
          <w:rFonts w:hint="eastAsia" w:ascii="Times New Roman" w:hAnsi="Times New Roman" w:eastAsia="宋体" w:cs="Times New Roman"/>
          <w:b w:val="0"/>
          <w:bCs w:val="0"/>
          <w:sz w:val="24"/>
          <w:szCs w:val="24"/>
          <w:highlight w:val="none"/>
          <w:lang w:val="en-US" w:eastAsia="zh-CN" w:bidi="ar-SA"/>
        </w:rPr>
        <w:t>办公楼建设</w:t>
      </w:r>
      <w:r>
        <w:rPr>
          <w:rFonts w:hint="eastAsia" w:ascii="Times New Roman" w:hAnsi="Times New Roman" w:eastAsia="宋体" w:cs="Times New Roman"/>
          <w:b w:val="0"/>
          <w:bCs w:val="0"/>
          <w:sz w:val="24"/>
          <w:szCs w:val="24"/>
          <w:highlight w:val="none"/>
          <w:lang w:val="en-US" w:bidi="ar-SA"/>
        </w:rPr>
        <w:t>开挖地下停车场产生的弃土</w:t>
      </w:r>
      <w:r>
        <w:rPr>
          <w:rFonts w:hint="eastAsia" w:ascii="Times New Roman" w:hAnsi="Times New Roman" w:eastAsia="宋体" w:cs="Times New Roman"/>
          <w:b w:val="0"/>
          <w:bCs w:val="0"/>
          <w:sz w:val="24"/>
          <w:szCs w:val="24"/>
          <w:highlight w:val="none"/>
          <w:lang w:val="en-US" w:eastAsia="zh-CN"/>
        </w:rPr>
        <w:t>）</w:t>
      </w:r>
      <w:r>
        <w:rPr>
          <w:rFonts w:hint="eastAsia" w:eastAsia="宋体" w:cs="Times New Roman"/>
          <w:b w:val="0"/>
          <w:bCs w:val="0"/>
          <w:sz w:val="24"/>
          <w:szCs w:val="24"/>
          <w:highlight w:val="none"/>
          <w:lang w:val="en-US" w:eastAsia="zh-CN"/>
        </w:rPr>
        <w:t>、闲置空地</w:t>
      </w:r>
      <w:r>
        <w:rPr>
          <w:rFonts w:hint="default" w:ascii="Times New Roman" w:hAnsi="Times New Roman" w:eastAsia="宋体" w:cs="Times New Roman"/>
          <w:b w:val="0"/>
          <w:bCs w:val="0"/>
          <w:color w:val="000000"/>
          <w:sz w:val="24"/>
          <w:szCs w:val="24"/>
          <w:highlight w:val="none"/>
          <w:lang w:val="en-US" w:eastAsia="zh-CN" w:bidi="ar-SA"/>
        </w:rPr>
        <w:t>为主，未进行工业企业生产活动</w:t>
      </w:r>
      <w:r>
        <w:rPr>
          <w:rFonts w:hint="eastAsia" w:eastAsia="宋体" w:cs="Times New Roman"/>
          <w:b w:val="0"/>
          <w:bCs w:val="0"/>
          <w:color w:val="000000"/>
          <w:sz w:val="24"/>
          <w:szCs w:val="24"/>
          <w:highlight w:val="none"/>
          <w:lang w:val="en-US" w:eastAsia="zh-CN" w:bidi="ar-SA"/>
        </w:rPr>
        <w:t>。</w:t>
      </w:r>
      <w:r>
        <w:rPr>
          <w:rFonts w:hint="default" w:ascii="Times New Roman" w:hAnsi="Times New Roman" w:eastAsia="宋体" w:cs="Times New Roman"/>
          <w:b w:val="0"/>
          <w:bCs w:val="0"/>
          <w:color w:val="000000"/>
          <w:sz w:val="24"/>
          <w:szCs w:val="24"/>
          <w:highlight w:val="none"/>
          <w:lang w:val="en-US" w:eastAsia="zh-CN" w:bidi="ar-SA"/>
        </w:rPr>
        <w:t>地块内没有使用有毒有害原辅材料，也没</w:t>
      </w:r>
      <w:r>
        <w:rPr>
          <w:rFonts w:hint="eastAsia" w:ascii="Times New Roman" w:hAnsi="Times New Roman" w:eastAsia="宋体" w:cs="Times New Roman"/>
          <w:b w:val="0"/>
          <w:bCs w:val="0"/>
          <w:color w:val="000000"/>
          <w:sz w:val="24"/>
          <w:szCs w:val="24"/>
          <w:highlight w:val="none"/>
          <w:lang w:val="en-US" w:eastAsia="zh-CN" w:bidi="ar-SA"/>
        </w:rPr>
        <w:t>有生产有毒有害产品。地块内历史上没有地下储罐、储槽和管线等设施，也没有储存、填埋、处理危险废物和其他固体废物。</w:t>
      </w:r>
    </w:p>
    <w:p>
      <w:pPr>
        <w:pStyle w:val="17"/>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default"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调查地块周边</w:t>
      </w:r>
      <w:r>
        <w:rPr>
          <w:rFonts w:hint="default" w:eastAsia="宋体" w:cs="Times New Roman"/>
          <w:b w:val="0"/>
          <w:bCs w:val="0"/>
          <w:color w:val="000000"/>
          <w:sz w:val="24"/>
          <w:szCs w:val="24"/>
          <w:highlight w:val="none"/>
          <w:lang w:val="en-US" w:eastAsia="zh-CN" w:bidi="ar-SA"/>
        </w:rPr>
        <w:t>2019年后</w:t>
      </w:r>
      <w:r>
        <w:rPr>
          <w:rFonts w:hint="eastAsia" w:ascii="Times New Roman" w:hAnsi="Times New Roman" w:eastAsia="宋体" w:cs="Times New Roman"/>
          <w:b w:val="0"/>
          <w:bCs w:val="0"/>
          <w:color w:val="000000"/>
          <w:sz w:val="24"/>
          <w:szCs w:val="24"/>
          <w:highlight w:val="none"/>
          <w:lang w:val="en-US" w:eastAsia="zh-CN" w:bidi="ar-SA"/>
        </w:rPr>
        <w:t>500米范围内以</w:t>
      </w:r>
      <w:r>
        <w:rPr>
          <w:rFonts w:hint="default" w:eastAsia="宋体" w:cs="Times New Roman"/>
          <w:b w:val="0"/>
          <w:bCs w:val="0"/>
          <w:color w:val="000000"/>
          <w:sz w:val="24"/>
          <w:szCs w:val="24"/>
          <w:highlight w:val="none"/>
          <w:lang w:val="en-US" w:eastAsia="zh-CN" w:bidi="ar-SA"/>
        </w:rPr>
        <w:t>印染纺织企业</w:t>
      </w:r>
      <w:r>
        <w:rPr>
          <w:rFonts w:hint="eastAsia" w:ascii="Times New Roman" w:hAnsi="Times New Roman" w:eastAsia="宋体" w:cs="Times New Roman"/>
          <w:b w:val="0"/>
          <w:bCs w:val="0"/>
          <w:color w:val="000000"/>
          <w:sz w:val="24"/>
          <w:szCs w:val="24"/>
          <w:highlight w:val="none"/>
          <w:lang w:val="en-US" w:eastAsia="zh-CN" w:bidi="ar-SA"/>
        </w:rPr>
        <w:t>为主</w:t>
      </w:r>
      <w:r>
        <w:rPr>
          <w:rFonts w:hint="default" w:eastAsia="宋体" w:cs="Times New Roman"/>
          <w:b w:val="0"/>
          <w:bCs w:val="0"/>
          <w:color w:val="000000"/>
          <w:sz w:val="24"/>
          <w:szCs w:val="24"/>
          <w:highlight w:val="none"/>
          <w:lang w:val="en-US" w:eastAsia="zh-CN" w:bidi="ar-SA"/>
        </w:rPr>
        <w:t>，</w:t>
      </w:r>
      <w:r>
        <w:rPr>
          <w:rFonts w:hint="eastAsia" w:ascii="Times New Roman" w:hAnsi="Times New Roman" w:eastAsia="宋体" w:cs="Times New Roman"/>
          <w:b w:val="0"/>
          <w:bCs w:val="0"/>
          <w:snapToGrid w:val="0"/>
          <w:color w:val="000000"/>
          <w:kern w:val="0"/>
          <w:sz w:val="24"/>
          <w:szCs w:val="24"/>
          <w:highlight w:val="none"/>
          <w:lang w:val="en-US" w:eastAsia="zh-CN" w:bidi="ar-SA"/>
        </w:rPr>
        <w:t>处理中心内</w:t>
      </w:r>
      <w:r>
        <w:rPr>
          <w:rFonts w:hint="eastAsia" w:ascii="Times New Roman" w:hAnsi="Times New Roman" w:eastAsia="宋体" w:cs="Times New Roman"/>
          <w:b w:val="0"/>
          <w:bCs w:val="0"/>
          <w:color w:val="000000"/>
          <w:sz w:val="24"/>
          <w:szCs w:val="24"/>
          <w:highlight w:val="none"/>
          <w:lang w:val="en-US" w:eastAsia="zh-CN" w:bidi="ar-SA"/>
        </w:rPr>
        <w:t>基本为新建企业，</w:t>
      </w:r>
      <w:r>
        <w:rPr>
          <w:rFonts w:hint="eastAsia" w:ascii="Times New Roman" w:hAnsi="Times New Roman" w:eastAsia="宋体" w:cs="Times New Roman"/>
          <w:b w:val="0"/>
          <w:bCs w:val="0"/>
          <w:color w:val="000000"/>
          <w:spacing w:val="0"/>
          <w:position w:val="0"/>
          <w:sz w:val="24"/>
          <w:szCs w:val="24"/>
          <w:highlight w:val="none"/>
          <w:lang w:val="en-US"/>
        </w:rPr>
        <w:t>严格执行环境影响评价制度和环保</w:t>
      </w:r>
      <w:r>
        <w:rPr>
          <w:rFonts w:hint="eastAsia" w:eastAsia="宋体" w:cs="Times New Roman"/>
          <w:b w:val="0"/>
          <w:bCs w:val="0"/>
          <w:color w:val="000000"/>
          <w:spacing w:val="0"/>
          <w:position w:val="0"/>
          <w:sz w:val="24"/>
          <w:szCs w:val="24"/>
          <w:highlight w:val="none"/>
          <w:lang w:val="en-US" w:eastAsia="zh-CN"/>
        </w:rPr>
        <w:t>“</w:t>
      </w:r>
      <w:r>
        <w:rPr>
          <w:rFonts w:hint="default" w:ascii="Times New Roman" w:hAnsi="Times New Roman" w:eastAsia="宋体" w:cs="Times New Roman"/>
          <w:b w:val="0"/>
          <w:bCs w:val="0"/>
          <w:color w:val="000000"/>
          <w:spacing w:val="0"/>
          <w:position w:val="0"/>
          <w:sz w:val="24"/>
          <w:szCs w:val="24"/>
          <w:highlight w:val="none"/>
          <w:lang w:val="en-US"/>
        </w:rPr>
        <w:t>三同时</w:t>
      </w:r>
      <w:r>
        <w:rPr>
          <w:rFonts w:hint="eastAsia" w:eastAsia="宋体" w:cs="Times New Roman"/>
          <w:b w:val="0"/>
          <w:bCs w:val="0"/>
          <w:color w:val="000000"/>
          <w:spacing w:val="0"/>
          <w:position w:val="0"/>
          <w:sz w:val="24"/>
          <w:szCs w:val="24"/>
          <w:highlight w:val="none"/>
          <w:lang w:val="en-US" w:eastAsia="zh-CN"/>
        </w:rPr>
        <w:t>”</w:t>
      </w:r>
      <w:r>
        <w:rPr>
          <w:rFonts w:hint="eastAsia" w:ascii="Times New Roman" w:hAnsi="Times New Roman" w:eastAsia="宋体" w:cs="Times New Roman"/>
          <w:b w:val="0"/>
          <w:bCs w:val="0"/>
          <w:color w:val="000000"/>
          <w:spacing w:val="0"/>
          <w:position w:val="0"/>
          <w:sz w:val="24"/>
          <w:szCs w:val="24"/>
          <w:highlight w:val="none"/>
          <w:lang w:val="en-US"/>
        </w:rPr>
        <w:t>制度</w:t>
      </w:r>
      <w:r>
        <w:rPr>
          <w:rFonts w:hint="eastAsia" w:ascii="Times New Roman" w:hAnsi="Times New Roman" w:eastAsia="宋体" w:cs="Times New Roman"/>
          <w:b w:val="0"/>
          <w:bCs w:val="0"/>
          <w:color w:val="000000"/>
          <w:sz w:val="24"/>
          <w:szCs w:val="24"/>
          <w:highlight w:val="none"/>
          <w:lang w:val="en-US" w:eastAsia="zh-CN" w:bidi="ar-SA"/>
        </w:rPr>
        <w:t>，并制定突发环境事故应急预案。</w:t>
      </w:r>
      <w:r>
        <w:rPr>
          <w:rFonts w:hint="eastAsia" w:ascii="Times New Roman" w:hAnsi="Times New Roman" w:eastAsia="宋体" w:cs="Times New Roman"/>
          <w:b w:val="0"/>
          <w:bCs w:val="0"/>
          <w:sz w:val="24"/>
          <w:szCs w:val="24"/>
          <w:highlight w:val="none"/>
          <w:lang w:val="en-US" w:bidi="ar-SA"/>
        </w:rPr>
        <w:t>处理中心配备了相应的</w:t>
      </w:r>
      <w:r>
        <w:rPr>
          <w:rFonts w:hint="default" w:ascii="Times New Roman" w:hAnsi="Times New Roman" w:eastAsia="宋体" w:cs="Times New Roman"/>
          <w:b w:val="0"/>
          <w:bCs w:val="0"/>
          <w:snapToGrid w:val="0"/>
          <w:color w:val="000000"/>
          <w:kern w:val="0"/>
          <w:sz w:val="24"/>
          <w:szCs w:val="24"/>
          <w:highlight w:val="none"/>
          <w:lang w:val="en-US" w:eastAsia="zh-CN" w:bidi="ar-SA"/>
        </w:rPr>
        <w:t>地下水污染防渗方案，针对不同片区不同生产环节的的污染防治要求，分区采取不同的防腐、防渗工程措施。同时，有废水产生的区域及危废暂存间均采取了相应的地下水污染防渗体系。</w:t>
      </w:r>
      <w:r>
        <w:rPr>
          <w:rFonts w:hint="eastAsia" w:eastAsia="宋体" w:cs="Times New Roman"/>
          <w:b w:val="0"/>
          <w:bCs w:val="0"/>
          <w:snapToGrid w:val="0"/>
          <w:color w:val="000000"/>
          <w:kern w:val="0"/>
          <w:sz w:val="24"/>
          <w:szCs w:val="24"/>
          <w:highlight w:val="none"/>
          <w:lang w:val="en-US" w:eastAsia="zh-CN" w:bidi="ar-SA"/>
        </w:rPr>
        <w:t>因此，对本地块</w:t>
      </w:r>
      <w:r>
        <w:rPr>
          <w:rFonts w:hint="default" w:ascii="Times New Roman" w:hAnsi="Times New Roman" w:eastAsia="宋体" w:cs="Times New Roman"/>
          <w:b w:val="0"/>
          <w:bCs w:val="0"/>
          <w:color w:val="000000"/>
          <w:sz w:val="24"/>
          <w:szCs w:val="24"/>
          <w:highlight w:val="none"/>
          <w:lang w:val="en-US" w:eastAsia="zh-CN" w:bidi="ar-SA"/>
        </w:rPr>
        <w:t>土壤和地下水的污染风险低。</w:t>
      </w:r>
    </w:p>
    <w:p>
      <w:pPr>
        <w:bidi w:val="0"/>
        <w:spacing w:line="360" w:lineRule="auto"/>
        <w:ind w:firstLine="480" w:firstLineChars="200"/>
        <w:rPr>
          <w:rFonts w:hint="eastAsia" w:ascii="Times New Roman" w:hAnsi="Times New Roman" w:eastAsia="宋体" w:cs="Times New Roman"/>
          <w:b w:val="0"/>
          <w:bCs w:val="0"/>
          <w:sz w:val="24"/>
          <w:szCs w:val="24"/>
          <w:highlight w:val="none"/>
        </w:rPr>
      </w:pPr>
      <w:r>
        <w:rPr>
          <w:rFonts w:hint="eastAsia" w:ascii="Times New Roman" w:hAnsi="Times New Roman" w:eastAsia="宋体" w:cs="Times New Roman"/>
          <w:b w:val="0"/>
          <w:bCs w:val="0"/>
          <w:sz w:val="24"/>
          <w:szCs w:val="24"/>
          <w:highlight w:val="none"/>
        </w:rPr>
        <w:t>鉴于</w:t>
      </w:r>
      <w:r>
        <w:rPr>
          <w:rFonts w:hint="eastAsia" w:ascii="Times New Roman" w:hAnsi="Times New Roman" w:eastAsia="宋体" w:cs="Times New Roman"/>
          <w:b w:val="0"/>
          <w:bCs w:val="0"/>
          <w:sz w:val="24"/>
          <w:szCs w:val="24"/>
          <w:highlight w:val="none"/>
          <w:lang w:val="en-US" w:eastAsia="zh-CN"/>
        </w:rPr>
        <w:t>本地块</w:t>
      </w:r>
      <w:r>
        <w:rPr>
          <w:rFonts w:hint="eastAsia" w:eastAsia="宋体" w:cs="Times New Roman"/>
          <w:b w:val="0"/>
          <w:bCs w:val="0"/>
          <w:sz w:val="24"/>
          <w:szCs w:val="24"/>
          <w:highlight w:val="none"/>
          <w:lang w:val="en-US" w:eastAsia="zh-CN"/>
        </w:rPr>
        <w:t>内</w:t>
      </w:r>
      <w:r>
        <w:rPr>
          <w:rFonts w:hint="eastAsia" w:ascii="Times New Roman" w:hAnsi="Times New Roman" w:eastAsia="宋体" w:cs="Times New Roman"/>
          <w:b w:val="0"/>
          <w:bCs w:val="0"/>
          <w:sz w:val="24"/>
          <w:szCs w:val="24"/>
          <w:highlight w:val="none"/>
          <w:lang w:val="en-US" w:eastAsia="zh-CN"/>
        </w:rPr>
        <w:t>历史</w:t>
      </w:r>
      <w:r>
        <w:rPr>
          <w:rFonts w:hint="eastAsia" w:eastAsia="宋体" w:cs="Times New Roman"/>
          <w:b w:val="0"/>
          <w:bCs w:val="0"/>
          <w:sz w:val="24"/>
          <w:szCs w:val="24"/>
          <w:highlight w:val="none"/>
          <w:lang w:val="en-US" w:eastAsia="zh-CN"/>
        </w:rPr>
        <w:t>用途</w:t>
      </w:r>
      <w:r>
        <w:rPr>
          <w:rFonts w:hint="eastAsia" w:ascii="Times New Roman" w:hAnsi="Times New Roman" w:eastAsia="宋体" w:cs="Times New Roman"/>
          <w:b w:val="0"/>
          <w:bCs w:val="0"/>
          <w:sz w:val="24"/>
          <w:szCs w:val="24"/>
          <w:highlight w:val="none"/>
          <w:lang w:val="en-US" w:eastAsia="zh-CN"/>
        </w:rPr>
        <w:t>为</w:t>
      </w:r>
      <w:r>
        <w:rPr>
          <w:rFonts w:hint="eastAsia" w:eastAsia="宋体" w:cs="Times New Roman"/>
          <w:b w:val="0"/>
          <w:bCs w:val="0"/>
          <w:color w:val="000000"/>
          <w:sz w:val="24"/>
          <w:szCs w:val="24"/>
          <w:highlight w:val="none"/>
          <w:lang w:val="en-US" w:eastAsia="zh-CN" w:bidi="ar-SA"/>
        </w:rPr>
        <w:t>农田（种植水稻）、填土地块</w:t>
      </w:r>
      <w:r>
        <w:rPr>
          <w:rFonts w:hint="eastAsia" w:ascii="Times New Roman" w:hAnsi="Times New Roman" w:eastAsia="宋体" w:cs="Times New Roman"/>
          <w:b w:val="0"/>
          <w:bCs w:val="0"/>
          <w:sz w:val="24"/>
          <w:szCs w:val="24"/>
          <w:highlight w:val="none"/>
          <w:lang w:val="en-US" w:eastAsia="zh-CN"/>
        </w:rPr>
        <w:t>（</w:t>
      </w:r>
      <w:r>
        <w:rPr>
          <w:rFonts w:hint="eastAsia" w:ascii="Times New Roman" w:hAnsi="Times New Roman" w:eastAsia="宋体" w:cs="Times New Roman"/>
          <w:b w:val="0"/>
          <w:bCs w:val="0"/>
          <w:sz w:val="24"/>
          <w:szCs w:val="24"/>
          <w:highlight w:val="none"/>
          <w:lang w:val="en-US" w:bidi="ar-SA"/>
        </w:rPr>
        <w:t>填土来源于地块外北侧环保综合处理中心</w:t>
      </w:r>
      <w:r>
        <w:rPr>
          <w:rFonts w:hint="eastAsia" w:ascii="Times New Roman" w:hAnsi="Times New Roman" w:eastAsia="宋体" w:cs="Times New Roman"/>
          <w:b w:val="0"/>
          <w:bCs w:val="0"/>
          <w:sz w:val="24"/>
          <w:szCs w:val="24"/>
          <w:highlight w:val="none"/>
          <w:lang w:val="en-US" w:eastAsia="zh-CN" w:bidi="ar-SA"/>
        </w:rPr>
        <w:t>办公楼建设</w:t>
      </w:r>
      <w:r>
        <w:rPr>
          <w:rFonts w:hint="eastAsia" w:ascii="Times New Roman" w:hAnsi="Times New Roman" w:eastAsia="宋体" w:cs="Times New Roman"/>
          <w:b w:val="0"/>
          <w:bCs w:val="0"/>
          <w:sz w:val="24"/>
          <w:szCs w:val="24"/>
          <w:highlight w:val="none"/>
          <w:lang w:val="en-US" w:bidi="ar-SA"/>
        </w:rPr>
        <w:t>开挖地下停车场产生的弃土</w:t>
      </w:r>
      <w:r>
        <w:rPr>
          <w:rFonts w:hint="eastAsia" w:ascii="Times New Roman" w:hAnsi="Times New Roman" w:eastAsia="宋体" w:cs="Times New Roman"/>
          <w:b w:val="0"/>
          <w:bCs w:val="0"/>
          <w:sz w:val="24"/>
          <w:szCs w:val="24"/>
          <w:highlight w:val="none"/>
          <w:lang w:val="en-US" w:eastAsia="zh-CN"/>
        </w:rPr>
        <w:t>）</w:t>
      </w:r>
      <w:r>
        <w:rPr>
          <w:rFonts w:hint="eastAsia" w:eastAsia="宋体" w:cs="Times New Roman"/>
          <w:b w:val="0"/>
          <w:bCs w:val="0"/>
          <w:sz w:val="24"/>
          <w:szCs w:val="24"/>
          <w:highlight w:val="none"/>
          <w:lang w:val="en-US" w:eastAsia="zh-CN"/>
        </w:rPr>
        <w:t>、闲置空地</w:t>
      </w:r>
      <w:r>
        <w:rPr>
          <w:rFonts w:hint="default" w:ascii="Times New Roman" w:hAnsi="Times New Roman" w:eastAsia="宋体" w:cs="Times New Roman"/>
          <w:b w:val="0"/>
          <w:bCs w:val="0"/>
          <w:color w:val="000000"/>
          <w:sz w:val="24"/>
          <w:szCs w:val="24"/>
          <w:highlight w:val="none"/>
          <w:lang w:val="en-US" w:eastAsia="zh-CN" w:bidi="ar-SA"/>
        </w:rPr>
        <w:t>为主</w:t>
      </w:r>
      <w:r>
        <w:rPr>
          <w:rFonts w:hint="eastAsia" w:ascii="Times New Roman" w:hAnsi="Times New Roman" w:eastAsia="宋体" w:cs="Times New Roman"/>
          <w:b w:val="0"/>
          <w:bCs w:val="0"/>
          <w:sz w:val="24"/>
          <w:szCs w:val="24"/>
          <w:highlight w:val="none"/>
          <w:lang w:val="en-US" w:eastAsia="zh-CN"/>
        </w:rPr>
        <w:t>，现规划为</w:t>
      </w:r>
      <w:r>
        <w:rPr>
          <w:rFonts w:hint="eastAsia" w:eastAsia="宋体" w:cs="Times New Roman"/>
          <w:b w:val="0"/>
          <w:bCs w:val="0"/>
          <w:sz w:val="24"/>
          <w:szCs w:val="24"/>
          <w:highlight w:val="none"/>
          <w:lang w:val="en-US" w:eastAsia="zh-CN"/>
        </w:rPr>
        <w:t>行政办公用地</w:t>
      </w:r>
      <w:r>
        <w:rPr>
          <w:rFonts w:hint="eastAsia" w:ascii="Times New Roman" w:hAnsi="Times New Roman" w:eastAsia="宋体" w:cs="Times New Roman"/>
          <w:b w:val="0"/>
          <w:bCs w:val="0"/>
          <w:sz w:val="24"/>
          <w:szCs w:val="24"/>
          <w:highlight w:val="none"/>
          <w:lang w:val="en-US" w:eastAsia="zh-CN"/>
        </w:rPr>
        <w:t>。</w:t>
      </w:r>
      <w:r>
        <w:rPr>
          <w:rFonts w:ascii="Times New Roman" w:hAnsi="Times New Roman" w:eastAsia="宋体" w:cs="Times New Roman"/>
          <w:sz w:val="24"/>
          <w:szCs w:val="24"/>
          <w:highlight w:val="none"/>
          <w:lang w:bidi="ar"/>
        </w:rPr>
        <w:t>考虑到</w:t>
      </w:r>
      <w:r>
        <w:rPr>
          <w:rFonts w:hint="default" w:ascii="Times New Roman" w:hAnsi="Times New Roman" w:eastAsia="宋体" w:cs="Times New Roman"/>
          <w:sz w:val="24"/>
          <w:szCs w:val="24"/>
          <w:highlight w:val="none"/>
          <w:lang w:val="en-US" w:bidi="ar"/>
        </w:rPr>
        <w:t>填土的土方开挖及填土时使用机械设备</w:t>
      </w:r>
      <w:r>
        <w:rPr>
          <w:rFonts w:ascii="Times New Roman" w:hAnsi="Times New Roman" w:eastAsia="宋体" w:cs="Times New Roman"/>
          <w:sz w:val="24"/>
          <w:szCs w:val="24"/>
          <w:highlight w:val="none"/>
          <w:lang w:bidi="ar"/>
        </w:rPr>
        <w:t>，可能因机械机油跑冒滴漏情况，存在石油烃的污染</w:t>
      </w:r>
      <w:r>
        <w:rPr>
          <w:rFonts w:hint="default" w:ascii="Times New Roman" w:hAnsi="Times New Roman" w:eastAsia="宋体" w:cs="Times New Roman"/>
          <w:sz w:val="24"/>
          <w:szCs w:val="24"/>
          <w:highlight w:val="none"/>
          <w:lang w:bidi="ar"/>
        </w:rPr>
        <w:t>，</w:t>
      </w:r>
      <w:r>
        <w:rPr>
          <w:rFonts w:hint="default" w:ascii="Times New Roman" w:hAnsi="Times New Roman" w:eastAsia="宋体" w:cs="Times New Roman"/>
          <w:sz w:val="24"/>
          <w:szCs w:val="24"/>
          <w:highlight w:val="none"/>
          <w:lang w:val="en-US" w:bidi="ar"/>
        </w:rPr>
        <w:t>以及农田耕作时期长期使用</w:t>
      </w:r>
      <w:r>
        <w:rPr>
          <w:rFonts w:hint="default" w:ascii="Times New Roman" w:hAnsi="Times New Roman" w:eastAsia="宋体" w:cs="Times New Roman"/>
          <w:sz w:val="24"/>
          <w:szCs w:val="24"/>
          <w:highlight w:val="none"/>
          <w:lang w:bidi="ar"/>
        </w:rPr>
        <w:t>农家肥</w:t>
      </w:r>
      <w:r>
        <w:rPr>
          <w:rFonts w:hint="default" w:ascii="Times New Roman" w:hAnsi="Times New Roman" w:eastAsia="宋体" w:cs="Times New Roman"/>
          <w:sz w:val="24"/>
          <w:szCs w:val="24"/>
          <w:highlight w:val="none"/>
          <w:lang w:val="en-US" w:eastAsia="zh-CN" w:bidi="ar"/>
        </w:rPr>
        <w:t>和</w:t>
      </w:r>
      <w:r>
        <w:rPr>
          <w:rFonts w:hint="default" w:ascii="Times New Roman" w:hAnsi="Times New Roman" w:eastAsia="宋体" w:cs="Times New Roman"/>
          <w:sz w:val="24"/>
          <w:szCs w:val="24"/>
          <w:highlight w:val="none"/>
          <w:lang w:bidi="ar"/>
        </w:rPr>
        <w:t>化肥</w:t>
      </w:r>
      <w:r>
        <w:rPr>
          <w:rFonts w:hint="default" w:ascii="Times New Roman" w:hAnsi="Times New Roman" w:eastAsia="宋体" w:cs="Times New Roman"/>
          <w:sz w:val="24"/>
          <w:szCs w:val="24"/>
          <w:highlight w:val="none"/>
          <w:lang w:val="en-US" w:eastAsia="zh-CN" w:bidi="ar"/>
        </w:rPr>
        <w:t>可能会</w:t>
      </w:r>
      <w:r>
        <w:rPr>
          <w:rFonts w:hint="default" w:ascii="Times New Roman" w:hAnsi="Times New Roman" w:eastAsia="宋体" w:cs="Times New Roman"/>
          <w:sz w:val="24"/>
          <w:szCs w:val="24"/>
          <w:highlight w:val="none"/>
          <w:lang w:bidi="ar"/>
        </w:rPr>
        <w:t>引起土壤重金属</w:t>
      </w:r>
      <w:r>
        <w:rPr>
          <w:rFonts w:hint="default" w:ascii="Times New Roman" w:hAnsi="Times New Roman" w:eastAsia="宋体" w:cs="Times New Roman"/>
          <w:sz w:val="24"/>
          <w:szCs w:val="24"/>
          <w:highlight w:val="none"/>
          <w:lang w:val="en-US" w:eastAsia="zh-CN" w:bidi="ar"/>
        </w:rPr>
        <w:t>富集</w:t>
      </w:r>
      <w:r>
        <w:rPr>
          <w:rFonts w:hint="eastAsia" w:ascii="Times New Roman" w:hAnsi="Times New Roman" w:eastAsia="宋体" w:cs="Times New Roman"/>
          <w:sz w:val="24"/>
          <w:szCs w:val="24"/>
          <w:highlight w:val="none"/>
          <w:lang w:eastAsia="zh-CN" w:bidi="ar"/>
        </w:rPr>
        <w:t>，</w:t>
      </w:r>
      <w:r>
        <w:rPr>
          <w:rFonts w:hint="eastAsia" w:ascii="Times New Roman" w:hAnsi="Times New Roman" w:eastAsia="宋体" w:cs="Times New Roman"/>
          <w:b w:val="0"/>
          <w:bCs w:val="0"/>
          <w:sz w:val="24"/>
          <w:szCs w:val="24"/>
          <w:highlight w:val="none"/>
        </w:rPr>
        <w:t>存在土壤污染潜在和可能的影响。</w:t>
      </w:r>
    </w:p>
    <w:p>
      <w:pPr>
        <w:pStyle w:val="17"/>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default" w:eastAsia="仿宋" w:cs="Times New Roman"/>
          <w:b w:val="0"/>
          <w:bCs w:val="0"/>
          <w:kern w:val="2"/>
          <w:sz w:val="24"/>
          <w:szCs w:val="24"/>
          <w:highlight w:val="none"/>
          <w:lang w:val="en-US" w:eastAsia="zh-CN" w:bidi="ar-SA"/>
        </w:rPr>
      </w:pPr>
      <w:r>
        <w:rPr>
          <w:rFonts w:hint="default" w:ascii="Times New Roman" w:hAnsi="Times New Roman" w:eastAsia="宋体" w:cs="Times New Roman"/>
          <w:b w:val="0"/>
          <w:bCs w:val="0"/>
          <w:color w:val="000000"/>
          <w:sz w:val="24"/>
          <w:szCs w:val="24"/>
          <w:highlight w:val="none"/>
          <w:lang w:val="en-US" w:eastAsia="zh-CN" w:bidi="ar-SA"/>
        </w:rPr>
        <w:t>根据污染识别结果，需关注的污染物包括石油烃（C</w:t>
      </w:r>
      <w:r>
        <w:rPr>
          <w:rFonts w:hint="default" w:ascii="Times New Roman" w:hAnsi="Times New Roman" w:eastAsia="宋体" w:cs="Times New Roman"/>
          <w:b w:val="0"/>
          <w:bCs w:val="0"/>
          <w:color w:val="000000"/>
          <w:sz w:val="24"/>
          <w:szCs w:val="24"/>
          <w:highlight w:val="none"/>
          <w:vertAlign w:val="subscript"/>
          <w:lang w:val="en-US" w:eastAsia="zh-CN" w:bidi="ar-SA"/>
        </w:rPr>
        <w:t>10</w:t>
      </w:r>
      <w:r>
        <w:rPr>
          <w:rFonts w:hint="default" w:ascii="Times New Roman" w:hAnsi="Times New Roman" w:eastAsia="宋体" w:cs="Times New Roman"/>
          <w:b w:val="0"/>
          <w:bCs w:val="0"/>
          <w:color w:val="000000"/>
          <w:sz w:val="24"/>
          <w:szCs w:val="24"/>
          <w:highlight w:val="none"/>
          <w:lang w:val="en-US" w:eastAsia="zh-CN" w:bidi="ar-SA"/>
        </w:rPr>
        <w:t>-C</w:t>
      </w:r>
      <w:r>
        <w:rPr>
          <w:rFonts w:hint="default" w:ascii="Times New Roman" w:hAnsi="Times New Roman" w:eastAsia="宋体" w:cs="Times New Roman"/>
          <w:b w:val="0"/>
          <w:bCs w:val="0"/>
          <w:color w:val="000000"/>
          <w:sz w:val="24"/>
          <w:szCs w:val="24"/>
          <w:highlight w:val="none"/>
          <w:vertAlign w:val="subscript"/>
          <w:lang w:val="en-US" w:eastAsia="zh-CN" w:bidi="ar-SA"/>
        </w:rPr>
        <w:t>40</w:t>
      </w:r>
      <w:r>
        <w:rPr>
          <w:rFonts w:hint="default" w:ascii="Times New Roman" w:hAnsi="Times New Roman" w:eastAsia="宋体" w:cs="Times New Roman"/>
          <w:b w:val="0"/>
          <w:bCs w:val="0"/>
          <w:color w:val="000000"/>
          <w:sz w:val="24"/>
          <w:szCs w:val="24"/>
          <w:highlight w:val="none"/>
          <w:lang w:val="en-US" w:eastAsia="zh-CN" w:bidi="ar-SA"/>
        </w:rPr>
        <w:t>）、重金属（砷、镉、铬（六价）、铜、铅、汞、镍、锌）。</w:t>
      </w:r>
      <w:r>
        <w:rPr>
          <w:rFonts w:hint="eastAsia" w:ascii="Times New Roman" w:hAnsi="Times New Roman" w:eastAsia="宋体" w:cs="Times New Roman"/>
          <w:b w:val="0"/>
          <w:bCs w:val="0"/>
          <w:color w:val="000000"/>
          <w:sz w:val="24"/>
          <w:szCs w:val="24"/>
          <w:highlight w:val="none"/>
          <w:lang w:val="en-US" w:eastAsia="zh-CN" w:bidi="ar-SA"/>
        </w:rPr>
        <w:t>依据《建设用地土壤污染状况调查技术导则》（HJ25.1-2019）</w:t>
      </w:r>
      <w:r>
        <w:rPr>
          <w:rFonts w:hint="eastAsia" w:cs="Times New Roman"/>
          <w:b w:val="0"/>
          <w:bCs w:val="0"/>
          <w:color w:val="000000"/>
          <w:sz w:val="24"/>
          <w:szCs w:val="24"/>
          <w:highlight w:val="none"/>
          <w:lang w:val="en-US" w:eastAsia="zh-CN" w:bidi="ar-SA"/>
        </w:rPr>
        <w:t>、</w:t>
      </w:r>
      <w:r>
        <w:rPr>
          <w:rFonts w:hint="default" w:ascii="Times New Roman" w:hAnsi="Times New Roman" w:eastAsia="宋体" w:cs="Times New Roman"/>
          <w:b w:val="0"/>
          <w:bCs w:val="0"/>
          <w:color w:val="000000"/>
          <w:sz w:val="24"/>
          <w:szCs w:val="24"/>
          <w:highlight w:val="none"/>
          <w:lang w:val="en-US" w:eastAsia="zh-CN" w:bidi="ar-SA"/>
        </w:rPr>
        <w:t>《工业企业场地环境调查评估与修复工作指南》及《广东省建设用地土壤污染状况调查、风险评估及效果评估报告技术审查要点（试行）》的要求，需对该地块进行第二阶段土壤污染初步采样分析调查工作，进一步明晰地块的土壤污染状况。</w:t>
      </w:r>
    </w:p>
    <w:p>
      <w:pPr>
        <w:pStyle w:val="11"/>
        <w:tabs>
          <w:tab w:val="left" w:pos="1301"/>
        </w:tabs>
        <w:spacing w:before="0" w:line="360" w:lineRule="auto"/>
        <w:ind w:left="0" w:firstLine="0"/>
        <w:jc w:val="both"/>
        <w:outlineLvl w:val="1"/>
        <w:rPr>
          <w:rFonts w:ascii="Times New Roman" w:hAnsi="Times New Roman" w:cs="Times New Roman"/>
          <w:b/>
          <w:bCs/>
          <w:spacing w:val="0"/>
          <w:sz w:val="32"/>
          <w:szCs w:val="32"/>
          <w:highlight w:val="none"/>
          <w:lang w:val="en-US"/>
        </w:rPr>
      </w:pPr>
      <w:bookmarkStart w:id="24" w:name="_Toc20603"/>
      <w:bookmarkStart w:id="25" w:name="_Toc5151"/>
      <w:bookmarkStart w:id="26" w:name="_Toc414"/>
      <w:bookmarkStart w:id="27" w:name="_Toc18667"/>
      <w:bookmarkStart w:id="28" w:name="_Toc28184"/>
      <w:bookmarkStart w:id="29" w:name="_Toc19825"/>
      <w:bookmarkStart w:id="30" w:name="_Toc24403"/>
      <w:bookmarkStart w:id="31" w:name="_Toc23598"/>
      <w:r>
        <w:rPr>
          <w:rFonts w:hint="default" w:ascii="Times New Roman" w:hAnsi="Times New Roman" w:cs="Times New Roman"/>
          <w:b/>
          <w:bCs/>
          <w:spacing w:val="0"/>
          <w:sz w:val="32"/>
          <w:szCs w:val="32"/>
          <w:highlight w:val="none"/>
          <w:lang w:val="en-US"/>
        </w:rPr>
        <w:t>三、初步采样调查</w:t>
      </w:r>
      <w:bookmarkEnd w:id="24"/>
      <w:bookmarkEnd w:id="25"/>
      <w:bookmarkEnd w:id="26"/>
      <w:bookmarkEnd w:id="27"/>
      <w:bookmarkEnd w:id="28"/>
      <w:bookmarkEnd w:id="29"/>
      <w:bookmarkEnd w:id="30"/>
      <w:bookmarkEnd w:id="31"/>
    </w:p>
    <w:p>
      <w:pPr>
        <w:spacing w:line="360" w:lineRule="auto"/>
        <w:ind w:firstLine="480" w:firstLineChars="200"/>
        <w:rPr>
          <w:rFonts w:ascii="Times New Roman" w:hAnsi="Times New Roman" w:eastAsia="宋体" w:cs="Times New Roman"/>
          <w:sz w:val="24"/>
          <w:szCs w:val="24"/>
          <w:highlight w:val="none"/>
          <w:lang w:bidi="zh-CN"/>
        </w:rPr>
      </w:pPr>
      <w:r>
        <w:rPr>
          <w:rFonts w:ascii="Times New Roman" w:hAnsi="Times New Roman" w:cs="Times New Roman" w:eastAsiaTheme="minorEastAsia"/>
          <w:sz w:val="24"/>
          <w:szCs w:val="24"/>
          <w:highlight w:val="none"/>
        </w:rPr>
        <w:t>第二阶段土壤污染状况初步调查采样时间为2022年</w:t>
      </w:r>
      <w:r>
        <w:rPr>
          <w:rFonts w:hint="default" w:ascii="Times New Roman" w:hAnsi="Times New Roman" w:cs="Times New Roman" w:eastAsiaTheme="minorEastAsia"/>
          <w:sz w:val="24"/>
          <w:szCs w:val="24"/>
          <w:highlight w:val="none"/>
          <w:lang w:val="en-US" w:eastAsia="zh-CN"/>
        </w:rPr>
        <w:t>9</w:t>
      </w:r>
      <w:r>
        <w:rPr>
          <w:rFonts w:ascii="Times New Roman" w:hAnsi="Times New Roman" w:cs="Times New Roman" w:eastAsiaTheme="minorEastAsia"/>
          <w:sz w:val="24"/>
          <w:szCs w:val="24"/>
          <w:highlight w:val="none"/>
        </w:rPr>
        <w:t>月</w:t>
      </w:r>
      <w:r>
        <w:rPr>
          <w:rFonts w:hint="default" w:ascii="Times New Roman" w:hAnsi="Times New Roman" w:cs="Times New Roman" w:eastAsiaTheme="minorEastAsia"/>
          <w:sz w:val="24"/>
          <w:szCs w:val="24"/>
          <w:highlight w:val="none"/>
          <w:lang w:val="en-US" w:eastAsia="zh-CN"/>
        </w:rPr>
        <w:t>13</w:t>
      </w:r>
      <w:r>
        <w:rPr>
          <w:rFonts w:ascii="Times New Roman" w:hAnsi="Times New Roman" w:cs="Times New Roman" w:eastAsiaTheme="minorEastAsia"/>
          <w:sz w:val="24"/>
          <w:szCs w:val="24"/>
          <w:highlight w:val="none"/>
        </w:rPr>
        <w:t>日</w:t>
      </w:r>
      <w:r>
        <w:rPr>
          <w:rFonts w:hint="default" w:ascii="Times New Roman" w:hAnsi="Times New Roman" w:cs="Times New Roman"/>
          <w:spacing w:val="0"/>
          <w:sz w:val="24"/>
          <w:szCs w:val="24"/>
          <w:highlight w:val="none"/>
          <w:lang w:val="en-US"/>
        </w:rPr>
        <w:t>～</w:t>
      </w:r>
      <w:r>
        <w:rPr>
          <w:rFonts w:ascii="Times New Roman" w:hAnsi="Times New Roman" w:cs="Times New Roman" w:eastAsiaTheme="minorEastAsia"/>
          <w:sz w:val="24"/>
          <w:szCs w:val="24"/>
          <w:highlight w:val="none"/>
        </w:rPr>
        <w:t>2022年</w:t>
      </w:r>
      <w:r>
        <w:rPr>
          <w:rFonts w:hint="default" w:ascii="Times New Roman" w:hAnsi="Times New Roman" w:cs="Times New Roman" w:eastAsiaTheme="minorEastAsia"/>
          <w:sz w:val="24"/>
          <w:szCs w:val="24"/>
          <w:highlight w:val="none"/>
          <w:lang w:val="en-US" w:eastAsia="zh-CN"/>
        </w:rPr>
        <w:t>9</w:t>
      </w:r>
      <w:r>
        <w:rPr>
          <w:rFonts w:ascii="Times New Roman" w:hAnsi="Times New Roman" w:cs="Times New Roman" w:eastAsiaTheme="minorEastAsia"/>
          <w:sz w:val="24"/>
          <w:szCs w:val="24"/>
          <w:highlight w:val="none"/>
        </w:rPr>
        <w:t>月</w:t>
      </w:r>
      <w:r>
        <w:rPr>
          <w:rFonts w:hint="default" w:ascii="Times New Roman" w:hAnsi="Times New Roman" w:cs="Times New Roman" w:eastAsiaTheme="minorEastAsia"/>
          <w:sz w:val="24"/>
          <w:szCs w:val="24"/>
          <w:highlight w:val="none"/>
          <w:lang w:val="en-US" w:eastAsia="zh-CN"/>
        </w:rPr>
        <w:t>24</w:t>
      </w:r>
      <w:r>
        <w:rPr>
          <w:rFonts w:ascii="Times New Roman" w:hAnsi="Times New Roman" w:cs="Times New Roman" w:eastAsiaTheme="minorEastAsia"/>
          <w:sz w:val="24"/>
          <w:szCs w:val="24"/>
          <w:highlight w:val="none"/>
        </w:rPr>
        <w:t>日，</w:t>
      </w:r>
      <w:r>
        <w:rPr>
          <w:rFonts w:hint="default" w:ascii="Times New Roman" w:hAnsi="Times New Roman" w:cs="Times New Roman" w:eastAsiaTheme="minorEastAsia"/>
          <w:sz w:val="24"/>
          <w:szCs w:val="24"/>
          <w:highlight w:val="none"/>
        </w:rPr>
        <w:t>地块内</w:t>
      </w:r>
      <w:r>
        <w:rPr>
          <w:rFonts w:ascii="Times New Roman" w:hAnsi="Times New Roman" w:cs="Times New Roman" w:eastAsiaTheme="minorEastAsia"/>
          <w:sz w:val="24"/>
          <w:szCs w:val="24"/>
          <w:highlight w:val="none"/>
        </w:rPr>
        <w:t>共布设土壤监测点位</w:t>
      </w:r>
      <w:r>
        <w:rPr>
          <w:rFonts w:hint="default" w:ascii="Times New Roman" w:hAnsi="Times New Roman" w:cs="Times New Roman" w:eastAsiaTheme="minorEastAsia"/>
          <w:sz w:val="24"/>
          <w:szCs w:val="24"/>
          <w:highlight w:val="none"/>
          <w:lang w:val="en-US" w:eastAsia="zh-CN"/>
        </w:rPr>
        <w:t>6</w:t>
      </w:r>
      <w:r>
        <w:rPr>
          <w:rFonts w:ascii="Times New Roman" w:hAnsi="Times New Roman" w:cs="Times New Roman" w:eastAsiaTheme="minorEastAsia"/>
          <w:sz w:val="24"/>
          <w:szCs w:val="24"/>
          <w:highlight w:val="none"/>
        </w:rPr>
        <w:t>个，采样深度为</w:t>
      </w:r>
      <w:r>
        <w:rPr>
          <w:rFonts w:hint="default" w:ascii="Times New Roman" w:hAnsi="Times New Roman" w:cs="Times New Roman" w:eastAsiaTheme="minorEastAsia"/>
          <w:sz w:val="24"/>
          <w:szCs w:val="24"/>
          <w:highlight w:val="none"/>
          <w:lang w:val="en-US" w:eastAsia="zh-CN"/>
        </w:rPr>
        <w:t>5</w:t>
      </w:r>
      <w:r>
        <w:rPr>
          <w:rFonts w:ascii="Times New Roman" w:hAnsi="Times New Roman" w:cs="Times New Roman" w:eastAsiaTheme="minorEastAsia"/>
          <w:sz w:val="24"/>
          <w:szCs w:val="24"/>
          <w:highlight w:val="none"/>
        </w:rPr>
        <w:t>m，共采集土壤样品</w:t>
      </w:r>
      <w:r>
        <w:rPr>
          <w:rFonts w:hint="default" w:ascii="Times New Roman" w:hAnsi="Times New Roman" w:cs="Times New Roman" w:eastAsiaTheme="minorEastAsia"/>
          <w:sz w:val="24"/>
          <w:szCs w:val="24"/>
          <w:highlight w:val="none"/>
          <w:lang w:val="en-US" w:eastAsia="zh-CN"/>
        </w:rPr>
        <w:t>24</w:t>
      </w:r>
      <w:r>
        <w:rPr>
          <w:rFonts w:ascii="Times New Roman" w:hAnsi="Times New Roman" w:cs="Times New Roman" w:eastAsiaTheme="minorEastAsia"/>
          <w:sz w:val="24"/>
          <w:szCs w:val="24"/>
          <w:highlight w:val="none"/>
        </w:rPr>
        <w:t>组，检测项目包括基础项2项：pH、水分，GB36600中的45项：重金属</w:t>
      </w:r>
      <w:r>
        <w:rPr>
          <w:rFonts w:hint="default" w:ascii="Times New Roman" w:hAnsi="Times New Roman" w:cs="Times New Roman" w:eastAsiaTheme="minorEastAsia"/>
          <w:sz w:val="24"/>
          <w:szCs w:val="24"/>
          <w:highlight w:val="none"/>
          <w:lang w:eastAsia="zh-CN"/>
        </w:rPr>
        <w:t>（</w:t>
      </w:r>
      <w:r>
        <w:rPr>
          <w:rFonts w:ascii="Times New Roman" w:hAnsi="Times New Roman" w:cs="Times New Roman" w:eastAsiaTheme="minorEastAsia"/>
          <w:sz w:val="24"/>
          <w:szCs w:val="24"/>
          <w:highlight w:val="none"/>
        </w:rPr>
        <w:t>7项</w:t>
      </w:r>
      <w:r>
        <w:rPr>
          <w:rFonts w:hint="default" w:ascii="Times New Roman" w:hAnsi="Times New Roman" w:cs="Times New Roman" w:eastAsiaTheme="minorEastAsia"/>
          <w:sz w:val="24"/>
          <w:szCs w:val="24"/>
          <w:highlight w:val="none"/>
          <w:lang w:eastAsia="zh-CN"/>
        </w:rPr>
        <w:t>）</w:t>
      </w:r>
      <w:r>
        <w:rPr>
          <w:rFonts w:ascii="Times New Roman" w:hAnsi="Times New Roman" w:cs="Times New Roman" w:eastAsiaTheme="minorEastAsia"/>
          <w:sz w:val="24"/>
          <w:szCs w:val="24"/>
          <w:highlight w:val="none"/>
        </w:rPr>
        <w:t>、VOCs（27项）、SVOCs（11项），以及特征污染物：石油烃</w:t>
      </w:r>
      <w:r>
        <w:rPr>
          <w:rFonts w:ascii="Times New Roman" w:hAnsi="Times New Roman" w:eastAsia="宋体" w:cs="Times New Roman"/>
          <w:sz w:val="24"/>
          <w:szCs w:val="24"/>
          <w:highlight w:val="none"/>
          <w:lang w:val="zh-CN" w:bidi="zh-CN"/>
        </w:rPr>
        <w:t>（C</w:t>
      </w:r>
      <w:r>
        <w:rPr>
          <w:rFonts w:ascii="Times New Roman" w:hAnsi="Times New Roman" w:eastAsia="宋体" w:cs="Times New Roman"/>
          <w:sz w:val="24"/>
          <w:szCs w:val="24"/>
          <w:highlight w:val="none"/>
          <w:vertAlign w:val="subscript"/>
          <w:lang w:val="zh-CN" w:bidi="zh-CN"/>
        </w:rPr>
        <w:t>10</w:t>
      </w:r>
      <w:r>
        <w:rPr>
          <w:rFonts w:ascii="Times New Roman" w:hAnsi="Times New Roman" w:eastAsia="宋体" w:cs="Times New Roman"/>
          <w:sz w:val="24"/>
          <w:szCs w:val="24"/>
          <w:highlight w:val="none"/>
          <w:lang w:val="zh-CN" w:bidi="zh-CN"/>
        </w:rPr>
        <w:t>-C</w:t>
      </w:r>
      <w:r>
        <w:rPr>
          <w:rFonts w:ascii="Times New Roman" w:hAnsi="Times New Roman" w:eastAsia="宋体" w:cs="Times New Roman"/>
          <w:sz w:val="24"/>
          <w:szCs w:val="24"/>
          <w:highlight w:val="none"/>
          <w:vertAlign w:val="subscript"/>
          <w:lang w:val="zh-CN" w:bidi="zh-CN"/>
        </w:rPr>
        <w:t>40</w:t>
      </w:r>
      <w:r>
        <w:rPr>
          <w:rFonts w:ascii="Times New Roman" w:hAnsi="Times New Roman" w:eastAsia="宋体" w:cs="Times New Roman"/>
          <w:sz w:val="24"/>
          <w:szCs w:val="24"/>
          <w:highlight w:val="none"/>
          <w:lang w:val="zh-CN" w:bidi="zh-CN"/>
        </w:rPr>
        <w:t>）；</w:t>
      </w:r>
      <w:r>
        <w:rPr>
          <w:rFonts w:hint="default" w:ascii="Times New Roman" w:hAnsi="Times New Roman" w:eastAsia="宋体" w:cs="Times New Roman"/>
          <w:sz w:val="24"/>
          <w:szCs w:val="24"/>
          <w:highlight w:val="none"/>
          <w:lang w:bidi="zh-CN"/>
        </w:rPr>
        <w:t>地块内</w:t>
      </w:r>
      <w:r>
        <w:rPr>
          <w:rFonts w:ascii="Times New Roman" w:hAnsi="Times New Roman" w:eastAsia="宋体" w:cs="Times New Roman"/>
          <w:sz w:val="24"/>
          <w:szCs w:val="24"/>
          <w:highlight w:val="none"/>
          <w:lang w:bidi="zh-CN"/>
        </w:rPr>
        <w:t>共布设地下水监测井3口，井</w:t>
      </w:r>
      <w:r>
        <w:rPr>
          <w:rFonts w:ascii="Times New Roman" w:hAnsi="Times New Roman" w:cs="Times New Roman" w:eastAsiaTheme="minorEastAsia"/>
          <w:sz w:val="24"/>
          <w:szCs w:val="24"/>
          <w:highlight w:val="none"/>
          <w:lang w:bidi="zh-CN"/>
        </w:rPr>
        <w:t>深为</w:t>
      </w:r>
      <w:r>
        <w:rPr>
          <w:rFonts w:hint="default" w:ascii="Times New Roman" w:hAnsi="Times New Roman" w:cs="Times New Roman" w:eastAsiaTheme="minorEastAsia"/>
          <w:color w:val="000000"/>
          <w:sz w:val="24"/>
          <w:szCs w:val="24"/>
          <w:highlight w:val="none"/>
          <w:lang w:bidi="zh-CN"/>
        </w:rPr>
        <w:t>5</w:t>
      </w:r>
      <w:r>
        <w:rPr>
          <w:rFonts w:ascii="Times New Roman" w:hAnsi="Times New Roman" w:cs="Times New Roman" w:eastAsiaTheme="minorEastAsia"/>
          <w:sz w:val="24"/>
          <w:szCs w:val="24"/>
          <w:highlight w:val="none"/>
          <w:lang w:bidi="zh-CN"/>
        </w:rPr>
        <w:t>m，采集地下水样品3组，检测项目包括pH、浑浊度、砷、铜、六价铬、镉、汞、</w:t>
      </w:r>
      <w:r>
        <w:rPr>
          <w:rFonts w:ascii="Times New Roman" w:hAnsi="Times New Roman" w:eastAsia="宋体" w:cs="Times New Roman"/>
          <w:sz w:val="24"/>
          <w:szCs w:val="24"/>
          <w:highlight w:val="none"/>
          <w:lang w:bidi="zh-CN"/>
        </w:rPr>
        <w:t>铅、镍以及其他特征污染因子：</w:t>
      </w:r>
      <w:r>
        <w:rPr>
          <w:rFonts w:ascii="Times New Roman" w:hAnsi="Times New Roman" w:cs="Times New Roman" w:eastAsiaTheme="minorEastAsia"/>
          <w:sz w:val="24"/>
          <w:szCs w:val="24"/>
          <w:highlight w:val="none"/>
        </w:rPr>
        <w:t>石油烃</w:t>
      </w:r>
      <w:r>
        <w:rPr>
          <w:rFonts w:ascii="Times New Roman" w:hAnsi="Times New Roman" w:eastAsia="宋体" w:cs="Times New Roman"/>
          <w:sz w:val="24"/>
          <w:szCs w:val="24"/>
          <w:highlight w:val="none"/>
          <w:lang w:val="zh-CN" w:bidi="zh-CN"/>
        </w:rPr>
        <w:t>（C</w:t>
      </w:r>
      <w:r>
        <w:rPr>
          <w:rFonts w:ascii="Times New Roman" w:hAnsi="Times New Roman" w:eastAsia="宋体" w:cs="Times New Roman"/>
          <w:sz w:val="24"/>
          <w:szCs w:val="24"/>
          <w:highlight w:val="none"/>
          <w:vertAlign w:val="subscript"/>
          <w:lang w:val="zh-CN" w:bidi="zh-CN"/>
        </w:rPr>
        <w:t>10</w:t>
      </w:r>
      <w:r>
        <w:rPr>
          <w:rFonts w:ascii="Times New Roman" w:hAnsi="Times New Roman" w:eastAsia="宋体" w:cs="Times New Roman"/>
          <w:sz w:val="24"/>
          <w:szCs w:val="24"/>
          <w:highlight w:val="none"/>
          <w:lang w:val="zh-CN" w:bidi="zh-CN"/>
        </w:rPr>
        <w:t>-C</w:t>
      </w:r>
      <w:r>
        <w:rPr>
          <w:rFonts w:ascii="Times New Roman" w:hAnsi="Times New Roman" w:eastAsia="宋体" w:cs="Times New Roman"/>
          <w:sz w:val="24"/>
          <w:szCs w:val="24"/>
          <w:highlight w:val="none"/>
          <w:vertAlign w:val="subscript"/>
          <w:lang w:val="zh-CN" w:bidi="zh-CN"/>
        </w:rPr>
        <w:t>40</w:t>
      </w:r>
      <w:r>
        <w:rPr>
          <w:rFonts w:ascii="Times New Roman" w:hAnsi="Times New Roman" w:eastAsia="宋体" w:cs="Times New Roman"/>
          <w:sz w:val="24"/>
          <w:szCs w:val="24"/>
          <w:highlight w:val="none"/>
          <w:lang w:val="zh-CN" w:bidi="zh-CN"/>
        </w:rPr>
        <w:t>）</w:t>
      </w:r>
      <w:r>
        <w:rPr>
          <w:rFonts w:ascii="Times New Roman" w:hAnsi="Times New Roman" w:eastAsia="宋体" w:cs="Times New Roman"/>
          <w:sz w:val="24"/>
          <w:szCs w:val="24"/>
          <w:highlight w:val="none"/>
          <w:lang w:bidi="zh-CN"/>
        </w:rPr>
        <w:t>；布设1个土壤对照点，采集深度为0-0.5m，共采集1个土壤样品，检测项目与地块内土壤检测项目保持一致；布设1个地下水对照点，采集1个地下水样品，检测项目与地块内地下水保持一致。</w:t>
      </w:r>
    </w:p>
    <w:p>
      <w:pPr>
        <w:pStyle w:val="4"/>
        <w:spacing w:line="360" w:lineRule="auto"/>
        <w:ind w:right="0" w:firstLine="480" w:firstLineChars="200"/>
        <w:jc w:val="left"/>
        <w:rPr>
          <w:rFonts w:ascii="Times New Roman" w:hAnsi="Times New Roman" w:eastAsia="宋体" w:cs="Times New Roman"/>
          <w:sz w:val="24"/>
          <w:szCs w:val="24"/>
          <w:highlight w:val="none"/>
          <w:lang w:bidi="zh-CN"/>
        </w:rPr>
      </w:pPr>
      <w:bookmarkStart w:id="32" w:name="_Toc26586"/>
      <w:bookmarkStart w:id="33" w:name="_Toc6389"/>
      <w:bookmarkStart w:id="34" w:name="_Toc19128"/>
      <w:bookmarkStart w:id="35" w:name="_Toc1083"/>
      <w:bookmarkStart w:id="36" w:name="_Toc6128"/>
      <w:bookmarkStart w:id="37" w:name="_Toc1517"/>
      <w:bookmarkStart w:id="38" w:name="_Toc7470"/>
      <w:bookmarkStart w:id="39" w:name="_Toc29162"/>
      <w:r>
        <w:rPr>
          <w:rFonts w:hint="default" w:ascii="Times New Roman" w:hAnsi="Times New Roman" w:eastAsia="宋体" w:cs="Times New Roman"/>
          <w:sz w:val="24"/>
          <w:szCs w:val="24"/>
          <w:highlight w:val="none"/>
          <w:lang w:bidi="zh-CN"/>
        </w:rPr>
        <w:t>根据样品检测分析结果：</w:t>
      </w:r>
      <w:bookmarkEnd w:id="32"/>
      <w:bookmarkEnd w:id="33"/>
      <w:bookmarkEnd w:id="34"/>
      <w:bookmarkEnd w:id="35"/>
      <w:bookmarkEnd w:id="36"/>
      <w:bookmarkEnd w:id="37"/>
      <w:bookmarkEnd w:id="38"/>
      <w:bookmarkEnd w:id="39"/>
    </w:p>
    <w:p>
      <w:pPr>
        <w:pStyle w:val="11"/>
        <w:numPr>
          <w:ilvl w:val="0"/>
          <w:numId w:val="1"/>
        </w:numPr>
        <w:tabs>
          <w:tab w:val="left" w:pos="1301"/>
        </w:tabs>
        <w:spacing w:before="2" w:line="360" w:lineRule="auto"/>
        <w:ind w:left="0" w:right="237" w:firstLine="480" w:firstLineChars="200"/>
        <w:rPr>
          <w:rFonts w:ascii="Times New Roman" w:hAnsi="Times New Roman" w:cs="Times New Roman"/>
          <w:spacing w:val="0"/>
          <w:sz w:val="24"/>
          <w:highlight w:val="none"/>
        </w:rPr>
      </w:pPr>
      <w:r>
        <w:rPr>
          <w:rFonts w:ascii="Times New Roman" w:hAnsi="Times New Roman" w:cs="Times New Roman"/>
          <w:spacing w:val="0"/>
          <w:sz w:val="24"/>
          <w:highlight w:val="none"/>
        </w:rPr>
        <w:t>地块内土壤样品：所有检出项目均未超过《土壤环境质量  建设用地土壤污染风险管控标准（试行）》（GB36600-2018）中第</w:t>
      </w:r>
      <w:r>
        <w:rPr>
          <w:rFonts w:hint="default" w:ascii="Times New Roman" w:hAnsi="Times New Roman" w:cs="Times New Roman"/>
          <w:spacing w:val="0"/>
          <w:sz w:val="24"/>
          <w:highlight w:val="none"/>
          <w:lang w:val="en-US"/>
        </w:rPr>
        <w:t>二</w:t>
      </w:r>
      <w:r>
        <w:rPr>
          <w:rFonts w:ascii="Times New Roman" w:hAnsi="Times New Roman" w:cs="Times New Roman"/>
          <w:spacing w:val="0"/>
          <w:sz w:val="24"/>
          <w:highlight w:val="none"/>
        </w:rPr>
        <w:t>类用地筛选值。</w:t>
      </w:r>
    </w:p>
    <w:p>
      <w:pPr>
        <w:pStyle w:val="11"/>
        <w:numPr>
          <w:ilvl w:val="0"/>
          <w:numId w:val="1"/>
        </w:numPr>
        <w:tabs>
          <w:tab w:val="left" w:pos="1301"/>
        </w:tabs>
        <w:spacing w:before="2" w:line="360" w:lineRule="auto"/>
        <w:ind w:left="0" w:right="237" w:firstLine="480" w:firstLineChars="200"/>
        <w:rPr>
          <w:rFonts w:ascii="Times New Roman" w:hAnsi="Times New Roman" w:cs="Times New Roman"/>
          <w:spacing w:val="0"/>
          <w:sz w:val="24"/>
          <w:highlight w:val="none"/>
        </w:rPr>
      </w:pPr>
      <w:r>
        <w:rPr>
          <w:rFonts w:hint="default" w:ascii="Times New Roman" w:hAnsi="Times New Roman" w:cs="Times New Roman"/>
          <w:spacing w:val="0"/>
          <w:sz w:val="24"/>
          <w:highlight w:val="none"/>
        </w:rPr>
        <w:t>地块内地下水样品：所有检出项目均未超过《地下水质量标准》（GB/T14848-2017）Ⅳ类标准</w:t>
      </w:r>
      <w:r>
        <w:rPr>
          <w:rFonts w:hint="default" w:ascii="Times New Roman" w:hAnsi="Times New Roman" w:cs="Times New Roman"/>
          <w:spacing w:val="0"/>
          <w:sz w:val="24"/>
          <w:highlight w:val="none"/>
          <w:lang w:eastAsia="zh-CN"/>
        </w:rPr>
        <w:t>。</w:t>
      </w:r>
    </w:p>
    <w:p>
      <w:pPr>
        <w:pStyle w:val="11"/>
        <w:tabs>
          <w:tab w:val="left" w:pos="1301"/>
        </w:tabs>
        <w:spacing w:before="0" w:line="360" w:lineRule="auto"/>
        <w:ind w:left="0" w:firstLine="0"/>
        <w:jc w:val="both"/>
        <w:outlineLvl w:val="1"/>
        <w:rPr>
          <w:rFonts w:hint="default" w:ascii="Times New Roman" w:hAnsi="Times New Roman" w:eastAsia="宋体" w:cs="Times New Roman"/>
          <w:b/>
          <w:bCs/>
          <w:spacing w:val="0"/>
          <w:sz w:val="32"/>
          <w:szCs w:val="32"/>
          <w:highlight w:val="none"/>
          <w:lang w:val="en-US" w:eastAsia="zh-CN"/>
        </w:rPr>
      </w:pPr>
      <w:bookmarkStart w:id="40" w:name="_Toc28724"/>
      <w:bookmarkStart w:id="41" w:name="_Toc31769"/>
      <w:bookmarkStart w:id="42" w:name="_Toc24890"/>
      <w:bookmarkStart w:id="43" w:name="_Toc20624"/>
      <w:bookmarkStart w:id="44" w:name="_Toc1501"/>
      <w:bookmarkStart w:id="45" w:name="_Toc20703"/>
      <w:bookmarkStart w:id="46" w:name="_Toc14116"/>
      <w:bookmarkStart w:id="47" w:name="_Hlk56988436"/>
      <w:r>
        <w:rPr>
          <w:rFonts w:hint="default" w:ascii="Times New Roman" w:hAnsi="Times New Roman" w:cs="Times New Roman"/>
          <w:b/>
          <w:bCs/>
          <w:spacing w:val="0"/>
          <w:sz w:val="32"/>
          <w:szCs w:val="32"/>
          <w:highlight w:val="none"/>
          <w:lang w:val="en-US" w:eastAsia="zh-CN"/>
        </w:rPr>
        <w:t>四</w:t>
      </w:r>
      <w:r>
        <w:rPr>
          <w:rFonts w:hint="default" w:ascii="Times New Roman" w:hAnsi="Times New Roman" w:cs="Times New Roman"/>
          <w:b/>
          <w:bCs/>
          <w:spacing w:val="0"/>
          <w:sz w:val="32"/>
          <w:szCs w:val="32"/>
          <w:highlight w:val="none"/>
          <w:lang w:val="en-US"/>
        </w:rPr>
        <w:t>、</w:t>
      </w:r>
      <w:r>
        <w:rPr>
          <w:rFonts w:hint="default" w:ascii="Times New Roman" w:hAnsi="Times New Roman" w:cs="Times New Roman"/>
          <w:b/>
          <w:bCs/>
          <w:spacing w:val="0"/>
          <w:sz w:val="32"/>
          <w:szCs w:val="32"/>
          <w:highlight w:val="none"/>
          <w:lang w:val="en-US" w:eastAsia="zh-CN"/>
        </w:rPr>
        <w:t>初步调查结论</w:t>
      </w:r>
      <w:bookmarkEnd w:id="40"/>
      <w:bookmarkEnd w:id="41"/>
      <w:bookmarkEnd w:id="42"/>
      <w:bookmarkEnd w:id="43"/>
      <w:bookmarkEnd w:id="44"/>
      <w:bookmarkEnd w:id="45"/>
      <w:bookmarkEnd w:id="46"/>
    </w:p>
    <w:bookmarkEnd w:id="47"/>
    <w:p>
      <w:pPr>
        <w:pStyle w:val="11"/>
        <w:tabs>
          <w:tab w:val="left" w:pos="1301"/>
        </w:tabs>
        <w:spacing w:before="0" w:line="360" w:lineRule="auto"/>
        <w:ind w:left="0" w:right="0" w:firstLine="480" w:firstLineChars="200"/>
        <w:jc w:val="both"/>
        <w:rPr>
          <w:rFonts w:hint="default" w:ascii="Times New Roman" w:hAnsi="Times New Roman" w:eastAsia="宋体" w:cs="Times New Roman"/>
          <w:sz w:val="24"/>
          <w:szCs w:val="24"/>
          <w:highlight w:val="none"/>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4"/>
          <w:szCs w:val="24"/>
          <w:highlight w:val="none"/>
          <w:lang w:val="en-US"/>
        </w:rPr>
        <w:t>综上，调查地块作为</w:t>
      </w:r>
      <w:r>
        <w:rPr>
          <w:rFonts w:hint="default" w:ascii="Times New Roman" w:hAnsi="Times New Roman" w:eastAsia="宋体" w:cs="Times New Roman"/>
          <w:snapToGrid w:val="0"/>
          <w:color w:val="000000"/>
          <w:sz w:val="24"/>
          <w:szCs w:val="24"/>
          <w:highlight w:val="none"/>
          <w:lang w:val="en-US" w:eastAsia="zh-CN" w:bidi="zh-CN"/>
        </w:rPr>
        <w:t>行政办公用地（A1）</w:t>
      </w:r>
      <w:r>
        <w:rPr>
          <w:rFonts w:hint="default" w:ascii="Times New Roman" w:hAnsi="Times New Roman" w:cs="Times New Roman"/>
          <w:sz w:val="24"/>
          <w:szCs w:val="24"/>
          <w:highlight w:val="none"/>
          <w:lang w:val="en-US"/>
        </w:rPr>
        <w:t>进行开发建设，用地类型属于第二类用地，调查地块的土壤样品均无超筛选值情况，地下水样品超筛选值的浑浊度经风险分析对人体健康风险可接受，地块未受周边工厂、河涌和耕种养殖的输入性污染影响，不需要进行下一阶段的详细采样分析工作</w:t>
      </w:r>
      <w:r>
        <w:rPr>
          <w:rFonts w:hint="default" w:ascii="Times New Roman" w:hAnsi="Times New Roman" w:cs="Times New Roman"/>
          <w:sz w:val="24"/>
          <w:szCs w:val="24"/>
          <w:highlight w:val="none"/>
          <w:lang w:val="en-US" w:eastAsia="zh-CN"/>
        </w:rPr>
        <w:t>。</w:t>
      </w:r>
    </w:p>
    <w:p>
      <w:bookmarkStart w:id="48" w:name="_GoBack"/>
      <w:bookmarkEnd w:id="4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oto Sans CJK JP Medium">
    <w:altName w:val="Segoe Print"/>
    <w:panose1 w:val="00000000000000000000"/>
    <w:charset w:val="00"/>
    <w:family w:val="swiss"/>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D0AE78"/>
    <w:multiLevelType w:val="singleLevel"/>
    <w:tmpl w:val="7ED0AE7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3MzQyYjc4MzNmZjk3MzI3ZDU5MmI4NDkzZTI1MzQifQ=="/>
  </w:docVars>
  <w:rsids>
    <w:rsidRoot w:val="03DA18B9"/>
    <w:rsid w:val="03DA18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4">
    <w:name w:val="heading 1"/>
    <w:basedOn w:val="1"/>
    <w:next w:val="1"/>
    <w:qFormat/>
    <w:uiPriority w:val="9"/>
    <w:pPr>
      <w:spacing w:line="773" w:lineRule="exact"/>
      <w:ind w:right="20"/>
      <w:jc w:val="center"/>
      <w:outlineLvl w:val="0"/>
    </w:pPr>
    <w:rPr>
      <w:rFonts w:ascii="Noto Sans CJK JP Medium" w:hAnsi="Noto Sans CJK JP Medium" w:eastAsia="Noto Sans CJK JP Medium" w:cs="Noto Sans CJK JP Medium"/>
      <w:sz w:val="44"/>
      <w:szCs w:val="44"/>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99"/>
    <w:rPr>
      <w:sz w:val="24"/>
      <w:szCs w:val="24"/>
    </w:rPr>
  </w:style>
  <w:style w:type="paragraph" w:styleId="3">
    <w:name w:val="toc 5"/>
    <w:basedOn w:val="1"/>
    <w:next w:val="1"/>
    <w:unhideWhenUsed/>
    <w:qFormat/>
    <w:uiPriority w:val="39"/>
    <w:pPr>
      <w:ind w:left="1680" w:leftChars="800"/>
    </w:pPr>
  </w:style>
  <w:style w:type="paragraph" w:styleId="5">
    <w:name w:val="footer"/>
    <w:basedOn w:val="1"/>
    <w:qFormat/>
    <w:uiPriority w:val="0"/>
    <w:pPr>
      <w:tabs>
        <w:tab w:val="center" w:pos="4153"/>
        <w:tab w:val="right" w:pos="8306"/>
      </w:tabs>
    </w:pPr>
    <w:rPr>
      <w:sz w:val="18"/>
    </w:rPr>
  </w:style>
  <w:style w:type="paragraph" w:styleId="6">
    <w:name w:val="header"/>
    <w:basedOn w:val="1"/>
    <w:next w:val="7"/>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customStyle="1" w:styleId="7">
    <w:name w:val="样式5"/>
    <w:basedOn w:val="1"/>
    <w:qFormat/>
    <w:uiPriority w:val="0"/>
    <w:pPr>
      <w:spacing w:line="360" w:lineRule="auto"/>
      <w:ind w:firstLine="510"/>
    </w:pPr>
    <w:rPr>
      <w:sz w:val="24"/>
    </w:rPr>
  </w:style>
  <w:style w:type="paragraph" w:styleId="8">
    <w:name w:val="toc 2"/>
    <w:basedOn w:val="1"/>
    <w:next w:val="1"/>
    <w:qFormat/>
    <w:uiPriority w:val="39"/>
    <w:pPr>
      <w:ind w:left="420" w:leftChars="200"/>
    </w:pPr>
  </w:style>
  <w:style w:type="paragraph" w:customStyle="1" w:styleId="11">
    <w:name w:val="列表段落1"/>
    <w:basedOn w:val="1"/>
    <w:qFormat/>
    <w:uiPriority w:val="34"/>
    <w:pPr>
      <w:spacing w:before="160"/>
      <w:ind w:left="1399" w:hanging="601"/>
    </w:pPr>
    <w:rPr>
      <w:rFonts w:ascii="宋体" w:hAnsi="宋体" w:eastAsia="宋体" w:cs="宋体"/>
      <w:lang w:val="zh-CN" w:bidi="zh-CN"/>
    </w:rPr>
  </w:style>
  <w:style w:type="paragraph" w:customStyle="1" w:styleId="12">
    <w:name w:val="Default"/>
    <w:basedOn w:val="13"/>
    <w:next w:val="14"/>
    <w:qFormat/>
    <w:uiPriority w:val="0"/>
    <w:pPr>
      <w:widowControl w:val="0"/>
    </w:pPr>
    <w:rPr>
      <w:rFonts w:ascii="黑体" w:hAnsi="Times New Roman" w:eastAsia="黑体" w:cs="黑体"/>
      <w:sz w:val="24"/>
      <w:szCs w:val="24"/>
    </w:rPr>
  </w:style>
  <w:style w:type="paragraph" w:customStyle="1" w:styleId="13">
    <w:name w:val="纯文本1"/>
    <w:basedOn w:val="1"/>
    <w:qFormat/>
    <w:uiPriority w:val="0"/>
    <w:rPr>
      <w:rFonts w:ascii="宋体" w:hAnsi="Courier New"/>
      <w:szCs w:val="20"/>
    </w:rPr>
  </w:style>
  <w:style w:type="paragraph" w:customStyle="1" w:styleId="14">
    <w:name w:val="样式35"/>
    <w:basedOn w:val="15"/>
    <w:next w:val="16"/>
    <w:qFormat/>
    <w:uiPriority w:val="0"/>
    <w:pPr>
      <w:spacing w:line="312" w:lineRule="auto"/>
      <w:ind w:firstLine="567"/>
      <w:jc w:val="both"/>
    </w:pPr>
    <w:rPr>
      <w:rFonts w:ascii="宋体"/>
      <w:szCs w:val="22"/>
    </w:rPr>
  </w:style>
  <w:style w:type="paragraph" w:customStyle="1" w:styleId="15">
    <w:name w:val="表 内容"/>
    <w:basedOn w:val="1"/>
    <w:qFormat/>
    <w:uiPriority w:val="0"/>
    <w:pPr>
      <w:spacing w:beforeLines="15" w:afterLines="15"/>
      <w:jc w:val="center"/>
    </w:pPr>
    <w:rPr>
      <w:rFonts w:ascii="Times New Roman" w:hAnsi="Times New Roman" w:eastAsia="宋体" w:cs="Times New Roman"/>
    </w:rPr>
  </w:style>
  <w:style w:type="paragraph" w:customStyle="1" w:styleId="16">
    <w:name w:val="font6"/>
    <w:next w:val="8"/>
    <w:qFormat/>
    <w:uiPriority w:val="0"/>
    <w:pPr>
      <w:spacing w:before="280" w:after="280"/>
      <w:jc w:val="both"/>
    </w:pPr>
    <w:rPr>
      <w:rFonts w:ascii="Calibri" w:hAnsi="Calibri" w:eastAsia="微软雅黑" w:cs="Times New Roman"/>
      <w:kern w:val="2"/>
      <w:sz w:val="21"/>
      <w:szCs w:val="22"/>
      <w:lang w:val="en-US" w:eastAsia="zh-CN" w:bidi="ar-SA"/>
    </w:rPr>
  </w:style>
  <w:style w:type="paragraph" w:customStyle="1" w:styleId="17">
    <w:name w:val="三级标题"/>
    <w:basedOn w:val="1"/>
    <w:qFormat/>
    <w:uiPriority w:val="0"/>
    <w:pPr>
      <w:widowControl/>
      <w:spacing w:line="360" w:lineRule="auto"/>
    </w:pPr>
    <w:rPr>
      <w:rFonts w:ascii="Times New Roman" w:hAnsi="Times New Roman" w:cs="Times New Roman"/>
      <w:b/>
      <w:bCs/>
      <w:sz w:val="28"/>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2022-12-13T08:52:00Z</dcterms:created>
  <dc:creator>Ying</dc:creator>
  <cp:lastModifiedBy>Ying</cp:lastModifiedBy>
  <dcterms:modified xsi:type="dcterms:W3CDTF">2022-12-13T08:53:05Z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1DA5F57C48304D59B7B40E32B0248EF4</vt:lpwstr>
  </property>
</Properties>
</file>