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8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2070"/>
        <w:gridCol w:w="2302"/>
        <w:gridCol w:w="2432"/>
        <w:gridCol w:w="1528"/>
        <w:gridCol w:w="1528"/>
        <w:gridCol w:w="1990"/>
        <w:gridCol w:w="1134"/>
        <w:gridCol w:w="11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88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吉林奇峰化纤股份有限公司危险废物污染防治责任信息公示栏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危废代码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产生环节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危险特性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储存地点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危废去向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接受公司责任人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产生公司负责人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废胶、废滤布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HW49(900-041-49)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纺丝车间原液工序产生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有毒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危废暂存间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吉林省绿源环保科技开发有限公司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窦金发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废包装物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HW49(900-041-49)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各车间生产产生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毒性、易燃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危废暂存间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吉林省绿源环保科技开发有限公司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窦金发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废高废物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HW11(900-013-11)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聚合车间回收工序产生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有毒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危废暂存间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吉林省固体废物处理有限责任公司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王长风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窦金发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废油漆、废涂料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HW12(900-299-12)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各车间产生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毒性、易燃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危废暂存间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吉林省固体废物处理有限责任公司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王长风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窦金发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废有机溶剂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HW06(900-404-06)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检验处萃取剂残液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有毒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危废暂存间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吉林省绿源环保科技开发有限公司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窦金发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废机油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HW08(900-249-08)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各车间检修产生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毒性、易燃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危废暂存间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吉林市昆仑四通石油化工有限公司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唐桂芝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窦金发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lYTgwNjliMjQxZTUzYjdmYzJiYTQ5N2I5M2ExZWMifQ=="/>
  </w:docVars>
  <w:rsids>
    <w:rsidRoot w:val="00000000"/>
    <w:rsid w:val="2FC9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329</Words>
  <Characters>419</Characters>
  <Lines>0</Lines>
  <Paragraphs>0</Paragraphs>
  <TotalTime>0</TotalTime>
  <ScaleCrop>false</ScaleCrop>
  <LinksUpToDate>false</LinksUpToDate>
  <CharactersWithSpaces>419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775489</dc:creator>
  <cp:lastModifiedBy>775489</cp:lastModifiedBy>
  <dcterms:modified xsi:type="dcterms:W3CDTF">2023-04-22T00:26:25Z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4B4462949AC2447A8ECCCCE5EA198B0A_12</vt:lpwstr>
  </property>
</Properties>
</file>