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6"/>
        <w:snapToGrid w:val="0"/>
        <w:spacing w:line="240" w:lineRule="auto"/>
        <w:ind w:firstLine="0" w:firstLineChars="0"/>
        <w:jc w:val="center"/>
        <w:rPr>
          <w:rFonts w:eastAsia="黑体"/>
          <w:bCs/>
          <w:color w:val="auto"/>
          <w:sz w:val="28"/>
          <w:szCs w:val="28"/>
        </w:rPr>
      </w:pPr>
      <w:r>
        <w:rPr>
          <w:rFonts w:hint="eastAsia" w:eastAsia="黑体"/>
          <w:bCs/>
          <w:color w:val="auto"/>
          <w:sz w:val="28"/>
          <w:szCs w:val="28"/>
        </w:rPr>
        <w:t>苏州捷诺塑业有限公司年产光电缆护套料6000吨、PPR/PPB管材管件1000吨、PVC管500吨、PE穿线管500吨项目第一阶段</w:t>
      </w:r>
    </w:p>
    <w:p>
      <w:pPr>
        <w:pStyle w:val="56"/>
        <w:snapToGrid w:val="0"/>
        <w:spacing w:line="240" w:lineRule="auto"/>
        <w:ind w:firstLine="0" w:firstLineChars="0"/>
        <w:jc w:val="center"/>
        <w:rPr>
          <w:rFonts w:eastAsia="黑体"/>
          <w:bCs/>
          <w:color w:val="auto"/>
          <w:sz w:val="28"/>
          <w:szCs w:val="28"/>
        </w:rPr>
      </w:pPr>
      <w:r>
        <w:rPr>
          <w:rFonts w:eastAsia="黑体"/>
          <w:bCs/>
          <w:color w:val="auto"/>
          <w:sz w:val="28"/>
          <w:szCs w:val="28"/>
        </w:rPr>
        <w:t>竣工环境保护验收意见</w:t>
      </w:r>
    </w:p>
    <w:p>
      <w:pPr>
        <w:pStyle w:val="56"/>
        <w:snapToGrid w:val="0"/>
        <w:spacing w:line="240" w:lineRule="auto"/>
        <w:ind w:firstLine="0" w:firstLineChars="0"/>
        <w:jc w:val="center"/>
        <w:rPr>
          <w:rFonts w:eastAsia="黑体"/>
          <w:bCs/>
          <w:color w:val="auto"/>
        </w:rPr>
      </w:pPr>
    </w:p>
    <w:p>
      <w:pPr>
        <w:pStyle w:val="56"/>
        <w:tabs>
          <w:tab w:val="left" w:pos="7938"/>
        </w:tabs>
        <w:snapToGrid w:val="0"/>
        <w:spacing w:line="300" w:lineRule="auto"/>
        <w:ind w:firstLine="480"/>
        <w:jc w:val="both"/>
        <w:rPr>
          <w:color w:val="auto"/>
        </w:rPr>
      </w:pPr>
      <w:r>
        <w:rPr>
          <w:color w:val="auto"/>
        </w:rPr>
        <w:t>2023年6月8日，根据《</w:t>
      </w:r>
      <w:r>
        <w:rPr>
          <w:rFonts w:hint="eastAsia"/>
          <w:color w:val="auto"/>
        </w:rPr>
        <w:t>苏州捷诺管业有限公司年产光电缆护套料6000吨、PPR/PPB管材管件1000吨、PVC管500吨、PE穿线管500吨项目第一阶段</w:t>
      </w:r>
      <w:r>
        <w:rPr>
          <w:color w:val="auto"/>
        </w:rPr>
        <w:t>竣工环境保护验收监测报告表》，</w:t>
      </w:r>
      <w:r>
        <w:rPr>
          <w:rFonts w:hint="eastAsia"/>
          <w:color w:val="auto"/>
        </w:rPr>
        <w:t>苏州捷诺塑业有限公司（2</w:t>
      </w:r>
      <w:r>
        <w:rPr>
          <w:color w:val="auto"/>
        </w:rPr>
        <w:t>015</w:t>
      </w:r>
      <w:r>
        <w:rPr>
          <w:rFonts w:hint="eastAsia"/>
          <w:color w:val="auto"/>
        </w:rPr>
        <w:t>年9月7日完成名称变更）</w:t>
      </w:r>
      <w:r>
        <w:rPr>
          <w:color w:val="auto"/>
        </w:rPr>
        <w:t>作为组长单位，组织验收监测单位（苏州市科旺检测技术有限公司、澄铭环境监测（苏州）有限公司）</w:t>
      </w:r>
      <w:r>
        <w:rPr>
          <w:rFonts w:hint="eastAsia"/>
          <w:color w:val="auto"/>
        </w:rPr>
        <w:t>、废气处理设施设计和施工单位（</w:t>
      </w:r>
      <w:r>
        <w:rPr>
          <w:color w:val="auto"/>
        </w:rPr>
        <w:t>绿佳能源环保设备有限公司</w:t>
      </w:r>
      <w:r>
        <w:rPr>
          <w:rFonts w:hint="eastAsia"/>
          <w:color w:val="auto"/>
        </w:rPr>
        <w:t>）</w:t>
      </w:r>
      <w:r>
        <w:rPr>
          <w:color w:val="auto"/>
        </w:rPr>
        <w:t>及二位专家，对照《建设项目竣工环境保护验收暂行办法》，严格按照国家有关法律法规、建设项目竣工环境保护验收技术规范/指南、</w:t>
      </w:r>
      <w:r>
        <w:rPr>
          <w:rFonts w:hint="eastAsia"/>
          <w:color w:val="auto"/>
        </w:rPr>
        <w:t>南通天虹环境科学研究所有限公司</w:t>
      </w:r>
      <w:r>
        <w:rPr>
          <w:color w:val="auto"/>
        </w:rPr>
        <w:t>编制的《</w:t>
      </w:r>
      <w:r>
        <w:rPr>
          <w:rFonts w:hint="eastAsia"/>
          <w:color w:val="auto"/>
        </w:rPr>
        <w:t>苏州捷诺管业有限公司年产光电缆护套料6000吨、PPR/PPB管材管件1000吨、PVC管500吨、PE穿线管500吨</w:t>
      </w:r>
      <w:r>
        <w:rPr>
          <w:color w:val="auto"/>
        </w:rPr>
        <w:t>环境影响报告表》、苏州市</w:t>
      </w:r>
      <w:r>
        <w:rPr>
          <w:rFonts w:hint="eastAsia"/>
          <w:color w:val="auto"/>
        </w:rPr>
        <w:t>生态环境</w:t>
      </w:r>
      <w:r>
        <w:rPr>
          <w:color w:val="auto"/>
        </w:rPr>
        <w:t>局审批意见（吴环建诺【2015】402号）等要求，对公司“</w:t>
      </w:r>
      <w:r>
        <w:rPr>
          <w:rFonts w:hint="eastAsia"/>
          <w:color w:val="auto"/>
        </w:rPr>
        <w:t>年产光电缆护套料6000吨、PPR/PPB管材管件1000吨、PVC管500吨、PE穿线管500吨项目第一阶段</w:t>
      </w:r>
      <w:r>
        <w:rPr>
          <w:color w:val="auto"/>
        </w:rPr>
        <w:t>”进行竣工环保验收。验收工作组经现场踏勘、审核与评议，提出验收意见如下：</w:t>
      </w:r>
    </w:p>
    <w:p>
      <w:pPr>
        <w:pStyle w:val="9"/>
        <w:snapToGrid w:val="0"/>
        <w:spacing w:line="300" w:lineRule="auto"/>
        <w:jc w:val="both"/>
        <w:rPr>
          <w:rFonts w:ascii="Times New Roman" w:hAnsi="Times New Roman" w:cs="Times New Roman"/>
          <w:color w:val="auto"/>
        </w:rPr>
      </w:pPr>
      <w:r>
        <w:rPr>
          <w:rFonts w:ascii="Times New Roman" w:hAnsi="Times New Roman" w:cs="Times New Roman"/>
          <w:color w:val="auto"/>
        </w:rPr>
        <w:t>一、工程建设基本情</w:t>
      </w:r>
      <w:r>
        <w:rPr>
          <w:rFonts w:ascii="Times New Roman" w:hAnsi="Times New Roman" w:cs="Times New Roman"/>
          <w:color w:val="auto"/>
          <w:lang w:val="zh-CN" w:bidi="zh-CN"/>
        </w:rPr>
        <w:t>况</w:t>
      </w:r>
    </w:p>
    <w:p>
      <w:pPr>
        <w:snapToGrid w:val="0"/>
        <w:spacing w:line="300" w:lineRule="auto"/>
        <w:jc w:val="both"/>
        <w:rPr>
          <w:rFonts w:ascii="Times New Roman" w:hAnsi="Times New Roman" w:cs="Times New Roman"/>
          <w:color w:val="auto"/>
          <w:sz w:val="24"/>
          <w:szCs w:val="24"/>
        </w:rPr>
      </w:pPr>
      <w:r>
        <w:rPr>
          <w:rFonts w:ascii="Times New Roman" w:hAnsi="Times New Roman" w:cs="Times New Roman"/>
          <w:color w:val="auto"/>
          <w:sz w:val="24"/>
          <w:szCs w:val="24"/>
          <w:lang w:val="zh-CN" w:bidi="zh-CN"/>
        </w:rPr>
        <w:t>（一）建设地点、规模</w:t>
      </w:r>
      <w:r>
        <w:rPr>
          <w:rFonts w:ascii="Times New Roman" w:hAnsi="Times New Roman" w:cs="Times New Roman"/>
          <w:color w:val="auto"/>
          <w:sz w:val="24"/>
          <w:szCs w:val="24"/>
          <w:lang w:bidi="zh-CN"/>
        </w:rPr>
        <w:t>、主要建设内容</w:t>
      </w:r>
    </w:p>
    <w:p>
      <w:pPr>
        <w:pStyle w:val="56"/>
        <w:snapToGrid w:val="0"/>
        <w:spacing w:line="300" w:lineRule="auto"/>
        <w:ind w:firstLine="480"/>
        <w:jc w:val="both"/>
        <w:rPr>
          <w:color w:val="auto"/>
        </w:rPr>
      </w:pPr>
      <w:r>
        <w:rPr>
          <w:color w:val="auto"/>
        </w:rPr>
        <w:t>项目名称：</w:t>
      </w:r>
      <w:r>
        <w:rPr>
          <w:rFonts w:hint="eastAsia"/>
          <w:color w:val="auto"/>
        </w:rPr>
        <w:t>苏州捷诺管业有限公司年产光电缆护套料6000吨、PPR/PPB管材管件1000吨、PVC管500吨、PE穿线管500吨项目</w:t>
      </w:r>
      <w:r>
        <w:rPr>
          <w:color w:val="auto"/>
        </w:rPr>
        <w:t>。</w:t>
      </w:r>
    </w:p>
    <w:p>
      <w:pPr>
        <w:pStyle w:val="56"/>
        <w:snapToGrid w:val="0"/>
        <w:spacing w:line="300" w:lineRule="auto"/>
        <w:ind w:firstLine="480"/>
        <w:jc w:val="both"/>
        <w:rPr>
          <w:color w:val="auto"/>
        </w:rPr>
      </w:pPr>
      <w:r>
        <w:rPr>
          <w:color w:val="auto"/>
        </w:rPr>
        <w:t>建设地点：本项目位于</w:t>
      </w:r>
      <w:r>
        <w:rPr>
          <w:rFonts w:hint="eastAsia"/>
          <w:color w:val="auto"/>
        </w:rPr>
        <w:t>吴江区七都镇望湖村</w:t>
      </w:r>
      <w:r>
        <w:rPr>
          <w:color w:val="auto"/>
        </w:rPr>
        <w:t>21</w:t>
      </w:r>
      <w:r>
        <w:rPr>
          <w:rFonts w:hint="eastAsia"/>
          <w:color w:val="auto"/>
        </w:rPr>
        <w:t>、</w:t>
      </w:r>
      <w:r>
        <w:rPr>
          <w:color w:val="auto"/>
        </w:rPr>
        <w:t>22</w:t>
      </w:r>
      <w:r>
        <w:rPr>
          <w:rFonts w:hint="eastAsia"/>
          <w:color w:val="auto"/>
        </w:rPr>
        <w:t>组</w:t>
      </w:r>
      <w:r>
        <w:rPr>
          <w:color w:val="auto"/>
        </w:rPr>
        <w:t xml:space="preserve"> (230</w:t>
      </w:r>
      <w:r>
        <w:rPr>
          <w:rFonts w:hint="eastAsia"/>
          <w:color w:val="auto"/>
        </w:rPr>
        <w:t>省道南侧</w:t>
      </w:r>
      <w:r>
        <w:rPr>
          <w:color w:val="auto"/>
        </w:rPr>
        <w:t>)</w:t>
      </w:r>
      <w:r>
        <w:rPr>
          <w:rFonts w:hint="eastAsia"/>
          <w:color w:val="auto"/>
        </w:rPr>
        <w:t>，租赁吴江市望湖电缆材料厂现有厂房</w:t>
      </w:r>
      <w:r>
        <w:rPr>
          <w:color w:val="auto"/>
        </w:rPr>
        <w:t>，建筑面积2002</w:t>
      </w:r>
      <w:r>
        <w:rPr>
          <w:rFonts w:hint="eastAsia"/>
          <w:bCs/>
          <w:color w:val="auto"/>
        </w:rPr>
        <w:t>m</w:t>
      </w:r>
      <w:r>
        <w:rPr>
          <w:rFonts w:hint="eastAsia"/>
          <w:bCs/>
          <w:color w:val="auto"/>
          <w:vertAlign w:val="superscript"/>
        </w:rPr>
        <w:t>2</w:t>
      </w:r>
      <w:r>
        <w:rPr>
          <w:bCs/>
          <w:color w:val="auto"/>
        </w:rPr>
        <w:t>。</w:t>
      </w:r>
      <w:r>
        <w:rPr>
          <w:color w:val="auto"/>
        </w:rPr>
        <w:t>项目地</w:t>
      </w:r>
      <w:r>
        <w:rPr>
          <w:rFonts w:hint="eastAsia"/>
          <w:color w:val="auto"/>
        </w:rPr>
        <w:t>东侧为皓天铝业，西侧为新胜月管业，南侧为华明照明，北侧隔2</w:t>
      </w:r>
      <w:r>
        <w:rPr>
          <w:color w:val="auto"/>
        </w:rPr>
        <w:t>30</w:t>
      </w:r>
      <w:r>
        <w:rPr>
          <w:rFonts w:hint="eastAsia"/>
          <w:color w:val="auto"/>
        </w:rPr>
        <w:t>省道为富威科技公司</w:t>
      </w:r>
      <w:r>
        <w:rPr>
          <w:color w:val="auto"/>
        </w:rPr>
        <w:t>。</w:t>
      </w:r>
    </w:p>
    <w:p>
      <w:pPr>
        <w:pStyle w:val="56"/>
        <w:snapToGrid w:val="0"/>
        <w:spacing w:line="300" w:lineRule="auto"/>
        <w:ind w:firstLine="480"/>
        <w:jc w:val="both"/>
        <w:rPr>
          <w:color w:val="auto"/>
        </w:rPr>
      </w:pPr>
      <w:r>
        <w:rPr>
          <w:color w:val="auto"/>
        </w:rPr>
        <w:t>项目性质：</w:t>
      </w:r>
      <w:r>
        <w:rPr>
          <w:rFonts w:hint="eastAsia"/>
          <w:color w:val="auto"/>
        </w:rPr>
        <w:t>新建</w:t>
      </w:r>
    </w:p>
    <w:p>
      <w:pPr>
        <w:pStyle w:val="56"/>
        <w:snapToGrid w:val="0"/>
        <w:spacing w:line="300" w:lineRule="auto"/>
        <w:ind w:firstLine="480"/>
        <w:jc w:val="both"/>
        <w:rPr>
          <w:color w:val="auto"/>
        </w:rPr>
      </w:pPr>
      <w:r>
        <w:rPr>
          <w:color w:val="auto"/>
        </w:rPr>
        <w:t xml:space="preserve">行业类别和代码：C2922 </w:t>
      </w:r>
      <w:r>
        <w:rPr>
          <w:rFonts w:hint="eastAsia"/>
          <w:color w:val="auto"/>
        </w:rPr>
        <w:t>塑料板、管、型材制造</w:t>
      </w:r>
    </w:p>
    <w:p>
      <w:pPr>
        <w:pStyle w:val="56"/>
        <w:snapToGrid w:val="0"/>
        <w:spacing w:line="300" w:lineRule="auto"/>
        <w:ind w:firstLine="480"/>
        <w:jc w:val="both"/>
        <w:rPr>
          <w:color w:val="auto"/>
        </w:rPr>
      </w:pPr>
      <w:r>
        <w:rPr>
          <w:color w:val="auto"/>
        </w:rPr>
        <w:t>建设规模和内容：本项目</w:t>
      </w:r>
      <w:r>
        <w:rPr>
          <w:rFonts w:hint="eastAsia"/>
          <w:color w:val="auto"/>
        </w:rPr>
        <w:t>设置注塑机4台（实际尚未建设）、检测设备3台（第一阶段是5台，均为力学检验）、生产线（</w:t>
      </w:r>
      <w:r>
        <w:rPr>
          <w:color w:val="auto"/>
        </w:rPr>
        <w:t>光电缆护套料</w:t>
      </w:r>
      <w:r>
        <w:rPr>
          <w:rFonts w:hint="eastAsia"/>
          <w:color w:val="auto"/>
        </w:rPr>
        <w:t>挤出切粒）3台（实际为4台，其中一台为备用）</w:t>
      </w:r>
      <w:r>
        <w:rPr>
          <w:color w:val="auto"/>
        </w:rPr>
        <w:t>，</w:t>
      </w:r>
      <w:r>
        <w:rPr>
          <w:rFonts w:hint="eastAsia"/>
          <w:color w:val="auto"/>
        </w:rPr>
        <w:t>利用P</w:t>
      </w:r>
      <w:r>
        <w:rPr>
          <w:color w:val="auto"/>
        </w:rPr>
        <w:t>E</w:t>
      </w:r>
      <w:r>
        <w:rPr>
          <w:rFonts w:hint="eastAsia"/>
          <w:color w:val="auto"/>
        </w:rPr>
        <w:t>、P</w:t>
      </w:r>
      <w:r>
        <w:rPr>
          <w:color w:val="auto"/>
        </w:rPr>
        <w:t>PR</w:t>
      </w:r>
      <w:r>
        <w:rPr>
          <w:rFonts w:hint="eastAsia"/>
          <w:color w:val="auto"/>
        </w:rPr>
        <w:t>和P</w:t>
      </w:r>
      <w:r>
        <w:rPr>
          <w:color w:val="auto"/>
        </w:rPr>
        <w:t>PB</w:t>
      </w:r>
      <w:r>
        <w:rPr>
          <w:rFonts w:hint="eastAsia"/>
          <w:color w:val="auto"/>
        </w:rPr>
        <w:t>及P</w:t>
      </w:r>
      <w:r>
        <w:rPr>
          <w:color w:val="auto"/>
        </w:rPr>
        <w:t>VC</w:t>
      </w:r>
      <w:r>
        <w:rPr>
          <w:rFonts w:hint="eastAsia"/>
          <w:color w:val="auto"/>
        </w:rPr>
        <w:t>粒子以及色母、钛白粉、碳酸钙进行加工</w:t>
      </w:r>
      <w:r>
        <w:rPr>
          <w:color w:val="auto"/>
        </w:rPr>
        <w:t>。项目审批</w:t>
      </w:r>
      <w:r>
        <w:rPr>
          <w:rFonts w:hint="eastAsia"/>
          <w:color w:val="auto"/>
        </w:rPr>
        <w:t>年生产光电缆护套料6000吨、PPR/PPB管材管件1000吨、PVC管500吨、PE穿线管500吨，本次第一阶段验收</w:t>
      </w:r>
      <w:r>
        <w:rPr>
          <w:color w:val="auto"/>
        </w:rPr>
        <w:t>年产光电缆护套料6000吨</w:t>
      </w:r>
      <w:r>
        <w:rPr>
          <w:rFonts w:hint="eastAsia"/>
          <w:color w:val="auto"/>
        </w:rPr>
        <w:t>，原料仅为P</w:t>
      </w:r>
      <w:r>
        <w:rPr>
          <w:color w:val="auto"/>
        </w:rPr>
        <w:t>E</w:t>
      </w:r>
      <w:r>
        <w:rPr>
          <w:rFonts w:hint="eastAsia"/>
          <w:color w:val="auto"/>
        </w:rPr>
        <w:t>粒子。</w:t>
      </w:r>
    </w:p>
    <w:p>
      <w:pPr>
        <w:pStyle w:val="56"/>
        <w:snapToGrid w:val="0"/>
        <w:spacing w:line="300" w:lineRule="auto"/>
        <w:ind w:firstLine="480"/>
        <w:jc w:val="both"/>
        <w:rPr>
          <w:color w:val="auto"/>
        </w:rPr>
      </w:pPr>
      <w:r>
        <w:rPr>
          <w:color w:val="auto"/>
        </w:rPr>
        <w:t>工作时数：本项目员工10人，年工作300天，单班制，每班工作8小时，年工作时间2400小时。</w:t>
      </w:r>
    </w:p>
    <w:p>
      <w:pPr>
        <w:pStyle w:val="56"/>
        <w:snapToGrid w:val="0"/>
        <w:spacing w:line="300" w:lineRule="auto"/>
        <w:ind w:firstLine="480"/>
        <w:jc w:val="both"/>
        <w:rPr>
          <w:color w:val="auto"/>
        </w:rPr>
      </w:pPr>
      <w:r>
        <w:rPr>
          <w:color w:val="auto"/>
        </w:rPr>
        <w:t>其他情况：不设宿舍</w:t>
      </w:r>
      <w:r>
        <w:rPr>
          <w:rFonts w:hint="eastAsia"/>
          <w:color w:val="auto"/>
        </w:rPr>
        <w:t>、食堂，就餐外送</w:t>
      </w:r>
      <w:r>
        <w:rPr>
          <w:color w:val="auto"/>
        </w:rPr>
        <w:t>。</w:t>
      </w:r>
    </w:p>
    <w:p>
      <w:pPr>
        <w:pStyle w:val="9"/>
        <w:snapToGrid w:val="0"/>
        <w:spacing w:line="300" w:lineRule="auto"/>
        <w:jc w:val="both"/>
        <w:rPr>
          <w:rFonts w:ascii="Times New Roman" w:hAnsi="Times New Roman" w:cs="Times New Roman"/>
          <w:color w:val="auto"/>
        </w:rPr>
      </w:pPr>
      <w:r>
        <w:rPr>
          <w:rFonts w:ascii="Times New Roman" w:hAnsi="Times New Roman" w:cs="Times New Roman"/>
          <w:color w:val="auto"/>
        </w:rPr>
        <w:t>（二）建设过程及环保审批情况</w:t>
      </w:r>
    </w:p>
    <w:p>
      <w:pPr>
        <w:pStyle w:val="22"/>
        <w:widowControl/>
        <w:snapToGrid w:val="0"/>
        <w:spacing w:before="0" w:beforeAutospacing="0" w:after="0" w:afterAutospacing="0" w:line="300" w:lineRule="auto"/>
        <w:ind w:firstLine="480" w:firstLineChars="200"/>
        <w:jc w:val="both"/>
        <w:rPr>
          <w:rFonts w:ascii="Times New Roman" w:hAnsi="Times New Roman" w:cs="Times New Roman"/>
          <w:color w:val="auto"/>
        </w:rPr>
      </w:pPr>
      <w:bookmarkStart w:id="0" w:name="_Toc26228"/>
      <w:bookmarkStart w:id="1" w:name="_Toc6052"/>
      <w:bookmarkStart w:id="2" w:name="_Toc271"/>
      <w:bookmarkStart w:id="3" w:name="_Toc24989"/>
      <w:bookmarkStart w:id="4" w:name="_Toc18132"/>
      <w:bookmarkStart w:id="5" w:name="_Toc7047"/>
      <w:bookmarkStart w:id="6" w:name="_Toc5940"/>
      <w:bookmarkStart w:id="7" w:name="_Toc26588"/>
      <w:r>
        <w:rPr>
          <w:rFonts w:hint="eastAsia"/>
          <w:color w:val="auto"/>
        </w:rPr>
        <w:t>苏州捷诺管业有限公司</w:t>
      </w:r>
      <w:r>
        <w:rPr>
          <w:rFonts w:hint="eastAsia" w:ascii="Times New Roman" w:hAnsi="Times New Roman" w:cs="Times New Roman"/>
          <w:color w:val="auto"/>
        </w:rPr>
        <w:t>年产光电缆护套料6000吨、PPR/PPB管材管件1000吨、PVC管500吨、PE穿线管500吨项目</w:t>
      </w:r>
      <w:r>
        <w:rPr>
          <w:rFonts w:ascii="Times New Roman" w:hAnsi="Times New Roman" w:cs="Times New Roman"/>
          <w:color w:val="auto"/>
        </w:rPr>
        <w:t>于</w:t>
      </w:r>
      <w:r>
        <w:rPr>
          <w:rFonts w:hint="eastAsia" w:ascii="Times New Roman" w:hAnsi="Times New Roman" w:cs="Times New Roman"/>
          <w:color w:val="auto"/>
        </w:rPr>
        <w:t>201</w:t>
      </w:r>
      <w:r>
        <w:rPr>
          <w:rFonts w:ascii="Times New Roman" w:hAnsi="Times New Roman" w:cs="Times New Roman"/>
          <w:color w:val="auto"/>
        </w:rPr>
        <w:t>5</w:t>
      </w:r>
      <w:r>
        <w:rPr>
          <w:rFonts w:hint="eastAsia" w:ascii="Times New Roman" w:hAnsi="Times New Roman" w:cs="Times New Roman"/>
          <w:color w:val="auto"/>
        </w:rPr>
        <w:t>年</w:t>
      </w:r>
      <w:r>
        <w:rPr>
          <w:rFonts w:ascii="Times New Roman" w:hAnsi="Times New Roman" w:cs="Times New Roman"/>
          <w:color w:val="auto"/>
        </w:rPr>
        <w:t>6</w:t>
      </w:r>
      <w:r>
        <w:rPr>
          <w:rFonts w:hint="eastAsia" w:ascii="Times New Roman" w:hAnsi="Times New Roman" w:cs="Times New Roman"/>
          <w:color w:val="auto"/>
        </w:rPr>
        <w:t>月1</w:t>
      </w:r>
      <w:r>
        <w:rPr>
          <w:rFonts w:ascii="Times New Roman" w:hAnsi="Times New Roman" w:cs="Times New Roman"/>
          <w:color w:val="auto"/>
        </w:rPr>
        <w:t>6</w:t>
      </w:r>
      <w:r>
        <w:rPr>
          <w:rFonts w:hint="eastAsia" w:ascii="Times New Roman" w:hAnsi="Times New Roman" w:cs="Times New Roman"/>
          <w:color w:val="auto"/>
        </w:rPr>
        <w:t>日</w:t>
      </w:r>
      <w:r>
        <w:rPr>
          <w:rFonts w:ascii="Times New Roman" w:hAnsi="Times New Roman" w:cs="Times New Roman"/>
          <w:color w:val="auto"/>
        </w:rPr>
        <w:t>获得</w:t>
      </w:r>
      <w:r>
        <w:rPr>
          <w:rFonts w:hint="eastAsia" w:ascii="Times New Roman" w:hAnsi="Times New Roman" w:cs="Times New Roman"/>
          <w:color w:val="auto"/>
        </w:rPr>
        <w:t>苏州市吴江区发展和改革委员会备案证（备案证号：吴发改行备发〔</w:t>
      </w:r>
      <w:r>
        <w:rPr>
          <w:rFonts w:ascii="Times New Roman" w:hAnsi="Times New Roman" w:cs="Times New Roman"/>
          <w:color w:val="auto"/>
        </w:rPr>
        <w:t>2015</w:t>
      </w:r>
      <w:r>
        <w:rPr>
          <w:rFonts w:hint="eastAsia" w:ascii="Times New Roman" w:hAnsi="Times New Roman" w:cs="Times New Roman"/>
          <w:color w:val="auto"/>
        </w:rPr>
        <w:t>〕</w:t>
      </w:r>
      <w:r>
        <w:rPr>
          <w:rFonts w:ascii="Times New Roman" w:hAnsi="Times New Roman" w:cs="Times New Roman"/>
          <w:color w:val="auto"/>
        </w:rPr>
        <w:t xml:space="preserve">175 </w:t>
      </w:r>
      <w:r>
        <w:rPr>
          <w:rFonts w:hint="eastAsia" w:ascii="Times New Roman" w:hAnsi="Times New Roman" w:cs="Times New Roman"/>
          <w:color w:val="auto"/>
        </w:rPr>
        <w:t>号）</w:t>
      </w:r>
      <w:r>
        <w:rPr>
          <w:rFonts w:ascii="Times New Roman" w:hAnsi="Times New Roman" w:cs="Times New Roman"/>
          <w:color w:val="auto"/>
        </w:rPr>
        <w:t>，于2015年6月委托</w:t>
      </w:r>
      <w:r>
        <w:rPr>
          <w:rFonts w:hint="eastAsia" w:ascii="Times New Roman" w:hAnsi="Times New Roman" w:cs="Times New Roman"/>
          <w:color w:val="auto"/>
        </w:rPr>
        <w:t>南通天虹环境科学研究所有限公司</w:t>
      </w:r>
      <w:r>
        <w:rPr>
          <w:rFonts w:ascii="Times New Roman" w:hAnsi="Times New Roman" w:cs="Times New Roman"/>
          <w:color w:val="auto"/>
        </w:rPr>
        <w:t>编制《</w:t>
      </w:r>
      <w:r>
        <w:rPr>
          <w:rFonts w:hint="eastAsia" w:ascii="Times New Roman" w:hAnsi="Times New Roman" w:cs="Times New Roman"/>
          <w:color w:val="auto"/>
        </w:rPr>
        <w:t>苏州捷诺管业有限公司年产光电缆护套料6000吨、PPR/PPB管材管件1000吨、PVC管500吨、PE穿线管500吨项目</w:t>
      </w:r>
      <w:r>
        <w:rPr>
          <w:rFonts w:ascii="Times New Roman" w:hAnsi="Times New Roman" w:cs="Times New Roman"/>
          <w:color w:val="auto"/>
        </w:rPr>
        <w:t>环境影响报告表》，并于2015年8月</w:t>
      </w:r>
      <w:r>
        <w:rPr>
          <w:rFonts w:hint="eastAsia" w:ascii="Times New Roman" w:hAnsi="Times New Roman" w:cs="Times New Roman"/>
          <w:color w:val="auto"/>
          <w:lang w:val="en-US" w:eastAsia="zh-CN"/>
        </w:rPr>
        <w:t>2</w:t>
      </w:r>
      <w:r>
        <w:rPr>
          <w:rFonts w:ascii="Times New Roman" w:hAnsi="Times New Roman" w:cs="Times New Roman"/>
          <w:color w:val="auto"/>
        </w:rPr>
        <w:t>5日取得</w:t>
      </w:r>
      <w:r>
        <w:rPr>
          <w:rFonts w:hint="eastAsia" w:ascii="Times New Roman" w:hAnsi="Times New Roman" w:cs="Times New Roman"/>
          <w:color w:val="auto"/>
        </w:rPr>
        <w:t>苏州市吴江区环保局的</w:t>
      </w:r>
      <w:r>
        <w:rPr>
          <w:rFonts w:ascii="Times New Roman" w:hAnsi="Times New Roman" w:cs="Times New Roman"/>
          <w:color w:val="auto"/>
        </w:rPr>
        <w:t>批复文件（吴环建【2015】402号）。</w:t>
      </w:r>
    </w:p>
    <w:p>
      <w:pPr>
        <w:pStyle w:val="22"/>
        <w:widowControl/>
        <w:snapToGrid w:val="0"/>
        <w:spacing w:before="0" w:beforeAutospacing="0" w:after="0" w:afterAutospacing="0" w:line="300" w:lineRule="auto"/>
        <w:ind w:firstLine="480" w:firstLineChars="200"/>
        <w:jc w:val="both"/>
        <w:rPr>
          <w:rFonts w:ascii="Times New Roman" w:hAnsi="Times New Roman" w:cs="Times New Roman"/>
          <w:color w:val="auto"/>
        </w:rPr>
      </w:pPr>
      <w:r>
        <w:rPr>
          <w:rFonts w:ascii="Times New Roman" w:hAnsi="Times New Roman" w:cs="Times New Roman"/>
          <w:color w:val="auto"/>
        </w:rPr>
        <w:t>项目主体工程及污染防治措施于2015年9月23日开工建设，</w:t>
      </w:r>
      <w:r>
        <w:rPr>
          <w:rFonts w:hint="eastAsia" w:ascii="Times New Roman" w:hAnsi="Times New Roman" w:cs="Times New Roman"/>
          <w:color w:val="auto"/>
        </w:rPr>
        <w:t>第一阶段</w:t>
      </w:r>
      <w:r>
        <w:rPr>
          <w:rFonts w:ascii="Times New Roman" w:hAnsi="Times New Roman" w:cs="Times New Roman"/>
          <w:color w:val="auto"/>
        </w:rPr>
        <w:t>于2015年12月1日建成开始调试；</w:t>
      </w:r>
    </w:p>
    <w:p>
      <w:pPr>
        <w:pStyle w:val="22"/>
        <w:widowControl/>
        <w:snapToGrid w:val="0"/>
        <w:spacing w:before="0" w:beforeAutospacing="0" w:after="0" w:afterAutospacing="0" w:line="300" w:lineRule="auto"/>
        <w:ind w:firstLine="480" w:firstLineChars="200"/>
        <w:jc w:val="both"/>
        <w:rPr>
          <w:rFonts w:ascii="Times New Roman" w:hAnsi="Times New Roman" w:cs="Times New Roman"/>
          <w:color w:val="auto"/>
        </w:rPr>
      </w:pPr>
      <w:r>
        <w:rPr>
          <w:rFonts w:ascii="Times New Roman" w:hAnsi="Times New Roman" w:cs="Times New Roman"/>
          <w:color w:val="auto"/>
        </w:rPr>
        <w:t>2023年5月，</w:t>
      </w:r>
      <w:r>
        <w:rPr>
          <w:rFonts w:hint="eastAsia"/>
          <w:color w:val="auto"/>
        </w:rPr>
        <w:t>苏州捷诺塑业有限公司</w:t>
      </w:r>
      <w:r>
        <w:rPr>
          <w:rFonts w:ascii="Times New Roman" w:hAnsi="Times New Roman" w:cs="Times New Roman"/>
          <w:color w:val="auto"/>
        </w:rPr>
        <w:t>委托苏州市科旺检测技术有限公司、澄铭环境监测（苏州）有限公司对其建成运行</w:t>
      </w:r>
      <w:r>
        <w:rPr>
          <w:rFonts w:hint="eastAsia" w:ascii="Times New Roman" w:hAnsi="Times New Roman" w:cs="Times New Roman"/>
          <w:color w:val="auto"/>
        </w:rPr>
        <w:t>“年产光电缆护套料6000吨、PPR/PPB管材管件1000吨、PVC管500吨、PE穿线管500吨项目第一阶段”</w:t>
      </w:r>
      <w:r>
        <w:rPr>
          <w:rFonts w:ascii="Times New Roman" w:hAnsi="Times New Roman" w:cs="Times New Roman"/>
          <w:color w:val="auto"/>
        </w:rPr>
        <w:t>进行</w:t>
      </w:r>
      <w:r>
        <w:rPr>
          <w:rFonts w:hint="eastAsia" w:ascii="Times New Roman" w:hAnsi="Times New Roman" w:cs="Times New Roman"/>
          <w:color w:val="auto"/>
        </w:rPr>
        <w:t>第一阶段</w:t>
      </w:r>
      <w:r>
        <w:rPr>
          <w:rFonts w:ascii="Times New Roman" w:hAnsi="Times New Roman" w:cs="Times New Roman"/>
          <w:color w:val="auto"/>
        </w:rPr>
        <w:t>验收。苏州市科旺检测技术有限公司、澄铭环境监测（苏州）有限公司于2023年5月18日-2023年5月19日对验收项目进行了现场监测和环境管理检查，公司根据验收检测数据报告（报告编号：</w:t>
      </w:r>
      <w:r>
        <w:rPr>
          <w:rFonts w:hint="eastAsia" w:ascii="Times New Roman" w:hAnsi="Times New Roman" w:cs="Times New Roman"/>
          <w:color w:val="auto"/>
        </w:rPr>
        <w:t>2023科旺（环）字第050912、</w:t>
      </w:r>
      <w:r>
        <w:rPr>
          <w:rFonts w:ascii="Times New Roman" w:hAnsi="Times New Roman" w:cs="Times New Roman"/>
          <w:color w:val="auto"/>
        </w:rPr>
        <w:t>CMJC202305050）和现场检查情况编制该项目验收监测报告表。</w:t>
      </w:r>
      <w:bookmarkEnd w:id="0"/>
      <w:bookmarkEnd w:id="1"/>
      <w:bookmarkEnd w:id="2"/>
      <w:bookmarkEnd w:id="3"/>
      <w:bookmarkEnd w:id="4"/>
      <w:bookmarkEnd w:id="5"/>
      <w:bookmarkEnd w:id="6"/>
      <w:bookmarkEnd w:id="7"/>
    </w:p>
    <w:p>
      <w:pPr>
        <w:pStyle w:val="56"/>
        <w:snapToGrid w:val="0"/>
        <w:spacing w:line="300" w:lineRule="auto"/>
        <w:ind w:firstLine="480"/>
        <w:jc w:val="both"/>
        <w:rPr>
          <w:color w:val="auto"/>
        </w:rPr>
      </w:pPr>
      <w:r>
        <w:rPr>
          <w:color w:val="auto"/>
        </w:rPr>
        <w:t>本项目从调试至今无环境投诉、违法或处罚记录等。</w:t>
      </w:r>
      <w:r>
        <w:rPr>
          <w:rFonts w:hint="eastAsia"/>
          <w:color w:val="auto"/>
        </w:rPr>
        <w:t>公司于</w:t>
      </w:r>
      <w:r>
        <w:rPr>
          <w:color w:val="auto"/>
        </w:rPr>
        <w:t>2020年4月14日取得了固定污染源排污登记</w:t>
      </w:r>
      <w:r>
        <w:rPr>
          <w:rFonts w:hint="eastAsia"/>
          <w:color w:val="auto"/>
        </w:rPr>
        <w:t>回执</w:t>
      </w:r>
      <w:r>
        <w:rPr>
          <w:color w:val="auto"/>
        </w:rPr>
        <w:t>，登记编号为913205090602339578001W</w:t>
      </w:r>
      <w:r>
        <w:rPr>
          <w:rFonts w:hint="eastAsia"/>
          <w:color w:val="auto"/>
        </w:rPr>
        <w:t>，企业突发环境事件应急预案正在编制中。</w:t>
      </w:r>
    </w:p>
    <w:p>
      <w:pPr>
        <w:pStyle w:val="9"/>
        <w:snapToGrid w:val="0"/>
        <w:spacing w:line="300" w:lineRule="auto"/>
        <w:jc w:val="both"/>
        <w:rPr>
          <w:rFonts w:ascii="Times New Roman" w:hAnsi="Times New Roman" w:cs="Times New Roman"/>
          <w:color w:val="auto"/>
        </w:rPr>
      </w:pPr>
      <w:r>
        <w:rPr>
          <w:rFonts w:ascii="Times New Roman" w:hAnsi="Times New Roman" w:cs="Times New Roman"/>
          <w:color w:val="auto"/>
        </w:rPr>
        <w:t>（三）投资情况</w:t>
      </w:r>
    </w:p>
    <w:p>
      <w:pPr>
        <w:pStyle w:val="56"/>
        <w:snapToGrid w:val="0"/>
        <w:spacing w:line="300" w:lineRule="auto"/>
        <w:ind w:firstLine="480"/>
        <w:jc w:val="both"/>
        <w:rPr>
          <w:color w:val="auto"/>
        </w:rPr>
      </w:pPr>
      <w:r>
        <w:rPr>
          <w:color w:val="auto"/>
        </w:rPr>
        <w:t>本项目</w:t>
      </w:r>
      <w:bookmarkStart w:id="8" w:name="_Hlk62434731"/>
      <w:r>
        <w:rPr>
          <w:snapToGrid w:val="0"/>
          <w:color w:val="auto"/>
        </w:rPr>
        <w:t>总投资</w:t>
      </w:r>
      <w:r>
        <w:rPr>
          <w:color w:val="auto"/>
        </w:rPr>
        <w:t>3</w:t>
      </w:r>
      <w:r>
        <w:rPr>
          <w:rFonts w:hint="eastAsia"/>
          <w:color w:val="auto"/>
        </w:rPr>
        <w:t>00万元</w:t>
      </w:r>
      <w:r>
        <w:rPr>
          <w:snapToGrid w:val="0"/>
          <w:color w:val="auto"/>
        </w:rPr>
        <w:t>，</w:t>
      </w:r>
      <w:bookmarkEnd w:id="8"/>
      <w:r>
        <w:rPr>
          <w:rFonts w:hint="eastAsia"/>
          <w:snapToGrid w:val="0"/>
          <w:color w:val="auto"/>
        </w:rPr>
        <w:t>第一阶段验收投资为2</w:t>
      </w:r>
      <w:r>
        <w:rPr>
          <w:snapToGrid w:val="0"/>
          <w:color w:val="auto"/>
        </w:rPr>
        <w:t>00</w:t>
      </w:r>
      <w:r>
        <w:rPr>
          <w:rFonts w:hint="eastAsia"/>
          <w:snapToGrid w:val="0"/>
          <w:color w:val="auto"/>
        </w:rPr>
        <w:t>万元，</w:t>
      </w:r>
      <w:r>
        <w:rPr>
          <w:snapToGrid w:val="0"/>
          <w:color w:val="auto"/>
        </w:rPr>
        <w:t>其中环保投资为</w:t>
      </w:r>
      <w:r>
        <w:rPr>
          <w:color w:val="auto"/>
        </w:rPr>
        <w:t>10万元</w:t>
      </w:r>
      <w:r>
        <w:rPr>
          <w:snapToGrid w:val="0"/>
          <w:color w:val="auto"/>
        </w:rPr>
        <w:t>，占比为5%</w:t>
      </w:r>
      <w:r>
        <w:rPr>
          <w:rFonts w:hint="eastAsia"/>
          <w:snapToGrid w:val="0"/>
          <w:color w:val="auto"/>
        </w:rPr>
        <w:t>，</w:t>
      </w:r>
      <w:r>
        <w:rPr>
          <w:snapToGrid w:val="0"/>
          <w:color w:val="auto"/>
        </w:rPr>
        <w:t>主要用于废气</w:t>
      </w:r>
      <w:r>
        <w:rPr>
          <w:color w:val="auto"/>
        </w:rPr>
        <w:t>、降噪和固废处置。</w:t>
      </w:r>
    </w:p>
    <w:p>
      <w:pPr>
        <w:pStyle w:val="9"/>
        <w:snapToGrid w:val="0"/>
        <w:spacing w:line="300" w:lineRule="auto"/>
        <w:jc w:val="both"/>
        <w:rPr>
          <w:rFonts w:ascii="Times New Roman" w:hAnsi="Times New Roman" w:cs="Times New Roman"/>
          <w:color w:val="auto"/>
        </w:rPr>
      </w:pPr>
      <w:r>
        <w:rPr>
          <w:rFonts w:ascii="Times New Roman" w:hAnsi="Times New Roman" w:cs="Times New Roman"/>
          <w:color w:val="auto"/>
        </w:rPr>
        <w:t>（四）验收范围</w:t>
      </w:r>
    </w:p>
    <w:p>
      <w:pPr>
        <w:pStyle w:val="56"/>
        <w:snapToGrid w:val="0"/>
        <w:spacing w:line="300" w:lineRule="auto"/>
        <w:ind w:firstLine="480"/>
        <w:jc w:val="both"/>
        <w:rPr>
          <w:color w:val="auto"/>
        </w:rPr>
      </w:pPr>
      <w:r>
        <w:rPr>
          <w:color w:val="auto"/>
        </w:rPr>
        <w:t>本次验收范围为</w:t>
      </w:r>
      <w:r>
        <w:rPr>
          <w:rFonts w:hint="eastAsia"/>
          <w:color w:val="auto"/>
        </w:rPr>
        <w:t>苏州捷诺管业有限公司年产光电缆护套料6000吨、PPR/PPB管材管件1000吨、PVC管500吨、PE穿线管500吨项目</w:t>
      </w:r>
      <w:r>
        <w:rPr>
          <w:color w:val="auto"/>
        </w:rPr>
        <w:t>所涉及到生产工序与其配套的环境保护设施</w:t>
      </w:r>
      <w:r>
        <w:rPr>
          <w:rFonts w:hint="eastAsia"/>
          <w:color w:val="auto"/>
        </w:rPr>
        <w:t>的第一阶段验收，产能仅为年产光电缆护套料6000吨的生产</w:t>
      </w:r>
      <w:r>
        <w:rPr>
          <w:color w:val="auto"/>
        </w:rPr>
        <w:t>。</w:t>
      </w:r>
    </w:p>
    <w:p>
      <w:pPr>
        <w:pStyle w:val="3"/>
        <w:snapToGrid w:val="0"/>
        <w:spacing w:line="300" w:lineRule="auto"/>
        <w:ind w:left="0"/>
        <w:jc w:val="both"/>
        <w:rPr>
          <w:rFonts w:ascii="Times New Roman" w:hAnsi="Times New Roman" w:eastAsia="宋体" w:cs="Times New Roman"/>
          <w:b w:val="0"/>
          <w:bCs w:val="0"/>
          <w:color w:val="auto"/>
          <w:sz w:val="24"/>
          <w:szCs w:val="24"/>
        </w:rPr>
      </w:pPr>
      <w:r>
        <w:rPr>
          <w:rFonts w:ascii="Times New Roman" w:hAnsi="Times New Roman" w:eastAsia="宋体" w:cs="Times New Roman"/>
          <w:b w:val="0"/>
          <w:bCs w:val="0"/>
          <w:color w:val="auto"/>
          <w:sz w:val="24"/>
          <w:szCs w:val="24"/>
        </w:rPr>
        <w:t>二、工程变动情况</w:t>
      </w:r>
    </w:p>
    <w:p>
      <w:pPr>
        <w:snapToGrid w:val="0"/>
        <w:spacing w:line="300" w:lineRule="auto"/>
        <w:ind w:firstLine="480" w:firstLineChars="200"/>
        <w:jc w:val="both"/>
        <w:rPr>
          <w:rFonts w:ascii="Times New Roman" w:hAnsi="Times New Roman" w:cs="Times New Roman"/>
          <w:snapToGrid w:val="0"/>
          <w:color w:val="auto"/>
          <w:sz w:val="24"/>
          <w:szCs w:val="24"/>
        </w:rPr>
      </w:pPr>
      <w:r>
        <w:rPr>
          <w:rFonts w:ascii="Times New Roman" w:hAnsi="Times New Roman" w:cs="Times New Roman"/>
          <w:snapToGrid w:val="0"/>
          <w:color w:val="auto"/>
          <w:sz w:val="24"/>
          <w:szCs w:val="24"/>
        </w:rPr>
        <w:t>建设单位按环境影响报告表和审批部门审批决定组织实施本项目的建设，实际验收项目的性质、地点、污染防治措施无变化</w:t>
      </w:r>
      <w:r>
        <w:rPr>
          <w:rFonts w:hint="eastAsia" w:ascii="Times New Roman" w:hAnsi="Times New Roman" w:cs="Times New Roman"/>
          <w:snapToGrid w:val="0"/>
          <w:color w:val="auto"/>
          <w:sz w:val="24"/>
          <w:szCs w:val="24"/>
        </w:rPr>
        <w:t>，</w:t>
      </w:r>
      <w:r>
        <w:rPr>
          <w:rFonts w:hint="eastAsia"/>
          <w:color w:val="auto"/>
          <w:sz w:val="24"/>
          <w:szCs w:val="24"/>
        </w:rPr>
        <w:t>第一阶段部分生产设备尚未到位，</w:t>
      </w:r>
      <w:r>
        <w:rPr>
          <w:rFonts w:ascii="Times New Roman" w:hAnsi="Times New Roman" w:cs="Times New Roman"/>
          <w:snapToGrid w:val="0"/>
          <w:color w:val="auto"/>
          <w:sz w:val="24"/>
          <w:szCs w:val="24"/>
        </w:rPr>
        <w:t>规模</w:t>
      </w:r>
      <w:r>
        <w:rPr>
          <w:rFonts w:hint="eastAsia" w:ascii="Times New Roman" w:hAnsi="Times New Roman" w:cs="Times New Roman"/>
          <w:snapToGrid w:val="0"/>
          <w:color w:val="auto"/>
          <w:sz w:val="24"/>
          <w:szCs w:val="24"/>
        </w:rPr>
        <w:t>尚未达到设计能力。</w:t>
      </w:r>
    </w:p>
    <w:p>
      <w:pPr>
        <w:pStyle w:val="56"/>
        <w:snapToGrid w:val="0"/>
        <w:spacing w:line="300" w:lineRule="auto"/>
        <w:ind w:firstLine="480"/>
        <w:jc w:val="both"/>
        <w:rPr>
          <w:color w:val="auto"/>
        </w:rPr>
      </w:pPr>
      <w:r>
        <w:rPr>
          <w:rFonts w:hint="eastAsia"/>
          <w:color w:val="auto"/>
        </w:rPr>
        <w:t>此外，项目</w:t>
      </w:r>
      <w:r>
        <w:rPr>
          <w:color w:val="auto"/>
        </w:rPr>
        <w:t>光电缆护套料</w:t>
      </w:r>
      <w:r>
        <w:rPr>
          <w:rFonts w:hint="eastAsia"/>
          <w:color w:val="auto"/>
        </w:rPr>
        <w:t>挤出切粒生产线环评审批为3台，项目实际为4台，其中一台为备用，目前公司电力仅允许同时使用三台。</w:t>
      </w:r>
    </w:p>
    <w:p>
      <w:pPr>
        <w:snapToGrid w:val="0"/>
        <w:spacing w:line="300" w:lineRule="auto"/>
        <w:ind w:firstLine="480" w:firstLineChars="200"/>
        <w:jc w:val="both"/>
        <w:rPr>
          <w:rFonts w:ascii="Times New Roman" w:hAnsi="Times New Roman" w:cs="Times New Roman"/>
          <w:snapToGrid w:val="0"/>
          <w:color w:val="auto"/>
          <w:sz w:val="24"/>
          <w:szCs w:val="24"/>
        </w:rPr>
      </w:pPr>
      <w:bookmarkStart w:id="9" w:name="_Hlk63102998"/>
      <w:r>
        <w:rPr>
          <w:rFonts w:ascii="Times New Roman" w:hAnsi="Times New Roman" w:cs="Times New Roman"/>
          <w:snapToGrid w:val="0"/>
          <w:color w:val="auto"/>
          <w:sz w:val="24"/>
          <w:szCs w:val="24"/>
        </w:rPr>
        <w:t>根据《省生态环境厅关于加强涉变动项目环评与排污许可管理衔接的通知》（苏环办〔2021〕122号），对照《污染影响类建设项目重大变动清单（试行）》的通知（环办环评函[2020]688）号文件</w:t>
      </w:r>
      <w:bookmarkEnd w:id="9"/>
      <w:r>
        <w:rPr>
          <w:rFonts w:ascii="Times New Roman" w:hAnsi="Times New Roman" w:cs="Times New Roman"/>
          <w:snapToGrid w:val="0"/>
          <w:color w:val="auto"/>
          <w:sz w:val="24"/>
          <w:szCs w:val="24"/>
        </w:rPr>
        <w:t>，项目无变动，纳入验收范围。</w:t>
      </w:r>
    </w:p>
    <w:p>
      <w:pPr>
        <w:pStyle w:val="3"/>
        <w:adjustRightInd w:val="0"/>
        <w:snapToGrid w:val="0"/>
        <w:spacing w:line="300" w:lineRule="auto"/>
        <w:ind w:left="0"/>
        <w:jc w:val="both"/>
        <w:rPr>
          <w:rFonts w:ascii="Times New Roman" w:hAnsi="Times New Roman" w:eastAsia="宋体" w:cs="Times New Roman"/>
          <w:b w:val="0"/>
          <w:bCs w:val="0"/>
          <w:color w:val="auto"/>
          <w:sz w:val="24"/>
          <w:szCs w:val="24"/>
        </w:rPr>
      </w:pPr>
      <w:r>
        <w:rPr>
          <w:rFonts w:ascii="Times New Roman" w:hAnsi="Times New Roman" w:eastAsia="宋体" w:cs="Times New Roman"/>
          <w:b w:val="0"/>
          <w:bCs w:val="0"/>
          <w:color w:val="auto"/>
          <w:sz w:val="24"/>
          <w:szCs w:val="24"/>
        </w:rPr>
        <w:t>三、环境保护设施建设情况</w:t>
      </w:r>
    </w:p>
    <w:p>
      <w:pPr>
        <w:pStyle w:val="3"/>
        <w:adjustRightInd w:val="0"/>
        <w:snapToGrid w:val="0"/>
        <w:spacing w:line="300" w:lineRule="auto"/>
        <w:ind w:left="0"/>
        <w:jc w:val="both"/>
        <w:rPr>
          <w:rFonts w:ascii="Times New Roman" w:hAnsi="Times New Roman" w:eastAsia="宋体" w:cs="Times New Roman"/>
          <w:b w:val="0"/>
          <w:bCs w:val="0"/>
          <w:color w:val="auto"/>
          <w:sz w:val="24"/>
          <w:szCs w:val="24"/>
        </w:rPr>
      </w:pPr>
      <w:r>
        <w:rPr>
          <w:rFonts w:ascii="Times New Roman" w:hAnsi="Times New Roman" w:eastAsia="宋体" w:cs="Times New Roman"/>
          <w:b w:val="0"/>
          <w:bCs w:val="0"/>
          <w:color w:val="auto"/>
          <w:sz w:val="24"/>
          <w:szCs w:val="24"/>
        </w:rPr>
        <w:t>（一）废水</w:t>
      </w:r>
    </w:p>
    <w:p>
      <w:pPr>
        <w:snapToGrid w:val="0"/>
        <w:spacing w:line="300" w:lineRule="auto"/>
        <w:ind w:firstLine="480" w:firstLineChars="200"/>
        <w:jc w:val="both"/>
        <w:rPr>
          <w:rFonts w:ascii="Times New Roman" w:hAnsi="Times New Roman" w:cs="Times New Roman"/>
          <w:color w:val="auto"/>
          <w:sz w:val="24"/>
          <w:szCs w:val="24"/>
        </w:rPr>
      </w:pPr>
      <w:r>
        <w:rPr>
          <w:rFonts w:ascii="Times New Roman" w:hAnsi="Times New Roman" w:cs="Times New Roman"/>
          <w:color w:val="auto"/>
          <w:sz w:val="24"/>
          <w:szCs w:val="24"/>
        </w:rPr>
        <w:t>项目厂区雨污分流，本项目冷却水循环使用，不外排；员工生活污水接管至苏州市吴江区七都生活污水处理有限公司进行集中处理，尾水排放至毛家漾。</w:t>
      </w:r>
    </w:p>
    <w:p>
      <w:pPr>
        <w:snapToGrid w:val="0"/>
        <w:spacing w:line="300" w:lineRule="auto"/>
        <w:ind w:firstLine="480" w:firstLineChars="200"/>
        <w:jc w:val="both"/>
        <w:rPr>
          <w:rFonts w:ascii="Times New Roman" w:hAnsi="Times New Roman" w:cs="Times New Roman"/>
          <w:color w:val="auto"/>
          <w:sz w:val="24"/>
          <w:szCs w:val="24"/>
        </w:rPr>
      </w:pPr>
      <w:r>
        <w:rPr>
          <w:rFonts w:hint="eastAsia" w:ascii="Times New Roman" w:hAnsi="Times New Roman" w:cs="Times New Roman"/>
          <w:color w:val="auto"/>
          <w:sz w:val="24"/>
          <w:szCs w:val="24"/>
        </w:rPr>
        <w:t>公司厂房房东吴江市望湖电缆材料厂于2</w:t>
      </w:r>
      <w:r>
        <w:rPr>
          <w:rFonts w:ascii="Times New Roman" w:hAnsi="Times New Roman" w:cs="Times New Roman"/>
          <w:color w:val="auto"/>
          <w:sz w:val="24"/>
          <w:szCs w:val="24"/>
        </w:rPr>
        <w:t>022</w:t>
      </w:r>
      <w:r>
        <w:rPr>
          <w:rFonts w:hint="eastAsia" w:ascii="Times New Roman" w:hAnsi="Times New Roman" w:cs="Times New Roman"/>
          <w:color w:val="auto"/>
          <w:sz w:val="24"/>
          <w:szCs w:val="24"/>
        </w:rPr>
        <w:t>年7月1</w:t>
      </w:r>
      <w:r>
        <w:rPr>
          <w:rFonts w:ascii="Times New Roman" w:hAnsi="Times New Roman" w:cs="Times New Roman"/>
          <w:color w:val="auto"/>
          <w:sz w:val="24"/>
          <w:szCs w:val="24"/>
        </w:rPr>
        <w:t>8</w:t>
      </w:r>
      <w:r>
        <w:rPr>
          <w:rFonts w:hint="eastAsia" w:ascii="Times New Roman" w:hAnsi="Times New Roman" w:cs="Times New Roman"/>
          <w:color w:val="auto"/>
          <w:sz w:val="24"/>
          <w:szCs w:val="24"/>
        </w:rPr>
        <w:t>日取得苏州市吴江区行政审批局出具的城镇污水排入排水管网许可证（苏吴城排字第2</w:t>
      </w:r>
      <w:r>
        <w:rPr>
          <w:rFonts w:ascii="Times New Roman" w:hAnsi="Times New Roman" w:cs="Times New Roman"/>
          <w:color w:val="auto"/>
          <w:sz w:val="24"/>
          <w:szCs w:val="24"/>
        </w:rPr>
        <w:t>0220286</w:t>
      </w:r>
      <w:r>
        <w:rPr>
          <w:rFonts w:hint="eastAsia" w:ascii="Times New Roman" w:hAnsi="Times New Roman" w:cs="Times New Roman"/>
          <w:color w:val="auto"/>
          <w:sz w:val="24"/>
          <w:szCs w:val="24"/>
        </w:rPr>
        <w:t>号）。</w:t>
      </w:r>
    </w:p>
    <w:p>
      <w:pPr>
        <w:pStyle w:val="3"/>
        <w:adjustRightInd w:val="0"/>
        <w:snapToGrid w:val="0"/>
        <w:spacing w:line="300" w:lineRule="auto"/>
        <w:ind w:left="0"/>
        <w:jc w:val="both"/>
        <w:rPr>
          <w:rFonts w:ascii="Times New Roman" w:hAnsi="Times New Roman" w:eastAsia="宋体" w:cs="Times New Roman"/>
          <w:b w:val="0"/>
          <w:bCs w:val="0"/>
          <w:color w:val="auto"/>
          <w:sz w:val="24"/>
          <w:szCs w:val="24"/>
        </w:rPr>
      </w:pPr>
      <w:r>
        <w:rPr>
          <w:rFonts w:ascii="Times New Roman" w:hAnsi="Times New Roman" w:eastAsia="宋体" w:cs="Times New Roman"/>
          <w:b w:val="0"/>
          <w:bCs w:val="0"/>
          <w:color w:val="auto"/>
          <w:sz w:val="24"/>
          <w:szCs w:val="24"/>
        </w:rPr>
        <w:t>（二）废气</w:t>
      </w:r>
    </w:p>
    <w:p>
      <w:pPr>
        <w:snapToGrid w:val="0"/>
        <w:spacing w:line="300" w:lineRule="auto"/>
        <w:ind w:firstLine="480" w:firstLineChars="200"/>
        <w:jc w:val="both"/>
        <w:rPr>
          <w:rFonts w:ascii="Times New Roman" w:hAnsi="Times New Roman" w:cs="Times New Roman"/>
          <w:color w:val="auto"/>
          <w:sz w:val="24"/>
          <w:szCs w:val="24"/>
        </w:rPr>
      </w:pPr>
      <w:r>
        <w:rPr>
          <w:rFonts w:ascii="Times New Roman" w:hAnsi="Times New Roman" w:cs="Times New Roman"/>
          <w:color w:val="auto"/>
          <w:sz w:val="24"/>
          <w:szCs w:val="24"/>
        </w:rPr>
        <w:t>本项目</w:t>
      </w:r>
      <w:r>
        <w:rPr>
          <w:rFonts w:hint="eastAsia" w:ascii="Times New Roman" w:hAnsi="Times New Roman" w:cs="Times New Roman"/>
          <w:color w:val="auto"/>
          <w:sz w:val="24"/>
          <w:szCs w:val="24"/>
        </w:rPr>
        <w:t>注塑环节产生的废气（非甲烷总烃）经集气罩收集后经水喷淋+低温等离子+活性炭吸附处理，尾气由15m高1#排气筒达标排放。以上未收集到的部分无组织外排。</w:t>
      </w:r>
    </w:p>
    <w:p>
      <w:pPr>
        <w:snapToGrid w:val="0"/>
        <w:spacing w:line="300" w:lineRule="auto"/>
        <w:ind w:firstLine="480" w:firstLineChars="200"/>
        <w:jc w:val="both"/>
        <w:rPr>
          <w:rFonts w:ascii="Times New Roman" w:hAnsi="Times New Roman" w:cs="Times New Roman"/>
          <w:color w:val="auto"/>
          <w:sz w:val="24"/>
          <w:szCs w:val="24"/>
        </w:rPr>
      </w:pPr>
      <w:r>
        <w:rPr>
          <w:rFonts w:ascii="Times New Roman" w:hAnsi="Times New Roman" w:cs="Times New Roman"/>
          <w:color w:val="auto"/>
          <w:sz w:val="24"/>
          <w:szCs w:val="24"/>
        </w:rPr>
        <w:t>项目以</w:t>
      </w:r>
      <w:r>
        <w:rPr>
          <w:rFonts w:hint="eastAsia" w:ascii="Times New Roman" w:hAnsi="Times New Roman" w:cs="Times New Roman"/>
          <w:color w:val="auto"/>
          <w:sz w:val="24"/>
          <w:szCs w:val="24"/>
        </w:rPr>
        <w:t>生产</w:t>
      </w:r>
      <w:r>
        <w:rPr>
          <w:rFonts w:ascii="Times New Roman" w:hAnsi="Times New Roman" w:cs="Times New Roman"/>
          <w:color w:val="auto"/>
          <w:sz w:val="24"/>
          <w:szCs w:val="24"/>
        </w:rPr>
        <w:t>车间边界</w:t>
      </w:r>
      <w:r>
        <w:rPr>
          <w:rFonts w:hint="eastAsia" w:ascii="Times New Roman" w:hAnsi="Times New Roman" w:cs="Times New Roman"/>
          <w:color w:val="auto"/>
          <w:sz w:val="24"/>
          <w:szCs w:val="24"/>
        </w:rPr>
        <w:t>为起点</w:t>
      </w:r>
      <w:r>
        <w:rPr>
          <w:rFonts w:ascii="Times New Roman" w:hAnsi="Times New Roman" w:cs="Times New Roman"/>
          <w:color w:val="auto"/>
          <w:sz w:val="24"/>
          <w:szCs w:val="24"/>
        </w:rPr>
        <w:t>设立100m卫生防护距离</w:t>
      </w:r>
      <w:r>
        <w:rPr>
          <w:rFonts w:hint="eastAsia" w:ascii="Times New Roman" w:hAnsi="Times New Roman" w:cs="Times New Roman"/>
          <w:color w:val="auto"/>
          <w:sz w:val="24"/>
          <w:szCs w:val="24"/>
        </w:rPr>
        <w:t>，目前以上范围无</w:t>
      </w:r>
      <w:r>
        <w:rPr>
          <w:rFonts w:ascii="Times New Roman" w:hAnsi="Times New Roman" w:cs="Times New Roman"/>
          <w:color w:val="auto"/>
          <w:sz w:val="24"/>
          <w:szCs w:val="24"/>
        </w:rPr>
        <w:t>居民点和学校等敏感点。</w:t>
      </w:r>
    </w:p>
    <w:p>
      <w:pPr>
        <w:pStyle w:val="3"/>
        <w:pBdr>
          <w:top w:val="none" w:color="000000" w:sz="0" w:space="5"/>
        </w:pBdr>
        <w:adjustRightInd w:val="0"/>
        <w:snapToGrid w:val="0"/>
        <w:spacing w:line="300" w:lineRule="auto"/>
        <w:ind w:left="0"/>
        <w:jc w:val="both"/>
        <w:rPr>
          <w:rFonts w:ascii="Times New Roman" w:hAnsi="Times New Roman" w:eastAsia="宋体" w:cs="Times New Roman"/>
          <w:b w:val="0"/>
          <w:bCs w:val="0"/>
          <w:color w:val="auto"/>
          <w:sz w:val="24"/>
          <w:szCs w:val="24"/>
        </w:rPr>
      </w:pPr>
      <w:r>
        <w:rPr>
          <w:rFonts w:ascii="Times New Roman" w:hAnsi="Times New Roman" w:eastAsia="宋体" w:cs="Times New Roman"/>
          <w:b w:val="0"/>
          <w:bCs w:val="0"/>
          <w:color w:val="auto"/>
          <w:sz w:val="24"/>
          <w:szCs w:val="24"/>
        </w:rPr>
        <w:t>（三）噪声</w:t>
      </w:r>
    </w:p>
    <w:p>
      <w:pPr>
        <w:snapToGrid w:val="0"/>
        <w:spacing w:line="300" w:lineRule="auto"/>
        <w:ind w:firstLine="480" w:firstLineChars="200"/>
        <w:jc w:val="both"/>
        <w:rPr>
          <w:rFonts w:ascii="Times New Roman" w:hAnsi="Times New Roman" w:cs="Times New Roman"/>
          <w:color w:val="auto"/>
          <w:sz w:val="24"/>
          <w:szCs w:val="24"/>
        </w:rPr>
      </w:pPr>
      <w:r>
        <w:rPr>
          <w:rFonts w:hint="eastAsia" w:ascii="Times New Roman" w:hAnsi="Times New Roman" w:cs="Times New Roman"/>
          <w:color w:val="auto"/>
          <w:sz w:val="24"/>
          <w:szCs w:val="24"/>
        </w:rPr>
        <w:t>本项目运行时车间内的主要噪声源是挤出生产线环节产生的机械噪声</w:t>
      </w:r>
      <w:r>
        <w:rPr>
          <w:rFonts w:ascii="Times New Roman" w:hAnsi="Times New Roman" w:cs="Times New Roman"/>
          <w:color w:val="auto"/>
          <w:sz w:val="24"/>
          <w:szCs w:val="24"/>
        </w:rPr>
        <w:t>，企业通过隔声、减振、消声等措施，项目噪声可以得到一定程度的削弱，减小对周围的影响。</w:t>
      </w:r>
    </w:p>
    <w:p>
      <w:pPr>
        <w:pStyle w:val="3"/>
        <w:pBdr>
          <w:top w:val="none" w:color="000000" w:sz="0" w:space="5"/>
        </w:pBdr>
        <w:adjustRightInd w:val="0"/>
        <w:snapToGrid w:val="0"/>
        <w:spacing w:line="300" w:lineRule="auto"/>
        <w:ind w:left="0"/>
        <w:jc w:val="both"/>
        <w:rPr>
          <w:rFonts w:ascii="Times New Roman" w:hAnsi="Times New Roman" w:eastAsia="宋体" w:cs="Times New Roman"/>
          <w:b w:val="0"/>
          <w:bCs w:val="0"/>
          <w:color w:val="auto"/>
          <w:sz w:val="24"/>
          <w:szCs w:val="24"/>
        </w:rPr>
      </w:pPr>
      <w:r>
        <w:rPr>
          <w:rFonts w:ascii="Times New Roman" w:hAnsi="Times New Roman" w:eastAsia="宋体" w:cs="Times New Roman"/>
          <w:b w:val="0"/>
          <w:bCs w:val="0"/>
          <w:color w:val="auto"/>
          <w:sz w:val="24"/>
          <w:szCs w:val="24"/>
        </w:rPr>
        <w:t>（四）固体废弃物</w:t>
      </w:r>
    </w:p>
    <w:p>
      <w:pPr>
        <w:pStyle w:val="56"/>
        <w:snapToGrid w:val="0"/>
        <w:spacing w:line="300" w:lineRule="auto"/>
        <w:ind w:firstLine="480"/>
        <w:jc w:val="both"/>
        <w:rPr>
          <w:color w:val="auto"/>
        </w:rPr>
      </w:pPr>
      <w:r>
        <w:rPr>
          <w:color w:val="auto"/>
        </w:rPr>
        <w:t>本项目产生的固体废物主要为危险固废、一般工业固废、生活垃圾。其中：</w:t>
      </w:r>
    </w:p>
    <w:p>
      <w:pPr>
        <w:pStyle w:val="56"/>
        <w:snapToGrid w:val="0"/>
        <w:spacing w:line="300" w:lineRule="auto"/>
        <w:ind w:firstLine="480"/>
        <w:jc w:val="both"/>
        <w:rPr>
          <w:color w:val="auto"/>
        </w:rPr>
      </w:pPr>
      <w:r>
        <w:rPr>
          <w:color w:val="auto"/>
        </w:rPr>
        <w:t>一般固体废物主要为</w:t>
      </w:r>
      <w:r>
        <w:rPr>
          <w:rFonts w:hint="eastAsia"/>
          <w:color w:val="auto"/>
        </w:rPr>
        <w:t>不合格品、废边角料</w:t>
      </w:r>
      <w:r>
        <w:rPr>
          <w:color w:val="auto"/>
        </w:rPr>
        <w:t>，企业统一收集后外售</w:t>
      </w:r>
      <w:r>
        <w:rPr>
          <w:rFonts w:hint="eastAsia"/>
          <w:color w:val="auto"/>
        </w:rPr>
        <w:t>苏州昊祺环保科技有限公司</w:t>
      </w:r>
      <w:r>
        <w:rPr>
          <w:color w:val="auto"/>
        </w:rPr>
        <w:t xml:space="preserve">综合利用； </w:t>
      </w:r>
    </w:p>
    <w:p>
      <w:pPr>
        <w:pStyle w:val="56"/>
        <w:snapToGrid w:val="0"/>
        <w:spacing w:line="300" w:lineRule="auto"/>
        <w:ind w:firstLine="480"/>
        <w:jc w:val="both"/>
        <w:rPr>
          <w:color w:val="auto"/>
        </w:rPr>
      </w:pPr>
      <w:r>
        <w:rPr>
          <w:color w:val="auto"/>
        </w:rPr>
        <w:t>一般固废仓库位于</w:t>
      </w:r>
      <w:r>
        <w:rPr>
          <w:rFonts w:hint="eastAsia"/>
          <w:color w:val="auto"/>
        </w:rPr>
        <w:t>车间西南角</w:t>
      </w:r>
      <w:r>
        <w:rPr>
          <w:color w:val="auto"/>
        </w:rPr>
        <w:t>，面积5m</w:t>
      </w:r>
      <w:r>
        <w:rPr>
          <w:color w:val="auto"/>
          <w:vertAlign w:val="superscript"/>
        </w:rPr>
        <w:t>2</w:t>
      </w:r>
      <w:r>
        <w:rPr>
          <w:color w:val="auto"/>
        </w:rPr>
        <w:t>，</w:t>
      </w:r>
      <w:r>
        <w:rPr>
          <w:color w:val="auto"/>
          <w:lang w:bidi="ar"/>
        </w:rPr>
        <w:t>一般工业固体废物贮存基本满足《一般工业</w:t>
      </w:r>
      <w:r>
        <w:rPr>
          <w:color w:val="auto"/>
        </w:rPr>
        <w:t>固体废物贮存和填埋标准》（GB 18599-2020）。</w:t>
      </w:r>
    </w:p>
    <w:p>
      <w:pPr>
        <w:pStyle w:val="56"/>
        <w:snapToGrid w:val="0"/>
        <w:spacing w:line="300" w:lineRule="auto"/>
        <w:ind w:firstLine="480"/>
        <w:jc w:val="both"/>
        <w:rPr>
          <w:color w:val="auto"/>
        </w:rPr>
      </w:pPr>
      <w:r>
        <w:rPr>
          <w:color w:val="auto"/>
        </w:rPr>
        <w:t>项目危险废物主要为</w:t>
      </w:r>
      <w:r>
        <w:rPr>
          <w:rFonts w:hint="eastAsia"/>
          <w:color w:val="auto"/>
        </w:rPr>
        <w:t>废活性炭</w:t>
      </w:r>
      <w:r>
        <w:rPr>
          <w:color w:val="auto"/>
        </w:rPr>
        <w:t>，委托资质单位淮安华昌固废处置有限公司处置；</w:t>
      </w:r>
    </w:p>
    <w:p>
      <w:pPr>
        <w:pStyle w:val="56"/>
        <w:snapToGrid w:val="0"/>
        <w:spacing w:line="300" w:lineRule="auto"/>
        <w:ind w:firstLine="480"/>
        <w:jc w:val="both"/>
        <w:rPr>
          <w:color w:val="auto"/>
        </w:rPr>
      </w:pPr>
      <w:r>
        <w:rPr>
          <w:color w:val="auto"/>
        </w:rPr>
        <w:t xml:space="preserve"> </w:t>
      </w:r>
      <w:bookmarkStart w:id="10" w:name="_Hlk68287126"/>
      <w:r>
        <w:rPr>
          <w:color w:val="auto"/>
        </w:rPr>
        <w:t>危险固废</w:t>
      </w:r>
      <w:r>
        <w:rPr>
          <w:rFonts w:hint="eastAsia"/>
          <w:color w:val="auto"/>
        </w:rPr>
        <w:t>仓库</w:t>
      </w:r>
      <w:r>
        <w:rPr>
          <w:color w:val="auto"/>
        </w:rPr>
        <w:t>位于厂区西北角，占地面积5m</w:t>
      </w:r>
      <w:r>
        <w:rPr>
          <w:color w:val="auto"/>
          <w:vertAlign w:val="superscript"/>
        </w:rPr>
        <w:t>2</w:t>
      </w:r>
      <w:r>
        <w:rPr>
          <w:color w:val="auto"/>
        </w:rPr>
        <w:t>，建设基本符合《危险废物贮存污染控制标准》（GB18597-2023）的要求。</w:t>
      </w:r>
    </w:p>
    <w:p>
      <w:pPr>
        <w:pStyle w:val="56"/>
        <w:snapToGrid w:val="0"/>
        <w:spacing w:line="300" w:lineRule="auto"/>
        <w:ind w:firstLine="480"/>
        <w:jc w:val="both"/>
        <w:rPr>
          <w:color w:val="auto"/>
        </w:rPr>
      </w:pPr>
      <w:r>
        <w:rPr>
          <w:color w:val="auto"/>
        </w:rPr>
        <w:t>生活垃圾</w:t>
      </w:r>
      <w:r>
        <w:rPr>
          <w:rFonts w:hint="eastAsia"/>
          <w:color w:val="auto"/>
        </w:rPr>
        <w:t>由房东委托环卫部门</w:t>
      </w:r>
      <w:bookmarkStart w:id="12" w:name="_GoBack"/>
      <w:bookmarkEnd w:id="12"/>
      <w:r>
        <w:rPr>
          <w:color w:val="auto"/>
        </w:rPr>
        <w:t>清运，日产日清。</w:t>
      </w:r>
    </w:p>
    <w:bookmarkEnd w:id="10"/>
    <w:p>
      <w:pPr>
        <w:pStyle w:val="3"/>
        <w:pBdr>
          <w:top w:val="none" w:color="000000" w:sz="0" w:space="5"/>
        </w:pBdr>
        <w:adjustRightInd w:val="0"/>
        <w:snapToGrid w:val="0"/>
        <w:spacing w:line="300" w:lineRule="auto"/>
        <w:ind w:left="0"/>
        <w:jc w:val="both"/>
        <w:rPr>
          <w:rFonts w:ascii="Times New Roman" w:hAnsi="Times New Roman" w:eastAsia="宋体" w:cs="Times New Roman"/>
          <w:b w:val="0"/>
          <w:bCs w:val="0"/>
          <w:color w:val="auto"/>
          <w:sz w:val="24"/>
          <w:szCs w:val="24"/>
        </w:rPr>
      </w:pPr>
      <w:r>
        <w:rPr>
          <w:rFonts w:ascii="Times New Roman" w:hAnsi="Times New Roman" w:eastAsia="宋体" w:cs="Times New Roman"/>
          <w:b w:val="0"/>
          <w:bCs w:val="0"/>
          <w:color w:val="auto"/>
          <w:sz w:val="24"/>
          <w:szCs w:val="24"/>
        </w:rPr>
        <w:t>四、环境保护设施调试效果</w:t>
      </w:r>
    </w:p>
    <w:p>
      <w:pPr>
        <w:widowControl/>
        <w:snapToGrid w:val="0"/>
        <w:spacing w:line="300" w:lineRule="auto"/>
        <w:ind w:firstLine="480" w:firstLineChars="200"/>
        <w:jc w:val="both"/>
        <w:rPr>
          <w:rFonts w:ascii="Times New Roman" w:hAnsi="Times New Roman" w:cs="Times New Roman"/>
          <w:color w:val="auto"/>
          <w:sz w:val="24"/>
          <w:szCs w:val="24"/>
        </w:rPr>
      </w:pPr>
      <w:r>
        <w:rPr>
          <w:rFonts w:ascii="Times New Roman" w:hAnsi="Times New Roman" w:cs="Times New Roman"/>
          <w:snapToGrid w:val="0"/>
          <w:color w:val="auto"/>
          <w:sz w:val="24"/>
          <w:szCs w:val="24"/>
        </w:rPr>
        <w:t>验收监</w:t>
      </w:r>
      <w:r>
        <w:rPr>
          <w:rFonts w:ascii="Times New Roman" w:hAnsi="Times New Roman" w:cs="Times New Roman"/>
          <w:color w:val="auto"/>
          <w:sz w:val="24"/>
          <w:szCs w:val="24"/>
        </w:rPr>
        <w:t>测期间，</w:t>
      </w:r>
      <w:r>
        <w:rPr>
          <w:rFonts w:hint="eastAsia"/>
          <w:color w:val="auto"/>
        </w:rPr>
        <w:t>苏州捷诺管业有限公司</w:t>
      </w:r>
      <w:r>
        <w:rPr>
          <w:rFonts w:hint="eastAsia" w:ascii="Times New Roman" w:hAnsi="Times New Roman" w:cs="Times New Roman"/>
          <w:color w:val="auto"/>
          <w:sz w:val="24"/>
          <w:szCs w:val="24"/>
        </w:rPr>
        <w:t>年产光电缆护套料6000吨、PPR/PPB管材管件1000吨、PVC管500吨、PE穿线管500吨项目第一阶段</w:t>
      </w:r>
      <w:r>
        <w:rPr>
          <w:rFonts w:ascii="Times New Roman" w:hAnsi="Times New Roman" w:cs="Times New Roman"/>
          <w:color w:val="auto"/>
          <w:sz w:val="24"/>
          <w:szCs w:val="24"/>
        </w:rPr>
        <w:t>主体工程和各环保治理设施均处于运行状态，生产负荷符合验收要求，监测结果表明：</w:t>
      </w:r>
    </w:p>
    <w:p>
      <w:pPr>
        <w:widowControl/>
        <w:snapToGrid w:val="0"/>
        <w:spacing w:line="300" w:lineRule="auto"/>
        <w:ind w:firstLine="480" w:firstLineChars="200"/>
        <w:jc w:val="both"/>
        <w:rPr>
          <w:rFonts w:ascii="Times New Roman" w:hAnsi="Times New Roman" w:cs="Times New Roman"/>
          <w:color w:val="auto"/>
          <w:sz w:val="24"/>
          <w:szCs w:val="24"/>
        </w:rPr>
      </w:pPr>
      <w:r>
        <w:rPr>
          <w:rFonts w:ascii="Times New Roman" w:hAnsi="Times New Roman" w:cs="Times New Roman"/>
          <w:color w:val="auto"/>
          <w:sz w:val="24"/>
          <w:szCs w:val="24"/>
        </w:rPr>
        <w:t>（一）废水</w:t>
      </w:r>
    </w:p>
    <w:p>
      <w:pPr>
        <w:widowControl/>
        <w:snapToGrid w:val="0"/>
        <w:spacing w:line="300" w:lineRule="auto"/>
        <w:ind w:firstLine="480" w:firstLineChars="200"/>
        <w:jc w:val="both"/>
        <w:rPr>
          <w:rFonts w:ascii="Times New Roman" w:hAnsi="Times New Roman" w:cs="Times New Roman"/>
          <w:color w:val="auto"/>
          <w:kern w:val="2"/>
          <w:sz w:val="24"/>
          <w:szCs w:val="21"/>
          <w:u w:color="000000"/>
        </w:rPr>
      </w:pPr>
      <w:r>
        <w:rPr>
          <w:rFonts w:ascii="Times New Roman" w:hAnsi="Times New Roman" w:cs="Times New Roman"/>
          <w:snapToGrid w:val="0"/>
          <w:color w:val="auto"/>
          <w:sz w:val="24"/>
          <w:szCs w:val="24"/>
        </w:rPr>
        <w:t>验收监测期</w:t>
      </w:r>
      <w:r>
        <w:rPr>
          <w:rFonts w:ascii="Times New Roman" w:hAnsi="Times New Roman" w:cs="Times New Roman"/>
          <w:color w:val="auto"/>
          <w:kern w:val="2"/>
          <w:sz w:val="24"/>
          <w:szCs w:val="21"/>
          <w:u w:color="000000"/>
        </w:rPr>
        <w:t>间，</w:t>
      </w:r>
      <w:r>
        <w:rPr>
          <w:rFonts w:hint="eastAsia" w:ascii="Times New Roman" w:hAnsi="Times New Roman" w:cs="Times New Roman"/>
          <w:color w:val="auto"/>
          <w:kern w:val="2"/>
          <w:sz w:val="24"/>
          <w:szCs w:val="21"/>
          <w:u w:color="000000"/>
        </w:rPr>
        <w:t>厂区外排生活污水pH、COD、SS浓度日均值符合《污水综合排放标准》（G</w:t>
      </w:r>
      <w:r>
        <w:rPr>
          <w:rFonts w:ascii="Times New Roman" w:hAnsi="Times New Roman" w:cs="Times New Roman"/>
          <w:color w:val="auto"/>
          <w:kern w:val="2"/>
          <w:sz w:val="24"/>
          <w:szCs w:val="21"/>
          <w:u w:color="000000"/>
        </w:rPr>
        <w:t>B8978-1996</w:t>
      </w:r>
      <w:r>
        <w:rPr>
          <w:rFonts w:hint="eastAsia" w:ascii="Times New Roman" w:hAnsi="Times New Roman" w:cs="Times New Roman"/>
          <w:color w:val="auto"/>
          <w:kern w:val="2"/>
          <w:sz w:val="24"/>
          <w:szCs w:val="21"/>
          <w:u w:color="000000"/>
        </w:rPr>
        <w:t>）表4中的三级排放标准，氨氮、总磷、总氮浓度日均值符合</w:t>
      </w:r>
      <w:r>
        <w:rPr>
          <w:rFonts w:ascii="Times New Roman" w:hAnsi="Times New Roman" w:cs="Times New Roman"/>
          <w:color w:val="auto"/>
          <w:kern w:val="2"/>
          <w:sz w:val="24"/>
          <w:szCs w:val="21"/>
          <w:u w:color="000000"/>
        </w:rPr>
        <w:t xml:space="preserve">《污水排入城镇下水道水质标准》(GB/T31962-2015) 表1 </w:t>
      </w:r>
      <w:r>
        <w:rPr>
          <w:rFonts w:hint="eastAsia" w:ascii="Times New Roman" w:hAnsi="Times New Roman" w:cs="Times New Roman"/>
          <w:color w:val="auto"/>
          <w:kern w:val="2"/>
          <w:sz w:val="24"/>
          <w:szCs w:val="21"/>
          <w:u w:color="000000"/>
        </w:rPr>
        <w:t>中的</w:t>
      </w:r>
      <w:r>
        <w:rPr>
          <w:rFonts w:ascii="Times New Roman" w:hAnsi="Times New Roman" w:cs="Times New Roman"/>
          <w:color w:val="auto"/>
          <w:kern w:val="2"/>
          <w:sz w:val="24"/>
          <w:szCs w:val="21"/>
          <w:u w:color="000000"/>
        </w:rPr>
        <w:t>B级标准</w:t>
      </w:r>
      <w:r>
        <w:rPr>
          <w:rFonts w:hint="eastAsia" w:ascii="Times New Roman" w:hAnsi="Times New Roman" w:cs="Times New Roman"/>
          <w:color w:val="auto"/>
          <w:kern w:val="2"/>
          <w:sz w:val="24"/>
          <w:szCs w:val="21"/>
          <w:u w:color="000000"/>
        </w:rPr>
        <w:t>；</w:t>
      </w:r>
      <w:r>
        <w:rPr>
          <w:rFonts w:ascii="Times New Roman" w:hAnsi="Times New Roman" w:cs="Times New Roman"/>
          <w:color w:val="auto"/>
          <w:kern w:val="2"/>
          <w:sz w:val="24"/>
          <w:szCs w:val="21"/>
          <w:u w:color="000000"/>
        </w:rPr>
        <w:t xml:space="preserve"> </w:t>
      </w:r>
    </w:p>
    <w:p>
      <w:pPr>
        <w:widowControl/>
        <w:snapToGrid w:val="0"/>
        <w:spacing w:line="300" w:lineRule="auto"/>
        <w:ind w:firstLine="480" w:firstLineChars="200"/>
        <w:jc w:val="both"/>
        <w:rPr>
          <w:rFonts w:ascii="Times New Roman" w:hAnsi="Times New Roman" w:cs="Times New Roman"/>
          <w:color w:val="auto"/>
          <w:kern w:val="2"/>
          <w:sz w:val="24"/>
          <w:szCs w:val="21"/>
          <w:u w:color="000000"/>
        </w:rPr>
      </w:pPr>
      <w:r>
        <w:rPr>
          <w:rFonts w:hint="eastAsia" w:ascii="Times New Roman" w:hAnsi="Times New Roman" w:cs="Times New Roman"/>
          <w:color w:val="auto"/>
          <w:kern w:val="2"/>
          <w:sz w:val="24"/>
          <w:szCs w:val="21"/>
          <w:u w:color="000000"/>
        </w:rPr>
        <w:t>核算项目外排水COD、SS、氨氮、总磷、总氮的量符合环评提出的总量控制和考核要求。</w:t>
      </w:r>
    </w:p>
    <w:p>
      <w:pPr>
        <w:widowControl/>
        <w:snapToGrid w:val="0"/>
        <w:spacing w:line="300" w:lineRule="auto"/>
        <w:ind w:firstLine="480" w:firstLineChars="200"/>
        <w:jc w:val="both"/>
        <w:rPr>
          <w:rFonts w:ascii="Times New Roman" w:hAnsi="Times New Roman" w:cs="Times New Roman"/>
          <w:snapToGrid w:val="0"/>
          <w:color w:val="auto"/>
          <w:sz w:val="24"/>
          <w:szCs w:val="24"/>
        </w:rPr>
      </w:pPr>
      <w:r>
        <w:rPr>
          <w:rFonts w:ascii="Times New Roman" w:hAnsi="Times New Roman" w:cs="Times New Roman"/>
          <w:color w:val="auto"/>
          <w:sz w:val="24"/>
          <w:szCs w:val="24"/>
        </w:rPr>
        <w:t>（二）废气</w:t>
      </w:r>
    </w:p>
    <w:p>
      <w:pPr>
        <w:widowControl/>
        <w:snapToGrid w:val="0"/>
        <w:spacing w:line="300" w:lineRule="auto"/>
        <w:ind w:firstLine="480" w:firstLineChars="200"/>
        <w:jc w:val="both"/>
        <w:rPr>
          <w:rFonts w:ascii="Times New Roman" w:hAnsi="Times New Roman" w:cs="Times New Roman"/>
          <w:color w:val="auto"/>
          <w:kern w:val="2"/>
          <w:sz w:val="24"/>
          <w:szCs w:val="21"/>
          <w:u w:color="000000"/>
        </w:rPr>
      </w:pPr>
      <w:r>
        <w:rPr>
          <w:rFonts w:hint="eastAsia" w:ascii="Times New Roman" w:hAnsi="Times New Roman" w:cs="Times New Roman"/>
          <w:color w:val="auto"/>
          <w:kern w:val="2"/>
          <w:sz w:val="24"/>
          <w:szCs w:val="21"/>
          <w:u w:color="000000"/>
        </w:rPr>
        <w:t>验收监测期</w:t>
      </w:r>
      <w:r>
        <w:rPr>
          <w:rFonts w:ascii="Times New Roman" w:hAnsi="Times New Roman" w:cs="Times New Roman"/>
          <w:color w:val="auto"/>
          <w:kern w:val="2"/>
          <w:sz w:val="24"/>
          <w:szCs w:val="21"/>
          <w:u w:color="000000"/>
        </w:rPr>
        <w:t>间，</w:t>
      </w:r>
      <w:r>
        <w:rPr>
          <w:rFonts w:hint="eastAsia" w:ascii="Times New Roman" w:hAnsi="Times New Roman" w:cs="Times New Roman"/>
          <w:color w:val="auto"/>
          <w:kern w:val="2"/>
          <w:sz w:val="24"/>
          <w:szCs w:val="21"/>
          <w:u w:color="000000"/>
        </w:rPr>
        <w:t>项</w:t>
      </w:r>
      <w:r>
        <w:rPr>
          <w:rFonts w:ascii="Times New Roman" w:hAnsi="Times New Roman" w:cs="Times New Roman"/>
          <w:color w:val="auto"/>
          <w:kern w:val="2"/>
          <w:sz w:val="24"/>
          <w:szCs w:val="21"/>
          <w:u w:color="000000"/>
        </w:rPr>
        <w:t>目1#排气筒外排非甲烷总烃浓度</w:t>
      </w:r>
      <w:r>
        <w:rPr>
          <w:rFonts w:hint="eastAsia" w:ascii="Times New Roman" w:hAnsi="Times New Roman" w:cs="Times New Roman"/>
          <w:color w:val="auto"/>
          <w:sz w:val="24"/>
          <w:szCs w:val="24"/>
        </w:rPr>
        <w:t>和单位产品外排非甲烷总烃的量</w:t>
      </w:r>
      <w:r>
        <w:rPr>
          <w:rFonts w:ascii="Times New Roman" w:hAnsi="Times New Roman" w:cs="Times New Roman"/>
          <w:color w:val="auto"/>
          <w:kern w:val="2"/>
          <w:sz w:val="24"/>
          <w:szCs w:val="21"/>
          <w:u w:color="000000"/>
        </w:rPr>
        <w:t>符合</w:t>
      </w:r>
      <w:r>
        <w:rPr>
          <w:rFonts w:hint="eastAsia" w:ascii="Times New Roman" w:hAnsi="Times New Roman" w:cs="Times New Roman"/>
          <w:color w:val="auto"/>
          <w:sz w:val="24"/>
          <w:szCs w:val="24"/>
        </w:rPr>
        <w:t>《合成树脂工业污染物排放标准》（GB 31572-2015）表</w:t>
      </w:r>
      <w:r>
        <w:rPr>
          <w:rFonts w:ascii="Times New Roman" w:hAnsi="Times New Roman" w:cs="Times New Roman"/>
          <w:color w:val="auto"/>
          <w:sz w:val="24"/>
          <w:szCs w:val="24"/>
        </w:rPr>
        <w:t>5</w:t>
      </w:r>
      <w:r>
        <w:rPr>
          <w:rFonts w:hint="eastAsia" w:ascii="Times New Roman" w:hAnsi="Times New Roman" w:cs="Times New Roman"/>
          <w:color w:val="auto"/>
          <w:sz w:val="24"/>
          <w:szCs w:val="24"/>
        </w:rPr>
        <w:t>标准</w:t>
      </w:r>
      <w:r>
        <w:rPr>
          <w:rFonts w:ascii="Times New Roman" w:hAnsi="Times New Roman" w:cs="Times New Roman"/>
          <w:color w:val="auto"/>
          <w:kern w:val="2"/>
          <w:sz w:val="24"/>
          <w:szCs w:val="21"/>
          <w:u w:color="000000"/>
        </w:rPr>
        <w:t>，</w:t>
      </w:r>
      <w:r>
        <w:rPr>
          <w:rFonts w:hint="eastAsia" w:ascii="Times New Roman" w:hAnsi="Times New Roman" w:cs="Times New Roman"/>
          <w:color w:val="auto"/>
          <w:sz w:val="24"/>
          <w:szCs w:val="24"/>
        </w:rPr>
        <w:t>二级活性炭废气处理设施对非甲烷总烃的处理效率分别为</w:t>
      </w:r>
      <w:r>
        <w:rPr>
          <w:rFonts w:ascii="Times New Roman" w:hAnsi="Times New Roman" w:cs="Times New Roman"/>
          <w:color w:val="auto"/>
          <w:sz w:val="24"/>
          <w:szCs w:val="24"/>
        </w:rPr>
        <w:t>46.</w:t>
      </w:r>
      <w:r>
        <w:rPr>
          <w:rFonts w:hint="eastAsia" w:ascii="Times New Roman" w:hAnsi="Times New Roman" w:cs="Times New Roman"/>
          <w:color w:val="auto"/>
          <w:sz w:val="24"/>
          <w:szCs w:val="24"/>
        </w:rPr>
        <w:t>25</w:t>
      </w:r>
      <w:r>
        <w:rPr>
          <w:rFonts w:ascii="Times New Roman" w:hAnsi="Times New Roman" w:cs="Times New Roman"/>
          <w:color w:val="auto"/>
          <w:sz w:val="24"/>
          <w:szCs w:val="24"/>
        </w:rPr>
        <w:t>%</w:t>
      </w:r>
      <w:r>
        <w:rPr>
          <w:rFonts w:hint="eastAsia" w:ascii="Times New Roman" w:hAnsi="Times New Roman" w:cs="Times New Roman"/>
          <w:color w:val="auto"/>
          <w:sz w:val="24"/>
          <w:szCs w:val="24"/>
        </w:rPr>
        <w:t>和</w:t>
      </w:r>
      <w:r>
        <w:rPr>
          <w:rFonts w:ascii="Times New Roman" w:hAnsi="Times New Roman" w:cs="Times New Roman"/>
          <w:color w:val="auto"/>
          <w:sz w:val="24"/>
          <w:szCs w:val="24"/>
        </w:rPr>
        <w:t>19.</w:t>
      </w:r>
      <w:r>
        <w:rPr>
          <w:rFonts w:hint="eastAsia" w:ascii="Times New Roman" w:hAnsi="Times New Roman" w:cs="Times New Roman"/>
          <w:color w:val="auto"/>
          <w:sz w:val="24"/>
          <w:szCs w:val="24"/>
        </w:rPr>
        <w:t>6</w:t>
      </w:r>
      <w:r>
        <w:rPr>
          <w:rFonts w:ascii="Times New Roman" w:hAnsi="Times New Roman" w:cs="Times New Roman"/>
          <w:color w:val="auto"/>
          <w:sz w:val="24"/>
          <w:szCs w:val="24"/>
        </w:rPr>
        <w:t>%</w:t>
      </w:r>
      <w:r>
        <w:rPr>
          <w:rFonts w:hint="eastAsia" w:ascii="Times New Roman" w:hAnsi="Times New Roman" w:cs="Times New Roman"/>
          <w:color w:val="auto"/>
          <w:sz w:val="24"/>
          <w:szCs w:val="24"/>
        </w:rPr>
        <w:t>，核算外排非甲烷总烃的量符合环评提出的总量控制要求。</w:t>
      </w:r>
    </w:p>
    <w:p>
      <w:pPr>
        <w:widowControl/>
        <w:snapToGrid w:val="0"/>
        <w:spacing w:line="300" w:lineRule="auto"/>
        <w:ind w:firstLine="480" w:firstLineChars="200"/>
        <w:jc w:val="both"/>
        <w:rPr>
          <w:rFonts w:ascii="Times New Roman" w:hAnsi="Times New Roman" w:cs="Times New Roman"/>
          <w:color w:val="auto"/>
          <w:kern w:val="2"/>
          <w:sz w:val="24"/>
          <w:szCs w:val="21"/>
          <w:u w:color="000000"/>
        </w:rPr>
      </w:pPr>
      <w:r>
        <w:rPr>
          <w:rFonts w:ascii="Times New Roman" w:hAnsi="Times New Roman" w:cs="Times New Roman"/>
          <w:color w:val="auto"/>
          <w:kern w:val="2"/>
          <w:sz w:val="24"/>
          <w:szCs w:val="21"/>
          <w:u w:color="000000"/>
        </w:rPr>
        <w:t>厂界无组织监控点非甲烷总烃</w:t>
      </w:r>
      <w:r>
        <w:rPr>
          <w:rFonts w:hint="eastAsia" w:ascii="Times New Roman" w:hAnsi="Times New Roman" w:cs="Times New Roman"/>
          <w:color w:val="auto"/>
          <w:sz w:val="24"/>
          <w:szCs w:val="24"/>
        </w:rPr>
        <w:t>外排浓度符合《合成树脂工业污染物排放标准》（GB 31572-2015）表</w:t>
      </w:r>
      <w:r>
        <w:rPr>
          <w:rFonts w:ascii="Times New Roman" w:hAnsi="Times New Roman" w:cs="Times New Roman"/>
          <w:color w:val="auto"/>
          <w:sz w:val="24"/>
          <w:szCs w:val="24"/>
        </w:rPr>
        <w:t>9</w:t>
      </w:r>
      <w:r>
        <w:rPr>
          <w:rFonts w:hint="eastAsia" w:ascii="Times New Roman" w:hAnsi="Times New Roman" w:cs="Times New Roman"/>
          <w:color w:val="auto"/>
          <w:sz w:val="24"/>
          <w:szCs w:val="24"/>
        </w:rPr>
        <w:t>标准</w:t>
      </w:r>
      <w:r>
        <w:rPr>
          <w:rFonts w:ascii="Times New Roman" w:hAnsi="Times New Roman" w:cs="Times New Roman"/>
          <w:color w:val="auto"/>
          <w:kern w:val="2"/>
          <w:sz w:val="24"/>
          <w:szCs w:val="21"/>
          <w:u w:color="000000"/>
        </w:rPr>
        <w:t>。</w:t>
      </w:r>
    </w:p>
    <w:p>
      <w:pPr>
        <w:widowControl/>
        <w:snapToGrid w:val="0"/>
        <w:spacing w:line="300" w:lineRule="auto"/>
        <w:ind w:firstLine="480" w:firstLineChars="200"/>
        <w:jc w:val="both"/>
        <w:rPr>
          <w:rFonts w:cs="Times New Roman"/>
          <w:color w:val="auto"/>
          <w:kern w:val="2"/>
          <w:sz w:val="24"/>
          <w:szCs w:val="21"/>
          <w:u w:color="000000"/>
        </w:rPr>
      </w:pPr>
      <w:r>
        <w:rPr>
          <w:rFonts w:ascii="Times New Roman" w:hAnsi="Times New Roman" w:cs="Times New Roman"/>
          <w:color w:val="auto"/>
          <w:kern w:val="2"/>
          <w:sz w:val="24"/>
          <w:szCs w:val="21"/>
          <w:u w:color="000000"/>
        </w:rPr>
        <w:t>厂区内车间门口通风代表点非甲烷总烃的浓度符合《大气污染物综合排放标准》（DB32/4041-2021）表2标准及《挥发性有机物无组织排放控制标准》(GB37822-2019) 附录A表A.1规定的特别排</w:t>
      </w:r>
      <w:r>
        <w:rPr>
          <w:rFonts w:hint="eastAsia" w:cs="Times New Roman"/>
          <w:color w:val="auto"/>
          <w:kern w:val="2"/>
          <w:sz w:val="24"/>
          <w:szCs w:val="21"/>
          <w:u w:color="000000"/>
        </w:rPr>
        <w:t>放限值。</w:t>
      </w:r>
    </w:p>
    <w:p>
      <w:pPr>
        <w:pStyle w:val="56"/>
        <w:snapToGrid w:val="0"/>
        <w:spacing w:line="300" w:lineRule="auto"/>
        <w:ind w:firstLine="480"/>
        <w:jc w:val="both"/>
        <w:rPr>
          <w:snapToGrid w:val="0"/>
          <w:color w:val="auto"/>
        </w:rPr>
      </w:pPr>
      <w:r>
        <w:rPr>
          <w:snapToGrid w:val="0"/>
          <w:color w:val="auto"/>
        </w:rPr>
        <w:t>（三）噪声</w:t>
      </w:r>
    </w:p>
    <w:p>
      <w:pPr>
        <w:pStyle w:val="56"/>
        <w:snapToGrid w:val="0"/>
        <w:spacing w:line="300" w:lineRule="auto"/>
        <w:ind w:left="141" w:leftChars="64" w:firstLine="336" w:firstLineChars="140"/>
        <w:jc w:val="both"/>
        <w:rPr>
          <w:snapToGrid w:val="0"/>
          <w:color w:val="auto"/>
          <w:kern w:val="0"/>
        </w:rPr>
      </w:pPr>
      <w:r>
        <w:rPr>
          <w:color w:val="auto"/>
        </w:rPr>
        <w:t>验收监测期间，本项目昼</w:t>
      </w:r>
      <w:r>
        <w:rPr>
          <w:rFonts w:hint="eastAsia"/>
          <w:color w:val="auto"/>
        </w:rPr>
        <w:t>夜</w:t>
      </w:r>
      <w:r>
        <w:rPr>
          <w:color w:val="auto"/>
        </w:rPr>
        <w:t>间厂界东侧、南侧、西侧、北侧噪声达到《工业企业厂界环境噪声排放标准》（GB12348-2008）表1中2类标准</w:t>
      </w:r>
      <w:r>
        <w:rPr>
          <w:snapToGrid w:val="0"/>
          <w:color w:val="auto"/>
          <w:kern w:val="0"/>
        </w:rPr>
        <w:t>。</w:t>
      </w:r>
    </w:p>
    <w:p>
      <w:pPr>
        <w:pStyle w:val="56"/>
        <w:snapToGrid w:val="0"/>
        <w:spacing w:line="300" w:lineRule="auto"/>
        <w:ind w:firstLine="480"/>
        <w:jc w:val="both"/>
        <w:rPr>
          <w:color w:val="auto"/>
        </w:rPr>
      </w:pPr>
      <w:r>
        <w:rPr>
          <w:snapToGrid w:val="0"/>
          <w:color w:val="auto"/>
          <w:kern w:val="0"/>
        </w:rPr>
        <w:t>（四）固体废弃物</w:t>
      </w:r>
    </w:p>
    <w:p>
      <w:pPr>
        <w:pStyle w:val="56"/>
        <w:snapToGrid w:val="0"/>
        <w:spacing w:line="300" w:lineRule="auto"/>
        <w:ind w:firstLine="480"/>
        <w:jc w:val="both"/>
        <w:rPr>
          <w:color w:val="auto"/>
        </w:rPr>
      </w:pPr>
      <w:r>
        <w:rPr>
          <w:color w:val="auto"/>
        </w:rPr>
        <w:t>本项目产生的固废有效处置，零外排。</w:t>
      </w:r>
    </w:p>
    <w:p>
      <w:pPr>
        <w:pStyle w:val="56"/>
        <w:snapToGrid w:val="0"/>
        <w:spacing w:line="300" w:lineRule="auto"/>
        <w:ind w:firstLine="480"/>
        <w:jc w:val="both"/>
        <w:rPr>
          <w:snapToGrid w:val="0"/>
          <w:color w:val="auto"/>
          <w:kern w:val="0"/>
        </w:rPr>
      </w:pPr>
      <w:r>
        <w:rPr>
          <w:snapToGrid w:val="0"/>
          <w:color w:val="auto"/>
          <w:kern w:val="0"/>
        </w:rPr>
        <w:t>（五）其他方面</w:t>
      </w:r>
    </w:p>
    <w:p>
      <w:pPr>
        <w:pStyle w:val="56"/>
        <w:snapToGrid w:val="0"/>
        <w:spacing w:line="300" w:lineRule="auto"/>
        <w:ind w:firstLine="480"/>
        <w:jc w:val="both"/>
        <w:rPr>
          <w:snapToGrid w:val="0"/>
          <w:color w:val="auto"/>
          <w:kern w:val="0"/>
        </w:rPr>
      </w:pPr>
      <w:r>
        <w:rPr>
          <w:snapToGrid w:val="0"/>
          <w:color w:val="auto"/>
          <w:kern w:val="0"/>
        </w:rPr>
        <w:t>企业排污口设置按《江苏省排污口设置及规范化整治管理办法》(苏环控[1997]122号文)的要求执行，项目在污水排口</w:t>
      </w:r>
      <w:r>
        <w:rPr>
          <w:rFonts w:hint="eastAsia"/>
          <w:snapToGrid w:val="0"/>
          <w:color w:val="auto"/>
          <w:kern w:val="0"/>
        </w:rPr>
        <w:t>、废气处理设施进出口</w:t>
      </w:r>
      <w:r>
        <w:rPr>
          <w:snapToGrid w:val="0"/>
          <w:color w:val="auto"/>
          <w:kern w:val="0"/>
        </w:rPr>
        <w:t>设置采样口，在污水排口</w:t>
      </w:r>
      <w:r>
        <w:rPr>
          <w:rFonts w:hint="eastAsia"/>
          <w:snapToGrid w:val="0"/>
          <w:color w:val="auto"/>
          <w:kern w:val="0"/>
        </w:rPr>
        <w:t>、废气处理设施</w:t>
      </w:r>
      <w:r>
        <w:rPr>
          <w:snapToGrid w:val="0"/>
          <w:color w:val="auto"/>
          <w:kern w:val="0"/>
        </w:rPr>
        <w:t>危废仓库安装符合要求的环保标志牌。</w:t>
      </w:r>
    </w:p>
    <w:p>
      <w:pPr>
        <w:pStyle w:val="3"/>
        <w:pBdr>
          <w:top w:val="none" w:color="000000" w:sz="0" w:space="4"/>
        </w:pBdr>
        <w:snapToGrid w:val="0"/>
        <w:spacing w:line="300" w:lineRule="auto"/>
        <w:ind w:left="0"/>
        <w:jc w:val="both"/>
        <w:rPr>
          <w:rFonts w:ascii="Times New Roman" w:hAnsi="Times New Roman" w:eastAsia="宋体" w:cs="Times New Roman"/>
          <w:b w:val="0"/>
          <w:bCs w:val="0"/>
          <w:color w:val="auto"/>
          <w:sz w:val="24"/>
          <w:szCs w:val="24"/>
        </w:rPr>
      </w:pPr>
      <w:r>
        <w:rPr>
          <w:rFonts w:ascii="Times New Roman" w:hAnsi="Times New Roman" w:eastAsia="宋体" w:cs="Times New Roman"/>
          <w:b w:val="0"/>
          <w:bCs w:val="0"/>
          <w:color w:val="auto"/>
          <w:sz w:val="24"/>
          <w:szCs w:val="24"/>
        </w:rPr>
        <w:t>五、验收结论</w:t>
      </w:r>
    </w:p>
    <w:p>
      <w:pPr>
        <w:pStyle w:val="56"/>
        <w:snapToGrid w:val="0"/>
        <w:spacing w:line="300" w:lineRule="auto"/>
        <w:ind w:firstLine="480"/>
        <w:jc w:val="both"/>
        <w:rPr>
          <w:snapToGrid w:val="0"/>
          <w:color w:val="auto"/>
          <w:kern w:val="0"/>
        </w:rPr>
      </w:pPr>
      <w:r>
        <w:rPr>
          <w:snapToGrid w:val="0"/>
          <w:color w:val="auto"/>
          <w:kern w:val="0"/>
        </w:rPr>
        <w:t>对照《建设项目竣工环境保护验收暂行办法》（国环规环评[2017]4号）中的相关规定和要求，验收组一致同意，</w:t>
      </w:r>
      <w:r>
        <w:rPr>
          <w:rFonts w:hint="eastAsia"/>
          <w:color w:val="auto"/>
        </w:rPr>
        <w:t>苏州捷诺管业有限公司年产光电缆护套料6000吨、PPR/PPB管材管件1000吨、PVC管500吨、PE穿线管500吨项目第一阶段</w:t>
      </w:r>
      <w:r>
        <w:rPr>
          <w:snapToGrid w:val="0"/>
          <w:color w:val="auto"/>
          <w:kern w:val="0"/>
        </w:rPr>
        <w:t>通过竣工环境保护验收。</w:t>
      </w:r>
    </w:p>
    <w:p>
      <w:pPr>
        <w:pStyle w:val="3"/>
        <w:snapToGrid w:val="0"/>
        <w:spacing w:line="300" w:lineRule="auto"/>
        <w:ind w:left="0"/>
        <w:jc w:val="both"/>
        <w:rPr>
          <w:rFonts w:ascii="Times New Roman" w:hAnsi="Times New Roman" w:eastAsia="宋体" w:cs="Times New Roman"/>
          <w:b w:val="0"/>
          <w:bCs w:val="0"/>
          <w:color w:val="auto"/>
          <w:sz w:val="24"/>
          <w:szCs w:val="24"/>
        </w:rPr>
      </w:pPr>
      <w:r>
        <w:rPr>
          <w:rFonts w:ascii="Times New Roman" w:hAnsi="Times New Roman" w:eastAsia="宋体" w:cs="Times New Roman"/>
          <w:b w:val="0"/>
          <w:bCs w:val="0"/>
          <w:color w:val="auto"/>
          <w:sz w:val="24"/>
          <w:szCs w:val="24"/>
        </w:rPr>
        <w:t>六、后续要求</w:t>
      </w:r>
    </w:p>
    <w:p>
      <w:pPr>
        <w:pStyle w:val="56"/>
        <w:snapToGrid w:val="0"/>
        <w:spacing w:line="300" w:lineRule="auto"/>
        <w:ind w:firstLine="480"/>
        <w:jc w:val="both"/>
        <w:rPr>
          <w:snapToGrid w:val="0"/>
          <w:color w:val="auto"/>
          <w:kern w:val="0"/>
        </w:rPr>
      </w:pPr>
      <w:r>
        <w:rPr>
          <w:snapToGrid w:val="0"/>
          <w:color w:val="auto"/>
          <w:kern w:val="0"/>
        </w:rPr>
        <w:t>1、按《建设项目竣工环境保护验收暂行办法》、《建设项目竣工环境保护验收技术指南污染影响类》和《排污单位自行监测技术指南》（HJ819-2017）中相关规定和要求，细化完善验收监测报告，做好自行监测和信息公开工作；</w:t>
      </w:r>
    </w:p>
    <w:p>
      <w:pPr>
        <w:pStyle w:val="56"/>
        <w:snapToGrid w:val="0"/>
        <w:spacing w:line="300" w:lineRule="auto"/>
        <w:ind w:firstLine="480"/>
        <w:jc w:val="both"/>
        <w:rPr>
          <w:snapToGrid w:val="0"/>
          <w:color w:val="auto"/>
          <w:kern w:val="0"/>
        </w:rPr>
      </w:pPr>
      <w:r>
        <w:rPr>
          <w:snapToGrid w:val="0"/>
          <w:color w:val="auto"/>
          <w:kern w:val="0"/>
        </w:rPr>
        <w:t>2、</w:t>
      </w:r>
      <w:bookmarkStart w:id="11" w:name="_Hlk68287144"/>
      <w:r>
        <w:rPr>
          <w:snapToGrid w:val="0"/>
          <w:color w:val="auto"/>
          <w:kern w:val="0"/>
        </w:rPr>
        <w:t>建立完善危废仓库的环保工作制度，落实专职运行管理人员，对照“省生态环境厅关于进一步加强危险废物污染防治工作的实施意见(苏环办[2019]327号)”及“《关于印发江苏省危险废物贮存规范化管理专项整治行动方案的通知》（苏环办〔2019〕149号）”等的要求，进一步提升危险废物规范化管理水平，规范危险废物贮存设施，定期进行应急演练，防范环境风险</w:t>
      </w:r>
      <w:bookmarkEnd w:id="11"/>
      <w:r>
        <w:rPr>
          <w:snapToGrid w:val="0"/>
          <w:color w:val="auto"/>
          <w:kern w:val="0"/>
        </w:rPr>
        <w:t>。</w:t>
      </w:r>
    </w:p>
    <w:p>
      <w:pPr>
        <w:pStyle w:val="56"/>
        <w:snapToGrid w:val="0"/>
        <w:spacing w:line="300" w:lineRule="auto"/>
        <w:ind w:firstLine="480"/>
        <w:jc w:val="both"/>
        <w:rPr>
          <w:snapToGrid w:val="0"/>
          <w:color w:val="auto"/>
          <w:kern w:val="0"/>
        </w:rPr>
      </w:pPr>
      <w:r>
        <w:rPr>
          <w:rFonts w:hint="eastAsia"/>
          <w:snapToGrid w:val="0"/>
          <w:color w:val="auto"/>
          <w:kern w:val="0"/>
        </w:rPr>
        <w:t>3、</w:t>
      </w:r>
      <w:r>
        <w:rPr>
          <w:rFonts w:hint="eastAsia"/>
          <w:snapToGrid w:val="0"/>
          <w:color w:val="auto"/>
        </w:rPr>
        <w:t>加强项目生产废气处理设施的收集效率，按照《江苏省关于深入开展涉</w:t>
      </w:r>
      <w:r>
        <w:rPr>
          <w:snapToGrid w:val="0"/>
          <w:color w:val="auto"/>
        </w:rPr>
        <w:t>VOCs治理重点工作核查的通知</w:t>
      </w:r>
      <w:r>
        <w:rPr>
          <w:rFonts w:hint="eastAsia"/>
          <w:snapToGrid w:val="0"/>
          <w:color w:val="auto"/>
        </w:rPr>
        <w:t>》（苏环办[</w:t>
      </w:r>
      <w:r>
        <w:rPr>
          <w:snapToGrid w:val="0"/>
          <w:color w:val="auto"/>
        </w:rPr>
        <w:t>2022]218</w:t>
      </w:r>
      <w:r>
        <w:rPr>
          <w:rFonts w:hint="eastAsia"/>
          <w:snapToGrid w:val="0"/>
          <w:color w:val="auto"/>
        </w:rPr>
        <w:t>号）对处理设施进行维护</w:t>
      </w:r>
      <w:r>
        <w:rPr>
          <w:rFonts w:hint="eastAsia"/>
          <w:color w:val="auto"/>
        </w:rPr>
        <w:t>，定期更换符合碘值要求的活性炭，</w:t>
      </w:r>
      <w:r>
        <w:rPr>
          <w:rFonts w:hint="eastAsia"/>
          <w:snapToGrid w:val="0"/>
          <w:color w:val="auto"/>
        </w:rPr>
        <w:t>加强污染防治措施的安全风险辨识，</w:t>
      </w:r>
      <w:r>
        <w:rPr>
          <w:rFonts w:hint="eastAsia"/>
          <w:color w:val="auto"/>
          <w:szCs w:val="21"/>
          <w:lang w:val="zh-CN"/>
        </w:rPr>
        <w:t>确保总体安全运行、稳定达标。</w:t>
      </w:r>
    </w:p>
    <w:p>
      <w:pPr>
        <w:pStyle w:val="56"/>
        <w:snapToGrid w:val="0"/>
        <w:spacing w:line="300" w:lineRule="auto"/>
        <w:ind w:firstLine="480"/>
        <w:jc w:val="both"/>
        <w:rPr>
          <w:color w:val="auto"/>
        </w:rPr>
      </w:pPr>
      <w:r>
        <w:rPr>
          <w:snapToGrid w:val="0"/>
          <w:color w:val="auto"/>
          <w:kern w:val="0"/>
        </w:rPr>
        <w:t>4</w:t>
      </w:r>
      <w:r>
        <w:rPr>
          <w:rFonts w:hint="eastAsia"/>
          <w:snapToGrid w:val="0"/>
          <w:color w:val="auto"/>
          <w:kern w:val="0"/>
        </w:rPr>
        <w:t>、</w:t>
      </w:r>
      <w:r>
        <w:rPr>
          <w:color w:val="auto"/>
        </w:rPr>
        <w:t>本次验收仅对当天现场检查情况负责，企业应继续保持和完善环保管理制度、措施，保证各治污设施正常有效运行，确保各污染物稳定达标排放。</w:t>
      </w:r>
    </w:p>
    <w:p>
      <w:pPr>
        <w:pStyle w:val="56"/>
        <w:snapToGrid w:val="0"/>
        <w:spacing w:line="300" w:lineRule="auto"/>
        <w:ind w:firstLine="170" w:firstLineChars="71"/>
        <w:jc w:val="both"/>
        <w:rPr>
          <w:color w:val="auto"/>
          <w:kern w:val="0"/>
        </w:rPr>
      </w:pPr>
      <w:r>
        <w:rPr>
          <w:color w:val="auto"/>
          <w:kern w:val="0"/>
        </w:rPr>
        <w:t>七、验收人员信息</w:t>
      </w:r>
    </w:p>
    <w:p>
      <w:pPr>
        <w:pStyle w:val="56"/>
        <w:snapToGrid w:val="0"/>
        <w:spacing w:line="300" w:lineRule="auto"/>
        <w:ind w:firstLine="170" w:firstLineChars="71"/>
        <w:jc w:val="both"/>
        <w:rPr>
          <w:color w:val="auto"/>
          <w:kern w:val="0"/>
        </w:rPr>
      </w:pPr>
    </w:p>
    <w:p>
      <w:pPr>
        <w:pStyle w:val="56"/>
        <w:snapToGrid w:val="0"/>
        <w:spacing w:line="300" w:lineRule="auto"/>
        <w:ind w:firstLine="480"/>
        <w:jc w:val="right"/>
        <w:rPr>
          <w:color w:val="auto"/>
        </w:rPr>
      </w:pPr>
      <w:r>
        <w:rPr>
          <w:rFonts w:hint="eastAsia"/>
          <w:color w:val="auto"/>
        </w:rPr>
        <w:t>苏州捷诺塑业有限公司</w:t>
      </w:r>
    </w:p>
    <w:p>
      <w:pPr>
        <w:pStyle w:val="56"/>
        <w:snapToGrid w:val="0"/>
        <w:spacing w:line="300" w:lineRule="auto"/>
        <w:ind w:firstLine="0" w:firstLineChars="0"/>
        <w:jc w:val="right"/>
        <w:rPr>
          <w:color w:val="auto"/>
        </w:rPr>
      </w:pPr>
      <w:r>
        <w:rPr>
          <w:color w:val="auto"/>
        </w:rPr>
        <w:t>2023年6月8日</w:t>
      </w:r>
    </w:p>
    <w:sectPr>
      <w:headerReference r:id="rId3" w:type="default"/>
      <w:footerReference r:id="rId4" w:type="default"/>
      <w:endnotePr>
        <w:numFmt w:val="decimal"/>
      </w:endnotePr>
      <w:pgSz w:w="11906" w:h="16838"/>
      <w:pgMar w:top="1134" w:right="1416" w:bottom="1276" w:left="1560" w:header="1191" w:footer="737" w:gutter="0"/>
      <w:cols w:space="720" w:num="1"/>
      <w:docGrid w:linePitch="29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Arial Unicode MS">
    <w:panose1 w:val="020B0604020202020204"/>
    <w:charset w:val="86"/>
    <w:family w:val="roman"/>
    <w:pitch w:val="default"/>
    <w:sig w:usb0="FFFFFFFF" w:usb1="E9FFFFFF" w:usb2="0000003F" w:usb3="00000000" w:csb0="603F01FF" w:csb1="FFFF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mc:AlternateContent>
        <mc:Choice Requires="wps">
          <w:drawing>
            <wp:anchor distT="0" distB="0" distL="114300" distR="114300" simplePos="0" relativeHeight="251659264" behindDoc="0" locked="0" layoutInCell="1" hidden="1" allowOverlap="1">
              <wp:simplePos x="0" y="0"/>
              <wp:positionH relativeFrom="column">
                <wp:posOffset>0</wp:posOffset>
              </wp:positionH>
              <wp:positionV relativeFrom="paragraph">
                <wp:posOffset>0</wp:posOffset>
              </wp:positionV>
              <wp:extent cx="635000" cy="635000"/>
              <wp:effectExtent l="0" t="0" r="0" b="0"/>
              <wp:wrapNone/>
              <wp:docPr id="2" name="Text Box 2" hidden="1"/>
              <wp:cNvGraphicFramePr/>
              <a:graphic xmlns:a="http://schemas.openxmlformats.org/drawingml/2006/main">
                <a:graphicData uri="http://schemas.microsoft.com/office/word/2010/wordprocessingShape">
                  <wps:wsp>
                    <wps:cNvSpPr txBox="1">
                      <a:spLocks noChangeArrowheads="1"/>
                    </wps:cNvSpPr>
                    <wps:spPr bwMode="auto">
                      <a:xfrm>
                        <a:off x="0" y="0"/>
                        <a:ext cx="635000" cy="635000"/>
                      </a:xfrm>
                      <a:prstGeom prst="rect">
                        <a:avLst/>
                      </a:prstGeom>
                      <a:solidFill>
                        <a:srgbClr val="FFFFFF"/>
                      </a:solidFill>
                      <a:ln w="9525">
                        <a:solidFill>
                          <a:srgbClr val="000000"/>
                        </a:solidFill>
                        <a:round/>
                      </a:ln>
                    </wps:spPr>
                    <wps:bodyPr rot="0" vert="horz" wrap="square" lIns="91440" tIns="45720" rIns="91440" bIns="45720" anchor="t" anchorCtr="0" upright="1">
                      <a:noAutofit/>
                    </wps:bodyPr>
                  </wps:wsp>
                </a:graphicData>
              </a:graphic>
            </wp:anchor>
          </w:drawing>
        </mc:Choice>
        <mc:Fallback>
          <w:pict>
            <v:shape id="Text Box 2" o:spid="_x0000_s1026" o:spt="202" type="#_x0000_t202" style="position:absolute;left:0pt;margin-left:0pt;margin-top:0pt;height:50pt;width:50pt;visibility:hidden;z-index:251659264;mso-width-relative:page;mso-height-relative:page;" fillcolor="#FFFFFF" filled="t" stroked="t" coordsize="21600,21600" o:gfxdata="UEsDBAoAAAAAAIdO4kAAAAAAAAAAAAAAAAAEAAAAZHJzL1BLAwQUAAAACACHTuJATEP6stAAAAAF&#10;AQAADwAAAGRycy9kb3ducmV2LnhtbE2PzWrDMBCE74W+g9hCL6WRktISXMs5GHJP4xx6XFtby9ha&#10;GUtxfp6+Sim0l2WHWWa/yTdnN4iZptB51rBcKBDEjTcdtxoO1fZ5DSJEZIODZ9JwoQCb4v4ux8z4&#10;E3/QvI+tSCEcMtRgYxwzKUNjyWFY+JE4eV9+chiTnFppJjylcDfIlVJv0mHH6YPFkUpLTb8/Og1P&#10;/UvVm1fb7A7ruprLslp9+qvWjw9L9Q4i0jn+HcMNP6FDkZhqf2QTxKAhFYk/8+YplWT9u8gil//p&#10;i29QSwMEFAAAAAgAh07iQHCeTBEqAgAAeAQAAA4AAABkcnMvZTJvRG9jLnhtbK1U224aMRB9r9R/&#10;sPxeFiikDWKJUhBVpfQiJf0AY3tZq16POzYs6dd3bBO6SvuQh/Kw8lx85syZMcubU2fZUWMw4Go+&#10;GY05006CMm5f8+8P2zfvOQtROCUsOF3zRx34zer1q2XvF3oKLVilkRGIC4ve17yN0S+qKshWdyKM&#10;wGtHwQawE5FM3FcKRU/ona2m4/FV1QMqjyB1COTdlCA/I+JLAKFpjNQbkIdOu1hQUVsRqaXQGh/4&#10;KrNtGi3j16YJOjJbc+o05i8VofMufavVUiz2KHxr5JmCeAmFZz11wjgqeoHaiCjYAc1fUJ2RCAGa&#10;OJLQVaWRrAh1MRk/0+a+FV7nXkjq4C+ih/8HK78cvyEzquZTzpzoaOAP+hTZBzgx8rRGKZ3WJAnV&#10;+7Cg/HtPN+KJMpI/NR38HcgfgTlYt8Lt9S0i9K0Wiojmm9XgasEJCWTXfwZFFcUhQgY6NdglQNKF&#10;EToN6fEypMRKkvPq7Xw8poik0PlM3CqxeLrsMcSPGjqWDjVH2oEMLo53IZbUp5RMHqxRW2NtNnC/&#10;W1tkR0H7ss2/1Dmhh2Gadayv+fV8Oi/9D2NhCEFME9l/QCAcnCp+66hCUiiJUuTZgXokgRDKwtJz&#10;pUML+Iuznpa15uHnQaDmzH5yJPL1ZDZL252N2fzdlAwcRnbDiHCSoGoeOSvHdSwv4uDR7FuqVMbq&#10;4JYG05gsWuJXWJ3J0kJmYc6PJ2380M5Zf/4wVr8B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TEP6&#10;stAAAAAFAQAADwAAAAAAAAABACAAAAAiAAAAZHJzL2Rvd25yZXYueG1sUEsBAhQAFAAAAAgAh07i&#10;QHCeTBEqAgAAeAQAAA4AAAAAAAAAAQAgAAAAHwEAAGRycy9lMm9Eb2MueG1sUEsFBgAAAAAGAAYA&#10;WQEAALsFAAAAAA==&#10;">
              <v:fill on="t" focussize="0,0"/>
              <v:stroke color="#000000" joinstyle="round"/>
              <v:imagedata o:title=""/>
              <o:lock v:ext="edit" aspectratio="f"/>
            </v:shape>
          </w:pict>
        </mc:Fallback>
      </mc:AlternateContent>
    </w: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300" cy="180975"/>
              <wp:effectExtent l="0" t="0" r="0" b="0"/>
              <wp:wrapNone/>
              <wp:docPr id="1" name="文本框1"/>
              <wp:cNvGraphicFramePr/>
              <a:graphic xmlns:a="http://schemas.openxmlformats.org/drawingml/2006/main">
                <a:graphicData uri="http://schemas.microsoft.com/office/word/2010/wordprocessingShape">
                  <wps:wsp>
                    <wps:cNvSpPr txBox="1">
                      <a:spLocks noChangeArrowheads="1"/>
                    </wps:cNvSpPr>
                    <wps:spPr bwMode="auto">
                      <a:xfrm>
                        <a:off x="0" y="0"/>
                        <a:ext cx="114300" cy="180975"/>
                      </a:xfrm>
                      <a:prstGeom prst="rect">
                        <a:avLst/>
                      </a:prstGeom>
                      <a:noFill/>
                      <a:ln>
                        <a:noFill/>
                      </a:ln>
                    </wps:spPr>
                    <wps:txbx>
                      <w:txbxContent>
                        <w:p>
                          <w:r>
                            <w:fldChar w:fldCharType="begin"/>
                          </w:r>
                          <w:r>
                            <w:instrText xml:space="preserve"> PAGE \* Arabic </w:instrText>
                          </w:r>
                          <w:r>
                            <w:fldChar w:fldCharType="separate"/>
                          </w:r>
                          <w:r>
                            <w:t>1</w:t>
                          </w:r>
                          <w:r>
                            <w:fldChar w:fldCharType="end"/>
                          </w:r>
                        </w:p>
                      </w:txbxContent>
                    </wps:txbx>
                    <wps:bodyPr rot="0" vert="horz" wrap="square" lIns="0" tIns="0" rIns="0" bIns="0" anchor="t" anchorCtr="0" upright="1">
                      <a:spAutoFit/>
                    </wps:bodyPr>
                  </wps:wsp>
                </a:graphicData>
              </a:graphic>
            </wp:anchor>
          </w:drawing>
        </mc:Choice>
        <mc:Fallback>
          <w:pict>
            <v:shape id="文本框1" o:spid="_x0000_s1026" o:spt="202" type="#_x0000_t202" style="position:absolute;left:0pt;margin-top:0pt;height:14.25pt;width:9pt;mso-position-horizontal:center;mso-position-horizontal-relative:margin;z-index:251660288;mso-width-relative:page;mso-height-relative:page;" filled="f" stroked="f" coordsize="21600,21600" o:gfxdata="UEsDBAoAAAAAAIdO4kAAAAAAAAAAAAAAAAAEAAAAZHJzL1BLAwQUAAAACACHTuJA6unrgtEAAAAD&#10;AQAADwAAAGRycy9kb3ducmV2LnhtbE2PMU/DMBCFdyT+g3VILKh1HIkqhDgdqrKwUVjYrvE1ibDP&#10;Uewmob8elwWWJz2903vfVdvFWTHRGHrPGtQ6A0HceNNzq+Hj/WVVgAgR2aD1TBq+KcC2vr2psDR+&#10;5jeaDrEVqYRDiRq6GIdSytB05DCs/UCcspMfHcZkx1aaEedU7qzMs2wjHfacFjocaNdR83U4Ow2b&#10;ZT88vD5RPl8aO/HnRalISuv7O5U9g4i0xL9juOIndKgT09Gf2QRhNaRH4q9esyK5o4a8eARZV/I/&#10;e/0DUEsDBBQAAAAIAIdO4kCKF/LICAIAAAMEAAAOAAAAZHJzL2Uyb0RvYy54bWytU82O0zAQviPx&#10;DpbvNOnyt0RNV8tWRUjLj7TwAK7jNBaxx4zdJuUB4A04ceHOc/U5GDtJWZbLHrhYY3v8zfd9M15c&#10;9KZle4Vegy35fJZzpqyEStttyT9+WD8658wHYSvRglUlPyjPL5YPHyw6V6gzaKCtFDICsb7oXMmb&#10;EFyRZV42ygg/A6csXdaARgTa4jarUHSEbtrsLM+fZR1g5RCk8p5OV8MlHxHxPoBQ11qqFcidUTYM&#10;qKhaEUiSb7TzfJnY1rWS4V1dexVYW3JSGtJKRSjexDVbLkSxReEaLUcK4j4U7mgyQlsqeoJaiSDY&#10;DvU/UEZLBA91mEkw2SAkOUIq5vkdb24a4VTSQlZ7dzLd/z9Y+Xb/HpmuaBI4s8JQw4/fvx1//Dr+&#10;/DqP7nTOF5R04ygt9C+hj5lRqXfXID95ZuGqEXarLhGha5SoiF16md16OuD4CLLp3kBFZcQuQALq&#10;azQRkMxghE6dOZw6o/rAZCw5f/I4pxtJV/Pz/MXzp5FbJorpsUMfXikwLAYlR2p8Ahf7ax+G1Ckl&#10;1rKw1m2bmt/avw4IM54k8pHvwDz0m340YwPVgWQgDLNEP4mCBvALZx3NUcn9551AxVn72pIVceim&#10;AKdgMwXCSnpa8sDZEF6FYTh3DvW2IeTJ7Euya62TlOjrwGLkSbORzBjnOA7f7X3K+vN3l78B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6unrgtEAAAADAQAADwAAAAAAAAABACAAAAAiAAAAZHJzL2Rv&#10;d25yZXYueG1sUEsBAhQAFAAAAAgAh07iQIoX8sgIAgAAAwQAAA4AAAAAAAAAAQAgAAAAIAEAAGRy&#10;cy9lMm9Eb2MueG1sUEsFBgAAAAAGAAYAWQEAAJoFAAAAAA==&#10;">
              <v:fill on="f" focussize="0,0"/>
              <v:stroke on="f"/>
              <v:imagedata o:title=""/>
              <o:lock v:ext="edit" aspectratio="f"/>
              <v:textbox inset="0mm,0mm,0mm,0mm" style="mso-fit-shape-to-text:t;">
                <w:txbxContent>
                  <w:p>
                    <w:r>
                      <w:fldChar w:fldCharType="begin"/>
                    </w:r>
                    <w:r>
                      <w:instrText xml:space="preserve"> PAGE \* Arabic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rPr>
        <w:rFonts w:hAnsi="宋体"/>
      </w:rPr>
    </w:pPr>
    <w:r>
      <w:rPr>
        <w:rFonts w:hint="eastAsia"/>
      </w:rPr>
      <w:t>苏州捷诺管业有限公司</w:t>
    </w:r>
    <w:r>
      <w:rPr>
        <w:rFonts w:hint="eastAsia" w:hAnsi="宋体"/>
      </w:rPr>
      <w:t>年产光电缆护套料6000吨、PPR/PPB管材管件1000吨、PVC管500吨、PE穿线管500吨项目第一阶段</w:t>
    </w:r>
    <w:r>
      <w:rPr>
        <w:rFonts w:hAnsi="宋体"/>
      </w:rPr>
      <w:t>竣工环境保护验收意见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noPunctuationKerning w:val="1"/>
  <w:characterSpacingControl w:val="doNotCompress"/>
  <w:endnotePr>
    <w:numFmt w:val="decimal"/>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diNzYxYWYwODE0NTIxYjJlZGEzYmQzZGNkMzBhNTAifQ=="/>
  </w:docVars>
  <w:rsids>
    <w:rsidRoot w:val="005A6D70"/>
    <w:rsid w:val="0000057A"/>
    <w:rsid w:val="0000059A"/>
    <w:rsid w:val="00000C93"/>
    <w:rsid w:val="00001034"/>
    <w:rsid w:val="000011F8"/>
    <w:rsid w:val="00001291"/>
    <w:rsid w:val="00001B0B"/>
    <w:rsid w:val="00002087"/>
    <w:rsid w:val="000024E6"/>
    <w:rsid w:val="00002ECD"/>
    <w:rsid w:val="00003307"/>
    <w:rsid w:val="0000428D"/>
    <w:rsid w:val="00004836"/>
    <w:rsid w:val="00004B41"/>
    <w:rsid w:val="00006436"/>
    <w:rsid w:val="00006AB2"/>
    <w:rsid w:val="00007FDF"/>
    <w:rsid w:val="00010E1F"/>
    <w:rsid w:val="00011293"/>
    <w:rsid w:val="000112A0"/>
    <w:rsid w:val="000112A3"/>
    <w:rsid w:val="00011D8C"/>
    <w:rsid w:val="000125EF"/>
    <w:rsid w:val="00012774"/>
    <w:rsid w:val="00012C45"/>
    <w:rsid w:val="00013E07"/>
    <w:rsid w:val="00013F78"/>
    <w:rsid w:val="000147B7"/>
    <w:rsid w:val="000156FE"/>
    <w:rsid w:val="00015891"/>
    <w:rsid w:val="00015BA7"/>
    <w:rsid w:val="00016C67"/>
    <w:rsid w:val="00016FD6"/>
    <w:rsid w:val="0001721E"/>
    <w:rsid w:val="00017961"/>
    <w:rsid w:val="00020C41"/>
    <w:rsid w:val="000212C2"/>
    <w:rsid w:val="00021B33"/>
    <w:rsid w:val="000220CE"/>
    <w:rsid w:val="00022140"/>
    <w:rsid w:val="000225EE"/>
    <w:rsid w:val="00022711"/>
    <w:rsid w:val="000229AD"/>
    <w:rsid w:val="00022A11"/>
    <w:rsid w:val="00023127"/>
    <w:rsid w:val="00023496"/>
    <w:rsid w:val="000236F7"/>
    <w:rsid w:val="00023AD9"/>
    <w:rsid w:val="00023CB2"/>
    <w:rsid w:val="00025797"/>
    <w:rsid w:val="0002641C"/>
    <w:rsid w:val="000266E3"/>
    <w:rsid w:val="0003294C"/>
    <w:rsid w:val="00032CC9"/>
    <w:rsid w:val="00032CD7"/>
    <w:rsid w:val="000339E9"/>
    <w:rsid w:val="00033A54"/>
    <w:rsid w:val="00033B4F"/>
    <w:rsid w:val="000357D5"/>
    <w:rsid w:val="000357FD"/>
    <w:rsid w:val="00035BC7"/>
    <w:rsid w:val="00035CF9"/>
    <w:rsid w:val="00036150"/>
    <w:rsid w:val="00036322"/>
    <w:rsid w:val="0004042B"/>
    <w:rsid w:val="000406B8"/>
    <w:rsid w:val="00040780"/>
    <w:rsid w:val="00041ACC"/>
    <w:rsid w:val="000428B1"/>
    <w:rsid w:val="00043D2F"/>
    <w:rsid w:val="00043D3E"/>
    <w:rsid w:val="0004578D"/>
    <w:rsid w:val="00045FDA"/>
    <w:rsid w:val="0004618D"/>
    <w:rsid w:val="000466B8"/>
    <w:rsid w:val="000466DC"/>
    <w:rsid w:val="000475DF"/>
    <w:rsid w:val="00047A54"/>
    <w:rsid w:val="000503C4"/>
    <w:rsid w:val="00050F4F"/>
    <w:rsid w:val="0005141D"/>
    <w:rsid w:val="0005311D"/>
    <w:rsid w:val="000535E4"/>
    <w:rsid w:val="00053CC3"/>
    <w:rsid w:val="00053DC9"/>
    <w:rsid w:val="00053FC0"/>
    <w:rsid w:val="000545FF"/>
    <w:rsid w:val="000559F8"/>
    <w:rsid w:val="00055B66"/>
    <w:rsid w:val="00055BC4"/>
    <w:rsid w:val="0005622A"/>
    <w:rsid w:val="000562C2"/>
    <w:rsid w:val="00056896"/>
    <w:rsid w:val="0005747E"/>
    <w:rsid w:val="000574A6"/>
    <w:rsid w:val="00057D8F"/>
    <w:rsid w:val="0006033C"/>
    <w:rsid w:val="00060618"/>
    <w:rsid w:val="00061203"/>
    <w:rsid w:val="00061990"/>
    <w:rsid w:val="000625B3"/>
    <w:rsid w:val="00063C8D"/>
    <w:rsid w:val="000644F6"/>
    <w:rsid w:val="000653E0"/>
    <w:rsid w:val="00065B66"/>
    <w:rsid w:val="00065B81"/>
    <w:rsid w:val="00066A14"/>
    <w:rsid w:val="000701A3"/>
    <w:rsid w:val="00071062"/>
    <w:rsid w:val="0007136D"/>
    <w:rsid w:val="00071A30"/>
    <w:rsid w:val="00071AEB"/>
    <w:rsid w:val="00071EC0"/>
    <w:rsid w:val="00072C7E"/>
    <w:rsid w:val="000735AF"/>
    <w:rsid w:val="00073A82"/>
    <w:rsid w:val="00074E23"/>
    <w:rsid w:val="000753F3"/>
    <w:rsid w:val="000801DD"/>
    <w:rsid w:val="000803A4"/>
    <w:rsid w:val="0008094B"/>
    <w:rsid w:val="0008102A"/>
    <w:rsid w:val="00081C70"/>
    <w:rsid w:val="00081D1D"/>
    <w:rsid w:val="000820BD"/>
    <w:rsid w:val="00082168"/>
    <w:rsid w:val="00082596"/>
    <w:rsid w:val="000829F5"/>
    <w:rsid w:val="0008364C"/>
    <w:rsid w:val="000838D7"/>
    <w:rsid w:val="00083982"/>
    <w:rsid w:val="00083BBF"/>
    <w:rsid w:val="00083FDA"/>
    <w:rsid w:val="000843EF"/>
    <w:rsid w:val="00084415"/>
    <w:rsid w:val="00085474"/>
    <w:rsid w:val="000858A7"/>
    <w:rsid w:val="000858D0"/>
    <w:rsid w:val="0008595E"/>
    <w:rsid w:val="00086526"/>
    <w:rsid w:val="000872D4"/>
    <w:rsid w:val="000900DF"/>
    <w:rsid w:val="0009169E"/>
    <w:rsid w:val="0009191C"/>
    <w:rsid w:val="000931C0"/>
    <w:rsid w:val="00093225"/>
    <w:rsid w:val="0009390A"/>
    <w:rsid w:val="00093CE7"/>
    <w:rsid w:val="00095373"/>
    <w:rsid w:val="00095DF9"/>
    <w:rsid w:val="000960A3"/>
    <w:rsid w:val="00096561"/>
    <w:rsid w:val="000965FA"/>
    <w:rsid w:val="00096608"/>
    <w:rsid w:val="000966DD"/>
    <w:rsid w:val="000A0B27"/>
    <w:rsid w:val="000A1748"/>
    <w:rsid w:val="000A1C0D"/>
    <w:rsid w:val="000A2190"/>
    <w:rsid w:val="000A244E"/>
    <w:rsid w:val="000A26DC"/>
    <w:rsid w:val="000A2FF7"/>
    <w:rsid w:val="000A3390"/>
    <w:rsid w:val="000A41EB"/>
    <w:rsid w:val="000A426E"/>
    <w:rsid w:val="000A450C"/>
    <w:rsid w:val="000A47D5"/>
    <w:rsid w:val="000A4B9D"/>
    <w:rsid w:val="000A5006"/>
    <w:rsid w:val="000A5217"/>
    <w:rsid w:val="000A5607"/>
    <w:rsid w:val="000A68C7"/>
    <w:rsid w:val="000A779D"/>
    <w:rsid w:val="000B0235"/>
    <w:rsid w:val="000B02D7"/>
    <w:rsid w:val="000B0E24"/>
    <w:rsid w:val="000B162A"/>
    <w:rsid w:val="000B28A5"/>
    <w:rsid w:val="000B2987"/>
    <w:rsid w:val="000B3FA6"/>
    <w:rsid w:val="000B4AFD"/>
    <w:rsid w:val="000B571F"/>
    <w:rsid w:val="000B5C7C"/>
    <w:rsid w:val="000B60CE"/>
    <w:rsid w:val="000B758A"/>
    <w:rsid w:val="000C1A38"/>
    <w:rsid w:val="000C270A"/>
    <w:rsid w:val="000C32A1"/>
    <w:rsid w:val="000C3C6A"/>
    <w:rsid w:val="000C3EA8"/>
    <w:rsid w:val="000C4C2F"/>
    <w:rsid w:val="000C58BF"/>
    <w:rsid w:val="000C5FEF"/>
    <w:rsid w:val="000C7669"/>
    <w:rsid w:val="000D0143"/>
    <w:rsid w:val="000D1088"/>
    <w:rsid w:val="000D113A"/>
    <w:rsid w:val="000D1469"/>
    <w:rsid w:val="000D1536"/>
    <w:rsid w:val="000D1A14"/>
    <w:rsid w:val="000D1E65"/>
    <w:rsid w:val="000D234D"/>
    <w:rsid w:val="000D2556"/>
    <w:rsid w:val="000D3B13"/>
    <w:rsid w:val="000D4824"/>
    <w:rsid w:val="000D4B66"/>
    <w:rsid w:val="000D6222"/>
    <w:rsid w:val="000D6B20"/>
    <w:rsid w:val="000E0600"/>
    <w:rsid w:val="000E06FB"/>
    <w:rsid w:val="000E1C7C"/>
    <w:rsid w:val="000E2A2B"/>
    <w:rsid w:val="000E40BD"/>
    <w:rsid w:val="000E4237"/>
    <w:rsid w:val="000E497B"/>
    <w:rsid w:val="000E4B5A"/>
    <w:rsid w:val="000E50D3"/>
    <w:rsid w:val="000E5124"/>
    <w:rsid w:val="000E5348"/>
    <w:rsid w:val="000F02C2"/>
    <w:rsid w:val="000F0912"/>
    <w:rsid w:val="000F1B08"/>
    <w:rsid w:val="000F25E8"/>
    <w:rsid w:val="000F329F"/>
    <w:rsid w:val="000F331E"/>
    <w:rsid w:val="000F37F9"/>
    <w:rsid w:val="000F414A"/>
    <w:rsid w:val="000F518C"/>
    <w:rsid w:val="000F5E77"/>
    <w:rsid w:val="000F60E2"/>
    <w:rsid w:val="000F722F"/>
    <w:rsid w:val="00100558"/>
    <w:rsid w:val="0010098E"/>
    <w:rsid w:val="00101FF4"/>
    <w:rsid w:val="00102B01"/>
    <w:rsid w:val="00102C2A"/>
    <w:rsid w:val="00102D63"/>
    <w:rsid w:val="00102E00"/>
    <w:rsid w:val="001037CD"/>
    <w:rsid w:val="00103AD2"/>
    <w:rsid w:val="00104CB2"/>
    <w:rsid w:val="00104DB5"/>
    <w:rsid w:val="00105655"/>
    <w:rsid w:val="0010660B"/>
    <w:rsid w:val="00106DDF"/>
    <w:rsid w:val="00106E3A"/>
    <w:rsid w:val="001072D0"/>
    <w:rsid w:val="001075AD"/>
    <w:rsid w:val="001077B0"/>
    <w:rsid w:val="00110401"/>
    <w:rsid w:val="00110DCE"/>
    <w:rsid w:val="001110CC"/>
    <w:rsid w:val="00111112"/>
    <w:rsid w:val="0011118B"/>
    <w:rsid w:val="00111ECF"/>
    <w:rsid w:val="00111F8D"/>
    <w:rsid w:val="00111FCA"/>
    <w:rsid w:val="00112C70"/>
    <w:rsid w:val="001133F4"/>
    <w:rsid w:val="0011392F"/>
    <w:rsid w:val="001143B7"/>
    <w:rsid w:val="00114584"/>
    <w:rsid w:val="001145E4"/>
    <w:rsid w:val="0011493F"/>
    <w:rsid w:val="001155CE"/>
    <w:rsid w:val="00116D7F"/>
    <w:rsid w:val="00116D81"/>
    <w:rsid w:val="00117190"/>
    <w:rsid w:val="0012051D"/>
    <w:rsid w:val="00120B7A"/>
    <w:rsid w:val="00120CE0"/>
    <w:rsid w:val="001211D5"/>
    <w:rsid w:val="0012255A"/>
    <w:rsid w:val="00122744"/>
    <w:rsid w:val="001230E0"/>
    <w:rsid w:val="00123195"/>
    <w:rsid w:val="00123F4B"/>
    <w:rsid w:val="00125B54"/>
    <w:rsid w:val="001260E8"/>
    <w:rsid w:val="0012685F"/>
    <w:rsid w:val="001269BD"/>
    <w:rsid w:val="00127083"/>
    <w:rsid w:val="001271D2"/>
    <w:rsid w:val="00127AA9"/>
    <w:rsid w:val="00127CFE"/>
    <w:rsid w:val="0013037E"/>
    <w:rsid w:val="00130D64"/>
    <w:rsid w:val="00131399"/>
    <w:rsid w:val="0013198B"/>
    <w:rsid w:val="00132FF2"/>
    <w:rsid w:val="00133588"/>
    <w:rsid w:val="001336E5"/>
    <w:rsid w:val="00133A7F"/>
    <w:rsid w:val="00134C98"/>
    <w:rsid w:val="00134D73"/>
    <w:rsid w:val="00134EB6"/>
    <w:rsid w:val="00135633"/>
    <w:rsid w:val="001376B9"/>
    <w:rsid w:val="00137749"/>
    <w:rsid w:val="001378DF"/>
    <w:rsid w:val="00137EC2"/>
    <w:rsid w:val="0014086F"/>
    <w:rsid w:val="001420CF"/>
    <w:rsid w:val="00143661"/>
    <w:rsid w:val="00144001"/>
    <w:rsid w:val="00144A6E"/>
    <w:rsid w:val="00145B2A"/>
    <w:rsid w:val="001465FE"/>
    <w:rsid w:val="00147FE8"/>
    <w:rsid w:val="00150690"/>
    <w:rsid w:val="00150A4B"/>
    <w:rsid w:val="00150E6B"/>
    <w:rsid w:val="001515BF"/>
    <w:rsid w:val="00151654"/>
    <w:rsid w:val="00152D46"/>
    <w:rsid w:val="00152FE8"/>
    <w:rsid w:val="001530C5"/>
    <w:rsid w:val="0015334E"/>
    <w:rsid w:val="00153983"/>
    <w:rsid w:val="00153AE4"/>
    <w:rsid w:val="00154E32"/>
    <w:rsid w:val="00154FB9"/>
    <w:rsid w:val="00155666"/>
    <w:rsid w:val="00155C8B"/>
    <w:rsid w:val="0015691D"/>
    <w:rsid w:val="00156C3D"/>
    <w:rsid w:val="00156F01"/>
    <w:rsid w:val="0015717E"/>
    <w:rsid w:val="00157531"/>
    <w:rsid w:val="001578D9"/>
    <w:rsid w:val="00160306"/>
    <w:rsid w:val="00161145"/>
    <w:rsid w:val="00161496"/>
    <w:rsid w:val="0016163A"/>
    <w:rsid w:val="00161966"/>
    <w:rsid w:val="00162569"/>
    <w:rsid w:val="00162C24"/>
    <w:rsid w:val="00162CD4"/>
    <w:rsid w:val="001632F7"/>
    <w:rsid w:val="00165193"/>
    <w:rsid w:val="00165398"/>
    <w:rsid w:val="00166419"/>
    <w:rsid w:val="001700D3"/>
    <w:rsid w:val="00170859"/>
    <w:rsid w:val="00172552"/>
    <w:rsid w:val="001725A8"/>
    <w:rsid w:val="00172697"/>
    <w:rsid w:val="001728B6"/>
    <w:rsid w:val="00172C99"/>
    <w:rsid w:val="00172F60"/>
    <w:rsid w:val="001734FC"/>
    <w:rsid w:val="001738F1"/>
    <w:rsid w:val="00173AA9"/>
    <w:rsid w:val="00174C93"/>
    <w:rsid w:val="001757B1"/>
    <w:rsid w:val="001758FE"/>
    <w:rsid w:val="00176A90"/>
    <w:rsid w:val="0018033C"/>
    <w:rsid w:val="00180C9B"/>
    <w:rsid w:val="00180E59"/>
    <w:rsid w:val="00181220"/>
    <w:rsid w:val="001825E3"/>
    <w:rsid w:val="0018268B"/>
    <w:rsid w:val="00182704"/>
    <w:rsid w:val="0018324F"/>
    <w:rsid w:val="00183403"/>
    <w:rsid w:val="001837EE"/>
    <w:rsid w:val="00183A39"/>
    <w:rsid w:val="00183D7F"/>
    <w:rsid w:val="00183E82"/>
    <w:rsid w:val="001843C3"/>
    <w:rsid w:val="00184471"/>
    <w:rsid w:val="00184C90"/>
    <w:rsid w:val="0018579D"/>
    <w:rsid w:val="001859E0"/>
    <w:rsid w:val="00187105"/>
    <w:rsid w:val="001874D8"/>
    <w:rsid w:val="00187538"/>
    <w:rsid w:val="001875C0"/>
    <w:rsid w:val="00187B36"/>
    <w:rsid w:val="00190782"/>
    <w:rsid w:val="001914A1"/>
    <w:rsid w:val="0019303E"/>
    <w:rsid w:val="00193519"/>
    <w:rsid w:val="001938C3"/>
    <w:rsid w:val="0019421C"/>
    <w:rsid w:val="00194385"/>
    <w:rsid w:val="001943EE"/>
    <w:rsid w:val="0019515B"/>
    <w:rsid w:val="001954E2"/>
    <w:rsid w:val="001957E7"/>
    <w:rsid w:val="001957FE"/>
    <w:rsid w:val="00195BF9"/>
    <w:rsid w:val="00195EB4"/>
    <w:rsid w:val="001960E5"/>
    <w:rsid w:val="001961CF"/>
    <w:rsid w:val="00196637"/>
    <w:rsid w:val="001A0705"/>
    <w:rsid w:val="001A0E1F"/>
    <w:rsid w:val="001A103E"/>
    <w:rsid w:val="001A1534"/>
    <w:rsid w:val="001A1A5C"/>
    <w:rsid w:val="001A1DF9"/>
    <w:rsid w:val="001A248F"/>
    <w:rsid w:val="001A24BD"/>
    <w:rsid w:val="001A276E"/>
    <w:rsid w:val="001A34F2"/>
    <w:rsid w:val="001A4873"/>
    <w:rsid w:val="001A4898"/>
    <w:rsid w:val="001A4C18"/>
    <w:rsid w:val="001A4E61"/>
    <w:rsid w:val="001A6653"/>
    <w:rsid w:val="001A6805"/>
    <w:rsid w:val="001A6BEC"/>
    <w:rsid w:val="001A701D"/>
    <w:rsid w:val="001A7771"/>
    <w:rsid w:val="001B15E8"/>
    <w:rsid w:val="001B1E9A"/>
    <w:rsid w:val="001B4B65"/>
    <w:rsid w:val="001B4CFA"/>
    <w:rsid w:val="001B536B"/>
    <w:rsid w:val="001B5416"/>
    <w:rsid w:val="001B5C4C"/>
    <w:rsid w:val="001B5D76"/>
    <w:rsid w:val="001B66DD"/>
    <w:rsid w:val="001B6D5B"/>
    <w:rsid w:val="001B725C"/>
    <w:rsid w:val="001B7999"/>
    <w:rsid w:val="001B7BC8"/>
    <w:rsid w:val="001C0AB1"/>
    <w:rsid w:val="001C1276"/>
    <w:rsid w:val="001C1E21"/>
    <w:rsid w:val="001C2631"/>
    <w:rsid w:val="001C2876"/>
    <w:rsid w:val="001C2E44"/>
    <w:rsid w:val="001C3A47"/>
    <w:rsid w:val="001C3A4D"/>
    <w:rsid w:val="001C3DF2"/>
    <w:rsid w:val="001C4756"/>
    <w:rsid w:val="001C502D"/>
    <w:rsid w:val="001C5053"/>
    <w:rsid w:val="001C5864"/>
    <w:rsid w:val="001C588C"/>
    <w:rsid w:val="001C6125"/>
    <w:rsid w:val="001C69FB"/>
    <w:rsid w:val="001D00FB"/>
    <w:rsid w:val="001D1089"/>
    <w:rsid w:val="001D193A"/>
    <w:rsid w:val="001D1A51"/>
    <w:rsid w:val="001D1B1F"/>
    <w:rsid w:val="001D209C"/>
    <w:rsid w:val="001D23D8"/>
    <w:rsid w:val="001D307B"/>
    <w:rsid w:val="001D3F27"/>
    <w:rsid w:val="001D4DC7"/>
    <w:rsid w:val="001D5CB1"/>
    <w:rsid w:val="001D61C2"/>
    <w:rsid w:val="001D64E8"/>
    <w:rsid w:val="001D72C5"/>
    <w:rsid w:val="001D7701"/>
    <w:rsid w:val="001D795E"/>
    <w:rsid w:val="001D7E46"/>
    <w:rsid w:val="001E06DD"/>
    <w:rsid w:val="001E1B73"/>
    <w:rsid w:val="001E1D8C"/>
    <w:rsid w:val="001E20BA"/>
    <w:rsid w:val="001E2FAC"/>
    <w:rsid w:val="001E305B"/>
    <w:rsid w:val="001E3338"/>
    <w:rsid w:val="001E3D86"/>
    <w:rsid w:val="001E5172"/>
    <w:rsid w:val="001E58ED"/>
    <w:rsid w:val="001E5ACE"/>
    <w:rsid w:val="001E6170"/>
    <w:rsid w:val="001E6556"/>
    <w:rsid w:val="001E6585"/>
    <w:rsid w:val="001E65CD"/>
    <w:rsid w:val="001E70F3"/>
    <w:rsid w:val="001E7A38"/>
    <w:rsid w:val="001F1191"/>
    <w:rsid w:val="001F13AB"/>
    <w:rsid w:val="001F1779"/>
    <w:rsid w:val="001F1795"/>
    <w:rsid w:val="001F1C57"/>
    <w:rsid w:val="001F226C"/>
    <w:rsid w:val="001F3274"/>
    <w:rsid w:val="001F368B"/>
    <w:rsid w:val="001F3F32"/>
    <w:rsid w:val="001F6890"/>
    <w:rsid w:val="001F69E3"/>
    <w:rsid w:val="001F710C"/>
    <w:rsid w:val="002006ED"/>
    <w:rsid w:val="0020087F"/>
    <w:rsid w:val="00200C72"/>
    <w:rsid w:val="00201823"/>
    <w:rsid w:val="00201A3A"/>
    <w:rsid w:val="002035D9"/>
    <w:rsid w:val="00203716"/>
    <w:rsid w:val="0020401D"/>
    <w:rsid w:val="0020439D"/>
    <w:rsid w:val="00205921"/>
    <w:rsid w:val="00205A9F"/>
    <w:rsid w:val="00206518"/>
    <w:rsid w:val="00206EC0"/>
    <w:rsid w:val="002070BA"/>
    <w:rsid w:val="00207352"/>
    <w:rsid w:val="00211014"/>
    <w:rsid w:val="002129A5"/>
    <w:rsid w:val="00212B5D"/>
    <w:rsid w:val="00212F91"/>
    <w:rsid w:val="002132AD"/>
    <w:rsid w:val="0021477D"/>
    <w:rsid w:val="00214DE7"/>
    <w:rsid w:val="002154D2"/>
    <w:rsid w:val="00216162"/>
    <w:rsid w:val="002165AA"/>
    <w:rsid w:val="00216D0A"/>
    <w:rsid w:val="002207F2"/>
    <w:rsid w:val="0022108B"/>
    <w:rsid w:val="0022145D"/>
    <w:rsid w:val="002219CF"/>
    <w:rsid w:val="00222162"/>
    <w:rsid w:val="00223337"/>
    <w:rsid w:val="002236CB"/>
    <w:rsid w:val="00223D42"/>
    <w:rsid w:val="00223DE4"/>
    <w:rsid w:val="00225240"/>
    <w:rsid w:val="0022587B"/>
    <w:rsid w:val="00225C9D"/>
    <w:rsid w:val="00226742"/>
    <w:rsid w:val="00227AD6"/>
    <w:rsid w:val="00227B8F"/>
    <w:rsid w:val="00227D5A"/>
    <w:rsid w:val="00227DA4"/>
    <w:rsid w:val="00230289"/>
    <w:rsid w:val="002304D5"/>
    <w:rsid w:val="00230652"/>
    <w:rsid w:val="00230ABF"/>
    <w:rsid w:val="002318D8"/>
    <w:rsid w:val="00231B49"/>
    <w:rsid w:val="00231F38"/>
    <w:rsid w:val="00233844"/>
    <w:rsid w:val="0023516D"/>
    <w:rsid w:val="00236FB8"/>
    <w:rsid w:val="00237394"/>
    <w:rsid w:val="002376F3"/>
    <w:rsid w:val="00237FC3"/>
    <w:rsid w:val="00241225"/>
    <w:rsid w:val="00241237"/>
    <w:rsid w:val="00241C52"/>
    <w:rsid w:val="002425F8"/>
    <w:rsid w:val="00242860"/>
    <w:rsid w:val="002431CD"/>
    <w:rsid w:val="00243668"/>
    <w:rsid w:val="00243984"/>
    <w:rsid w:val="0024413A"/>
    <w:rsid w:val="0024440F"/>
    <w:rsid w:val="0024480E"/>
    <w:rsid w:val="00244C6B"/>
    <w:rsid w:val="00244EAB"/>
    <w:rsid w:val="0024500B"/>
    <w:rsid w:val="002452D3"/>
    <w:rsid w:val="002455D6"/>
    <w:rsid w:val="00250F4B"/>
    <w:rsid w:val="00251851"/>
    <w:rsid w:val="002524D8"/>
    <w:rsid w:val="0025290D"/>
    <w:rsid w:val="00253256"/>
    <w:rsid w:val="00253537"/>
    <w:rsid w:val="0025433A"/>
    <w:rsid w:val="00254481"/>
    <w:rsid w:val="00254950"/>
    <w:rsid w:val="00254B39"/>
    <w:rsid w:val="00255377"/>
    <w:rsid w:val="002562B9"/>
    <w:rsid w:val="002562ED"/>
    <w:rsid w:val="00257032"/>
    <w:rsid w:val="0025733A"/>
    <w:rsid w:val="0026051D"/>
    <w:rsid w:val="00260B22"/>
    <w:rsid w:val="002619F2"/>
    <w:rsid w:val="00261F4F"/>
    <w:rsid w:val="00262893"/>
    <w:rsid w:val="00262DB3"/>
    <w:rsid w:val="00263C4F"/>
    <w:rsid w:val="00264499"/>
    <w:rsid w:val="00264630"/>
    <w:rsid w:val="002648D3"/>
    <w:rsid w:val="0026634D"/>
    <w:rsid w:val="0026681B"/>
    <w:rsid w:val="00266FD9"/>
    <w:rsid w:val="00270B0A"/>
    <w:rsid w:val="00271AA3"/>
    <w:rsid w:val="002726BF"/>
    <w:rsid w:val="00272E73"/>
    <w:rsid w:val="002739E4"/>
    <w:rsid w:val="00275127"/>
    <w:rsid w:val="00275BEC"/>
    <w:rsid w:val="00276341"/>
    <w:rsid w:val="00277A0D"/>
    <w:rsid w:val="00282E01"/>
    <w:rsid w:val="00283271"/>
    <w:rsid w:val="0028378C"/>
    <w:rsid w:val="00283A9E"/>
    <w:rsid w:val="00283EF9"/>
    <w:rsid w:val="00283F26"/>
    <w:rsid w:val="00284170"/>
    <w:rsid w:val="00284C2A"/>
    <w:rsid w:val="00284DD7"/>
    <w:rsid w:val="002852B0"/>
    <w:rsid w:val="00285BDF"/>
    <w:rsid w:val="00285C83"/>
    <w:rsid w:val="00286139"/>
    <w:rsid w:val="002869EE"/>
    <w:rsid w:val="002870DE"/>
    <w:rsid w:val="00287BAF"/>
    <w:rsid w:val="00287C29"/>
    <w:rsid w:val="00287F12"/>
    <w:rsid w:val="002901C7"/>
    <w:rsid w:val="002909AF"/>
    <w:rsid w:val="002915BE"/>
    <w:rsid w:val="002916D9"/>
    <w:rsid w:val="00292E50"/>
    <w:rsid w:val="00295442"/>
    <w:rsid w:val="002960D5"/>
    <w:rsid w:val="00296927"/>
    <w:rsid w:val="00296D67"/>
    <w:rsid w:val="00297943"/>
    <w:rsid w:val="002A0307"/>
    <w:rsid w:val="002A036D"/>
    <w:rsid w:val="002A05EB"/>
    <w:rsid w:val="002A0781"/>
    <w:rsid w:val="002A0825"/>
    <w:rsid w:val="002A0CDD"/>
    <w:rsid w:val="002A10B7"/>
    <w:rsid w:val="002A185B"/>
    <w:rsid w:val="002A1EBE"/>
    <w:rsid w:val="002A220A"/>
    <w:rsid w:val="002A2449"/>
    <w:rsid w:val="002A26D0"/>
    <w:rsid w:val="002A300B"/>
    <w:rsid w:val="002A3292"/>
    <w:rsid w:val="002A32AF"/>
    <w:rsid w:val="002A3CA0"/>
    <w:rsid w:val="002A4909"/>
    <w:rsid w:val="002A5134"/>
    <w:rsid w:val="002A5DF3"/>
    <w:rsid w:val="002A5FAF"/>
    <w:rsid w:val="002A6832"/>
    <w:rsid w:val="002B03FA"/>
    <w:rsid w:val="002B0E1A"/>
    <w:rsid w:val="002B107A"/>
    <w:rsid w:val="002B18B5"/>
    <w:rsid w:val="002B3261"/>
    <w:rsid w:val="002B32CB"/>
    <w:rsid w:val="002B3A35"/>
    <w:rsid w:val="002B4FA9"/>
    <w:rsid w:val="002B54FC"/>
    <w:rsid w:val="002B5918"/>
    <w:rsid w:val="002B64F1"/>
    <w:rsid w:val="002B6535"/>
    <w:rsid w:val="002B6749"/>
    <w:rsid w:val="002C1A7D"/>
    <w:rsid w:val="002C1FB2"/>
    <w:rsid w:val="002C1FC1"/>
    <w:rsid w:val="002C22D2"/>
    <w:rsid w:val="002C3148"/>
    <w:rsid w:val="002C3B01"/>
    <w:rsid w:val="002C5431"/>
    <w:rsid w:val="002C5582"/>
    <w:rsid w:val="002C6895"/>
    <w:rsid w:val="002D025D"/>
    <w:rsid w:val="002D0830"/>
    <w:rsid w:val="002D0F36"/>
    <w:rsid w:val="002D10F1"/>
    <w:rsid w:val="002D1902"/>
    <w:rsid w:val="002D2043"/>
    <w:rsid w:val="002D2851"/>
    <w:rsid w:val="002D2B1C"/>
    <w:rsid w:val="002D3F87"/>
    <w:rsid w:val="002D454E"/>
    <w:rsid w:val="002D4739"/>
    <w:rsid w:val="002D4BAD"/>
    <w:rsid w:val="002D5167"/>
    <w:rsid w:val="002D52DC"/>
    <w:rsid w:val="002D6B0A"/>
    <w:rsid w:val="002D710C"/>
    <w:rsid w:val="002D7A47"/>
    <w:rsid w:val="002D7E4C"/>
    <w:rsid w:val="002E0088"/>
    <w:rsid w:val="002E02C5"/>
    <w:rsid w:val="002E1A8C"/>
    <w:rsid w:val="002E2231"/>
    <w:rsid w:val="002E2573"/>
    <w:rsid w:val="002E2B87"/>
    <w:rsid w:val="002E340D"/>
    <w:rsid w:val="002E3716"/>
    <w:rsid w:val="002E3969"/>
    <w:rsid w:val="002E493D"/>
    <w:rsid w:val="002E5568"/>
    <w:rsid w:val="002E5A28"/>
    <w:rsid w:val="002E694E"/>
    <w:rsid w:val="002E7F62"/>
    <w:rsid w:val="002F0599"/>
    <w:rsid w:val="002F0CA4"/>
    <w:rsid w:val="002F280A"/>
    <w:rsid w:val="002F2F12"/>
    <w:rsid w:val="002F37A0"/>
    <w:rsid w:val="002F66C3"/>
    <w:rsid w:val="002F6DA9"/>
    <w:rsid w:val="002F7435"/>
    <w:rsid w:val="002F75E2"/>
    <w:rsid w:val="002F76FA"/>
    <w:rsid w:val="002F7FB8"/>
    <w:rsid w:val="00300EE2"/>
    <w:rsid w:val="00301B18"/>
    <w:rsid w:val="00302128"/>
    <w:rsid w:val="00302244"/>
    <w:rsid w:val="0030373D"/>
    <w:rsid w:val="00303998"/>
    <w:rsid w:val="00303EBF"/>
    <w:rsid w:val="00305CFF"/>
    <w:rsid w:val="00305DF1"/>
    <w:rsid w:val="00306951"/>
    <w:rsid w:val="00306BDB"/>
    <w:rsid w:val="00307258"/>
    <w:rsid w:val="00307B54"/>
    <w:rsid w:val="00307EBA"/>
    <w:rsid w:val="003103C4"/>
    <w:rsid w:val="00312522"/>
    <w:rsid w:val="00312E60"/>
    <w:rsid w:val="00312E75"/>
    <w:rsid w:val="003149DA"/>
    <w:rsid w:val="00314F3B"/>
    <w:rsid w:val="003150F0"/>
    <w:rsid w:val="00315CBB"/>
    <w:rsid w:val="003160A6"/>
    <w:rsid w:val="003162FA"/>
    <w:rsid w:val="003178A7"/>
    <w:rsid w:val="003205C5"/>
    <w:rsid w:val="003209D4"/>
    <w:rsid w:val="00321554"/>
    <w:rsid w:val="003224CA"/>
    <w:rsid w:val="003227DA"/>
    <w:rsid w:val="00322BF5"/>
    <w:rsid w:val="00322F23"/>
    <w:rsid w:val="00323429"/>
    <w:rsid w:val="0032348A"/>
    <w:rsid w:val="00323A43"/>
    <w:rsid w:val="00323BCC"/>
    <w:rsid w:val="00323EE9"/>
    <w:rsid w:val="00324DE3"/>
    <w:rsid w:val="0032527E"/>
    <w:rsid w:val="00325CFD"/>
    <w:rsid w:val="0032626E"/>
    <w:rsid w:val="00326F52"/>
    <w:rsid w:val="0033052F"/>
    <w:rsid w:val="00332707"/>
    <w:rsid w:val="00333214"/>
    <w:rsid w:val="003336B8"/>
    <w:rsid w:val="00333C85"/>
    <w:rsid w:val="00334680"/>
    <w:rsid w:val="00334E79"/>
    <w:rsid w:val="003358D7"/>
    <w:rsid w:val="00336878"/>
    <w:rsid w:val="00340276"/>
    <w:rsid w:val="00340A44"/>
    <w:rsid w:val="00340AC1"/>
    <w:rsid w:val="00340FB2"/>
    <w:rsid w:val="003411F0"/>
    <w:rsid w:val="003419D4"/>
    <w:rsid w:val="00341A4E"/>
    <w:rsid w:val="00341BC2"/>
    <w:rsid w:val="00341C01"/>
    <w:rsid w:val="00341F11"/>
    <w:rsid w:val="00342AB1"/>
    <w:rsid w:val="003430CD"/>
    <w:rsid w:val="00343396"/>
    <w:rsid w:val="00343730"/>
    <w:rsid w:val="00343C4F"/>
    <w:rsid w:val="003440A7"/>
    <w:rsid w:val="00344149"/>
    <w:rsid w:val="00344370"/>
    <w:rsid w:val="003453D0"/>
    <w:rsid w:val="003459ED"/>
    <w:rsid w:val="00345FB9"/>
    <w:rsid w:val="003462A3"/>
    <w:rsid w:val="00346783"/>
    <w:rsid w:val="0034764B"/>
    <w:rsid w:val="003479B1"/>
    <w:rsid w:val="003506EB"/>
    <w:rsid w:val="00352258"/>
    <w:rsid w:val="00352340"/>
    <w:rsid w:val="00352683"/>
    <w:rsid w:val="003526A8"/>
    <w:rsid w:val="00353136"/>
    <w:rsid w:val="00353143"/>
    <w:rsid w:val="00353A08"/>
    <w:rsid w:val="00353EE7"/>
    <w:rsid w:val="003540DD"/>
    <w:rsid w:val="003559F2"/>
    <w:rsid w:val="00356434"/>
    <w:rsid w:val="00356F59"/>
    <w:rsid w:val="00360002"/>
    <w:rsid w:val="0036056F"/>
    <w:rsid w:val="003606B4"/>
    <w:rsid w:val="00360DA8"/>
    <w:rsid w:val="00360EDF"/>
    <w:rsid w:val="00361078"/>
    <w:rsid w:val="00361357"/>
    <w:rsid w:val="00361A13"/>
    <w:rsid w:val="0036266E"/>
    <w:rsid w:val="00362D10"/>
    <w:rsid w:val="0036370D"/>
    <w:rsid w:val="003639A8"/>
    <w:rsid w:val="00363E39"/>
    <w:rsid w:val="00365B00"/>
    <w:rsid w:val="00366B5B"/>
    <w:rsid w:val="00366D39"/>
    <w:rsid w:val="00366F4F"/>
    <w:rsid w:val="003671E7"/>
    <w:rsid w:val="00367B28"/>
    <w:rsid w:val="0037012C"/>
    <w:rsid w:val="00371F63"/>
    <w:rsid w:val="003721A8"/>
    <w:rsid w:val="00373258"/>
    <w:rsid w:val="00374393"/>
    <w:rsid w:val="0037488E"/>
    <w:rsid w:val="00374E17"/>
    <w:rsid w:val="00375475"/>
    <w:rsid w:val="003754CE"/>
    <w:rsid w:val="00375880"/>
    <w:rsid w:val="00375B17"/>
    <w:rsid w:val="00376C3F"/>
    <w:rsid w:val="00376CA7"/>
    <w:rsid w:val="00376E98"/>
    <w:rsid w:val="00376F24"/>
    <w:rsid w:val="00377C00"/>
    <w:rsid w:val="00377CEA"/>
    <w:rsid w:val="00377E68"/>
    <w:rsid w:val="00380178"/>
    <w:rsid w:val="00380257"/>
    <w:rsid w:val="00380466"/>
    <w:rsid w:val="003806CB"/>
    <w:rsid w:val="00380A3C"/>
    <w:rsid w:val="0038123A"/>
    <w:rsid w:val="0038197B"/>
    <w:rsid w:val="00381B4B"/>
    <w:rsid w:val="00381D63"/>
    <w:rsid w:val="00381DD5"/>
    <w:rsid w:val="00383312"/>
    <w:rsid w:val="00384D68"/>
    <w:rsid w:val="00386B6B"/>
    <w:rsid w:val="00387B98"/>
    <w:rsid w:val="00387D70"/>
    <w:rsid w:val="00387FDA"/>
    <w:rsid w:val="003902C5"/>
    <w:rsid w:val="0039059B"/>
    <w:rsid w:val="00391702"/>
    <w:rsid w:val="00391AFE"/>
    <w:rsid w:val="00392208"/>
    <w:rsid w:val="0039256C"/>
    <w:rsid w:val="00393718"/>
    <w:rsid w:val="00393F85"/>
    <w:rsid w:val="003955DC"/>
    <w:rsid w:val="0039601E"/>
    <w:rsid w:val="003965EF"/>
    <w:rsid w:val="0039771F"/>
    <w:rsid w:val="0039775E"/>
    <w:rsid w:val="00397952"/>
    <w:rsid w:val="00397BA2"/>
    <w:rsid w:val="00397F4F"/>
    <w:rsid w:val="003A047E"/>
    <w:rsid w:val="003A07F9"/>
    <w:rsid w:val="003A1A0A"/>
    <w:rsid w:val="003A1E34"/>
    <w:rsid w:val="003A23B2"/>
    <w:rsid w:val="003A26F8"/>
    <w:rsid w:val="003A2887"/>
    <w:rsid w:val="003A41BD"/>
    <w:rsid w:val="003A4796"/>
    <w:rsid w:val="003A4B91"/>
    <w:rsid w:val="003A4F63"/>
    <w:rsid w:val="003A5A07"/>
    <w:rsid w:val="003A61EB"/>
    <w:rsid w:val="003A6AD9"/>
    <w:rsid w:val="003A6BF0"/>
    <w:rsid w:val="003A747B"/>
    <w:rsid w:val="003B0331"/>
    <w:rsid w:val="003B0795"/>
    <w:rsid w:val="003B1874"/>
    <w:rsid w:val="003B2443"/>
    <w:rsid w:val="003B2705"/>
    <w:rsid w:val="003B2C9C"/>
    <w:rsid w:val="003B2CE1"/>
    <w:rsid w:val="003B33BF"/>
    <w:rsid w:val="003B3A26"/>
    <w:rsid w:val="003B3C8E"/>
    <w:rsid w:val="003B403B"/>
    <w:rsid w:val="003B4F05"/>
    <w:rsid w:val="003B61DA"/>
    <w:rsid w:val="003B61FA"/>
    <w:rsid w:val="003B6A6B"/>
    <w:rsid w:val="003B7BE8"/>
    <w:rsid w:val="003C049C"/>
    <w:rsid w:val="003C0679"/>
    <w:rsid w:val="003C122A"/>
    <w:rsid w:val="003C1513"/>
    <w:rsid w:val="003C15D9"/>
    <w:rsid w:val="003C18FF"/>
    <w:rsid w:val="003C24AF"/>
    <w:rsid w:val="003C2D9B"/>
    <w:rsid w:val="003C2FAA"/>
    <w:rsid w:val="003C6E26"/>
    <w:rsid w:val="003C711E"/>
    <w:rsid w:val="003C748A"/>
    <w:rsid w:val="003D0093"/>
    <w:rsid w:val="003D0E44"/>
    <w:rsid w:val="003D1410"/>
    <w:rsid w:val="003D2635"/>
    <w:rsid w:val="003D2781"/>
    <w:rsid w:val="003D2814"/>
    <w:rsid w:val="003D2FBB"/>
    <w:rsid w:val="003D3202"/>
    <w:rsid w:val="003D46D0"/>
    <w:rsid w:val="003D476B"/>
    <w:rsid w:val="003D4F00"/>
    <w:rsid w:val="003D51B7"/>
    <w:rsid w:val="003D5BF8"/>
    <w:rsid w:val="003D6332"/>
    <w:rsid w:val="003D6533"/>
    <w:rsid w:val="003D7D09"/>
    <w:rsid w:val="003E047A"/>
    <w:rsid w:val="003E0701"/>
    <w:rsid w:val="003E19AA"/>
    <w:rsid w:val="003E314C"/>
    <w:rsid w:val="003E4328"/>
    <w:rsid w:val="003E4C69"/>
    <w:rsid w:val="003E55D0"/>
    <w:rsid w:val="003E60F5"/>
    <w:rsid w:val="003E63EA"/>
    <w:rsid w:val="003E64C9"/>
    <w:rsid w:val="003E6D7F"/>
    <w:rsid w:val="003E7531"/>
    <w:rsid w:val="003E7BAE"/>
    <w:rsid w:val="003F1D93"/>
    <w:rsid w:val="003F2B17"/>
    <w:rsid w:val="003F2DB4"/>
    <w:rsid w:val="003F4736"/>
    <w:rsid w:val="003F544D"/>
    <w:rsid w:val="003F5A11"/>
    <w:rsid w:val="003F6068"/>
    <w:rsid w:val="003F6606"/>
    <w:rsid w:val="003F6A38"/>
    <w:rsid w:val="003F6EAA"/>
    <w:rsid w:val="003F6F9D"/>
    <w:rsid w:val="003F6FC5"/>
    <w:rsid w:val="003F7C18"/>
    <w:rsid w:val="00400FAA"/>
    <w:rsid w:val="00402B95"/>
    <w:rsid w:val="00403331"/>
    <w:rsid w:val="00404228"/>
    <w:rsid w:val="004046E5"/>
    <w:rsid w:val="00405370"/>
    <w:rsid w:val="00405A57"/>
    <w:rsid w:val="004060F1"/>
    <w:rsid w:val="00406BE1"/>
    <w:rsid w:val="00406E25"/>
    <w:rsid w:val="004074A6"/>
    <w:rsid w:val="0040775E"/>
    <w:rsid w:val="004077E3"/>
    <w:rsid w:val="00407A0F"/>
    <w:rsid w:val="00410B2C"/>
    <w:rsid w:val="00410ECD"/>
    <w:rsid w:val="0041118C"/>
    <w:rsid w:val="00411DA1"/>
    <w:rsid w:val="0041219E"/>
    <w:rsid w:val="004125FA"/>
    <w:rsid w:val="004132C6"/>
    <w:rsid w:val="004148DA"/>
    <w:rsid w:val="004156C1"/>
    <w:rsid w:val="00415CEA"/>
    <w:rsid w:val="0041603F"/>
    <w:rsid w:val="004162B0"/>
    <w:rsid w:val="0041639D"/>
    <w:rsid w:val="00416CF3"/>
    <w:rsid w:val="0041774F"/>
    <w:rsid w:val="00417C51"/>
    <w:rsid w:val="00417E23"/>
    <w:rsid w:val="0042209F"/>
    <w:rsid w:val="0042341B"/>
    <w:rsid w:val="00423D35"/>
    <w:rsid w:val="00425758"/>
    <w:rsid w:val="00425B0D"/>
    <w:rsid w:val="0042634D"/>
    <w:rsid w:val="00426AA5"/>
    <w:rsid w:val="00430302"/>
    <w:rsid w:val="004309D9"/>
    <w:rsid w:val="00430B68"/>
    <w:rsid w:val="00431016"/>
    <w:rsid w:val="00431971"/>
    <w:rsid w:val="004321F5"/>
    <w:rsid w:val="00432B7F"/>
    <w:rsid w:val="00433677"/>
    <w:rsid w:val="0043377D"/>
    <w:rsid w:val="0043460B"/>
    <w:rsid w:val="0043489A"/>
    <w:rsid w:val="004349AD"/>
    <w:rsid w:val="0043520C"/>
    <w:rsid w:val="004356CA"/>
    <w:rsid w:val="00435E85"/>
    <w:rsid w:val="004360FE"/>
    <w:rsid w:val="0043667D"/>
    <w:rsid w:val="00437A58"/>
    <w:rsid w:val="00440CE0"/>
    <w:rsid w:val="0044109C"/>
    <w:rsid w:val="0044150B"/>
    <w:rsid w:val="00441800"/>
    <w:rsid w:val="004422AC"/>
    <w:rsid w:val="00442AA9"/>
    <w:rsid w:val="00442AE9"/>
    <w:rsid w:val="00442B8F"/>
    <w:rsid w:val="00442D24"/>
    <w:rsid w:val="00443228"/>
    <w:rsid w:val="0044378A"/>
    <w:rsid w:val="00444011"/>
    <w:rsid w:val="004451EA"/>
    <w:rsid w:val="0044544F"/>
    <w:rsid w:val="00445812"/>
    <w:rsid w:val="00445E55"/>
    <w:rsid w:val="00446152"/>
    <w:rsid w:val="00446CB9"/>
    <w:rsid w:val="00450012"/>
    <w:rsid w:val="00450195"/>
    <w:rsid w:val="0045076C"/>
    <w:rsid w:val="00450781"/>
    <w:rsid w:val="0045085B"/>
    <w:rsid w:val="00450DE4"/>
    <w:rsid w:val="004527D8"/>
    <w:rsid w:val="004539E7"/>
    <w:rsid w:val="00453C13"/>
    <w:rsid w:val="00453D54"/>
    <w:rsid w:val="00454720"/>
    <w:rsid w:val="00455043"/>
    <w:rsid w:val="0045720E"/>
    <w:rsid w:val="00457A2F"/>
    <w:rsid w:val="00460336"/>
    <w:rsid w:val="004606D2"/>
    <w:rsid w:val="00460CAE"/>
    <w:rsid w:val="00461BBD"/>
    <w:rsid w:val="00461BC5"/>
    <w:rsid w:val="0046576E"/>
    <w:rsid w:val="00465A06"/>
    <w:rsid w:val="00465DDB"/>
    <w:rsid w:val="00466447"/>
    <w:rsid w:val="00466716"/>
    <w:rsid w:val="00466B81"/>
    <w:rsid w:val="00466F8F"/>
    <w:rsid w:val="00467144"/>
    <w:rsid w:val="00467751"/>
    <w:rsid w:val="004728EA"/>
    <w:rsid w:val="00473449"/>
    <w:rsid w:val="00473801"/>
    <w:rsid w:val="00473D0E"/>
    <w:rsid w:val="00473DCB"/>
    <w:rsid w:val="00473F21"/>
    <w:rsid w:val="00474269"/>
    <w:rsid w:val="00475B37"/>
    <w:rsid w:val="00477B45"/>
    <w:rsid w:val="00480D41"/>
    <w:rsid w:val="00480EBC"/>
    <w:rsid w:val="00480F3F"/>
    <w:rsid w:val="00481419"/>
    <w:rsid w:val="00481AE4"/>
    <w:rsid w:val="004836F6"/>
    <w:rsid w:val="00484C10"/>
    <w:rsid w:val="00485407"/>
    <w:rsid w:val="00486F52"/>
    <w:rsid w:val="00487770"/>
    <w:rsid w:val="004904CA"/>
    <w:rsid w:val="0049110C"/>
    <w:rsid w:val="004913B1"/>
    <w:rsid w:val="00491C6A"/>
    <w:rsid w:val="004921FD"/>
    <w:rsid w:val="00492982"/>
    <w:rsid w:val="00493481"/>
    <w:rsid w:val="00494400"/>
    <w:rsid w:val="00495F9D"/>
    <w:rsid w:val="00496BCA"/>
    <w:rsid w:val="00497E66"/>
    <w:rsid w:val="004A229D"/>
    <w:rsid w:val="004A2627"/>
    <w:rsid w:val="004A2BE5"/>
    <w:rsid w:val="004A2C27"/>
    <w:rsid w:val="004A2CF3"/>
    <w:rsid w:val="004A336E"/>
    <w:rsid w:val="004A358F"/>
    <w:rsid w:val="004A36C1"/>
    <w:rsid w:val="004A4002"/>
    <w:rsid w:val="004A4014"/>
    <w:rsid w:val="004A481B"/>
    <w:rsid w:val="004A4ED1"/>
    <w:rsid w:val="004A51CA"/>
    <w:rsid w:val="004A52DD"/>
    <w:rsid w:val="004A549E"/>
    <w:rsid w:val="004A5626"/>
    <w:rsid w:val="004A5A5E"/>
    <w:rsid w:val="004A6352"/>
    <w:rsid w:val="004A65B6"/>
    <w:rsid w:val="004A760C"/>
    <w:rsid w:val="004A7F27"/>
    <w:rsid w:val="004B0689"/>
    <w:rsid w:val="004B0BCF"/>
    <w:rsid w:val="004B1475"/>
    <w:rsid w:val="004B25E0"/>
    <w:rsid w:val="004B2BD3"/>
    <w:rsid w:val="004B30A1"/>
    <w:rsid w:val="004B38D5"/>
    <w:rsid w:val="004B39DA"/>
    <w:rsid w:val="004B4100"/>
    <w:rsid w:val="004B4A1A"/>
    <w:rsid w:val="004B620C"/>
    <w:rsid w:val="004B69FE"/>
    <w:rsid w:val="004B6F03"/>
    <w:rsid w:val="004B77E9"/>
    <w:rsid w:val="004B7872"/>
    <w:rsid w:val="004C037F"/>
    <w:rsid w:val="004C0BDB"/>
    <w:rsid w:val="004C2E85"/>
    <w:rsid w:val="004C3B7E"/>
    <w:rsid w:val="004C3F75"/>
    <w:rsid w:val="004C51B4"/>
    <w:rsid w:val="004C524B"/>
    <w:rsid w:val="004C5273"/>
    <w:rsid w:val="004C58E8"/>
    <w:rsid w:val="004C651D"/>
    <w:rsid w:val="004C6915"/>
    <w:rsid w:val="004C6A09"/>
    <w:rsid w:val="004C6A9F"/>
    <w:rsid w:val="004C73E2"/>
    <w:rsid w:val="004C7C3B"/>
    <w:rsid w:val="004C7DEF"/>
    <w:rsid w:val="004D042F"/>
    <w:rsid w:val="004D0A19"/>
    <w:rsid w:val="004D0B02"/>
    <w:rsid w:val="004D183B"/>
    <w:rsid w:val="004D26AD"/>
    <w:rsid w:val="004D2B3C"/>
    <w:rsid w:val="004D31FA"/>
    <w:rsid w:val="004D392A"/>
    <w:rsid w:val="004D3994"/>
    <w:rsid w:val="004D3EFF"/>
    <w:rsid w:val="004D4FB2"/>
    <w:rsid w:val="004D51C5"/>
    <w:rsid w:val="004D5820"/>
    <w:rsid w:val="004D6ACA"/>
    <w:rsid w:val="004D7658"/>
    <w:rsid w:val="004D7A9F"/>
    <w:rsid w:val="004D7C52"/>
    <w:rsid w:val="004E01F0"/>
    <w:rsid w:val="004E2649"/>
    <w:rsid w:val="004E282D"/>
    <w:rsid w:val="004E29D5"/>
    <w:rsid w:val="004E33F9"/>
    <w:rsid w:val="004E38D8"/>
    <w:rsid w:val="004E432B"/>
    <w:rsid w:val="004E4980"/>
    <w:rsid w:val="004E66C1"/>
    <w:rsid w:val="004E6D58"/>
    <w:rsid w:val="004E7009"/>
    <w:rsid w:val="004E79C9"/>
    <w:rsid w:val="004E7D62"/>
    <w:rsid w:val="004F090C"/>
    <w:rsid w:val="004F22F6"/>
    <w:rsid w:val="004F3D90"/>
    <w:rsid w:val="004F465B"/>
    <w:rsid w:val="004F4B36"/>
    <w:rsid w:val="004F56FD"/>
    <w:rsid w:val="004F586F"/>
    <w:rsid w:val="004F6CEF"/>
    <w:rsid w:val="004F74C1"/>
    <w:rsid w:val="00500F08"/>
    <w:rsid w:val="0050129A"/>
    <w:rsid w:val="00502DD5"/>
    <w:rsid w:val="00505C42"/>
    <w:rsid w:val="00505EAC"/>
    <w:rsid w:val="00506286"/>
    <w:rsid w:val="0050643E"/>
    <w:rsid w:val="00506574"/>
    <w:rsid w:val="00506DA7"/>
    <w:rsid w:val="00507892"/>
    <w:rsid w:val="00512802"/>
    <w:rsid w:val="00512FDA"/>
    <w:rsid w:val="00513EFC"/>
    <w:rsid w:val="00514E3C"/>
    <w:rsid w:val="005151F9"/>
    <w:rsid w:val="005161C6"/>
    <w:rsid w:val="00516BA4"/>
    <w:rsid w:val="00516F81"/>
    <w:rsid w:val="00517793"/>
    <w:rsid w:val="00517FF2"/>
    <w:rsid w:val="005200E8"/>
    <w:rsid w:val="0052026F"/>
    <w:rsid w:val="005208FA"/>
    <w:rsid w:val="00520996"/>
    <w:rsid w:val="0052163B"/>
    <w:rsid w:val="00521DD1"/>
    <w:rsid w:val="00521FE2"/>
    <w:rsid w:val="005232C6"/>
    <w:rsid w:val="00523CCB"/>
    <w:rsid w:val="00524326"/>
    <w:rsid w:val="00524872"/>
    <w:rsid w:val="00524E14"/>
    <w:rsid w:val="00525A09"/>
    <w:rsid w:val="00525BF7"/>
    <w:rsid w:val="005262BC"/>
    <w:rsid w:val="005267AA"/>
    <w:rsid w:val="00526FA6"/>
    <w:rsid w:val="005271F9"/>
    <w:rsid w:val="00530FE4"/>
    <w:rsid w:val="00531201"/>
    <w:rsid w:val="0053121C"/>
    <w:rsid w:val="00532088"/>
    <w:rsid w:val="00532D4F"/>
    <w:rsid w:val="005331B3"/>
    <w:rsid w:val="005339E0"/>
    <w:rsid w:val="005345D8"/>
    <w:rsid w:val="00534FBB"/>
    <w:rsid w:val="005356CE"/>
    <w:rsid w:val="005358FE"/>
    <w:rsid w:val="00536079"/>
    <w:rsid w:val="0053676A"/>
    <w:rsid w:val="00536C32"/>
    <w:rsid w:val="00536DD6"/>
    <w:rsid w:val="00537816"/>
    <w:rsid w:val="00537A52"/>
    <w:rsid w:val="00540DD0"/>
    <w:rsid w:val="00540EE5"/>
    <w:rsid w:val="00541A9B"/>
    <w:rsid w:val="00541CED"/>
    <w:rsid w:val="00542E4D"/>
    <w:rsid w:val="005434EC"/>
    <w:rsid w:val="005437C0"/>
    <w:rsid w:val="00543D27"/>
    <w:rsid w:val="00543FE8"/>
    <w:rsid w:val="00545AF3"/>
    <w:rsid w:val="00545BE8"/>
    <w:rsid w:val="00545CEE"/>
    <w:rsid w:val="00545F52"/>
    <w:rsid w:val="00546300"/>
    <w:rsid w:val="00546656"/>
    <w:rsid w:val="00546B64"/>
    <w:rsid w:val="005508BA"/>
    <w:rsid w:val="005517D1"/>
    <w:rsid w:val="0055207F"/>
    <w:rsid w:val="00552133"/>
    <w:rsid w:val="0055298B"/>
    <w:rsid w:val="00553145"/>
    <w:rsid w:val="005534EA"/>
    <w:rsid w:val="0055384D"/>
    <w:rsid w:val="0055410F"/>
    <w:rsid w:val="00554217"/>
    <w:rsid w:val="0055447A"/>
    <w:rsid w:val="005545E2"/>
    <w:rsid w:val="005551DF"/>
    <w:rsid w:val="00556081"/>
    <w:rsid w:val="00557BCA"/>
    <w:rsid w:val="00557D5E"/>
    <w:rsid w:val="00557EF1"/>
    <w:rsid w:val="00560AF1"/>
    <w:rsid w:val="00560D90"/>
    <w:rsid w:val="005612BB"/>
    <w:rsid w:val="005621BA"/>
    <w:rsid w:val="005628FE"/>
    <w:rsid w:val="00562988"/>
    <w:rsid w:val="00563D31"/>
    <w:rsid w:val="00564902"/>
    <w:rsid w:val="00564951"/>
    <w:rsid w:val="00564E3F"/>
    <w:rsid w:val="00564E7F"/>
    <w:rsid w:val="00565DA7"/>
    <w:rsid w:val="0056625E"/>
    <w:rsid w:val="00570AC6"/>
    <w:rsid w:val="00570F58"/>
    <w:rsid w:val="0057207B"/>
    <w:rsid w:val="0057212C"/>
    <w:rsid w:val="005722FC"/>
    <w:rsid w:val="00572850"/>
    <w:rsid w:val="00572BA5"/>
    <w:rsid w:val="00572CFB"/>
    <w:rsid w:val="005735BD"/>
    <w:rsid w:val="00573AFE"/>
    <w:rsid w:val="00573F3F"/>
    <w:rsid w:val="00574933"/>
    <w:rsid w:val="00575210"/>
    <w:rsid w:val="00575CB3"/>
    <w:rsid w:val="005771BE"/>
    <w:rsid w:val="0057795B"/>
    <w:rsid w:val="00577B83"/>
    <w:rsid w:val="00577C96"/>
    <w:rsid w:val="0058056D"/>
    <w:rsid w:val="00580993"/>
    <w:rsid w:val="00580F1A"/>
    <w:rsid w:val="0058159A"/>
    <w:rsid w:val="00581B44"/>
    <w:rsid w:val="00581B81"/>
    <w:rsid w:val="00582D8F"/>
    <w:rsid w:val="00582E4A"/>
    <w:rsid w:val="0058300A"/>
    <w:rsid w:val="00583B4D"/>
    <w:rsid w:val="00584952"/>
    <w:rsid w:val="00585055"/>
    <w:rsid w:val="0058506D"/>
    <w:rsid w:val="00585AE6"/>
    <w:rsid w:val="00585EA7"/>
    <w:rsid w:val="0058636D"/>
    <w:rsid w:val="00587074"/>
    <w:rsid w:val="0058741F"/>
    <w:rsid w:val="00587888"/>
    <w:rsid w:val="00590350"/>
    <w:rsid w:val="00590915"/>
    <w:rsid w:val="00590A8E"/>
    <w:rsid w:val="00590E4A"/>
    <w:rsid w:val="00591027"/>
    <w:rsid w:val="005910F0"/>
    <w:rsid w:val="005912D8"/>
    <w:rsid w:val="00591963"/>
    <w:rsid w:val="00591BD9"/>
    <w:rsid w:val="00594512"/>
    <w:rsid w:val="00596421"/>
    <w:rsid w:val="00596912"/>
    <w:rsid w:val="005977E3"/>
    <w:rsid w:val="00597B0E"/>
    <w:rsid w:val="005A0148"/>
    <w:rsid w:val="005A12D3"/>
    <w:rsid w:val="005A1E3A"/>
    <w:rsid w:val="005A1F29"/>
    <w:rsid w:val="005A2A00"/>
    <w:rsid w:val="005A2EA0"/>
    <w:rsid w:val="005A340A"/>
    <w:rsid w:val="005A3A0B"/>
    <w:rsid w:val="005A3A80"/>
    <w:rsid w:val="005A3CC0"/>
    <w:rsid w:val="005A3FA4"/>
    <w:rsid w:val="005A4243"/>
    <w:rsid w:val="005A4857"/>
    <w:rsid w:val="005A59B2"/>
    <w:rsid w:val="005A65D7"/>
    <w:rsid w:val="005A665A"/>
    <w:rsid w:val="005A6D0E"/>
    <w:rsid w:val="005A6D70"/>
    <w:rsid w:val="005A784E"/>
    <w:rsid w:val="005A79B2"/>
    <w:rsid w:val="005B08E7"/>
    <w:rsid w:val="005B105B"/>
    <w:rsid w:val="005B1258"/>
    <w:rsid w:val="005B1850"/>
    <w:rsid w:val="005B21F9"/>
    <w:rsid w:val="005B2F28"/>
    <w:rsid w:val="005B320E"/>
    <w:rsid w:val="005B3B71"/>
    <w:rsid w:val="005B3FC8"/>
    <w:rsid w:val="005B4056"/>
    <w:rsid w:val="005B4181"/>
    <w:rsid w:val="005B50FA"/>
    <w:rsid w:val="005B5335"/>
    <w:rsid w:val="005B5411"/>
    <w:rsid w:val="005B5703"/>
    <w:rsid w:val="005B57EB"/>
    <w:rsid w:val="005B5AB6"/>
    <w:rsid w:val="005B5DB9"/>
    <w:rsid w:val="005B6552"/>
    <w:rsid w:val="005B66EF"/>
    <w:rsid w:val="005B751F"/>
    <w:rsid w:val="005C0227"/>
    <w:rsid w:val="005C0B0F"/>
    <w:rsid w:val="005C0C26"/>
    <w:rsid w:val="005C29EB"/>
    <w:rsid w:val="005C3721"/>
    <w:rsid w:val="005C4152"/>
    <w:rsid w:val="005C4315"/>
    <w:rsid w:val="005C4D8D"/>
    <w:rsid w:val="005C516D"/>
    <w:rsid w:val="005C5B52"/>
    <w:rsid w:val="005C5CC3"/>
    <w:rsid w:val="005C6321"/>
    <w:rsid w:val="005C6819"/>
    <w:rsid w:val="005C71AD"/>
    <w:rsid w:val="005D0F2D"/>
    <w:rsid w:val="005D18B2"/>
    <w:rsid w:val="005D2CDE"/>
    <w:rsid w:val="005D434E"/>
    <w:rsid w:val="005D4574"/>
    <w:rsid w:val="005D48C5"/>
    <w:rsid w:val="005D4C06"/>
    <w:rsid w:val="005D5054"/>
    <w:rsid w:val="005D666C"/>
    <w:rsid w:val="005D6AE1"/>
    <w:rsid w:val="005D6C8A"/>
    <w:rsid w:val="005D77EB"/>
    <w:rsid w:val="005E1246"/>
    <w:rsid w:val="005E14F5"/>
    <w:rsid w:val="005E18DB"/>
    <w:rsid w:val="005E1DE0"/>
    <w:rsid w:val="005E1E15"/>
    <w:rsid w:val="005E21F0"/>
    <w:rsid w:val="005E29CE"/>
    <w:rsid w:val="005E2BB6"/>
    <w:rsid w:val="005E32AD"/>
    <w:rsid w:val="005E4994"/>
    <w:rsid w:val="005E4D86"/>
    <w:rsid w:val="005E517E"/>
    <w:rsid w:val="005E5346"/>
    <w:rsid w:val="005E5391"/>
    <w:rsid w:val="005E5F1A"/>
    <w:rsid w:val="005E70F3"/>
    <w:rsid w:val="005F02A4"/>
    <w:rsid w:val="005F063C"/>
    <w:rsid w:val="005F082C"/>
    <w:rsid w:val="005F0A1A"/>
    <w:rsid w:val="005F1B52"/>
    <w:rsid w:val="005F3595"/>
    <w:rsid w:val="005F441C"/>
    <w:rsid w:val="005F461A"/>
    <w:rsid w:val="005F4A5E"/>
    <w:rsid w:val="005F5090"/>
    <w:rsid w:val="005F5926"/>
    <w:rsid w:val="005F6329"/>
    <w:rsid w:val="005F64FC"/>
    <w:rsid w:val="005F72B9"/>
    <w:rsid w:val="005F76E9"/>
    <w:rsid w:val="005F7D77"/>
    <w:rsid w:val="0060025E"/>
    <w:rsid w:val="00601004"/>
    <w:rsid w:val="006012E9"/>
    <w:rsid w:val="00601DE9"/>
    <w:rsid w:val="00602175"/>
    <w:rsid w:val="00602843"/>
    <w:rsid w:val="00603ED3"/>
    <w:rsid w:val="00603FB4"/>
    <w:rsid w:val="006048EE"/>
    <w:rsid w:val="006049E1"/>
    <w:rsid w:val="00605022"/>
    <w:rsid w:val="006054CD"/>
    <w:rsid w:val="00605E3A"/>
    <w:rsid w:val="0060617B"/>
    <w:rsid w:val="00606809"/>
    <w:rsid w:val="00607BAE"/>
    <w:rsid w:val="00610300"/>
    <w:rsid w:val="006103D2"/>
    <w:rsid w:val="0061110B"/>
    <w:rsid w:val="0061160C"/>
    <w:rsid w:val="00611FBE"/>
    <w:rsid w:val="00612720"/>
    <w:rsid w:val="00614231"/>
    <w:rsid w:val="00614642"/>
    <w:rsid w:val="00614719"/>
    <w:rsid w:val="00614C7C"/>
    <w:rsid w:val="00614F5F"/>
    <w:rsid w:val="00615FB9"/>
    <w:rsid w:val="00616604"/>
    <w:rsid w:val="0061665C"/>
    <w:rsid w:val="006166DE"/>
    <w:rsid w:val="00616A0D"/>
    <w:rsid w:val="0062075B"/>
    <w:rsid w:val="006207CB"/>
    <w:rsid w:val="006231FE"/>
    <w:rsid w:val="006233EB"/>
    <w:rsid w:val="00623520"/>
    <w:rsid w:val="00623BBD"/>
    <w:rsid w:val="00624464"/>
    <w:rsid w:val="00624AC6"/>
    <w:rsid w:val="00624AE6"/>
    <w:rsid w:val="00624F7D"/>
    <w:rsid w:val="00625321"/>
    <w:rsid w:val="00625409"/>
    <w:rsid w:val="006262A9"/>
    <w:rsid w:val="0062721D"/>
    <w:rsid w:val="0062748D"/>
    <w:rsid w:val="00627524"/>
    <w:rsid w:val="00627ECB"/>
    <w:rsid w:val="006314AB"/>
    <w:rsid w:val="00631728"/>
    <w:rsid w:val="006317FD"/>
    <w:rsid w:val="00631C90"/>
    <w:rsid w:val="00633D9D"/>
    <w:rsid w:val="006342BC"/>
    <w:rsid w:val="00634DDC"/>
    <w:rsid w:val="00635DDD"/>
    <w:rsid w:val="006360B1"/>
    <w:rsid w:val="00636647"/>
    <w:rsid w:val="0063799E"/>
    <w:rsid w:val="00637D35"/>
    <w:rsid w:val="00640BBF"/>
    <w:rsid w:val="006415A5"/>
    <w:rsid w:val="006416C6"/>
    <w:rsid w:val="00641CC9"/>
    <w:rsid w:val="006421A6"/>
    <w:rsid w:val="006424E5"/>
    <w:rsid w:val="00642703"/>
    <w:rsid w:val="006429D4"/>
    <w:rsid w:val="00642B0A"/>
    <w:rsid w:val="00642D8D"/>
    <w:rsid w:val="0064402A"/>
    <w:rsid w:val="00644E3D"/>
    <w:rsid w:val="00644E79"/>
    <w:rsid w:val="0064595F"/>
    <w:rsid w:val="00645D12"/>
    <w:rsid w:val="00645EC4"/>
    <w:rsid w:val="006461F1"/>
    <w:rsid w:val="006464BD"/>
    <w:rsid w:val="0064727C"/>
    <w:rsid w:val="00647765"/>
    <w:rsid w:val="006501EF"/>
    <w:rsid w:val="006504F3"/>
    <w:rsid w:val="00651181"/>
    <w:rsid w:val="00651351"/>
    <w:rsid w:val="00651694"/>
    <w:rsid w:val="00651A4E"/>
    <w:rsid w:val="006540B3"/>
    <w:rsid w:val="006547AB"/>
    <w:rsid w:val="006547DE"/>
    <w:rsid w:val="006552D4"/>
    <w:rsid w:val="00656265"/>
    <w:rsid w:val="006562A4"/>
    <w:rsid w:val="0065659B"/>
    <w:rsid w:val="00656EEE"/>
    <w:rsid w:val="0065768C"/>
    <w:rsid w:val="0065790C"/>
    <w:rsid w:val="006604C0"/>
    <w:rsid w:val="00661093"/>
    <w:rsid w:val="0066114A"/>
    <w:rsid w:val="00661ACF"/>
    <w:rsid w:val="006628AD"/>
    <w:rsid w:val="00662C28"/>
    <w:rsid w:val="00664132"/>
    <w:rsid w:val="0066432B"/>
    <w:rsid w:val="0066478C"/>
    <w:rsid w:val="00664811"/>
    <w:rsid w:val="00664E29"/>
    <w:rsid w:val="0066538C"/>
    <w:rsid w:val="0066614C"/>
    <w:rsid w:val="006667E3"/>
    <w:rsid w:val="00667488"/>
    <w:rsid w:val="00667ADE"/>
    <w:rsid w:val="00670403"/>
    <w:rsid w:val="00671273"/>
    <w:rsid w:val="00671891"/>
    <w:rsid w:val="00672A2D"/>
    <w:rsid w:val="006732F6"/>
    <w:rsid w:val="00673D3D"/>
    <w:rsid w:val="00673E15"/>
    <w:rsid w:val="00674081"/>
    <w:rsid w:val="00674805"/>
    <w:rsid w:val="00675488"/>
    <w:rsid w:val="00675CBA"/>
    <w:rsid w:val="00676C51"/>
    <w:rsid w:val="00677540"/>
    <w:rsid w:val="0067758F"/>
    <w:rsid w:val="0068012A"/>
    <w:rsid w:val="00681BE4"/>
    <w:rsid w:val="006832DA"/>
    <w:rsid w:val="00684897"/>
    <w:rsid w:val="00684C0C"/>
    <w:rsid w:val="006856F6"/>
    <w:rsid w:val="006859F9"/>
    <w:rsid w:val="00685B57"/>
    <w:rsid w:val="00685E61"/>
    <w:rsid w:val="00686172"/>
    <w:rsid w:val="006865E6"/>
    <w:rsid w:val="0068672B"/>
    <w:rsid w:val="00686F26"/>
    <w:rsid w:val="006875D4"/>
    <w:rsid w:val="006876D7"/>
    <w:rsid w:val="00687C64"/>
    <w:rsid w:val="00687FE1"/>
    <w:rsid w:val="0069159B"/>
    <w:rsid w:val="00691C6C"/>
    <w:rsid w:val="00692E66"/>
    <w:rsid w:val="00693A2A"/>
    <w:rsid w:val="00693FCF"/>
    <w:rsid w:val="00694284"/>
    <w:rsid w:val="006946FD"/>
    <w:rsid w:val="0069495A"/>
    <w:rsid w:val="00694BBF"/>
    <w:rsid w:val="00695661"/>
    <w:rsid w:val="006956D6"/>
    <w:rsid w:val="00695EEE"/>
    <w:rsid w:val="006961A0"/>
    <w:rsid w:val="006963A1"/>
    <w:rsid w:val="006966D5"/>
    <w:rsid w:val="0069670D"/>
    <w:rsid w:val="00697AEB"/>
    <w:rsid w:val="00697DA6"/>
    <w:rsid w:val="006A069D"/>
    <w:rsid w:val="006A1630"/>
    <w:rsid w:val="006A2353"/>
    <w:rsid w:val="006A23F9"/>
    <w:rsid w:val="006A29F3"/>
    <w:rsid w:val="006A2C19"/>
    <w:rsid w:val="006A2E60"/>
    <w:rsid w:val="006A30D5"/>
    <w:rsid w:val="006A316C"/>
    <w:rsid w:val="006A34AB"/>
    <w:rsid w:val="006A3DD5"/>
    <w:rsid w:val="006A42B0"/>
    <w:rsid w:val="006A46BF"/>
    <w:rsid w:val="006A57E4"/>
    <w:rsid w:val="006A58A5"/>
    <w:rsid w:val="006A645B"/>
    <w:rsid w:val="006A64DB"/>
    <w:rsid w:val="006A6837"/>
    <w:rsid w:val="006A690B"/>
    <w:rsid w:val="006B11F4"/>
    <w:rsid w:val="006B1C80"/>
    <w:rsid w:val="006B1E73"/>
    <w:rsid w:val="006B1F3C"/>
    <w:rsid w:val="006B2602"/>
    <w:rsid w:val="006B3C68"/>
    <w:rsid w:val="006B5048"/>
    <w:rsid w:val="006B51F5"/>
    <w:rsid w:val="006B5FA6"/>
    <w:rsid w:val="006B7088"/>
    <w:rsid w:val="006B7DCE"/>
    <w:rsid w:val="006B7F51"/>
    <w:rsid w:val="006C0C98"/>
    <w:rsid w:val="006C1351"/>
    <w:rsid w:val="006C1D11"/>
    <w:rsid w:val="006C2CEA"/>
    <w:rsid w:val="006C412E"/>
    <w:rsid w:val="006C4CC3"/>
    <w:rsid w:val="006C4F45"/>
    <w:rsid w:val="006C5122"/>
    <w:rsid w:val="006C54D2"/>
    <w:rsid w:val="006C5664"/>
    <w:rsid w:val="006C5D6B"/>
    <w:rsid w:val="006C7695"/>
    <w:rsid w:val="006C7853"/>
    <w:rsid w:val="006D210D"/>
    <w:rsid w:val="006D23DE"/>
    <w:rsid w:val="006D2EF8"/>
    <w:rsid w:val="006D309C"/>
    <w:rsid w:val="006D34D8"/>
    <w:rsid w:val="006D45CC"/>
    <w:rsid w:val="006D5F4F"/>
    <w:rsid w:val="006E0086"/>
    <w:rsid w:val="006E02B2"/>
    <w:rsid w:val="006E09F8"/>
    <w:rsid w:val="006E0BC1"/>
    <w:rsid w:val="006E142A"/>
    <w:rsid w:val="006E17DB"/>
    <w:rsid w:val="006E2F6A"/>
    <w:rsid w:val="006E3405"/>
    <w:rsid w:val="006E4EE4"/>
    <w:rsid w:val="006E6199"/>
    <w:rsid w:val="006E6DEE"/>
    <w:rsid w:val="006E7AB3"/>
    <w:rsid w:val="006F135D"/>
    <w:rsid w:val="006F16C8"/>
    <w:rsid w:val="006F1FC8"/>
    <w:rsid w:val="006F352F"/>
    <w:rsid w:val="006F3CF8"/>
    <w:rsid w:val="006F5713"/>
    <w:rsid w:val="006F61F3"/>
    <w:rsid w:val="006F6443"/>
    <w:rsid w:val="006F6E5A"/>
    <w:rsid w:val="006F6E77"/>
    <w:rsid w:val="006F75F2"/>
    <w:rsid w:val="006F77F5"/>
    <w:rsid w:val="0070027E"/>
    <w:rsid w:val="00700EBA"/>
    <w:rsid w:val="00701C30"/>
    <w:rsid w:val="00701D0C"/>
    <w:rsid w:val="007024B4"/>
    <w:rsid w:val="00702966"/>
    <w:rsid w:val="00704F30"/>
    <w:rsid w:val="007051F6"/>
    <w:rsid w:val="00706781"/>
    <w:rsid w:val="007070A5"/>
    <w:rsid w:val="00707392"/>
    <w:rsid w:val="00710978"/>
    <w:rsid w:val="007113FA"/>
    <w:rsid w:val="00712386"/>
    <w:rsid w:val="00712D9B"/>
    <w:rsid w:val="007131AF"/>
    <w:rsid w:val="007144C4"/>
    <w:rsid w:val="007144CB"/>
    <w:rsid w:val="007149EE"/>
    <w:rsid w:val="00715639"/>
    <w:rsid w:val="00716A4D"/>
    <w:rsid w:val="007177CD"/>
    <w:rsid w:val="00717B2C"/>
    <w:rsid w:val="00720A01"/>
    <w:rsid w:val="00720DFE"/>
    <w:rsid w:val="00720E7A"/>
    <w:rsid w:val="007215B3"/>
    <w:rsid w:val="0072275E"/>
    <w:rsid w:val="007237EC"/>
    <w:rsid w:val="00723D66"/>
    <w:rsid w:val="00723E54"/>
    <w:rsid w:val="0072518F"/>
    <w:rsid w:val="00725925"/>
    <w:rsid w:val="00727035"/>
    <w:rsid w:val="00727AD9"/>
    <w:rsid w:val="0073043D"/>
    <w:rsid w:val="007313DD"/>
    <w:rsid w:val="00732E38"/>
    <w:rsid w:val="00732ECD"/>
    <w:rsid w:val="007339F7"/>
    <w:rsid w:val="00734CF6"/>
    <w:rsid w:val="0073583B"/>
    <w:rsid w:val="00736FFE"/>
    <w:rsid w:val="0073716D"/>
    <w:rsid w:val="00737C8D"/>
    <w:rsid w:val="00743CDF"/>
    <w:rsid w:val="00743F07"/>
    <w:rsid w:val="00744EAE"/>
    <w:rsid w:val="00744F1F"/>
    <w:rsid w:val="00746373"/>
    <w:rsid w:val="00746446"/>
    <w:rsid w:val="00746B90"/>
    <w:rsid w:val="00747115"/>
    <w:rsid w:val="007477B7"/>
    <w:rsid w:val="00750822"/>
    <w:rsid w:val="00752305"/>
    <w:rsid w:val="007524C6"/>
    <w:rsid w:val="007524E3"/>
    <w:rsid w:val="007542AF"/>
    <w:rsid w:val="00754564"/>
    <w:rsid w:val="0075488F"/>
    <w:rsid w:val="00754903"/>
    <w:rsid w:val="00754960"/>
    <w:rsid w:val="00755779"/>
    <w:rsid w:val="00755D6D"/>
    <w:rsid w:val="00755EB2"/>
    <w:rsid w:val="0075610B"/>
    <w:rsid w:val="0075629F"/>
    <w:rsid w:val="0075789C"/>
    <w:rsid w:val="00760303"/>
    <w:rsid w:val="00760CF9"/>
    <w:rsid w:val="00762BDD"/>
    <w:rsid w:val="00763633"/>
    <w:rsid w:val="00764827"/>
    <w:rsid w:val="0076497D"/>
    <w:rsid w:val="00764C1B"/>
    <w:rsid w:val="00764D77"/>
    <w:rsid w:val="00765B68"/>
    <w:rsid w:val="0077017C"/>
    <w:rsid w:val="00770805"/>
    <w:rsid w:val="00770AE2"/>
    <w:rsid w:val="0077123C"/>
    <w:rsid w:val="00771A5C"/>
    <w:rsid w:val="00771B16"/>
    <w:rsid w:val="00772D51"/>
    <w:rsid w:val="007742B2"/>
    <w:rsid w:val="00774329"/>
    <w:rsid w:val="007743DC"/>
    <w:rsid w:val="0077483B"/>
    <w:rsid w:val="00775079"/>
    <w:rsid w:val="00775485"/>
    <w:rsid w:val="00776F69"/>
    <w:rsid w:val="00777886"/>
    <w:rsid w:val="00781424"/>
    <w:rsid w:val="00782F53"/>
    <w:rsid w:val="00783605"/>
    <w:rsid w:val="00784734"/>
    <w:rsid w:val="0078594E"/>
    <w:rsid w:val="00785EB8"/>
    <w:rsid w:val="00790390"/>
    <w:rsid w:val="00790568"/>
    <w:rsid w:val="00790D4C"/>
    <w:rsid w:val="00791A2B"/>
    <w:rsid w:val="00791E07"/>
    <w:rsid w:val="00792714"/>
    <w:rsid w:val="007931FD"/>
    <w:rsid w:val="00793965"/>
    <w:rsid w:val="00793BF7"/>
    <w:rsid w:val="007943B7"/>
    <w:rsid w:val="007944B4"/>
    <w:rsid w:val="00794F5C"/>
    <w:rsid w:val="007961D0"/>
    <w:rsid w:val="007978CC"/>
    <w:rsid w:val="007978FB"/>
    <w:rsid w:val="00797BBF"/>
    <w:rsid w:val="00797DAC"/>
    <w:rsid w:val="007A1508"/>
    <w:rsid w:val="007A2476"/>
    <w:rsid w:val="007A3ACE"/>
    <w:rsid w:val="007A408D"/>
    <w:rsid w:val="007A443E"/>
    <w:rsid w:val="007A4B1E"/>
    <w:rsid w:val="007A4D4C"/>
    <w:rsid w:val="007A4D81"/>
    <w:rsid w:val="007A54DA"/>
    <w:rsid w:val="007A5A76"/>
    <w:rsid w:val="007A6E4C"/>
    <w:rsid w:val="007A7A9F"/>
    <w:rsid w:val="007A7D32"/>
    <w:rsid w:val="007B0B11"/>
    <w:rsid w:val="007B1301"/>
    <w:rsid w:val="007B1CC2"/>
    <w:rsid w:val="007B1EE5"/>
    <w:rsid w:val="007B21F3"/>
    <w:rsid w:val="007B2C77"/>
    <w:rsid w:val="007B2F86"/>
    <w:rsid w:val="007B4F2F"/>
    <w:rsid w:val="007B6E27"/>
    <w:rsid w:val="007B72F4"/>
    <w:rsid w:val="007B75A9"/>
    <w:rsid w:val="007C0949"/>
    <w:rsid w:val="007C2A79"/>
    <w:rsid w:val="007C2B8C"/>
    <w:rsid w:val="007C3D3B"/>
    <w:rsid w:val="007C45D7"/>
    <w:rsid w:val="007C5314"/>
    <w:rsid w:val="007C55A2"/>
    <w:rsid w:val="007C59DB"/>
    <w:rsid w:val="007C6438"/>
    <w:rsid w:val="007C65F2"/>
    <w:rsid w:val="007C6E84"/>
    <w:rsid w:val="007C7676"/>
    <w:rsid w:val="007C7B45"/>
    <w:rsid w:val="007C7CC9"/>
    <w:rsid w:val="007D0571"/>
    <w:rsid w:val="007D0972"/>
    <w:rsid w:val="007D0A85"/>
    <w:rsid w:val="007D1201"/>
    <w:rsid w:val="007D1454"/>
    <w:rsid w:val="007D1591"/>
    <w:rsid w:val="007D17AD"/>
    <w:rsid w:val="007D1B1B"/>
    <w:rsid w:val="007D224D"/>
    <w:rsid w:val="007D2801"/>
    <w:rsid w:val="007D2D94"/>
    <w:rsid w:val="007D2E24"/>
    <w:rsid w:val="007D3E79"/>
    <w:rsid w:val="007D533D"/>
    <w:rsid w:val="007D58BD"/>
    <w:rsid w:val="007D5BE7"/>
    <w:rsid w:val="007D5C31"/>
    <w:rsid w:val="007D67C5"/>
    <w:rsid w:val="007D687E"/>
    <w:rsid w:val="007D7E9D"/>
    <w:rsid w:val="007D7F0A"/>
    <w:rsid w:val="007E0195"/>
    <w:rsid w:val="007E0632"/>
    <w:rsid w:val="007E0704"/>
    <w:rsid w:val="007E072D"/>
    <w:rsid w:val="007E0ABF"/>
    <w:rsid w:val="007E14C8"/>
    <w:rsid w:val="007E19F8"/>
    <w:rsid w:val="007E1D0D"/>
    <w:rsid w:val="007E4086"/>
    <w:rsid w:val="007E4706"/>
    <w:rsid w:val="007E54A2"/>
    <w:rsid w:val="007E5AC7"/>
    <w:rsid w:val="007E630E"/>
    <w:rsid w:val="007E736B"/>
    <w:rsid w:val="007E7822"/>
    <w:rsid w:val="007E7B3F"/>
    <w:rsid w:val="007F0331"/>
    <w:rsid w:val="007F22A3"/>
    <w:rsid w:val="007F2749"/>
    <w:rsid w:val="007F3793"/>
    <w:rsid w:val="007F39F6"/>
    <w:rsid w:val="007F45FE"/>
    <w:rsid w:val="007F4A2E"/>
    <w:rsid w:val="007F4BF4"/>
    <w:rsid w:val="007F4DAE"/>
    <w:rsid w:val="007F534D"/>
    <w:rsid w:val="007F5687"/>
    <w:rsid w:val="007F5788"/>
    <w:rsid w:val="007F58EE"/>
    <w:rsid w:val="007F5A3A"/>
    <w:rsid w:val="007F5BD6"/>
    <w:rsid w:val="007F67E2"/>
    <w:rsid w:val="007F7D79"/>
    <w:rsid w:val="00801C67"/>
    <w:rsid w:val="00802874"/>
    <w:rsid w:val="00802A81"/>
    <w:rsid w:val="00803333"/>
    <w:rsid w:val="0080485C"/>
    <w:rsid w:val="00804B35"/>
    <w:rsid w:val="00804C70"/>
    <w:rsid w:val="00804D4B"/>
    <w:rsid w:val="0080531E"/>
    <w:rsid w:val="0080557E"/>
    <w:rsid w:val="00805675"/>
    <w:rsid w:val="00805869"/>
    <w:rsid w:val="00805918"/>
    <w:rsid w:val="00806527"/>
    <w:rsid w:val="00806A7D"/>
    <w:rsid w:val="008074EF"/>
    <w:rsid w:val="00807CD2"/>
    <w:rsid w:val="00807D03"/>
    <w:rsid w:val="008105EF"/>
    <w:rsid w:val="00811AB1"/>
    <w:rsid w:val="00812725"/>
    <w:rsid w:val="008127EC"/>
    <w:rsid w:val="00813155"/>
    <w:rsid w:val="008134B4"/>
    <w:rsid w:val="0081606F"/>
    <w:rsid w:val="00816087"/>
    <w:rsid w:val="008167C3"/>
    <w:rsid w:val="00816C88"/>
    <w:rsid w:val="00816DA4"/>
    <w:rsid w:val="00816E4A"/>
    <w:rsid w:val="00817B87"/>
    <w:rsid w:val="008207E7"/>
    <w:rsid w:val="0082228B"/>
    <w:rsid w:val="008236E9"/>
    <w:rsid w:val="00824E01"/>
    <w:rsid w:val="00825ACB"/>
    <w:rsid w:val="0082616B"/>
    <w:rsid w:val="00826C1A"/>
    <w:rsid w:val="00826EA5"/>
    <w:rsid w:val="0082728F"/>
    <w:rsid w:val="00827899"/>
    <w:rsid w:val="0082799B"/>
    <w:rsid w:val="0083077E"/>
    <w:rsid w:val="0083108E"/>
    <w:rsid w:val="008313CC"/>
    <w:rsid w:val="00831D02"/>
    <w:rsid w:val="00833814"/>
    <w:rsid w:val="00833A64"/>
    <w:rsid w:val="00833DD8"/>
    <w:rsid w:val="00834E34"/>
    <w:rsid w:val="00834F63"/>
    <w:rsid w:val="00835141"/>
    <w:rsid w:val="008351D5"/>
    <w:rsid w:val="00835312"/>
    <w:rsid w:val="0083594E"/>
    <w:rsid w:val="00835EAE"/>
    <w:rsid w:val="00837A57"/>
    <w:rsid w:val="00837A85"/>
    <w:rsid w:val="008400BB"/>
    <w:rsid w:val="008400EB"/>
    <w:rsid w:val="0084047F"/>
    <w:rsid w:val="00840A01"/>
    <w:rsid w:val="00840D76"/>
    <w:rsid w:val="0084141D"/>
    <w:rsid w:val="008424B5"/>
    <w:rsid w:val="0084283F"/>
    <w:rsid w:val="00843A34"/>
    <w:rsid w:val="00843FF3"/>
    <w:rsid w:val="008441A0"/>
    <w:rsid w:val="008442DA"/>
    <w:rsid w:val="008443BA"/>
    <w:rsid w:val="008449E7"/>
    <w:rsid w:val="00844F90"/>
    <w:rsid w:val="00845E1E"/>
    <w:rsid w:val="008473CF"/>
    <w:rsid w:val="0084741E"/>
    <w:rsid w:val="00847628"/>
    <w:rsid w:val="00847F2A"/>
    <w:rsid w:val="00850E0A"/>
    <w:rsid w:val="008516FB"/>
    <w:rsid w:val="00851865"/>
    <w:rsid w:val="0085247B"/>
    <w:rsid w:val="0085651A"/>
    <w:rsid w:val="00856F1C"/>
    <w:rsid w:val="00856F31"/>
    <w:rsid w:val="00856F39"/>
    <w:rsid w:val="008579E1"/>
    <w:rsid w:val="00860B7D"/>
    <w:rsid w:val="00860BF6"/>
    <w:rsid w:val="0086125B"/>
    <w:rsid w:val="00862102"/>
    <w:rsid w:val="00862D03"/>
    <w:rsid w:val="00862F1D"/>
    <w:rsid w:val="008630D0"/>
    <w:rsid w:val="00863BF7"/>
    <w:rsid w:val="00865EBD"/>
    <w:rsid w:val="00866983"/>
    <w:rsid w:val="00866A92"/>
    <w:rsid w:val="00867927"/>
    <w:rsid w:val="00867DCC"/>
    <w:rsid w:val="008703D9"/>
    <w:rsid w:val="00870633"/>
    <w:rsid w:val="00872160"/>
    <w:rsid w:val="00872180"/>
    <w:rsid w:val="00872716"/>
    <w:rsid w:val="00872950"/>
    <w:rsid w:val="008755CE"/>
    <w:rsid w:val="0087598F"/>
    <w:rsid w:val="00875BFE"/>
    <w:rsid w:val="008760DA"/>
    <w:rsid w:val="00876338"/>
    <w:rsid w:val="008772DC"/>
    <w:rsid w:val="00877CD2"/>
    <w:rsid w:val="00877DB2"/>
    <w:rsid w:val="00877E57"/>
    <w:rsid w:val="0088035F"/>
    <w:rsid w:val="0088088C"/>
    <w:rsid w:val="00880F25"/>
    <w:rsid w:val="00881E1B"/>
    <w:rsid w:val="0088281D"/>
    <w:rsid w:val="00882B1F"/>
    <w:rsid w:val="00882F75"/>
    <w:rsid w:val="008834B4"/>
    <w:rsid w:val="00883789"/>
    <w:rsid w:val="008839AF"/>
    <w:rsid w:val="00884998"/>
    <w:rsid w:val="00885085"/>
    <w:rsid w:val="0088517C"/>
    <w:rsid w:val="008853BB"/>
    <w:rsid w:val="00885938"/>
    <w:rsid w:val="00886811"/>
    <w:rsid w:val="008868A0"/>
    <w:rsid w:val="00886963"/>
    <w:rsid w:val="00887080"/>
    <w:rsid w:val="00887335"/>
    <w:rsid w:val="008873B6"/>
    <w:rsid w:val="008875EF"/>
    <w:rsid w:val="00887629"/>
    <w:rsid w:val="008877FE"/>
    <w:rsid w:val="0088794B"/>
    <w:rsid w:val="0089036F"/>
    <w:rsid w:val="00891C58"/>
    <w:rsid w:val="00892206"/>
    <w:rsid w:val="00892614"/>
    <w:rsid w:val="00892CA0"/>
    <w:rsid w:val="008947B5"/>
    <w:rsid w:val="00897873"/>
    <w:rsid w:val="008A0CB3"/>
    <w:rsid w:val="008A297E"/>
    <w:rsid w:val="008A6AE3"/>
    <w:rsid w:val="008A6AEA"/>
    <w:rsid w:val="008A7ADF"/>
    <w:rsid w:val="008A7FBC"/>
    <w:rsid w:val="008B037C"/>
    <w:rsid w:val="008B0916"/>
    <w:rsid w:val="008B0AAD"/>
    <w:rsid w:val="008B16D8"/>
    <w:rsid w:val="008B21D5"/>
    <w:rsid w:val="008B2318"/>
    <w:rsid w:val="008B2577"/>
    <w:rsid w:val="008B3350"/>
    <w:rsid w:val="008B3561"/>
    <w:rsid w:val="008B3671"/>
    <w:rsid w:val="008B3872"/>
    <w:rsid w:val="008B3CE7"/>
    <w:rsid w:val="008B3D68"/>
    <w:rsid w:val="008B4940"/>
    <w:rsid w:val="008B4E11"/>
    <w:rsid w:val="008B545C"/>
    <w:rsid w:val="008B58F0"/>
    <w:rsid w:val="008B5D54"/>
    <w:rsid w:val="008B5EBE"/>
    <w:rsid w:val="008B5FD1"/>
    <w:rsid w:val="008B6073"/>
    <w:rsid w:val="008B69B8"/>
    <w:rsid w:val="008B6EA0"/>
    <w:rsid w:val="008B6F0E"/>
    <w:rsid w:val="008B7028"/>
    <w:rsid w:val="008C01BF"/>
    <w:rsid w:val="008C0BC2"/>
    <w:rsid w:val="008C13B5"/>
    <w:rsid w:val="008C1F97"/>
    <w:rsid w:val="008C2141"/>
    <w:rsid w:val="008C219C"/>
    <w:rsid w:val="008C221A"/>
    <w:rsid w:val="008C3D1C"/>
    <w:rsid w:val="008C3FDA"/>
    <w:rsid w:val="008C47B4"/>
    <w:rsid w:val="008C57D7"/>
    <w:rsid w:val="008C63CF"/>
    <w:rsid w:val="008C745F"/>
    <w:rsid w:val="008C7DE3"/>
    <w:rsid w:val="008D1FA5"/>
    <w:rsid w:val="008D235B"/>
    <w:rsid w:val="008D337D"/>
    <w:rsid w:val="008D3C30"/>
    <w:rsid w:val="008D3F82"/>
    <w:rsid w:val="008D428C"/>
    <w:rsid w:val="008D42EA"/>
    <w:rsid w:val="008D46F2"/>
    <w:rsid w:val="008D484D"/>
    <w:rsid w:val="008D48E9"/>
    <w:rsid w:val="008D49E7"/>
    <w:rsid w:val="008D4D94"/>
    <w:rsid w:val="008D4F27"/>
    <w:rsid w:val="008D5162"/>
    <w:rsid w:val="008D7F90"/>
    <w:rsid w:val="008E05A2"/>
    <w:rsid w:val="008E0DFF"/>
    <w:rsid w:val="008E0E39"/>
    <w:rsid w:val="008E16EE"/>
    <w:rsid w:val="008E194B"/>
    <w:rsid w:val="008E1996"/>
    <w:rsid w:val="008E1D63"/>
    <w:rsid w:val="008E1E57"/>
    <w:rsid w:val="008E3E12"/>
    <w:rsid w:val="008E42C7"/>
    <w:rsid w:val="008E4495"/>
    <w:rsid w:val="008E460F"/>
    <w:rsid w:val="008E4E60"/>
    <w:rsid w:val="008E6499"/>
    <w:rsid w:val="008E77E2"/>
    <w:rsid w:val="008E7F47"/>
    <w:rsid w:val="008F0EE8"/>
    <w:rsid w:val="008F136C"/>
    <w:rsid w:val="008F25EC"/>
    <w:rsid w:val="008F2666"/>
    <w:rsid w:val="008F3C6D"/>
    <w:rsid w:val="008F41FB"/>
    <w:rsid w:val="008F4CC8"/>
    <w:rsid w:val="008F4D5B"/>
    <w:rsid w:val="008F4E2D"/>
    <w:rsid w:val="008F562A"/>
    <w:rsid w:val="008F5CFF"/>
    <w:rsid w:val="008F702F"/>
    <w:rsid w:val="008F7510"/>
    <w:rsid w:val="00900EDC"/>
    <w:rsid w:val="009011F2"/>
    <w:rsid w:val="009019BF"/>
    <w:rsid w:val="00903BC4"/>
    <w:rsid w:val="00903F90"/>
    <w:rsid w:val="009041F8"/>
    <w:rsid w:val="009043A9"/>
    <w:rsid w:val="00904D8A"/>
    <w:rsid w:val="00904FA6"/>
    <w:rsid w:val="00905EE9"/>
    <w:rsid w:val="009061C1"/>
    <w:rsid w:val="00906C1D"/>
    <w:rsid w:val="00906DDF"/>
    <w:rsid w:val="0090732A"/>
    <w:rsid w:val="00910448"/>
    <w:rsid w:val="009106BD"/>
    <w:rsid w:val="00911708"/>
    <w:rsid w:val="009118F7"/>
    <w:rsid w:val="0091209A"/>
    <w:rsid w:val="009123ED"/>
    <w:rsid w:val="00912A44"/>
    <w:rsid w:val="009135D5"/>
    <w:rsid w:val="00913855"/>
    <w:rsid w:val="00913C0F"/>
    <w:rsid w:val="00913FB4"/>
    <w:rsid w:val="009142FF"/>
    <w:rsid w:val="00914B8D"/>
    <w:rsid w:val="00914C51"/>
    <w:rsid w:val="00915241"/>
    <w:rsid w:val="00915CE1"/>
    <w:rsid w:val="00917407"/>
    <w:rsid w:val="0091784A"/>
    <w:rsid w:val="00920514"/>
    <w:rsid w:val="0092136C"/>
    <w:rsid w:val="009218B8"/>
    <w:rsid w:val="00921A60"/>
    <w:rsid w:val="00922218"/>
    <w:rsid w:val="009224C3"/>
    <w:rsid w:val="0092270F"/>
    <w:rsid w:val="00922B58"/>
    <w:rsid w:val="00923076"/>
    <w:rsid w:val="009237D1"/>
    <w:rsid w:val="00924A73"/>
    <w:rsid w:val="009252D7"/>
    <w:rsid w:val="009252E2"/>
    <w:rsid w:val="00925412"/>
    <w:rsid w:val="0092554D"/>
    <w:rsid w:val="009257E4"/>
    <w:rsid w:val="00925B83"/>
    <w:rsid w:val="0092624E"/>
    <w:rsid w:val="009267EB"/>
    <w:rsid w:val="009279A8"/>
    <w:rsid w:val="00927EB9"/>
    <w:rsid w:val="00931F5B"/>
    <w:rsid w:val="00932C7B"/>
    <w:rsid w:val="00932E5D"/>
    <w:rsid w:val="0093332F"/>
    <w:rsid w:val="00935552"/>
    <w:rsid w:val="0093570D"/>
    <w:rsid w:val="00935B0D"/>
    <w:rsid w:val="00935C92"/>
    <w:rsid w:val="009366D9"/>
    <w:rsid w:val="00936F23"/>
    <w:rsid w:val="0093730D"/>
    <w:rsid w:val="009378B9"/>
    <w:rsid w:val="00940078"/>
    <w:rsid w:val="00940097"/>
    <w:rsid w:val="009401E6"/>
    <w:rsid w:val="00940295"/>
    <w:rsid w:val="009402AF"/>
    <w:rsid w:val="0094046F"/>
    <w:rsid w:val="00940BD9"/>
    <w:rsid w:val="00942465"/>
    <w:rsid w:val="0094246F"/>
    <w:rsid w:val="009446AF"/>
    <w:rsid w:val="00944C0C"/>
    <w:rsid w:val="00944E75"/>
    <w:rsid w:val="00944E9D"/>
    <w:rsid w:val="00944EC8"/>
    <w:rsid w:val="00945736"/>
    <w:rsid w:val="009457D6"/>
    <w:rsid w:val="00947E68"/>
    <w:rsid w:val="009500F2"/>
    <w:rsid w:val="009506BD"/>
    <w:rsid w:val="00950D99"/>
    <w:rsid w:val="00951EAC"/>
    <w:rsid w:val="00951F49"/>
    <w:rsid w:val="00952912"/>
    <w:rsid w:val="00953422"/>
    <w:rsid w:val="00953769"/>
    <w:rsid w:val="00953D2D"/>
    <w:rsid w:val="00954A16"/>
    <w:rsid w:val="00954BD2"/>
    <w:rsid w:val="009561AE"/>
    <w:rsid w:val="00956B47"/>
    <w:rsid w:val="00957057"/>
    <w:rsid w:val="00957178"/>
    <w:rsid w:val="0095745B"/>
    <w:rsid w:val="00957610"/>
    <w:rsid w:val="00962427"/>
    <w:rsid w:val="0096302D"/>
    <w:rsid w:val="00963AC5"/>
    <w:rsid w:val="00963B63"/>
    <w:rsid w:val="009662A9"/>
    <w:rsid w:val="009669CE"/>
    <w:rsid w:val="00967F58"/>
    <w:rsid w:val="00970321"/>
    <w:rsid w:val="00971338"/>
    <w:rsid w:val="00971550"/>
    <w:rsid w:val="0097221F"/>
    <w:rsid w:val="00972D2D"/>
    <w:rsid w:val="00974AAD"/>
    <w:rsid w:val="00975ABB"/>
    <w:rsid w:val="00976821"/>
    <w:rsid w:val="00977755"/>
    <w:rsid w:val="00977A45"/>
    <w:rsid w:val="00980CDD"/>
    <w:rsid w:val="00981B08"/>
    <w:rsid w:val="00981C97"/>
    <w:rsid w:val="00981D25"/>
    <w:rsid w:val="00981D84"/>
    <w:rsid w:val="0098259B"/>
    <w:rsid w:val="00982CAF"/>
    <w:rsid w:val="009831CE"/>
    <w:rsid w:val="0098355A"/>
    <w:rsid w:val="00984EFA"/>
    <w:rsid w:val="00984F23"/>
    <w:rsid w:val="009850A0"/>
    <w:rsid w:val="009851FE"/>
    <w:rsid w:val="009857B9"/>
    <w:rsid w:val="009860BB"/>
    <w:rsid w:val="00986917"/>
    <w:rsid w:val="00986D65"/>
    <w:rsid w:val="00986E84"/>
    <w:rsid w:val="0098723B"/>
    <w:rsid w:val="009876E8"/>
    <w:rsid w:val="009876F5"/>
    <w:rsid w:val="0099001E"/>
    <w:rsid w:val="00990049"/>
    <w:rsid w:val="00990B51"/>
    <w:rsid w:val="00990FF2"/>
    <w:rsid w:val="00991207"/>
    <w:rsid w:val="00991C5B"/>
    <w:rsid w:val="009926F2"/>
    <w:rsid w:val="00992BB7"/>
    <w:rsid w:val="009932F6"/>
    <w:rsid w:val="0099444D"/>
    <w:rsid w:val="0099558C"/>
    <w:rsid w:val="00995DBB"/>
    <w:rsid w:val="009960F3"/>
    <w:rsid w:val="00996D4C"/>
    <w:rsid w:val="00996E67"/>
    <w:rsid w:val="009973EA"/>
    <w:rsid w:val="00997789"/>
    <w:rsid w:val="009979C3"/>
    <w:rsid w:val="00997E98"/>
    <w:rsid w:val="009A03DD"/>
    <w:rsid w:val="009A1587"/>
    <w:rsid w:val="009A3BC7"/>
    <w:rsid w:val="009A4628"/>
    <w:rsid w:val="009A4A80"/>
    <w:rsid w:val="009A5F0A"/>
    <w:rsid w:val="009A645A"/>
    <w:rsid w:val="009A64BF"/>
    <w:rsid w:val="009A74C4"/>
    <w:rsid w:val="009A7ED4"/>
    <w:rsid w:val="009B04A9"/>
    <w:rsid w:val="009B0999"/>
    <w:rsid w:val="009B0FBE"/>
    <w:rsid w:val="009B23F3"/>
    <w:rsid w:val="009B2801"/>
    <w:rsid w:val="009B2F98"/>
    <w:rsid w:val="009B377D"/>
    <w:rsid w:val="009B4424"/>
    <w:rsid w:val="009B4E62"/>
    <w:rsid w:val="009B54B9"/>
    <w:rsid w:val="009B54EA"/>
    <w:rsid w:val="009B59D5"/>
    <w:rsid w:val="009B6275"/>
    <w:rsid w:val="009B64A9"/>
    <w:rsid w:val="009B69AA"/>
    <w:rsid w:val="009B6AB0"/>
    <w:rsid w:val="009B6B9F"/>
    <w:rsid w:val="009B6E82"/>
    <w:rsid w:val="009B753D"/>
    <w:rsid w:val="009B76C9"/>
    <w:rsid w:val="009C2483"/>
    <w:rsid w:val="009C2A3B"/>
    <w:rsid w:val="009C4017"/>
    <w:rsid w:val="009C430F"/>
    <w:rsid w:val="009C44B9"/>
    <w:rsid w:val="009C5AD3"/>
    <w:rsid w:val="009C658A"/>
    <w:rsid w:val="009C6C1C"/>
    <w:rsid w:val="009C7A09"/>
    <w:rsid w:val="009C7E76"/>
    <w:rsid w:val="009D1AD2"/>
    <w:rsid w:val="009D2604"/>
    <w:rsid w:val="009D333E"/>
    <w:rsid w:val="009D369D"/>
    <w:rsid w:val="009D373E"/>
    <w:rsid w:val="009D48C0"/>
    <w:rsid w:val="009D4F14"/>
    <w:rsid w:val="009D628B"/>
    <w:rsid w:val="009D6388"/>
    <w:rsid w:val="009D7A38"/>
    <w:rsid w:val="009D7FB7"/>
    <w:rsid w:val="009E053B"/>
    <w:rsid w:val="009E11E4"/>
    <w:rsid w:val="009E197D"/>
    <w:rsid w:val="009E245F"/>
    <w:rsid w:val="009E257B"/>
    <w:rsid w:val="009E33F9"/>
    <w:rsid w:val="009E3944"/>
    <w:rsid w:val="009E4434"/>
    <w:rsid w:val="009E462C"/>
    <w:rsid w:val="009E4958"/>
    <w:rsid w:val="009E50F5"/>
    <w:rsid w:val="009E5C60"/>
    <w:rsid w:val="009E5E84"/>
    <w:rsid w:val="009E6799"/>
    <w:rsid w:val="009E7087"/>
    <w:rsid w:val="009E73DF"/>
    <w:rsid w:val="009E74BD"/>
    <w:rsid w:val="009F00CD"/>
    <w:rsid w:val="009F0891"/>
    <w:rsid w:val="009F0AB8"/>
    <w:rsid w:val="009F1EE1"/>
    <w:rsid w:val="009F214A"/>
    <w:rsid w:val="009F2584"/>
    <w:rsid w:val="009F299B"/>
    <w:rsid w:val="009F3330"/>
    <w:rsid w:val="009F3CE7"/>
    <w:rsid w:val="009F4753"/>
    <w:rsid w:val="009F487F"/>
    <w:rsid w:val="009F61F3"/>
    <w:rsid w:val="009F639C"/>
    <w:rsid w:val="009F65A4"/>
    <w:rsid w:val="009F7578"/>
    <w:rsid w:val="009F7A33"/>
    <w:rsid w:val="00A00034"/>
    <w:rsid w:val="00A000BA"/>
    <w:rsid w:val="00A00AC5"/>
    <w:rsid w:val="00A00BC6"/>
    <w:rsid w:val="00A00BEF"/>
    <w:rsid w:val="00A010CE"/>
    <w:rsid w:val="00A016F9"/>
    <w:rsid w:val="00A03738"/>
    <w:rsid w:val="00A03963"/>
    <w:rsid w:val="00A04227"/>
    <w:rsid w:val="00A04A8D"/>
    <w:rsid w:val="00A055C4"/>
    <w:rsid w:val="00A06203"/>
    <w:rsid w:val="00A06B02"/>
    <w:rsid w:val="00A07A8E"/>
    <w:rsid w:val="00A07C03"/>
    <w:rsid w:val="00A07D84"/>
    <w:rsid w:val="00A116B8"/>
    <w:rsid w:val="00A11AB5"/>
    <w:rsid w:val="00A12B26"/>
    <w:rsid w:val="00A12E6C"/>
    <w:rsid w:val="00A1335F"/>
    <w:rsid w:val="00A13AC5"/>
    <w:rsid w:val="00A14641"/>
    <w:rsid w:val="00A14B9F"/>
    <w:rsid w:val="00A14E66"/>
    <w:rsid w:val="00A14F74"/>
    <w:rsid w:val="00A15461"/>
    <w:rsid w:val="00A15C09"/>
    <w:rsid w:val="00A16513"/>
    <w:rsid w:val="00A170DF"/>
    <w:rsid w:val="00A17591"/>
    <w:rsid w:val="00A17CF0"/>
    <w:rsid w:val="00A20429"/>
    <w:rsid w:val="00A20451"/>
    <w:rsid w:val="00A20A91"/>
    <w:rsid w:val="00A20F06"/>
    <w:rsid w:val="00A229C1"/>
    <w:rsid w:val="00A22C03"/>
    <w:rsid w:val="00A23116"/>
    <w:rsid w:val="00A23392"/>
    <w:rsid w:val="00A2394D"/>
    <w:rsid w:val="00A24EE6"/>
    <w:rsid w:val="00A266B1"/>
    <w:rsid w:val="00A26AFE"/>
    <w:rsid w:val="00A26E25"/>
    <w:rsid w:val="00A27056"/>
    <w:rsid w:val="00A278AE"/>
    <w:rsid w:val="00A300AE"/>
    <w:rsid w:val="00A30603"/>
    <w:rsid w:val="00A309AC"/>
    <w:rsid w:val="00A30E09"/>
    <w:rsid w:val="00A31D5F"/>
    <w:rsid w:val="00A323A8"/>
    <w:rsid w:val="00A32573"/>
    <w:rsid w:val="00A33307"/>
    <w:rsid w:val="00A33C92"/>
    <w:rsid w:val="00A3475F"/>
    <w:rsid w:val="00A35A7E"/>
    <w:rsid w:val="00A35BE7"/>
    <w:rsid w:val="00A35E9C"/>
    <w:rsid w:val="00A36B1A"/>
    <w:rsid w:val="00A36B80"/>
    <w:rsid w:val="00A36FE7"/>
    <w:rsid w:val="00A37118"/>
    <w:rsid w:val="00A371DF"/>
    <w:rsid w:val="00A37C00"/>
    <w:rsid w:val="00A37C1E"/>
    <w:rsid w:val="00A41A6F"/>
    <w:rsid w:val="00A41F88"/>
    <w:rsid w:val="00A438A4"/>
    <w:rsid w:val="00A43B57"/>
    <w:rsid w:val="00A4542D"/>
    <w:rsid w:val="00A45610"/>
    <w:rsid w:val="00A46CED"/>
    <w:rsid w:val="00A46E0B"/>
    <w:rsid w:val="00A473D8"/>
    <w:rsid w:val="00A47584"/>
    <w:rsid w:val="00A4791E"/>
    <w:rsid w:val="00A47AFD"/>
    <w:rsid w:val="00A5000C"/>
    <w:rsid w:val="00A504FC"/>
    <w:rsid w:val="00A50633"/>
    <w:rsid w:val="00A50E71"/>
    <w:rsid w:val="00A5199A"/>
    <w:rsid w:val="00A52C28"/>
    <w:rsid w:val="00A52EC6"/>
    <w:rsid w:val="00A532DD"/>
    <w:rsid w:val="00A5442D"/>
    <w:rsid w:val="00A544FD"/>
    <w:rsid w:val="00A5498D"/>
    <w:rsid w:val="00A54AA5"/>
    <w:rsid w:val="00A54E12"/>
    <w:rsid w:val="00A54F50"/>
    <w:rsid w:val="00A571D4"/>
    <w:rsid w:val="00A57C2A"/>
    <w:rsid w:val="00A57F20"/>
    <w:rsid w:val="00A601BD"/>
    <w:rsid w:val="00A601BE"/>
    <w:rsid w:val="00A60DC4"/>
    <w:rsid w:val="00A61148"/>
    <w:rsid w:val="00A61C71"/>
    <w:rsid w:val="00A62100"/>
    <w:rsid w:val="00A632A5"/>
    <w:rsid w:val="00A63AE1"/>
    <w:rsid w:val="00A63DB1"/>
    <w:rsid w:val="00A646E4"/>
    <w:rsid w:val="00A64BBB"/>
    <w:rsid w:val="00A64DE9"/>
    <w:rsid w:val="00A64FD9"/>
    <w:rsid w:val="00A65CA7"/>
    <w:rsid w:val="00A660EE"/>
    <w:rsid w:val="00A66893"/>
    <w:rsid w:val="00A669D0"/>
    <w:rsid w:val="00A67573"/>
    <w:rsid w:val="00A67722"/>
    <w:rsid w:val="00A707C2"/>
    <w:rsid w:val="00A70EDD"/>
    <w:rsid w:val="00A71D77"/>
    <w:rsid w:val="00A72019"/>
    <w:rsid w:val="00A73008"/>
    <w:rsid w:val="00A746BF"/>
    <w:rsid w:val="00A74ACF"/>
    <w:rsid w:val="00A74B6E"/>
    <w:rsid w:val="00A751BA"/>
    <w:rsid w:val="00A75485"/>
    <w:rsid w:val="00A75631"/>
    <w:rsid w:val="00A771DE"/>
    <w:rsid w:val="00A77CC7"/>
    <w:rsid w:val="00A8009D"/>
    <w:rsid w:val="00A8072D"/>
    <w:rsid w:val="00A811E1"/>
    <w:rsid w:val="00A81507"/>
    <w:rsid w:val="00A82754"/>
    <w:rsid w:val="00A84036"/>
    <w:rsid w:val="00A841F2"/>
    <w:rsid w:val="00A85E9D"/>
    <w:rsid w:val="00A877D5"/>
    <w:rsid w:val="00A87980"/>
    <w:rsid w:val="00A87DE0"/>
    <w:rsid w:val="00A90506"/>
    <w:rsid w:val="00A90B64"/>
    <w:rsid w:val="00A90BEC"/>
    <w:rsid w:val="00A90DBF"/>
    <w:rsid w:val="00A913C8"/>
    <w:rsid w:val="00A918FA"/>
    <w:rsid w:val="00A91D42"/>
    <w:rsid w:val="00A9239D"/>
    <w:rsid w:val="00A92D60"/>
    <w:rsid w:val="00A92EE9"/>
    <w:rsid w:val="00A92F13"/>
    <w:rsid w:val="00A93677"/>
    <w:rsid w:val="00A93CC3"/>
    <w:rsid w:val="00A94134"/>
    <w:rsid w:val="00A94564"/>
    <w:rsid w:val="00A94995"/>
    <w:rsid w:val="00A9568E"/>
    <w:rsid w:val="00A9627F"/>
    <w:rsid w:val="00A975DA"/>
    <w:rsid w:val="00A97A0E"/>
    <w:rsid w:val="00A97AF3"/>
    <w:rsid w:val="00A97FCE"/>
    <w:rsid w:val="00AA00B8"/>
    <w:rsid w:val="00AA01EA"/>
    <w:rsid w:val="00AA04FB"/>
    <w:rsid w:val="00AA08A7"/>
    <w:rsid w:val="00AA0A10"/>
    <w:rsid w:val="00AA0AB4"/>
    <w:rsid w:val="00AA0B85"/>
    <w:rsid w:val="00AA16EA"/>
    <w:rsid w:val="00AA18E2"/>
    <w:rsid w:val="00AA21E9"/>
    <w:rsid w:val="00AA2C40"/>
    <w:rsid w:val="00AA3116"/>
    <w:rsid w:val="00AA4173"/>
    <w:rsid w:val="00AA55D8"/>
    <w:rsid w:val="00AA6271"/>
    <w:rsid w:val="00AA64ED"/>
    <w:rsid w:val="00AA7367"/>
    <w:rsid w:val="00AA7B6A"/>
    <w:rsid w:val="00AB0872"/>
    <w:rsid w:val="00AB0911"/>
    <w:rsid w:val="00AB13EA"/>
    <w:rsid w:val="00AB1AEA"/>
    <w:rsid w:val="00AB20E5"/>
    <w:rsid w:val="00AB2113"/>
    <w:rsid w:val="00AB30F9"/>
    <w:rsid w:val="00AB4842"/>
    <w:rsid w:val="00AB51D9"/>
    <w:rsid w:val="00AB5AF9"/>
    <w:rsid w:val="00AB6068"/>
    <w:rsid w:val="00AB6559"/>
    <w:rsid w:val="00AB6FA3"/>
    <w:rsid w:val="00AC0BC9"/>
    <w:rsid w:val="00AC1682"/>
    <w:rsid w:val="00AC26CD"/>
    <w:rsid w:val="00AC29EF"/>
    <w:rsid w:val="00AC2ABA"/>
    <w:rsid w:val="00AC2BBF"/>
    <w:rsid w:val="00AC383E"/>
    <w:rsid w:val="00AC460A"/>
    <w:rsid w:val="00AC4721"/>
    <w:rsid w:val="00AC5277"/>
    <w:rsid w:val="00AC546A"/>
    <w:rsid w:val="00AC60F1"/>
    <w:rsid w:val="00AC692C"/>
    <w:rsid w:val="00AC6A3C"/>
    <w:rsid w:val="00AC747F"/>
    <w:rsid w:val="00AC76DB"/>
    <w:rsid w:val="00AC78CC"/>
    <w:rsid w:val="00AC7AD2"/>
    <w:rsid w:val="00AC7EC4"/>
    <w:rsid w:val="00AD0176"/>
    <w:rsid w:val="00AD0F79"/>
    <w:rsid w:val="00AD156E"/>
    <w:rsid w:val="00AD16B6"/>
    <w:rsid w:val="00AD1C9A"/>
    <w:rsid w:val="00AD1F3A"/>
    <w:rsid w:val="00AD21CF"/>
    <w:rsid w:val="00AD2924"/>
    <w:rsid w:val="00AD3A61"/>
    <w:rsid w:val="00AD4690"/>
    <w:rsid w:val="00AD4867"/>
    <w:rsid w:val="00AD4D8E"/>
    <w:rsid w:val="00AD5459"/>
    <w:rsid w:val="00AD56AE"/>
    <w:rsid w:val="00AD56F9"/>
    <w:rsid w:val="00AD62C4"/>
    <w:rsid w:val="00AD6556"/>
    <w:rsid w:val="00AD73B8"/>
    <w:rsid w:val="00AD7604"/>
    <w:rsid w:val="00AD78DE"/>
    <w:rsid w:val="00AD7A46"/>
    <w:rsid w:val="00AD7E60"/>
    <w:rsid w:val="00AE032A"/>
    <w:rsid w:val="00AE0386"/>
    <w:rsid w:val="00AE0678"/>
    <w:rsid w:val="00AE1926"/>
    <w:rsid w:val="00AE1B64"/>
    <w:rsid w:val="00AE2248"/>
    <w:rsid w:val="00AE2A27"/>
    <w:rsid w:val="00AE2FD2"/>
    <w:rsid w:val="00AE3407"/>
    <w:rsid w:val="00AE3B47"/>
    <w:rsid w:val="00AE3F92"/>
    <w:rsid w:val="00AE4669"/>
    <w:rsid w:val="00AE51A6"/>
    <w:rsid w:val="00AE5325"/>
    <w:rsid w:val="00AE5336"/>
    <w:rsid w:val="00AE55F5"/>
    <w:rsid w:val="00AE5E25"/>
    <w:rsid w:val="00AE6EA2"/>
    <w:rsid w:val="00AE7565"/>
    <w:rsid w:val="00AE7989"/>
    <w:rsid w:val="00AE79C6"/>
    <w:rsid w:val="00AE7BFF"/>
    <w:rsid w:val="00AF06B9"/>
    <w:rsid w:val="00AF0875"/>
    <w:rsid w:val="00AF13D7"/>
    <w:rsid w:val="00AF1A87"/>
    <w:rsid w:val="00AF21FF"/>
    <w:rsid w:val="00AF29BE"/>
    <w:rsid w:val="00AF2F13"/>
    <w:rsid w:val="00AF3962"/>
    <w:rsid w:val="00AF39AD"/>
    <w:rsid w:val="00AF3B13"/>
    <w:rsid w:val="00AF3EA0"/>
    <w:rsid w:val="00AF3F5D"/>
    <w:rsid w:val="00AF480C"/>
    <w:rsid w:val="00AF5028"/>
    <w:rsid w:val="00AF564B"/>
    <w:rsid w:val="00AF5EA4"/>
    <w:rsid w:val="00AF7098"/>
    <w:rsid w:val="00AF7272"/>
    <w:rsid w:val="00AF7A23"/>
    <w:rsid w:val="00B0103B"/>
    <w:rsid w:val="00B018E6"/>
    <w:rsid w:val="00B01A78"/>
    <w:rsid w:val="00B026F5"/>
    <w:rsid w:val="00B02FC4"/>
    <w:rsid w:val="00B03B02"/>
    <w:rsid w:val="00B04235"/>
    <w:rsid w:val="00B04569"/>
    <w:rsid w:val="00B04741"/>
    <w:rsid w:val="00B05221"/>
    <w:rsid w:val="00B058F9"/>
    <w:rsid w:val="00B07E70"/>
    <w:rsid w:val="00B07FA5"/>
    <w:rsid w:val="00B10509"/>
    <w:rsid w:val="00B10F0E"/>
    <w:rsid w:val="00B12E07"/>
    <w:rsid w:val="00B13172"/>
    <w:rsid w:val="00B1345F"/>
    <w:rsid w:val="00B137AC"/>
    <w:rsid w:val="00B13847"/>
    <w:rsid w:val="00B13912"/>
    <w:rsid w:val="00B1458A"/>
    <w:rsid w:val="00B14900"/>
    <w:rsid w:val="00B14FFA"/>
    <w:rsid w:val="00B15E2A"/>
    <w:rsid w:val="00B15E36"/>
    <w:rsid w:val="00B15F5C"/>
    <w:rsid w:val="00B1618A"/>
    <w:rsid w:val="00B16667"/>
    <w:rsid w:val="00B20D73"/>
    <w:rsid w:val="00B20EC7"/>
    <w:rsid w:val="00B21A7A"/>
    <w:rsid w:val="00B22F3C"/>
    <w:rsid w:val="00B22F77"/>
    <w:rsid w:val="00B231D6"/>
    <w:rsid w:val="00B23406"/>
    <w:rsid w:val="00B234B4"/>
    <w:rsid w:val="00B23FA6"/>
    <w:rsid w:val="00B24832"/>
    <w:rsid w:val="00B2514A"/>
    <w:rsid w:val="00B25D95"/>
    <w:rsid w:val="00B25EFE"/>
    <w:rsid w:val="00B2626E"/>
    <w:rsid w:val="00B272F3"/>
    <w:rsid w:val="00B2744A"/>
    <w:rsid w:val="00B2757D"/>
    <w:rsid w:val="00B30503"/>
    <w:rsid w:val="00B305BD"/>
    <w:rsid w:val="00B307A6"/>
    <w:rsid w:val="00B31485"/>
    <w:rsid w:val="00B31599"/>
    <w:rsid w:val="00B31A99"/>
    <w:rsid w:val="00B3234B"/>
    <w:rsid w:val="00B333D5"/>
    <w:rsid w:val="00B335E2"/>
    <w:rsid w:val="00B33B33"/>
    <w:rsid w:val="00B340B0"/>
    <w:rsid w:val="00B346BC"/>
    <w:rsid w:val="00B34F4A"/>
    <w:rsid w:val="00B35151"/>
    <w:rsid w:val="00B37938"/>
    <w:rsid w:val="00B40EBF"/>
    <w:rsid w:val="00B4176C"/>
    <w:rsid w:val="00B41BB4"/>
    <w:rsid w:val="00B41E18"/>
    <w:rsid w:val="00B41F61"/>
    <w:rsid w:val="00B422FC"/>
    <w:rsid w:val="00B423B5"/>
    <w:rsid w:val="00B42CC9"/>
    <w:rsid w:val="00B43572"/>
    <w:rsid w:val="00B43E9E"/>
    <w:rsid w:val="00B465E9"/>
    <w:rsid w:val="00B46CB5"/>
    <w:rsid w:val="00B47127"/>
    <w:rsid w:val="00B47B39"/>
    <w:rsid w:val="00B47DB7"/>
    <w:rsid w:val="00B47E1B"/>
    <w:rsid w:val="00B47EC0"/>
    <w:rsid w:val="00B50BD5"/>
    <w:rsid w:val="00B51E10"/>
    <w:rsid w:val="00B52D52"/>
    <w:rsid w:val="00B53A0F"/>
    <w:rsid w:val="00B5413F"/>
    <w:rsid w:val="00B54CB5"/>
    <w:rsid w:val="00B554C4"/>
    <w:rsid w:val="00B55551"/>
    <w:rsid w:val="00B568C8"/>
    <w:rsid w:val="00B57D16"/>
    <w:rsid w:val="00B606DE"/>
    <w:rsid w:val="00B60777"/>
    <w:rsid w:val="00B60A72"/>
    <w:rsid w:val="00B6177E"/>
    <w:rsid w:val="00B624AF"/>
    <w:rsid w:val="00B6258D"/>
    <w:rsid w:val="00B630D4"/>
    <w:rsid w:val="00B63675"/>
    <w:rsid w:val="00B63685"/>
    <w:rsid w:val="00B649E1"/>
    <w:rsid w:val="00B64C49"/>
    <w:rsid w:val="00B64CCC"/>
    <w:rsid w:val="00B65C87"/>
    <w:rsid w:val="00B661A7"/>
    <w:rsid w:val="00B66DDB"/>
    <w:rsid w:val="00B671ED"/>
    <w:rsid w:val="00B67259"/>
    <w:rsid w:val="00B6726A"/>
    <w:rsid w:val="00B67B8C"/>
    <w:rsid w:val="00B70285"/>
    <w:rsid w:val="00B707D6"/>
    <w:rsid w:val="00B71902"/>
    <w:rsid w:val="00B71D7C"/>
    <w:rsid w:val="00B721D1"/>
    <w:rsid w:val="00B726EB"/>
    <w:rsid w:val="00B72EF2"/>
    <w:rsid w:val="00B7416C"/>
    <w:rsid w:val="00B74892"/>
    <w:rsid w:val="00B75265"/>
    <w:rsid w:val="00B7663C"/>
    <w:rsid w:val="00B76E6C"/>
    <w:rsid w:val="00B77DA4"/>
    <w:rsid w:val="00B80C21"/>
    <w:rsid w:val="00B80F67"/>
    <w:rsid w:val="00B82103"/>
    <w:rsid w:val="00B82846"/>
    <w:rsid w:val="00B82A4E"/>
    <w:rsid w:val="00B8315C"/>
    <w:rsid w:val="00B83623"/>
    <w:rsid w:val="00B83832"/>
    <w:rsid w:val="00B839E6"/>
    <w:rsid w:val="00B83C11"/>
    <w:rsid w:val="00B848D6"/>
    <w:rsid w:val="00B84FBA"/>
    <w:rsid w:val="00B863C0"/>
    <w:rsid w:val="00B86911"/>
    <w:rsid w:val="00B87B6C"/>
    <w:rsid w:val="00B91E74"/>
    <w:rsid w:val="00B9232B"/>
    <w:rsid w:val="00B93050"/>
    <w:rsid w:val="00B93220"/>
    <w:rsid w:val="00B93317"/>
    <w:rsid w:val="00B93956"/>
    <w:rsid w:val="00B93BEE"/>
    <w:rsid w:val="00B93DDE"/>
    <w:rsid w:val="00B94875"/>
    <w:rsid w:val="00B94B4C"/>
    <w:rsid w:val="00B95E15"/>
    <w:rsid w:val="00B96060"/>
    <w:rsid w:val="00B96536"/>
    <w:rsid w:val="00B96945"/>
    <w:rsid w:val="00B97DED"/>
    <w:rsid w:val="00BA0776"/>
    <w:rsid w:val="00BA18FC"/>
    <w:rsid w:val="00BA1B7C"/>
    <w:rsid w:val="00BA1C62"/>
    <w:rsid w:val="00BA259E"/>
    <w:rsid w:val="00BA36DF"/>
    <w:rsid w:val="00BA3CBA"/>
    <w:rsid w:val="00BA492F"/>
    <w:rsid w:val="00BA4E21"/>
    <w:rsid w:val="00BA5131"/>
    <w:rsid w:val="00BA5ADA"/>
    <w:rsid w:val="00BA626C"/>
    <w:rsid w:val="00BA6518"/>
    <w:rsid w:val="00BB0522"/>
    <w:rsid w:val="00BB066F"/>
    <w:rsid w:val="00BB06D0"/>
    <w:rsid w:val="00BB0934"/>
    <w:rsid w:val="00BB13B5"/>
    <w:rsid w:val="00BB1A21"/>
    <w:rsid w:val="00BB1F7D"/>
    <w:rsid w:val="00BB2523"/>
    <w:rsid w:val="00BB3553"/>
    <w:rsid w:val="00BB464E"/>
    <w:rsid w:val="00BB4B70"/>
    <w:rsid w:val="00BB542F"/>
    <w:rsid w:val="00BB563D"/>
    <w:rsid w:val="00BB638C"/>
    <w:rsid w:val="00BB6B97"/>
    <w:rsid w:val="00BC0BC1"/>
    <w:rsid w:val="00BC1296"/>
    <w:rsid w:val="00BC14A7"/>
    <w:rsid w:val="00BC1EEB"/>
    <w:rsid w:val="00BC2ABB"/>
    <w:rsid w:val="00BC3564"/>
    <w:rsid w:val="00BC376F"/>
    <w:rsid w:val="00BC3DFE"/>
    <w:rsid w:val="00BC3E96"/>
    <w:rsid w:val="00BC4268"/>
    <w:rsid w:val="00BC4591"/>
    <w:rsid w:val="00BC49E8"/>
    <w:rsid w:val="00BC4BA9"/>
    <w:rsid w:val="00BC4E4D"/>
    <w:rsid w:val="00BC4F21"/>
    <w:rsid w:val="00BC53EA"/>
    <w:rsid w:val="00BC544B"/>
    <w:rsid w:val="00BC5982"/>
    <w:rsid w:val="00BC5E9A"/>
    <w:rsid w:val="00BC6D59"/>
    <w:rsid w:val="00BD04ED"/>
    <w:rsid w:val="00BD098F"/>
    <w:rsid w:val="00BD0D5C"/>
    <w:rsid w:val="00BD1DA8"/>
    <w:rsid w:val="00BD1FA1"/>
    <w:rsid w:val="00BD21C8"/>
    <w:rsid w:val="00BD222B"/>
    <w:rsid w:val="00BD2594"/>
    <w:rsid w:val="00BD4739"/>
    <w:rsid w:val="00BD51D3"/>
    <w:rsid w:val="00BD553F"/>
    <w:rsid w:val="00BD55EA"/>
    <w:rsid w:val="00BD5BDC"/>
    <w:rsid w:val="00BD5EC9"/>
    <w:rsid w:val="00BD79E3"/>
    <w:rsid w:val="00BD7B21"/>
    <w:rsid w:val="00BE102F"/>
    <w:rsid w:val="00BE106D"/>
    <w:rsid w:val="00BE5016"/>
    <w:rsid w:val="00BE6B59"/>
    <w:rsid w:val="00BE6E41"/>
    <w:rsid w:val="00BE7506"/>
    <w:rsid w:val="00BF0248"/>
    <w:rsid w:val="00BF06B6"/>
    <w:rsid w:val="00BF0A22"/>
    <w:rsid w:val="00BF1435"/>
    <w:rsid w:val="00BF14CB"/>
    <w:rsid w:val="00BF2158"/>
    <w:rsid w:val="00BF251D"/>
    <w:rsid w:val="00BF380C"/>
    <w:rsid w:val="00BF42F6"/>
    <w:rsid w:val="00BF4777"/>
    <w:rsid w:val="00C0123E"/>
    <w:rsid w:val="00C012D9"/>
    <w:rsid w:val="00C01704"/>
    <w:rsid w:val="00C02015"/>
    <w:rsid w:val="00C02230"/>
    <w:rsid w:val="00C02634"/>
    <w:rsid w:val="00C02A39"/>
    <w:rsid w:val="00C032AD"/>
    <w:rsid w:val="00C04022"/>
    <w:rsid w:val="00C04C90"/>
    <w:rsid w:val="00C05141"/>
    <w:rsid w:val="00C05F9E"/>
    <w:rsid w:val="00C06173"/>
    <w:rsid w:val="00C0679A"/>
    <w:rsid w:val="00C07180"/>
    <w:rsid w:val="00C076D9"/>
    <w:rsid w:val="00C07D41"/>
    <w:rsid w:val="00C07DEA"/>
    <w:rsid w:val="00C10EAB"/>
    <w:rsid w:val="00C1185C"/>
    <w:rsid w:val="00C11A83"/>
    <w:rsid w:val="00C1205A"/>
    <w:rsid w:val="00C12877"/>
    <w:rsid w:val="00C12947"/>
    <w:rsid w:val="00C12B85"/>
    <w:rsid w:val="00C137AD"/>
    <w:rsid w:val="00C14474"/>
    <w:rsid w:val="00C14BB2"/>
    <w:rsid w:val="00C16E0F"/>
    <w:rsid w:val="00C1723C"/>
    <w:rsid w:val="00C1740B"/>
    <w:rsid w:val="00C17BAF"/>
    <w:rsid w:val="00C17D21"/>
    <w:rsid w:val="00C2009B"/>
    <w:rsid w:val="00C2077F"/>
    <w:rsid w:val="00C217EC"/>
    <w:rsid w:val="00C21A44"/>
    <w:rsid w:val="00C21AD3"/>
    <w:rsid w:val="00C22574"/>
    <w:rsid w:val="00C244EC"/>
    <w:rsid w:val="00C24960"/>
    <w:rsid w:val="00C24A48"/>
    <w:rsid w:val="00C24D7D"/>
    <w:rsid w:val="00C254DA"/>
    <w:rsid w:val="00C2673C"/>
    <w:rsid w:val="00C26BA7"/>
    <w:rsid w:val="00C273D1"/>
    <w:rsid w:val="00C3055D"/>
    <w:rsid w:val="00C30DF7"/>
    <w:rsid w:val="00C317CF"/>
    <w:rsid w:val="00C32291"/>
    <w:rsid w:val="00C3233B"/>
    <w:rsid w:val="00C3297B"/>
    <w:rsid w:val="00C332FC"/>
    <w:rsid w:val="00C33C11"/>
    <w:rsid w:val="00C34215"/>
    <w:rsid w:val="00C34E26"/>
    <w:rsid w:val="00C352D5"/>
    <w:rsid w:val="00C359CF"/>
    <w:rsid w:val="00C35AD3"/>
    <w:rsid w:val="00C35F0A"/>
    <w:rsid w:val="00C36223"/>
    <w:rsid w:val="00C3637C"/>
    <w:rsid w:val="00C368EE"/>
    <w:rsid w:val="00C36D76"/>
    <w:rsid w:val="00C37874"/>
    <w:rsid w:val="00C37C9C"/>
    <w:rsid w:val="00C37F16"/>
    <w:rsid w:val="00C4020E"/>
    <w:rsid w:val="00C4072C"/>
    <w:rsid w:val="00C40921"/>
    <w:rsid w:val="00C41948"/>
    <w:rsid w:val="00C41A5B"/>
    <w:rsid w:val="00C41E6D"/>
    <w:rsid w:val="00C42189"/>
    <w:rsid w:val="00C4247C"/>
    <w:rsid w:val="00C425FA"/>
    <w:rsid w:val="00C42DD2"/>
    <w:rsid w:val="00C42E1C"/>
    <w:rsid w:val="00C42F43"/>
    <w:rsid w:val="00C436FD"/>
    <w:rsid w:val="00C441F5"/>
    <w:rsid w:val="00C44C0D"/>
    <w:rsid w:val="00C44EE7"/>
    <w:rsid w:val="00C458BE"/>
    <w:rsid w:val="00C45F95"/>
    <w:rsid w:val="00C47A5A"/>
    <w:rsid w:val="00C47FFC"/>
    <w:rsid w:val="00C50ADB"/>
    <w:rsid w:val="00C51052"/>
    <w:rsid w:val="00C5141F"/>
    <w:rsid w:val="00C5153E"/>
    <w:rsid w:val="00C517BE"/>
    <w:rsid w:val="00C5193F"/>
    <w:rsid w:val="00C519BE"/>
    <w:rsid w:val="00C523CC"/>
    <w:rsid w:val="00C52890"/>
    <w:rsid w:val="00C52916"/>
    <w:rsid w:val="00C52C17"/>
    <w:rsid w:val="00C5502C"/>
    <w:rsid w:val="00C5543E"/>
    <w:rsid w:val="00C55488"/>
    <w:rsid w:val="00C56F94"/>
    <w:rsid w:val="00C5767C"/>
    <w:rsid w:val="00C57CD5"/>
    <w:rsid w:val="00C60733"/>
    <w:rsid w:val="00C60885"/>
    <w:rsid w:val="00C608B8"/>
    <w:rsid w:val="00C609F8"/>
    <w:rsid w:val="00C61C1A"/>
    <w:rsid w:val="00C621CC"/>
    <w:rsid w:val="00C6255E"/>
    <w:rsid w:val="00C626F3"/>
    <w:rsid w:val="00C6302D"/>
    <w:rsid w:val="00C6312D"/>
    <w:rsid w:val="00C6334C"/>
    <w:rsid w:val="00C63620"/>
    <w:rsid w:val="00C639A9"/>
    <w:rsid w:val="00C6479C"/>
    <w:rsid w:val="00C65C32"/>
    <w:rsid w:val="00C665FB"/>
    <w:rsid w:val="00C66F21"/>
    <w:rsid w:val="00C66F61"/>
    <w:rsid w:val="00C674B0"/>
    <w:rsid w:val="00C67A07"/>
    <w:rsid w:val="00C67F0B"/>
    <w:rsid w:val="00C70133"/>
    <w:rsid w:val="00C705B0"/>
    <w:rsid w:val="00C70DA8"/>
    <w:rsid w:val="00C7143C"/>
    <w:rsid w:val="00C71B86"/>
    <w:rsid w:val="00C71BD3"/>
    <w:rsid w:val="00C71D70"/>
    <w:rsid w:val="00C71E08"/>
    <w:rsid w:val="00C73A8E"/>
    <w:rsid w:val="00C740A6"/>
    <w:rsid w:val="00C74242"/>
    <w:rsid w:val="00C74311"/>
    <w:rsid w:val="00C74F32"/>
    <w:rsid w:val="00C75492"/>
    <w:rsid w:val="00C75DA2"/>
    <w:rsid w:val="00C76F64"/>
    <w:rsid w:val="00C77D4F"/>
    <w:rsid w:val="00C77DDB"/>
    <w:rsid w:val="00C77E9B"/>
    <w:rsid w:val="00C77EC1"/>
    <w:rsid w:val="00C8030C"/>
    <w:rsid w:val="00C8079C"/>
    <w:rsid w:val="00C80BE6"/>
    <w:rsid w:val="00C80D14"/>
    <w:rsid w:val="00C80D7B"/>
    <w:rsid w:val="00C812C6"/>
    <w:rsid w:val="00C821CB"/>
    <w:rsid w:val="00C8220A"/>
    <w:rsid w:val="00C831B8"/>
    <w:rsid w:val="00C838A7"/>
    <w:rsid w:val="00C84C41"/>
    <w:rsid w:val="00C84E60"/>
    <w:rsid w:val="00C8542C"/>
    <w:rsid w:val="00C8695F"/>
    <w:rsid w:val="00C86A46"/>
    <w:rsid w:val="00C87030"/>
    <w:rsid w:val="00C905B6"/>
    <w:rsid w:val="00C910AE"/>
    <w:rsid w:val="00C912C1"/>
    <w:rsid w:val="00C91570"/>
    <w:rsid w:val="00C91C74"/>
    <w:rsid w:val="00C9338C"/>
    <w:rsid w:val="00C933A3"/>
    <w:rsid w:val="00C9359A"/>
    <w:rsid w:val="00C935D9"/>
    <w:rsid w:val="00C937C4"/>
    <w:rsid w:val="00C93C12"/>
    <w:rsid w:val="00C95402"/>
    <w:rsid w:val="00C96E46"/>
    <w:rsid w:val="00CA122C"/>
    <w:rsid w:val="00CA1CE5"/>
    <w:rsid w:val="00CA1E29"/>
    <w:rsid w:val="00CA207D"/>
    <w:rsid w:val="00CA26E1"/>
    <w:rsid w:val="00CA339F"/>
    <w:rsid w:val="00CA340C"/>
    <w:rsid w:val="00CA503A"/>
    <w:rsid w:val="00CA505F"/>
    <w:rsid w:val="00CA5800"/>
    <w:rsid w:val="00CA58FE"/>
    <w:rsid w:val="00CA5C73"/>
    <w:rsid w:val="00CA5D53"/>
    <w:rsid w:val="00CA6D3A"/>
    <w:rsid w:val="00CA76AC"/>
    <w:rsid w:val="00CB04BF"/>
    <w:rsid w:val="00CB0CE7"/>
    <w:rsid w:val="00CB13DF"/>
    <w:rsid w:val="00CB24C2"/>
    <w:rsid w:val="00CB286A"/>
    <w:rsid w:val="00CB309A"/>
    <w:rsid w:val="00CB4382"/>
    <w:rsid w:val="00CB53EB"/>
    <w:rsid w:val="00CB5531"/>
    <w:rsid w:val="00CB70DC"/>
    <w:rsid w:val="00CB7EDF"/>
    <w:rsid w:val="00CB7FCD"/>
    <w:rsid w:val="00CC0114"/>
    <w:rsid w:val="00CC0DEC"/>
    <w:rsid w:val="00CC212F"/>
    <w:rsid w:val="00CC26C3"/>
    <w:rsid w:val="00CC34ED"/>
    <w:rsid w:val="00CC388B"/>
    <w:rsid w:val="00CC3E6E"/>
    <w:rsid w:val="00CC3F1C"/>
    <w:rsid w:val="00CC3F70"/>
    <w:rsid w:val="00CC44D7"/>
    <w:rsid w:val="00CC4717"/>
    <w:rsid w:val="00CC478D"/>
    <w:rsid w:val="00CC496C"/>
    <w:rsid w:val="00CC49A7"/>
    <w:rsid w:val="00CC5D33"/>
    <w:rsid w:val="00CC710C"/>
    <w:rsid w:val="00CC7116"/>
    <w:rsid w:val="00CC7C59"/>
    <w:rsid w:val="00CD0BFB"/>
    <w:rsid w:val="00CD1276"/>
    <w:rsid w:val="00CD14BE"/>
    <w:rsid w:val="00CD19EA"/>
    <w:rsid w:val="00CD1D53"/>
    <w:rsid w:val="00CD35CB"/>
    <w:rsid w:val="00CD5164"/>
    <w:rsid w:val="00CD5364"/>
    <w:rsid w:val="00CD538E"/>
    <w:rsid w:val="00CD5462"/>
    <w:rsid w:val="00CD59A3"/>
    <w:rsid w:val="00CD5B59"/>
    <w:rsid w:val="00CD6BE1"/>
    <w:rsid w:val="00CD72A3"/>
    <w:rsid w:val="00CD7367"/>
    <w:rsid w:val="00CD77DD"/>
    <w:rsid w:val="00CD7973"/>
    <w:rsid w:val="00CD7E22"/>
    <w:rsid w:val="00CE044E"/>
    <w:rsid w:val="00CE0453"/>
    <w:rsid w:val="00CE119D"/>
    <w:rsid w:val="00CE24FC"/>
    <w:rsid w:val="00CE31F0"/>
    <w:rsid w:val="00CE333D"/>
    <w:rsid w:val="00CE3E70"/>
    <w:rsid w:val="00CE4169"/>
    <w:rsid w:val="00CE464F"/>
    <w:rsid w:val="00CE48E3"/>
    <w:rsid w:val="00CE4CCF"/>
    <w:rsid w:val="00CE65A2"/>
    <w:rsid w:val="00CE679E"/>
    <w:rsid w:val="00CE74C0"/>
    <w:rsid w:val="00CF0C9F"/>
    <w:rsid w:val="00CF10C7"/>
    <w:rsid w:val="00CF138D"/>
    <w:rsid w:val="00CF250C"/>
    <w:rsid w:val="00CF2794"/>
    <w:rsid w:val="00CF29FE"/>
    <w:rsid w:val="00CF2E87"/>
    <w:rsid w:val="00CF3305"/>
    <w:rsid w:val="00CF41ED"/>
    <w:rsid w:val="00CF5C76"/>
    <w:rsid w:val="00CF699E"/>
    <w:rsid w:val="00CF737F"/>
    <w:rsid w:val="00CF7D71"/>
    <w:rsid w:val="00D00B91"/>
    <w:rsid w:val="00D01521"/>
    <w:rsid w:val="00D01579"/>
    <w:rsid w:val="00D01752"/>
    <w:rsid w:val="00D01989"/>
    <w:rsid w:val="00D019DA"/>
    <w:rsid w:val="00D038B1"/>
    <w:rsid w:val="00D03D96"/>
    <w:rsid w:val="00D0462C"/>
    <w:rsid w:val="00D04824"/>
    <w:rsid w:val="00D0559C"/>
    <w:rsid w:val="00D07175"/>
    <w:rsid w:val="00D0721A"/>
    <w:rsid w:val="00D0735B"/>
    <w:rsid w:val="00D07369"/>
    <w:rsid w:val="00D07BF7"/>
    <w:rsid w:val="00D1009F"/>
    <w:rsid w:val="00D1052F"/>
    <w:rsid w:val="00D10F57"/>
    <w:rsid w:val="00D115D4"/>
    <w:rsid w:val="00D1181E"/>
    <w:rsid w:val="00D11D8F"/>
    <w:rsid w:val="00D11EB6"/>
    <w:rsid w:val="00D1228C"/>
    <w:rsid w:val="00D1283E"/>
    <w:rsid w:val="00D12891"/>
    <w:rsid w:val="00D1314E"/>
    <w:rsid w:val="00D13453"/>
    <w:rsid w:val="00D14171"/>
    <w:rsid w:val="00D14A54"/>
    <w:rsid w:val="00D159FE"/>
    <w:rsid w:val="00D16D21"/>
    <w:rsid w:val="00D16F73"/>
    <w:rsid w:val="00D171D1"/>
    <w:rsid w:val="00D21389"/>
    <w:rsid w:val="00D214D9"/>
    <w:rsid w:val="00D2199C"/>
    <w:rsid w:val="00D21A9F"/>
    <w:rsid w:val="00D220E4"/>
    <w:rsid w:val="00D2215C"/>
    <w:rsid w:val="00D24666"/>
    <w:rsid w:val="00D25741"/>
    <w:rsid w:val="00D25F24"/>
    <w:rsid w:val="00D275C2"/>
    <w:rsid w:val="00D30BA4"/>
    <w:rsid w:val="00D31521"/>
    <w:rsid w:val="00D31CC4"/>
    <w:rsid w:val="00D32206"/>
    <w:rsid w:val="00D32775"/>
    <w:rsid w:val="00D32822"/>
    <w:rsid w:val="00D32DF5"/>
    <w:rsid w:val="00D33A07"/>
    <w:rsid w:val="00D33E8C"/>
    <w:rsid w:val="00D34362"/>
    <w:rsid w:val="00D345C7"/>
    <w:rsid w:val="00D34A13"/>
    <w:rsid w:val="00D34F89"/>
    <w:rsid w:val="00D34FD1"/>
    <w:rsid w:val="00D35267"/>
    <w:rsid w:val="00D36406"/>
    <w:rsid w:val="00D3648D"/>
    <w:rsid w:val="00D36DFD"/>
    <w:rsid w:val="00D36ECA"/>
    <w:rsid w:val="00D372B4"/>
    <w:rsid w:val="00D37C31"/>
    <w:rsid w:val="00D402FE"/>
    <w:rsid w:val="00D407EF"/>
    <w:rsid w:val="00D41D1B"/>
    <w:rsid w:val="00D439F6"/>
    <w:rsid w:val="00D44B50"/>
    <w:rsid w:val="00D44E5D"/>
    <w:rsid w:val="00D45F83"/>
    <w:rsid w:val="00D4691D"/>
    <w:rsid w:val="00D46DA0"/>
    <w:rsid w:val="00D471ED"/>
    <w:rsid w:val="00D472DC"/>
    <w:rsid w:val="00D47477"/>
    <w:rsid w:val="00D47628"/>
    <w:rsid w:val="00D476DE"/>
    <w:rsid w:val="00D476F6"/>
    <w:rsid w:val="00D47B71"/>
    <w:rsid w:val="00D47E39"/>
    <w:rsid w:val="00D51BAA"/>
    <w:rsid w:val="00D52907"/>
    <w:rsid w:val="00D53403"/>
    <w:rsid w:val="00D5343C"/>
    <w:rsid w:val="00D53EC2"/>
    <w:rsid w:val="00D544A5"/>
    <w:rsid w:val="00D54872"/>
    <w:rsid w:val="00D548C2"/>
    <w:rsid w:val="00D54B07"/>
    <w:rsid w:val="00D551C9"/>
    <w:rsid w:val="00D55863"/>
    <w:rsid w:val="00D562AF"/>
    <w:rsid w:val="00D56A34"/>
    <w:rsid w:val="00D56DF3"/>
    <w:rsid w:val="00D579F9"/>
    <w:rsid w:val="00D60AB6"/>
    <w:rsid w:val="00D60DDE"/>
    <w:rsid w:val="00D61277"/>
    <w:rsid w:val="00D61687"/>
    <w:rsid w:val="00D634D2"/>
    <w:rsid w:val="00D63D44"/>
    <w:rsid w:val="00D64AB7"/>
    <w:rsid w:val="00D651E8"/>
    <w:rsid w:val="00D65400"/>
    <w:rsid w:val="00D657C1"/>
    <w:rsid w:val="00D65B96"/>
    <w:rsid w:val="00D65F27"/>
    <w:rsid w:val="00D6602E"/>
    <w:rsid w:val="00D6701B"/>
    <w:rsid w:val="00D6771A"/>
    <w:rsid w:val="00D71378"/>
    <w:rsid w:val="00D71DB2"/>
    <w:rsid w:val="00D72620"/>
    <w:rsid w:val="00D73224"/>
    <w:rsid w:val="00D738F4"/>
    <w:rsid w:val="00D73939"/>
    <w:rsid w:val="00D7460C"/>
    <w:rsid w:val="00D74A6D"/>
    <w:rsid w:val="00D74A93"/>
    <w:rsid w:val="00D74BAF"/>
    <w:rsid w:val="00D756DB"/>
    <w:rsid w:val="00D75A68"/>
    <w:rsid w:val="00D76D41"/>
    <w:rsid w:val="00D77C0E"/>
    <w:rsid w:val="00D806D6"/>
    <w:rsid w:val="00D807D8"/>
    <w:rsid w:val="00D8115B"/>
    <w:rsid w:val="00D813A5"/>
    <w:rsid w:val="00D81E79"/>
    <w:rsid w:val="00D82138"/>
    <w:rsid w:val="00D834C0"/>
    <w:rsid w:val="00D841B0"/>
    <w:rsid w:val="00D84767"/>
    <w:rsid w:val="00D84C08"/>
    <w:rsid w:val="00D857EC"/>
    <w:rsid w:val="00D859A3"/>
    <w:rsid w:val="00D85B18"/>
    <w:rsid w:val="00D86358"/>
    <w:rsid w:val="00D87DB0"/>
    <w:rsid w:val="00D90268"/>
    <w:rsid w:val="00D90849"/>
    <w:rsid w:val="00D90DC6"/>
    <w:rsid w:val="00D91AE2"/>
    <w:rsid w:val="00D92567"/>
    <w:rsid w:val="00D930D1"/>
    <w:rsid w:val="00D93608"/>
    <w:rsid w:val="00D93965"/>
    <w:rsid w:val="00D94A37"/>
    <w:rsid w:val="00D957DC"/>
    <w:rsid w:val="00D95C6A"/>
    <w:rsid w:val="00D9718E"/>
    <w:rsid w:val="00D973DD"/>
    <w:rsid w:val="00D97833"/>
    <w:rsid w:val="00DA0B4B"/>
    <w:rsid w:val="00DA1317"/>
    <w:rsid w:val="00DA158A"/>
    <w:rsid w:val="00DA214B"/>
    <w:rsid w:val="00DA4B17"/>
    <w:rsid w:val="00DA5473"/>
    <w:rsid w:val="00DA548A"/>
    <w:rsid w:val="00DA5620"/>
    <w:rsid w:val="00DA589B"/>
    <w:rsid w:val="00DA5DD6"/>
    <w:rsid w:val="00DA6A00"/>
    <w:rsid w:val="00DB0112"/>
    <w:rsid w:val="00DB0169"/>
    <w:rsid w:val="00DB0404"/>
    <w:rsid w:val="00DB0900"/>
    <w:rsid w:val="00DB0ADA"/>
    <w:rsid w:val="00DB2195"/>
    <w:rsid w:val="00DB2E15"/>
    <w:rsid w:val="00DB3014"/>
    <w:rsid w:val="00DB3AEB"/>
    <w:rsid w:val="00DB4108"/>
    <w:rsid w:val="00DB4B12"/>
    <w:rsid w:val="00DB4D25"/>
    <w:rsid w:val="00DB5311"/>
    <w:rsid w:val="00DB5494"/>
    <w:rsid w:val="00DB6650"/>
    <w:rsid w:val="00DB6C44"/>
    <w:rsid w:val="00DC07C2"/>
    <w:rsid w:val="00DC08B9"/>
    <w:rsid w:val="00DC0A8A"/>
    <w:rsid w:val="00DC0D1A"/>
    <w:rsid w:val="00DC152F"/>
    <w:rsid w:val="00DC1714"/>
    <w:rsid w:val="00DC1824"/>
    <w:rsid w:val="00DC3549"/>
    <w:rsid w:val="00DC3C96"/>
    <w:rsid w:val="00DC3E17"/>
    <w:rsid w:val="00DC4E82"/>
    <w:rsid w:val="00DC5651"/>
    <w:rsid w:val="00DC5675"/>
    <w:rsid w:val="00DC5A17"/>
    <w:rsid w:val="00DC5C1A"/>
    <w:rsid w:val="00DC6164"/>
    <w:rsid w:val="00DC61BE"/>
    <w:rsid w:val="00DC63F6"/>
    <w:rsid w:val="00DC66B9"/>
    <w:rsid w:val="00DC68F6"/>
    <w:rsid w:val="00DC691E"/>
    <w:rsid w:val="00DC6EAB"/>
    <w:rsid w:val="00DC7313"/>
    <w:rsid w:val="00DC7E0B"/>
    <w:rsid w:val="00DD06E6"/>
    <w:rsid w:val="00DD1BBE"/>
    <w:rsid w:val="00DD21A4"/>
    <w:rsid w:val="00DD30AC"/>
    <w:rsid w:val="00DD3126"/>
    <w:rsid w:val="00DD3129"/>
    <w:rsid w:val="00DD32A2"/>
    <w:rsid w:val="00DD5A47"/>
    <w:rsid w:val="00DD5A78"/>
    <w:rsid w:val="00DD649D"/>
    <w:rsid w:val="00DD6756"/>
    <w:rsid w:val="00DD683E"/>
    <w:rsid w:val="00DD77F0"/>
    <w:rsid w:val="00DE042F"/>
    <w:rsid w:val="00DE0C3B"/>
    <w:rsid w:val="00DE10CF"/>
    <w:rsid w:val="00DE15C6"/>
    <w:rsid w:val="00DE27C7"/>
    <w:rsid w:val="00DE2ADA"/>
    <w:rsid w:val="00DE2C90"/>
    <w:rsid w:val="00DE3663"/>
    <w:rsid w:val="00DE36B7"/>
    <w:rsid w:val="00DE4A3C"/>
    <w:rsid w:val="00DE4D16"/>
    <w:rsid w:val="00DE4ECE"/>
    <w:rsid w:val="00DE5241"/>
    <w:rsid w:val="00DE585E"/>
    <w:rsid w:val="00DE634B"/>
    <w:rsid w:val="00DE6C60"/>
    <w:rsid w:val="00DE70FB"/>
    <w:rsid w:val="00DE7A30"/>
    <w:rsid w:val="00DF0F9D"/>
    <w:rsid w:val="00DF121B"/>
    <w:rsid w:val="00DF24DF"/>
    <w:rsid w:val="00DF33CA"/>
    <w:rsid w:val="00DF42C5"/>
    <w:rsid w:val="00DF496F"/>
    <w:rsid w:val="00DF54B6"/>
    <w:rsid w:val="00DF568C"/>
    <w:rsid w:val="00DF5D05"/>
    <w:rsid w:val="00DF5DF4"/>
    <w:rsid w:val="00DF6C60"/>
    <w:rsid w:val="00DF6CEC"/>
    <w:rsid w:val="00DF6F46"/>
    <w:rsid w:val="00DF77C0"/>
    <w:rsid w:val="00DF7E4B"/>
    <w:rsid w:val="00E00855"/>
    <w:rsid w:val="00E02136"/>
    <w:rsid w:val="00E02BA4"/>
    <w:rsid w:val="00E03A96"/>
    <w:rsid w:val="00E04863"/>
    <w:rsid w:val="00E0576F"/>
    <w:rsid w:val="00E05C43"/>
    <w:rsid w:val="00E06DEF"/>
    <w:rsid w:val="00E07F24"/>
    <w:rsid w:val="00E10753"/>
    <w:rsid w:val="00E10C47"/>
    <w:rsid w:val="00E11857"/>
    <w:rsid w:val="00E11B28"/>
    <w:rsid w:val="00E12585"/>
    <w:rsid w:val="00E128F4"/>
    <w:rsid w:val="00E132C2"/>
    <w:rsid w:val="00E14E8E"/>
    <w:rsid w:val="00E157A5"/>
    <w:rsid w:val="00E15DDB"/>
    <w:rsid w:val="00E16469"/>
    <w:rsid w:val="00E17AB2"/>
    <w:rsid w:val="00E17F2A"/>
    <w:rsid w:val="00E20688"/>
    <w:rsid w:val="00E20871"/>
    <w:rsid w:val="00E20891"/>
    <w:rsid w:val="00E21DAC"/>
    <w:rsid w:val="00E21E45"/>
    <w:rsid w:val="00E22C1B"/>
    <w:rsid w:val="00E22E9B"/>
    <w:rsid w:val="00E23101"/>
    <w:rsid w:val="00E23659"/>
    <w:rsid w:val="00E238FC"/>
    <w:rsid w:val="00E23E01"/>
    <w:rsid w:val="00E23ED8"/>
    <w:rsid w:val="00E24813"/>
    <w:rsid w:val="00E2498F"/>
    <w:rsid w:val="00E264DD"/>
    <w:rsid w:val="00E2654A"/>
    <w:rsid w:val="00E2692F"/>
    <w:rsid w:val="00E26957"/>
    <w:rsid w:val="00E269D5"/>
    <w:rsid w:val="00E3198A"/>
    <w:rsid w:val="00E31E9F"/>
    <w:rsid w:val="00E32F86"/>
    <w:rsid w:val="00E353E4"/>
    <w:rsid w:val="00E35A03"/>
    <w:rsid w:val="00E35CF0"/>
    <w:rsid w:val="00E35EFF"/>
    <w:rsid w:val="00E366A6"/>
    <w:rsid w:val="00E3689F"/>
    <w:rsid w:val="00E3698B"/>
    <w:rsid w:val="00E36C78"/>
    <w:rsid w:val="00E3707F"/>
    <w:rsid w:val="00E37192"/>
    <w:rsid w:val="00E37C40"/>
    <w:rsid w:val="00E40397"/>
    <w:rsid w:val="00E40648"/>
    <w:rsid w:val="00E41437"/>
    <w:rsid w:val="00E428C6"/>
    <w:rsid w:val="00E438E0"/>
    <w:rsid w:val="00E43F8F"/>
    <w:rsid w:val="00E44BA9"/>
    <w:rsid w:val="00E45440"/>
    <w:rsid w:val="00E45561"/>
    <w:rsid w:val="00E458B8"/>
    <w:rsid w:val="00E45C86"/>
    <w:rsid w:val="00E45FF7"/>
    <w:rsid w:val="00E46996"/>
    <w:rsid w:val="00E47371"/>
    <w:rsid w:val="00E47A89"/>
    <w:rsid w:val="00E50397"/>
    <w:rsid w:val="00E5070D"/>
    <w:rsid w:val="00E51706"/>
    <w:rsid w:val="00E517CC"/>
    <w:rsid w:val="00E51CD7"/>
    <w:rsid w:val="00E51EA5"/>
    <w:rsid w:val="00E52105"/>
    <w:rsid w:val="00E524D8"/>
    <w:rsid w:val="00E527C8"/>
    <w:rsid w:val="00E52A05"/>
    <w:rsid w:val="00E531C5"/>
    <w:rsid w:val="00E53A73"/>
    <w:rsid w:val="00E53E79"/>
    <w:rsid w:val="00E549FF"/>
    <w:rsid w:val="00E55652"/>
    <w:rsid w:val="00E55FA4"/>
    <w:rsid w:val="00E567D2"/>
    <w:rsid w:val="00E57F7B"/>
    <w:rsid w:val="00E6040B"/>
    <w:rsid w:val="00E6162E"/>
    <w:rsid w:val="00E61904"/>
    <w:rsid w:val="00E6290C"/>
    <w:rsid w:val="00E64A31"/>
    <w:rsid w:val="00E663EF"/>
    <w:rsid w:val="00E66753"/>
    <w:rsid w:val="00E66DF7"/>
    <w:rsid w:val="00E67566"/>
    <w:rsid w:val="00E675FE"/>
    <w:rsid w:val="00E67760"/>
    <w:rsid w:val="00E67DD7"/>
    <w:rsid w:val="00E70249"/>
    <w:rsid w:val="00E71340"/>
    <w:rsid w:val="00E71E96"/>
    <w:rsid w:val="00E721A7"/>
    <w:rsid w:val="00E732D7"/>
    <w:rsid w:val="00E7425D"/>
    <w:rsid w:val="00E7453B"/>
    <w:rsid w:val="00E75DF6"/>
    <w:rsid w:val="00E7690D"/>
    <w:rsid w:val="00E76A8F"/>
    <w:rsid w:val="00E776FC"/>
    <w:rsid w:val="00E77BC7"/>
    <w:rsid w:val="00E77C77"/>
    <w:rsid w:val="00E8031F"/>
    <w:rsid w:val="00E80436"/>
    <w:rsid w:val="00E8045E"/>
    <w:rsid w:val="00E81217"/>
    <w:rsid w:val="00E828C5"/>
    <w:rsid w:val="00E83214"/>
    <w:rsid w:val="00E83279"/>
    <w:rsid w:val="00E83F02"/>
    <w:rsid w:val="00E841E3"/>
    <w:rsid w:val="00E86074"/>
    <w:rsid w:val="00E879BB"/>
    <w:rsid w:val="00E87DFC"/>
    <w:rsid w:val="00E87FF3"/>
    <w:rsid w:val="00E90521"/>
    <w:rsid w:val="00E90E1B"/>
    <w:rsid w:val="00E91C5B"/>
    <w:rsid w:val="00E924F3"/>
    <w:rsid w:val="00E92776"/>
    <w:rsid w:val="00E92E65"/>
    <w:rsid w:val="00E93E1D"/>
    <w:rsid w:val="00E944DC"/>
    <w:rsid w:val="00E94CB3"/>
    <w:rsid w:val="00E94D34"/>
    <w:rsid w:val="00E94F8C"/>
    <w:rsid w:val="00E9559C"/>
    <w:rsid w:val="00E955BF"/>
    <w:rsid w:val="00E975D4"/>
    <w:rsid w:val="00E97879"/>
    <w:rsid w:val="00E97BEE"/>
    <w:rsid w:val="00EA0125"/>
    <w:rsid w:val="00EA02C9"/>
    <w:rsid w:val="00EA0CAF"/>
    <w:rsid w:val="00EA1C4B"/>
    <w:rsid w:val="00EA228D"/>
    <w:rsid w:val="00EA2777"/>
    <w:rsid w:val="00EA3122"/>
    <w:rsid w:val="00EA328F"/>
    <w:rsid w:val="00EA45B8"/>
    <w:rsid w:val="00EA4A59"/>
    <w:rsid w:val="00EA4C74"/>
    <w:rsid w:val="00EA4F54"/>
    <w:rsid w:val="00EA6B5B"/>
    <w:rsid w:val="00EA75AB"/>
    <w:rsid w:val="00EA79DE"/>
    <w:rsid w:val="00EA79E8"/>
    <w:rsid w:val="00EA79F1"/>
    <w:rsid w:val="00EA7C00"/>
    <w:rsid w:val="00EB056D"/>
    <w:rsid w:val="00EB0DF3"/>
    <w:rsid w:val="00EB14D5"/>
    <w:rsid w:val="00EB1B02"/>
    <w:rsid w:val="00EB2326"/>
    <w:rsid w:val="00EB2A67"/>
    <w:rsid w:val="00EB2E1A"/>
    <w:rsid w:val="00EB35E9"/>
    <w:rsid w:val="00EB4650"/>
    <w:rsid w:val="00EB507D"/>
    <w:rsid w:val="00EB50B1"/>
    <w:rsid w:val="00EB5653"/>
    <w:rsid w:val="00EB573A"/>
    <w:rsid w:val="00EB5E7C"/>
    <w:rsid w:val="00EB6172"/>
    <w:rsid w:val="00EB6A06"/>
    <w:rsid w:val="00EB6CB8"/>
    <w:rsid w:val="00EB7C51"/>
    <w:rsid w:val="00EC0D0E"/>
    <w:rsid w:val="00EC196B"/>
    <w:rsid w:val="00EC1D7E"/>
    <w:rsid w:val="00EC2B02"/>
    <w:rsid w:val="00EC2FFC"/>
    <w:rsid w:val="00EC4586"/>
    <w:rsid w:val="00EC495C"/>
    <w:rsid w:val="00EC4D8F"/>
    <w:rsid w:val="00EC5F13"/>
    <w:rsid w:val="00EC61A8"/>
    <w:rsid w:val="00EC69A1"/>
    <w:rsid w:val="00EC6B29"/>
    <w:rsid w:val="00EC6D98"/>
    <w:rsid w:val="00EC72D5"/>
    <w:rsid w:val="00EC7815"/>
    <w:rsid w:val="00EC7F09"/>
    <w:rsid w:val="00ED0133"/>
    <w:rsid w:val="00ED0292"/>
    <w:rsid w:val="00ED063B"/>
    <w:rsid w:val="00ED0D87"/>
    <w:rsid w:val="00ED119B"/>
    <w:rsid w:val="00ED21B3"/>
    <w:rsid w:val="00ED3655"/>
    <w:rsid w:val="00ED3770"/>
    <w:rsid w:val="00ED43CA"/>
    <w:rsid w:val="00ED5124"/>
    <w:rsid w:val="00ED52A4"/>
    <w:rsid w:val="00ED5385"/>
    <w:rsid w:val="00ED5D49"/>
    <w:rsid w:val="00ED62C7"/>
    <w:rsid w:val="00ED649C"/>
    <w:rsid w:val="00ED6915"/>
    <w:rsid w:val="00ED71FF"/>
    <w:rsid w:val="00ED72F7"/>
    <w:rsid w:val="00EE08EA"/>
    <w:rsid w:val="00EE138D"/>
    <w:rsid w:val="00EE1D46"/>
    <w:rsid w:val="00EE3F0C"/>
    <w:rsid w:val="00EE4510"/>
    <w:rsid w:val="00EE4979"/>
    <w:rsid w:val="00EE5A14"/>
    <w:rsid w:val="00EE6042"/>
    <w:rsid w:val="00EE6095"/>
    <w:rsid w:val="00EE7291"/>
    <w:rsid w:val="00EE7762"/>
    <w:rsid w:val="00EF0CEC"/>
    <w:rsid w:val="00EF10C6"/>
    <w:rsid w:val="00EF19E4"/>
    <w:rsid w:val="00EF1E30"/>
    <w:rsid w:val="00EF265B"/>
    <w:rsid w:val="00EF3CD6"/>
    <w:rsid w:val="00EF3DCE"/>
    <w:rsid w:val="00EF3E56"/>
    <w:rsid w:val="00EF40D5"/>
    <w:rsid w:val="00EF44B1"/>
    <w:rsid w:val="00EF4A96"/>
    <w:rsid w:val="00EF5543"/>
    <w:rsid w:val="00EF697E"/>
    <w:rsid w:val="00F01A80"/>
    <w:rsid w:val="00F01AC3"/>
    <w:rsid w:val="00F02582"/>
    <w:rsid w:val="00F02E43"/>
    <w:rsid w:val="00F03BF7"/>
    <w:rsid w:val="00F03CDA"/>
    <w:rsid w:val="00F03E8D"/>
    <w:rsid w:val="00F0445D"/>
    <w:rsid w:val="00F046FF"/>
    <w:rsid w:val="00F04781"/>
    <w:rsid w:val="00F04B31"/>
    <w:rsid w:val="00F05D63"/>
    <w:rsid w:val="00F060B0"/>
    <w:rsid w:val="00F0627C"/>
    <w:rsid w:val="00F063D8"/>
    <w:rsid w:val="00F064F5"/>
    <w:rsid w:val="00F0730D"/>
    <w:rsid w:val="00F10622"/>
    <w:rsid w:val="00F121DD"/>
    <w:rsid w:val="00F12920"/>
    <w:rsid w:val="00F12A6D"/>
    <w:rsid w:val="00F15C8E"/>
    <w:rsid w:val="00F165EE"/>
    <w:rsid w:val="00F16AD7"/>
    <w:rsid w:val="00F16F9E"/>
    <w:rsid w:val="00F17655"/>
    <w:rsid w:val="00F17B47"/>
    <w:rsid w:val="00F17BA3"/>
    <w:rsid w:val="00F17C3B"/>
    <w:rsid w:val="00F20681"/>
    <w:rsid w:val="00F211FA"/>
    <w:rsid w:val="00F21587"/>
    <w:rsid w:val="00F21ECD"/>
    <w:rsid w:val="00F22C97"/>
    <w:rsid w:val="00F23ACF"/>
    <w:rsid w:val="00F240ED"/>
    <w:rsid w:val="00F24630"/>
    <w:rsid w:val="00F2486F"/>
    <w:rsid w:val="00F25E58"/>
    <w:rsid w:val="00F25EC9"/>
    <w:rsid w:val="00F260FD"/>
    <w:rsid w:val="00F267DE"/>
    <w:rsid w:val="00F26B0E"/>
    <w:rsid w:val="00F27C49"/>
    <w:rsid w:val="00F27CDA"/>
    <w:rsid w:val="00F307C8"/>
    <w:rsid w:val="00F3290A"/>
    <w:rsid w:val="00F3291E"/>
    <w:rsid w:val="00F32E0F"/>
    <w:rsid w:val="00F32F01"/>
    <w:rsid w:val="00F32F8B"/>
    <w:rsid w:val="00F35869"/>
    <w:rsid w:val="00F36018"/>
    <w:rsid w:val="00F37DD8"/>
    <w:rsid w:val="00F40998"/>
    <w:rsid w:val="00F40DB5"/>
    <w:rsid w:val="00F415E1"/>
    <w:rsid w:val="00F41EC8"/>
    <w:rsid w:val="00F423E9"/>
    <w:rsid w:val="00F428C5"/>
    <w:rsid w:val="00F42A9F"/>
    <w:rsid w:val="00F44AFA"/>
    <w:rsid w:val="00F44D6F"/>
    <w:rsid w:val="00F44D84"/>
    <w:rsid w:val="00F45AF7"/>
    <w:rsid w:val="00F46647"/>
    <w:rsid w:val="00F4677D"/>
    <w:rsid w:val="00F50127"/>
    <w:rsid w:val="00F51828"/>
    <w:rsid w:val="00F53209"/>
    <w:rsid w:val="00F532F3"/>
    <w:rsid w:val="00F54082"/>
    <w:rsid w:val="00F5425F"/>
    <w:rsid w:val="00F546EE"/>
    <w:rsid w:val="00F547E8"/>
    <w:rsid w:val="00F54FEC"/>
    <w:rsid w:val="00F55333"/>
    <w:rsid w:val="00F554F6"/>
    <w:rsid w:val="00F563A7"/>
    <w:rsid w:val="00F568A1"/>
    <w:rsid w:val="00F57364"/>
    <w:rsid w:val="00F57726"/>
    <w:rsid w:val="00F579DE"/>
    <w:rsid w:val="00F57A05"/>
    <w:rsid w:val="00F57A66"/>
    <w:rsid w:val="00F57CB7"/>
    <w:rsid w:val="00F60301"/>
    <w:rsid w:val="00F608D9"/>
    <w:rsid w:val="00F61C63"/>
    <w:rsid w:val="00F628CE"/>
    <w:rsid w:val="00F629F7"/>
    <w:rsid w:val="00F62A39"/>
    <w:rsid w:val="00F62BF2"/>
    <w:rsid w:val="00F62C6D"/>
    <w:rsid w:val="00F63465"/>
    <w:rsid w:val="00F63881"/>
    <w:rsid w:val="00F64E74"/>
    <w:rsid w:val="00F650AC"/>
    <w:rsid w:val="00F661C7"/>
    <w:rsid w:val="00F6641D"/>
    <w:rsid w:val="00F67C05"/>
    <w:rsid w:val="00F70660"/>
    <w:rsid w:val="00F70D55"/>
    <w:rsid w:val="00F71226"/>
    <w:rsid w:val="00F71EAE"/>
    <w:rsid w:val="00F71F59"/>
    <w:rsid w:val="00F7277B"/>
    <w:rsid w:val="00F72CE6"/>
    <w:rsid w:val="00F73C60"/>
    <w:rsid w:val="00F73D0A"/>
    <w:rsid w:val="00F74003"/>
    <w:rsid w:val="00F74F07"/>
    <w:rsid w:val="00F751B4"/>
    <w:rsid w:val="00F75F6C"/>
    <w:rsid w:val="00F764D9"/>
    <w:rsid w:val="00F77754"/>
    <w:rsid w:val="00F77AA0"/>
    <w:rsid w:val="00F80207"/>
    <w:rsid w:val="00F8080D"/>
    <w:rsid w:val="00F80B7A"/>
    <w:rsid w:val="00F81C92"/>
    <w:rsid w:val="00F81DD4"/>
    <w:rsid w:val="00F8209C"/>
    <w:rsid w:val="00F8295C"/>
    <w:rsid w:val="00F83A33"/>
    <w:rsid w:val="00F83FB0"/>
    <w:rsid w:val="00F84D9F"/>
    <w:rsid w:val="00F859FC"/>
    <w:rsid w:val="00F85A05"/>
    <w:rsid w:val="00F86328"/>
    <w:rsid w:val="00F86D40"/>
    <w:rsid w:val="00F87A75"/>
    <w:rsid w:val="00F9029E"/>
    <w:rsid w:val="00F905CB"/>
    <w:rsid w:val="00F90AE8"/>
    <w:rsid w:val="00F915A1"/>
    <w:rsid w:val="00F91771"/>
    <w:rsid w:val="00F91C8A"/>
    <w:rsid w:val="00F91F86"/>
    <w:rsid w:val="00F92276"/>
    <w:rsid w:val="00F92F82"/>
    <w:rsid w:val="00F937CF"/>
    <w:rsid w:val="00F94B57"/>
    <w:rsid w:val="00F95ECA"/>
    <w:rsid w:val="00F96395"/>
    <w:rsid w:val="00F974F0"/>
    <w:rsid w:val="00F977C5"/>
    <w:rsid w:val="00F977EA"/>
    <w:rsid w:val="00FA03B1"/>
    <w:rsid w:val="00FA061C"/>
    <w:rsid w:val="00FA0DCD"/>
    <w:rsid w:val="00FA12AE"/>
    <w:rsid w:val="00FA287B"/>
    <w:rsid w:val="00FA292D"/>
    <w:rsid w:val="00FA2EE7"/>
    <w:rsid w:val="00FA4DEA"/>
    <w:rsid w:val="00FA500E"/>
    <w:rsid w:val="00FA5DE9"/>
    <w:rsid w:val="00FA7EDE"/>
    <w:rsid w:val="00FB0294"/>
    <w:rsid w:val="00FB0888"/>
    <w:rsid w:val="00FB0D20"/>
    <w:rsid w:val="00FB1298"/>
    <w:rsid w:val="00FB2171"/>
    <w:rsid w:val="00FB24A2"/>
    <w:rsid w:val="00FB2999"/>
    <w:rsid w:val="00FB3220"/>
    <w:rsid w:val="00FB4038"/>
    <w:rsid w:val="00FB4693"/>
    <w:rsid w:val="00FB5061"/>
    <w:rsid w:val="00FB781C"/>
    <w:rsid w:val="00FB7F3A"/>
    <w:rsid w:val="00FC1C1A"/>
    <w:rsid w:val="00FC1C8F"/>
    <w:rsid w:val="00FC1D56"/>
    <w:rsid w:val="00FC2CB4"/>
    <w:rsid w:val="00FC3562"/>
    <w:rsid w:val="00FC3A56"/>
    <w:rsid w:val="00FC4131"/>
    <w:rsid w:val="00FC4514"/>
    <w:rsid w:val="00FC45B6"/>
    <w:rsid w:val="00FC487A"/>
    <w:rsid w:val="00FC499B"/>
    <w:rsid w:val="00FC512C"/>
    <w:rsid w:val="00FC659F"/>
    <w:rsid w:val="00FC6D8E"/>
    <w:rsid w:val="00FC74E1"/>
    <w:rsid w:val="00FD02C3"/>
    <w:rsid w:val="00FD0ED9"/>
    <w:rsid w:val="00FD2A02"/>
    <w:rsid w:val="00FD2F85"/>
    <w:rsid w:val="00FD31D0"/>
    <w:rsid w:val="00FD32EC"/>
    <w:rsid w:val="00FD530B"/>
    <w:rsid w:val="00FD6A12"/>
    <w:rsid w:val="00FD70E2"/>
    <w:rsid w:val="00FE052B"/>
    <w:rsid w:val="00FE0B71"/>
    <w:rsid w:val="00FE0EF8"/>
    <w:rsid w:val="00FE16F1"/>
    <w:rsid w:val="00FE1EA3"/>
    <w:rsid w:val="00FE20B7"/>
    <w:rsid w:val="00FE29A5"/>
    <w:rsid w:val="00FE31CF"/>
    <w:rsid w:val="00FE3909"/>
    <w:rsid w:val="00FE3D0C"/>
    <w:rsid w:val="00FE423E"/>
    <w:rsid w:val="00FE44E1"/>
    <w:rsid w:val="00FE48ED"/>
    <w:rsid w:val="00FE4B47"/>
    <w:rsid w:val="00FE4E61"/>
    <w:rsid w:val="00FE5097"/>
    <w:rsid w:val="00FE50E9"/>
    <w:rsid w:val="00FE5DFD"/>
    <w:rsid w:val="00FF0225"/>
    <w:rsid w:val="00FF048B"/>
    <w:rsid w:val="00FF1079"/>
    <w:rsid w:val="00FF28EE"/>
    <w:rsid w:val="00FF309D"/>
    <w:rsid w:val="00FF30AB"/>
    <w:rsid w:val="00FF44E4"/>
    <w:rsid w:val="00FF4CD7"/>
    <w:rsid w:val="00FF560E"/>
    <w:rsid w:val="00FF57FB"/>
    <w:rsid w:val="00FF6B0E"/>
    <w:rsid w:val="00FF6BA9"/>
    <w:rsid w:val="00FF70B3"/>
    <w:rsid w:val="00FF7395"/>
    <w:rsid w:val="00FF7A8E"/>
    <w:rsid w:val="0143625C"/>
    <w:rsid w:val="01A541E5"/>
    <w:rsid w:val="01AE3520"/>
    <w:rsid w:val="020500DC"/>
    <w:rsid w:val="020B4644"/>
    <w:rsid w:val="022E3987"/>
    <w:rsid w:val="028A7D11"/>
    <w:rsid w:val="029877C1"/>
    <w:rsid w:val="02A017C8"/>
    <w:rsid w:val="02BC2821"/>
    <w:rsid w:val="035A50B9"/>
    <w:rsid w:val="03805B90"/>
    <w:rsid w:val="038C5E66"/>
    <w:rsid w:val="03CE797F"/>
    <w:rsid w:val="03FD0A7A"/>
    <w:rsid w:val="043266EC"/>
    <w:rsid w:val="04514C86"/>
    <w:rsid w:val="04AC1BD2"/>
    <w:rsid w:val="04C53E1F"/>
    <w:rsid w:val="05BA7B19"/>
    <w:rsid w:val="06025E40"/>
    <w:rsid w:val="06127B41"/>
    <w:rsid w:val="0615507D"/>
    <w:rsid w:val="06F07F7E"/>
    <w:rsid w:val="07272C21"/>
    <w:rsid w:val="07284730"/>
    <w:rsid w:val="07355AB0"/>
    <w:rsid w:val="07966C35"/>
    <w:rsid w:val="08012F6C"/>
    <w:rsid w:val="084A764D"/>
    <w:rsid w:val="090B3584"/>
    <w:rsid w:val="099D26B3"/>
    <w:rsid w:val="09EF5217"/>
    <w:rsid w:val="09F35DC4"/>
    <w:rsid w:val="09F93985"/>
    <w:rsid w:val="0A276F2D"/>
    <w:rsid w:val="0A7C7E9F"/>
    <w:rsid w:val="0AFB0B2C"/>
    <w:rsid w:val="0B0B7CA5"/>
    <w:rsid w:val="0B145034"/>
    <w:rsid w:val="0B376C94"/>
    <w:rsid w:val="0B7D0EAC"/>
    <w:rsid w:val="0B7F3EC5"/>
    <w:rsid w:val="0B991908"/>
    <w:rsid w:val="0BA171D3"/>
    <w:rsid w:val="0BB17562"/>
    <w:rsid w:val="0C164AEF"/>
    <w:rsid w:val="0CA81573"/>
    <w:rsid w:val="0D5C2F36"/>
    <w:rsid w:val="0DEB6A5E"/>
    <w:rsid w:val="0E142FD6"/>
    <w:rsid w:val="0E2205BE"/>
    <w:rsid w:val="0E224D94"/>
    <w:rsid w:val="0E3252EA"/>
    <w:rsid w:val="0E550D3C"/>
    <w:rsid w:val="0EBD2758"/>
    <w:rsid w:val="0ECE75AF"/>
    <w:rsid w:val="0EE6218C"/>
    <w:rsid w:val="0F2C08BC"/>
    <w:rsid w:val="0F3F1FB5"/>
    <w:rsid w:val="0F887458"/>
    <w:rsid w:val="0FAF6B47"/>
    <w:rsid w:val="0FB272AC"/>
    <w:rsid w:val="0FF90421"/>
    <w:rsid w:val="10787B3E"/>
    <w:rsid w:val="116212C5"/>
    <w:rsid w:val="116B43CB"/>
    <w:rsid w:val="1174665F"/>
    <w:rsid w:val="11A314ED"/>
    <w:rsid w:val="11BF44EF"/>
    <w:rsid w:val="11C637A4"/>
    <w:rsid w:val="11DC665B"/>
    <w:rsid w:val="1258229A"/>
    <w:rsid w:val="126E7451"/>
    <w:rsid w:val="127B0A1A"/>
    <w:rsid w:val="12D36ACA"/>
    <w:rsid w:val="12E43C01"/>
    <w:rsid w:val="132C2385"/>
    <w:rsid w:val="13641CD2"/>
    <w:rsid w:val="13661DF2"/>
    <w:rsid w:val="13C17F2C"/>
    <w:rsid w:val="13E45037"/>
    <w:rsid w:val="13F7125C"/>
    <w:rsid w:val="1432365E"/>
    <w:rsid w:val="14650D8B"/>
    <w:rsid w:val="14662A71"/>
    <w:rsid w:val="14A96DE3"/>
    <w:rsid w:val="14ED6A30"/>
    <w:rsid w:val="151D420D"/>
    <w:rsid w:val="15200523"/>
    <w:rsid w:val="15225650"/>
    <w:rsid w:val="15286E00"/>
    <w:rsid w:val="15296398"/>
    <w:rsid w:val="15935CD0"/>
    <w:rsid w:val="15C40D48"/>
    <w:rsid w:val="15D01DC3"/>
    <w:rsid w:val="15F3599F"/>
    <w:rsid w:val="15FC77F3"/>
    <w:rsid w:val="160A71A9"/>
    <w:rsid w:val="1649102A"/>
    <w:rsid w:val="164A76B5"/>
    <w:rsid w:val="16616E3A"/>
    <w:rsid w:val="166648ED"/>
    <w:rsid w:val="166C7597"/>
    <w:rsid w:val="16796BCA"/>
    <w:rsid w:val="16D01A41"/>
    <w:rsid w:val="16D44540"/>
    <w:rsid w:val="17021405"/>
    <w:rsid w:val="173150E5"/>
    <w:rsid w:val="17552CAD"/>
    <w:rsid w:val="17E76070"/>
    <w:rsid w:val="17F72896"/>
    <w:rsid w:val="17FB1B4E"/>
    <w:rsid w:val="18116936"/>
    <w:rsid w:val="186227D7"/>
    <w:rsid w:val="186F35C5"/>
    <w:rsid w:val="18FE43D0"/>
    <w:rsid w:val="1940319D"/>
    <w:rsid w:val="19991AC3"/>
    <w:rsid w:val="19B92EE7"/>
    <w:rsid w:val="1A8962C8"/>
    <w:rsid w:val="1AAC4CB0"/>
    <w:rsid w:val="1ACD07EA"/>
    <w:rsid w:val="1AEB139D"/>
    <w:rsid w:val="1AF2406F"/>
    <w:rsid w:val="1B083604"/>
    <w:rsid w:val="1B0956CD"/>
    <w:rsid w:val="1B4675A9"/>
    <w:rsid w:val="1B530406"/>
    <w:rsid w:val="1C4F709D"/>
    <w:rsid w:val="1C55407D"/>
    <w:rsid w:val="1CA040F0"/>
    <w:rsid w:val="1CC62E6D"/>
    <w:rsid w:val="1CDF0375"/>
    <w:rsid w:val="1D621D0C"/>
    <w:rsid w:val="1D6A435C"/>
    <w:rsid w:val="1D85297F"/>
    <w:rsid w:val="1DE00891"/>
    <w:rsid w:val="1DE86A81"/>
    <w:rsid w:val="1E100D7E"/>
    <w:rsid w:val="1E2E4A7C"/>
    <w:rsid w:val="1E473E90"/>
    <w:rsid w:val="1E514544"/>
    <w:rsid w:val="1E852ED3"/>
    <w:rsid w:val="1F136ADF"/>
    <w:rsid w:val="1F5213C2"/>
    <w:rsid w:val="1F5238F9"/>
    <w:rsid w:val="1F70773F"/>
    <w:rsid w:val="1F972553"/>
    <w:rsid w:val="1FEA6E7E"/>
    <w:rsid w:val="202A1A02"/>
    <w:rsid w:val="20601491"/>
    <w:rsid w:val="20935159"/>
    <w:rsid w:val="20BB7E0F"/>
    <w:rsid w:val="20E13134"/>
    <w:rsid w:val="20F55582"/>
    <w:rsid w:val="210B418C"/>
    <w:rsid w:val="212B0C34"/>
    <w:rsid w:val="2145017A"/>
    <w:rsid w:val="216851CD"/>
    <w:rsid w:val="22112A52"/>
    <w:rsid w:val="22466064"/>
    <w:rsid w:val="22A557F6"/>
    <w:rsid w:val="22F7587F"/>
    <w:rsid w:val="22FC0DF6"/>
    <w:rsid w:val="233E21A2"/>
    <w:rsid w:val="237326C4"/>
    <w:rsid w:val="23C4728F"/>
    <w:rsid w:val="23E34155"/>
    <w:rsid w:val="244E00B4"/>
    <w:rsid w:val="24800332"/>
    <w:rsid w:val="24872113"/>
    <w:rsid w:val="24AC04BE"/>
    <w:rsid w:val="24F0710F"/>
    <w:rsid w:val="25013E62"/>
    <w:rsid w:val="25305909"/>
    <w:rsid w:val="253E5A24"/>
    <w:rsid w:val="259A2173"/>
    <w:rsid w:val="262C2CE4"/>
    <w:rsid w:val="26360307"/>
    <w:rsid w:val="26502058"/>
    <w:rsid w:val="271053F2"/>
    <w:rsid w:val="27134506"/>
    <w:rsid w:val="27361242"/>
    <w:rsid w:val="27EC2F7E"/>
    <w:rsid w:val="27FA4A1C"/>
    <w:rsid w:val="27FC5999"/>
    <w:rsid w:val="281F64BE"/>
    <w:rsid w:val="2836072D"/>
    <w:rsid w:val="28761D4F"/>
    <w:rsid w:val="28896A35"/>
    <w:rsid w:val="2896457E"/>
    <w:rsid w:val="289A20B9"/>
    <w:rsid w:val="28A2397C"/>
    <w:rsid w:val="28BC62C4"/>
    <w:rsid w:val="28ED10C4"/>
    <w:rsid w:val="2A3439D5"/>
    <w:rsid w:val="2A3F064E"/>
    <w:rsid w:val="2A545467"/>
    <w:rsid w:val="2A85253E"/>
    <w:rsid w:val="2ABC3D10"/>
    <w:rsid w:val="2BFA6100"/>
    <w:rsid w:val="2C1A64A8"/>
    <w:rsid w:val="2C5E110C"/>
    <w:rsid w:val="2C710D99"/>
    <w:rsid w:val="2CC0417E"/>
    <w:rsid w:val="2CE47C55"/>
    <w:rsid w:val="2CF66DCC"/>
    <w:rsid w:val="2CFA76A1"/>
    <w:rsid w:val="2D384B51"/>
    <w:rsid w:val="2D801B6F"/>
    <w:rsid w:val="2D8A471E"/>
    <w:rsid w:val="2DB454E4"/>
    <w:rsid w:val="2DFF76E1"/>
    <w:rsid w:val="2E0F0524"/>
    <w:rsid w:val="2EB17420"/>
    <w:rsid w:val="2EB77A8D"/>
    <w:rsid w:val="2EC22C36"/>
    <w:rsid w:val="2F0373CF"/>
    <w:rsid w:val="2F1933D2"/>
    <w:rsid w:val="2F2D2F57"/>
    <w:rsid w:val="2F647B15"/>
    <w:rsid w:val="2F7A104F"/>
    <w:rsid w:val="2F886F7C"/>
    <w:rsid w:val="2FA26934"/>
    <w:rsid w:val="2FB20830"/>
    <w:rsid w:val="30664B0A"/>
    <w:rsid w:val="30685AAC"/>
    <w:rsid w:val="306D39D3"/>
    <w:rsid w:val="309364BB"/>
    <w:rsid w:val="30BA2E47"/>
    <w:rsid w:val="30D12DAE"/>
    <w:rsid w:val="31111EB9"/>
    <w:rsid w:val="31291B85"/>
    <w:rsid w:val="31EF61F0"/>
    <w:rsid w:val="31F67D86"/>
    <w:rsid w:val="320236B8"/>
    <w:rsid w:val="323417CA"/>
    <w:rsid w:val="323E6E76"/>
    <w:rsid w:val="32962251"/>
    <w:rsid w:val="32AD4DA5"/>
    <w:rsid w:val="32BF54C5"/>
    <w:rsid w:val="32D85AC4"/>
    <w:rsid w:val="32DC154C"/>
    <w:rsid w:val="32E42319"/>
    <w:rsid w:val="33306030"/>
    <w:rsid w:val="33522837"/>
    <w:rsid w:val="33665CDF"/>
    <w:rsid w:val="3374610E"/>
    <w:rsid w:val="33976B15"/>
    <w:rsid w:val="33C4463A"/>
    <w:rsid w:val="33C450AD"/>
    <w:rsid w:val="346E6B39"/>
    <w:rsid w:val="347D17C2"/>
    <w:rsid w:val="34915A43"/>
    <w:rsid w:val="34B61008"/>
    <w:rsid w:val="34C85EE7"/>
    <w:rsid w:val="34FC1AAC"/>
    <w:rsid w:val="350A0022"/>
    <w:rsid w:val="356241D8"/>
    <w:rsid w:val="35654276"/>
    <w:rsid w:val="359A51FC"/>
    <w:rsid w:val="35E15381"/>
    <w:rsid w:val="35E213FE"/>
    <w:rsid w:val="35F51A2C"/>
    <w:rsid w:val="35FB1DE1"/>
    <w:rsid w:val="361A0DF8"/>
    <w:rsid w:val="36D16E74"/>
    <w:rsid w:val="371A5BF7"/>
    <w:rsid w:val="37377627"/>
    <w:rsid w:val="374A7F82"/>
    <w:rsid w:val="377A601E"/>
    <w:rsid w:val="37B430F7"/>
    <w:rsid w:val="37C134C7"/>
    <w:rsid w:val="37D15F73"/>
    <w:rsid w:val="37DE6C7F"/>
    <w:rsid w:val="38823476"/>
    <w:rsid w:val="38A30A45"/>
    <w:rsid w:val="39317DFF"/>
    <w:rsid w:val="395E5104"/>
    <w:rsid w:val="39A7470D"/>
    <w:rsid w:val="39C25725"/>
    <w:rsid w:val="39C400E0"/>
    <w:rsid w:val="39C76B2C"/>
    <w:rsid w:val="3A026B59"/>
    <w:rsid w:val="3A0E0BBB"/>
    <w:rsid w:val="3A797844"/>
    <w:rsid w:val="3A957856"/>
    <w:rsid w:val="3A973B50"/>
    <w:rsid w:val="3B024632"/>
    <w:rsid w:val="3B647210"/>
    <w:rsid w:val="3BB838EF"/>
    <w:rsid w:val="3C215B6D"/>
    <w:rsid w:val="3C216496"/>
    <w:rsid w:val="3CAF6244"/>
    <w:rsid w:val="3CDF72BE"/>
    <w:rsid w:val="3CEB7960"/>
    <w:rsid w:val="3D125AD0"/>
    <w:rsid w:val="3D2508F0"/>
    <w:rsid w:val="3D3C13A5"/>
    <w:rsid w:val="3D4B1C22"/>
    <w:rsid w:val="3D7E5857"/>
    <w:rsid w:val="3DB57896"/>
    <w:rsid w:val="3DCF78DD"/>
    <w:rsid w:val="3DE81524"/>
    <w:rsid w:val="3E1D656B"/>
    <w:rsid w:val="3E2D5CEF"/>
    <w:rsid w:val="3E987E3E"/>
    <w:rsid w:val="3F324A22"/>
    <w:rsid w:val="3F827447"/>
    <w:rsid w:val="3F9133A5"/>
    <w:rsid w:val="3FF9268F"/>
    <w:rsid w:val="40186B96"/>
    <w:rsid w:val="4048592E"/>
    <w:rsid w:val="406029D5"/>
    <w:rsid w:val="40863799"/>
    <w:rsid w:val="40950A49"/>
    <w:rsid w:val="409C494F"/>
    <w:rsid w:val="4157652A"/>
    <w:rsid w:val="416548CA"/>
    <w:rsid w:val="416B18E2"/>
    <w:rsid w:val="41827AB9"/>
    <w:rsid w:val="418D179C"/>
    <w:rsid w:val="41C33751"/>
    <w:rsid w:val="41D95F82"/>
    <w:rsid w:val="42065375"/>
    <w:rsid w:val="42065CEF"/>
    <w:rsid w:val="421041C9"/>
    <w:rsid w:val="424F14CB"/>
    <w:rsid w:val="427B4D59"/>
    <w:rsid w:val="429B273D"/>
    <w:rsid w:val="42B04263"/>
    <w:rsid w:val="42D6074F"/>
    <w:rsid w:val="43374935"/>
    <w:rsid w:val="435627AA"/>
    <w:rsid w:val="438D2B20"/>
    <w:rsid w:val="44401D45"/>
    <w:rsid w:val="444148A5"/>
    <w:rsid w:val="44476DD1"/>
    <w:rsid w:val="446A7BB7"/>
    <w:rsid w:val="44A756D4"/>
    <w:rsid w:val="452B7852"/>
    <w:rsid w:val="454B2248"/>
    <w:rsid w:val="4554731D"/>
    <w:rsid w:val="455C18BA"/>
    <w:rsid w:val="4561413A"/>
    <w:rsid w:val="457277D5"/>
    <w:rsid w:val="45894C32"/>
    <w:rsid w:val="45A850F3"/>
    <w:rsid w:val="45AD4CB1"/>
    <w:rsid w:val="45B42546"/>
    <w:rsid w:val="45F27FA9"/>
    <w:rsid w:val="460121C2"/>
    <w:rsid w:val="46456333"/>
    <w:rsid w:val="46744881"/>
    <w:rsid w:val="469538C0"/>
    <w:rsid w:val="469C5637"/>
    <w:rsid w:val="46A10C7A"/>
    <w:rsid w:val="46AF7EDC"/>
    <w:rsid w:val="46FF4B16"/>
    <w:rsid w:val="477269F4"/>
    <w:rsid w:val="47911941"/>
    <w:rsid w:val="47A81E81"/>
    <w:rsid w:val="47BB635B"/>
    <w:rsid w:val="47CA7DA7"/>
    <w:rsid w:val="47CE2063"/>
    <w:rsid w:val="47E719A0"/>
    <w:rsid w:val="47E83B06"/>
    <w:rsid w:val="47F809B4"/>
    <w:rsid w:val="482547C4"/>
    <w:rsid w:val="48352EC4"/>
    <w:rsid w:val="48430FCC"/>
    <w:rsid w:val="48497F12"/>
    <w:rsid w:val="48500483"/>
    <w:rsid w:val="487019CE"/>
    <w:rsid w:val="4891400B"/>
    <w:rsid w:val="48C431F7"/>
    <w:rsid w:val="48E913BA"/>
    <w:rsid w:val="490C267E"/>
    <w:rsid w:val="49726864"/>
    <w:rsid w:val="4A2C3B1F"/>
    <w:rsid w:val="4A541C97"/>
    <w:rsid w:val="4A9F5A31"/>
    <w:rsid w:val="4AA134AA"/>
    <w:rsid w:val="4AC40FE8"/>
    <w:rsid w:val="4AD811DD"/>
    <w:rsid w:val="4B56548B"/>
    <w:rsid w:val="4BA71035"/>
    <w:rsid w:val="4BF92A95"/>
    <w:rsid w:val="4C0450DD"/>
    <w:rsid w:val="4C1D7A8C"/>
    <w:rsid w:val="4C583D63"/>
    <w:rsid w:val="4C5843EA"/>
    <w:rsid w:val="4C5E540B"/>
    <w:rsid w:val="4C6F2E33"/>
    <w:rsid w:val="4CF548A4"/>
    <w:rsid w:val="4D5A62E1"/>
    <w:rsid w:val="4D6000DF"/>
    <w:rsid w:val="4D7F0733"/>
    <w:rsid w:val="4D8357F8"/>
    <w:rsid w:val="4DE6749B"/>
    <w:rsid w:val="4E226E51"/>
    <w:rsid w:val="4E3162D6"/>
    <w:rsid w:val="4E805A54"/>
    <w:rsid w:val="4EB144B5"/>
    <w:rsid w:val="4EC92144"/>
    <w:rsid w:val="4EDE6DC0"/>
    <w:rsid w:val="4EE76282"/>
    <w:rsid w:val="4F2066D0"/>
    <w:rsid w:val="4F794505"/>
    <w:rsid w:val="4F804BC0"/>
    <w:rsid w:val="4FE42655"/>
    <w:rsid w:val="4FEA01B1"/>
    <w:rsid w:val="502E3C42"/>
    <w:rsid w:val="50AC715A"/>
    <w:rsid w:val="50B14FA9"/>
    <w:rsid w:val="50E86BFE"/>
    <w:rsid w:val="51010CDF"/>
    <w:rsid w:val="514F575F"/>
    <w:rsid w:val="516465FE"/>
    <w:rsid w:val="51821C3C"/>
    <w:rsid w:val="519B0E86"/>
    <w:rsid w:val="51AC5A44"/>
    <w:rsid w:val="51D8600A"/>
    <w:rsid w:val="52041FE6"/>
    <w:rsid w:val="52426185"/>
    <w:rsid w:val="528A0854"/>
    <w:rsid w:val="5337049D"/>
    <w:rsid w:val="53B3319F"/>
    <w:rsid w:val="54227367"/>
    <w:rsid w:val="54382282"/>
    <w:rsid w:val="545E3A9E"/>
    <w:rsid w:val="54E2218F"/>
    <w:rsid w:val="551215A7"/>
    <w:rsid w:val="55A46AAB"/>
    <w:rsid w:val="55E2390E"/>
    <w:rsid w:val="564948E6"/>
    <w:rsid w:val="5653240E"/>
    <w:rsid w:val="569E2087"/>
    <w:rsid w:val="57244707"/>
    <w:rsid w:val="57255BF9"/>
    <w:rsid w:val="577457AC"/>
    <w:rsid w:val="57BA1F11"/>
    <w:rsid w:val="5842076F"/>
    <w:rsid w:val="58436617"/>
    <w:rsid w:val="58534DA6"/>
    <w:rsid w:val="58833941"/>
    <w:rsid w:val="58BC5C09"/>
    <w:rsid w:val="58CF74BA"/>
    <w:rsid w:val="593A0DD1"/>
    <w:rsid w:val="59511CB1"/>
    <w:rsid w:val="59605E6B"/>
    <w:rsid w:val="596127D7"/>
    <w:rsid w:val="596165F9"/>
    <w:rsid w:val="59FD06C3"/>
    <w:rsid w:val="5A3720E0"/>
    <w:rsid w:val="5A3D5BC7"/>
    <w:rsid w:val="5A4575EB"/>
    <w:rsid w:val="5A4A0462"/>
    <w:rsid w:val="5A861F7D"/>
    <w:rsid w:val="5A9F1964"/>
    <w:rsid w:val="5AA04500"/>
    <w:rsid w:val="5B297221"/>
    <w:rsid w:val="5B453F23"/>
    <w:rsid w:val="5BCB56C9"/>
    <w:rsid w:val="5C5B0EB4"/>
    <w:rsid w:val="5CC6317E"/>
    <w:rsid w:val="5CE54524"/>
    <w:rsid w:val="5CF523CB"/>
    <w:rsid w:val="5D733BEE"/>
    <w:rsid w:val="5DB31215"/>
    <w:rsid w:val="5DF27593"/>
    <w:rsid w:val="5DF307BD"/>
    <w:rsid w:val="5E0D3285"/>
    <w:rsid w:val="5E1E57EE"/>
    <w:rsid w:val="5E2D0925"/>
    <w:rsid w:val="5E4D1382"/>
    <w:rsid w:val="5E502E86"/>
    <w:rsid w:val="5E600F6F"/>
    <w:rsid w:val="5E6B225F"/>
    <w:rsid w:val="5E986D29"/>
    <w:rsid w:val="5E9C5575"/>
    <w:rsid w:val="5EAA7B88"/>
    <w:rsid w:val="5ED50FED"/>
    <w:rsid w:val="5EDF0661"/>
    <w:rsid w:val="5F102E98"/>
    <w:rsid w:val="604E093B"/>
    <w:rsid w:val="6081112A"/>
    <w:rsid w:val="60AF3FAC"/>
    <w:rsid w:val="60CF1C19"/>
    <w:rsid w:val="61244849"/>
    <w:rsid w:val="61EA22F0"/>
    <w:rsid w:val="61EB3FA2"/>
    <w:rsid w:val="6229794B"/>
    <w:rsid w:val="62460E9C"/>
    <w:rsid w:val="629B0201"/>
    <w:rsid w:val="63676EBC"/>
    <w:rsid w:val="63BF5786"/>
    <w:rsid w:val="63C42AE0"/>
    <w:rsid w:val="63D3594E"/>
    <w:rsid w:val="64027F08"/>
    <w:rsid w:val="64282596"/>
    <w:rsid w:val="65231B01"/>
    <w:rsid w:val="652321C6"/>
    <w:rsid w:val="65280747"/>
    <w:rsid w:val="65436862"/>
    <w:rsid w:val="6568120B"/>
    <w:rsid w:val="658619E9"/>
    <w:rsid w:val="65A638B0"/>
    <w:rsid w:val="65EA1CD4"/>
    <w:rsid w:val="66784FD5"/>
    <w:rsid w:val="66834568"/>
    <w:rsid w:val="669F12DA"/>
    <w:rsid w:val="66B22661"/>
    <w:rsid w:val="670D7DBB"/>
    <w:rsid w:val="67115F10"/>
    <w:rsid w:val="672540DF"/>
    <w:rsid w:val="67353347"/>
    <w:rsid w:val="67825A1C"/>
    <w:rsid w:val="67A67415"/>
    <w:rsid w:val="67D00421"/>
    <w:rsid w:val="6839460A"/>
    <w:rsid w:val="687771DB"/>
    <w:rsid w:val="689D7050"/>
    <w:rsid w:val="68D667CE"/>
    <w:rsid w:val="698D15E1"/>
    <w:rsid w:val="699321D4"/>
    <w:rsid w:val="69D95213"/>
    <w:rsid w:val="69F62834"/>
    <w:rsid w:val="6A410AB4"/>
    <w:rsid w:val="6A803305"/>
    <w:rsid w:val="6AAF4BDD"/>
    <w:rsid w:val="6AB75785"/>
    <w:rsid w:val="6ABA765F"/>
    <w:rsid w:val="6AF01145"/>
    <w:rsid w:val="6AF227BB"/>
    <w:rsid w:val="6AFA6736"/>
    <w:rsid w:val="6B880439"/>
    <w:rsid w:val="6B8E2124"/>
    <w:rsid w:val="6BC824B8"/>
    <w:rsid w:val="6C1B6D50"/>
    <w:rsid w:val="6C597F94"/>
    <w:rsid w:val="6C632C7F"/>
    <w:rsid w:val="6D1C3920"/>
    <w:rsid w:val="6D8146E7"/>
    <w:rsid w:val="6DEE362C"/>
    <w:rsid w:val="6DFE57FA"/>
    <w:rsid w:val="6E145607"/>
    <w:rsid w:val="6E263D0A"/>
    <w:rsid w:val="6E46146A"/>
    <w:rsid w:val="6E8D0D7E"/>
    <w:rsid w:val="6E8E739B"/>
    <w:rsid w:val="6E9632C3"/>
    <w:rsid w:val="6EB42BD3"/>
    <w:rsid w:val="6F396812"/>
    <w:rsid w:val="6FBB3183"/>
    <w:rsid w:val="6FC27445"/>
    <w:rsid w:val="70D84AD6"/>
    <w:rsid w:val="71166391"/>
    <w:rsid w:val="711D6735"/>
    <w:rsid w:val="718152A7"/>
    <w:rsid w:val="71BF68CA"/>
    <w:rsid w:val="71CC5578"/>
    <w:rsid w:val="72094827"/>
    <w:rsid w:val="724F49C6"/>
    <w:rsid w:val="72BC26C2"/>
    <w:rsid w:val="73161D28"/>
    <w:rsid w:val="731B66DD"/>
    <w:rsid w:val="732759D6"/>
    <w:rsid w:val="732E0930"/>
    <w:rsid w:val="7331553C"/>
    <w:rsid w:val="733A2A06"/>
    <w:rsid w:val="735E68D9"/>
    <w:rsid w:val="73655207"/>
    <w:rsid w:val="736C4D69"/>
    <w:rsid w:val="738B61CF"/>
    <w:rsid w:val="73AE04C5"/>
    <w:rsid w:val="73BB6258"/>
    <w:rsid w:val="73BF1791"/>
    <w:rsid w:val="73D3622E"/>
    <w:rsid w:val="73E872BB"/>
    <w:rsid w:val="742D756E"/>
    <w:rsid w:val="748C0AD6"/>
    <w:rsid w:val="75000E05"/>
    <w:rsid w:val="753965CD"/>
    <w:rsid w:val="756C2985"/>
    <w:rsid w:val="75C622E1"/>
    <w:rsid w:val="767D7DFF"/>
    <w:rsid w:val="7690045D"/>
    <w:rsid w:val="76C85A24"/>
    <w:rsid w:val="77077C17"/>
    <w:rsid w:val="774077C3"/>
    <w:rsid w:val="776918CE"/>
    <w:rsid w:val="776C11DA"/>
    <w:rsid w:val="779274BE"/>
    <w:rsid w:val="77B75633"/>
    <w:rsid w:val="77B96DD4"/>
    <w:rsid w:val="78175F52"/>
    <w:rsid w:val="79353287"/>
    <w:rsid w:val="794C6F5C"/>
    <w:rsid w:val="796D33CF"/>
    <w:rsid w:val="79AB79AF"/>
    <w:rsid w:val="79BD0FAF"/>
    <w:rsid w:val="7A026A97"/>
    <w:rsid w:val="7A9622BB"/>
    <w:rsid w:val="7B1B5314"/>
    <w:rsid w:val="7B5C35C1"/>
    <w:rsid w:val="7B652363"/>
    <w:rsid w:val="7B8C7BFC"/>
    <w:rsid w:val="7BD05EC4"/>
    <w:rsid w:val="7BD4299A"/>
    <w:rsid w:val="7BDE44FC"/>
    <w:rsid w:val="7BED717F"/>
    <w:rsid w:val="7C006378"/>
    <w:rsid w:val="7C343E3D"/>
    <w:rsid w:val="7C395593"/>
    <w:rsid w:val="7C5C2597"/>
    <w:rsid w:val="7C7E34BE"/>
    <w:rsid w:val="7CAB356F"/>
    <w:rsid w:val="7CC87A08"/>
    <w:rsid w:val="7D2B5E82"/>
    <w:rsid w:val="7D3E019E"/>
    <w:rsid w:val="7D700F56"/>
    <w:rsid w:val="7DB74E33"/>
    <w:rsid w:val="7DDB6A9F"/>
    <w:rsid w:val="7E8119ED"/>
    <w:rsid w:val="7EAC4E6C"/>
    <w:rsid w:val="7EAF2036"/>
    <w:rsid w:val="7EC40A51"/>
    <w:rsid w:val="7EEC6F86"/>
    <w:rsid w:val="7F2B385A"/>
    <w:rsid w:val="7F4C15D0"/>
    <w:rsid w:val="7F64133A"/>
    <w:rsid w:val="7F926E2A"/>
    <w:rsid w:val="7F9D22C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9"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99" w:name="toc 4"/>
    <w:lsdException w:uiPriority="99" w:name="toc 5"/>
    <w:lsdException w:uiPriority="99" w:name="toc 6"/>
    <w:lsdException w:uiPriority="99" w:name="toc 7"/>
    <w:lsdException w:uiPriority="99" w:name="toc 8"/>
    <w:lsdException w:uiPriority="99" w:name="toc 9"/>
    <w:lsdException w:qFormat="1" w:unhideWhenUsed="0" w:uiPriority="0" w:semiHidden="0" w:name="Normal Indent"/>
    <w:lsdException w:uiPriority="99" w:name="footnote text"/>
    <w:lsdException w:qFormat="1" w:uiPriority="0" w:semiHidden="0" w:name="annotation text"/>
    <w:lsdException w:qFormat="1" w:unhideWhenUsed="0" w:uiPriority="99" w:semiHidden="0" w:name="header"/>
    <w:lsdException w:qFormat="1" w:uiPriority="99" w:semiHidden="0" w:name="footer"/>
    <w:lsdException w:qFormat="1" w:unhideWhenUsed="0" w:uiPriority="99" w:semiHidden="0" w:name="index heading"/>
    <w:lsdException w:qFormat="1" w:uiPriority="99"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99"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99" w:semiHidden="0" w:name="Subtitle"/>
    <w:lsdException w:uiPriority="99" w:name="Salutation"/>
    <w:lsdException w:qFormat="1" w:uiPriority="99" w:semiHidden="0" w:name="Date"/>
    <w:lsdException w:qFormat="1" w:uiPriority="99" w:semiHidden="0" w:name="Body Text First Indent"/>
    <w:lsdException w:qFormat="1" w:uiPriority="99" w:semiHidden="0" w:name="Body Text First Indent 2"/>
    <w:lsdException w:uiPriority="99" w:name="Note Heading"/>
    <w:lsdException w:uiPriority="99" w:name="Body Text 2"/>
    <w:lsdException w:uiPriority="99" w:name="Body Text 3"/>
    <w:lsdException w:qFormat="1" w:uiPriority="99" w:semiHidden="0"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99" w:semiHidden="0" w:name="Emphasis"/>
    <w:lsdException w:qFormat="1" w:uiPriority="99"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pBdr>
        <w:top w:val="none" w:color="000000" w:sz="0" w:space="0"/>
        <w:left w:val="none" w:color="000000" w:sz="0" w:space="0"/>
        <w:bottom w:val="none" w:color="000000" w:sz="0" w:space="0"/>
        <w:right w:val="none" w:color="000000" w:sz="0" w:space="0"/>
        <w:between w:val="none" w:color="000000" w:sz="0" w:space="0"/>
      </w:pBdr>
    </w:pPr>
    <w:rPr>
      <w:rFonts w:ascii="宋体" w:hAnsi="宋体" w:eastAsia="宋体" w:cs="宋体"/>
      <w:sz w:val="22"/>
      <w:szCs w:val="22"/>
      <w:lang w:val="en-US" w:eastAsia="zh-CN" w:bidi="ar-SA"/>
    </w:rPr>
  </w:style>
  <w:style w:type="paragraph" w:styleId="3">
    <w:name w:val="heading 1"/>
    <w:basedOn w:val="1"/>
    <w:next w:val="1"/>
    <w:qFormat/>
    <w:uiPriority w:val="0"/>
    <w:pPr>
      <w:pBdr>
        <w:top w:val="none" w:color="000000" w:sz="0" w:space="3"/>
        <w:left w:val="none" w:color="000000" w:sz="0" w:space="3"/>
        <w:bottom w:val="none" w:color="000000" w:sz="0" w:space="3"/>
        <w:right w:val="none" w:color="000000" w:sz="0" w:space="3"/>
      </w:pBdr>
      <w:ind w:left="151"/>
      <w:outlineLvl w:val="0"/>
    </w:pPr>
    <w:rPr>
      <w:rFonts w:ascii="微软雅黑" w:hAnsi="微软雅黑" w:eastAsia="微软雅黑" w:cs="微软雅黑"/>
      <w:b/>
      <w:bCs/>
      <w:sz w:val="36"/>
      <w:szCs w:val="36"/>
    </w:rPr>
  </w:style>
  <w:style w:type="paragraph" w:styleId="4">
    <w:name w:val="heading 2"/>
    <w:next w:val="1"/>
    <w:qFormat/>
    <w:uiPriority w:val="0"/>
    <w:pPr>
      <w:widowControl w:val="0"/>
      <w:pBdr>
        <w:top w:val="none" w:color="000000" w:sz="0" w:space="3"/>
        <w:left w:val="none" w:color="000000" w:sz="0" w:space="3"/>
        <w:bottom w:val="none" w:color="000000" w:sz="0" w:space="3"/>
        <w:right w:val="none" w:color="000000" w:sz="0" w:space="3"/>
        <w:between w:val="none" w:color="000000" w:sz="0" w:space="0"/>
      </w:pBdr>
      <w:ind w:left="151"/>
      <w:outlineLvl w:val="1"/>
    </w:pPr>
    <w:rPr>
      <w:rFonts w:ascii="微软雅黑" w:hAnsi="微软雅黑" w:eastAsia="微软雅黑" w:cs="微软雅黑"/>
      <w:b/>
      <w:bCs/>
      <w:sz w:val="30"/>
      <w:szCs w:val="30"/>
      <w:lang w:val="en-US" w:eastAsia="zh-CN" w:bidi="ar-SA"/>
    </w:rPr>
  </w:style>
  <w:style w:type="paragraph" w:styleId="2">
    <w:name w:val="heading 3"/>
    <w:basedOn w:val="1"/>
    <w:next w:val="1"/>
    <w:qFormat/>
    <w:uiPriority w:val="0"/>
    <w:pPr>
      <w:pBdr>
        <w:top w:val="none" w:color="000000" w:sz="0" w:space="3"/>
        <w:left w:val="none" w:color="000000" w:sz="0" w:space="3"/>
        <w:bottom w:val="none" w:color="000000" w:sz="0" w:space="3"/>
        <w:right w:val="none" w:color="000000" w:sz="0" w:space="3"/>
      </w:pBdr>
      <w:ind w:left="151"/>
      <w:outlineLvl w:val="2"/>
    </w:pPr>
    <w:rPr>
      <w:rFonts w:ascii="微软雅黑" w:hAnsi="微软雅黑" w:eastAsia="微软雅黑" w:cs="微软雅黑"/>
      <w:b/>
      <w:bCs/>
      <w:sz w:val="24"/>
      <w:szCs w:val="24"/>
    </w:rPr>
  </w:style>
  <w:style w:type="character" w:default="1" w:styleId="27">
    <w:name w:val="Default Paragraph Font"/>
    <w:semiHidden/>
    <w:unhideWhenUsed/>
    <w:qFormat/>
    <w:uiPriority w:val="1"/>
  </w:style>
  <w:style w:type="table" w:default="1" w:styleId="25">
    <w:name w:val="Normal Table"/>
    <w:semiHidden/>
    <w:unhideWhenUsed/>
    <w:qFormat/>
    <w:uiPriority w:val="99"/>
    <w:tblPr>
      <w:tblCellMar>
        <w:top w:w="0" w:type="dxa"/>
        <w:left w:w="108" w:type="dxa"/>
        <w:bottom w:w="0" w:type="dxa"/>
        <w:right w:w="108" w:type="dxa"/>
      </w:tblCellMar>
    </w:tblPr>
  </w:style>
  <w:style w:type="paragraph" w:styleId="5">
    <w:name w:val="Normal Indent"/>
    <w:basedOn w:val="1"/>
    <w:next w:val="6"/>
    <w:qFormat/>
    <w:uiPriority w:val="0"/>
    <w:pPr>
      <w:pBdr>
        <w:top w:val="none" w:color="auto" w:sz="0" w:space="0"/>
        <w:left w:val="none" w:color="auto" w:sz="0" w:space="0"/>
        <w:bottom w:val="none" w:color="auto" w:sz="0" w:space="0"/>
        <w:right w:val="none" w:color="auto" w:sz="0" w:space="0"/>
        <w:between w:val="none" w:color="auto" w:sz="0" w:space="0"/>
      </w:pBdr>
      <w:ind w:firstLine="420" w:firstLineChars="200"/>
      <w:jc w:val="both"/>
    </w:pPr>
    <w:rPr>
      <w:rFonts w:ascii="Times New Roman" w:hAnsi="Times New Roman" w:cs="Times New Roman"/>
      <w:kern w:val="2"/>
      <w:sz w:val="21"/>
      <w:szCs w:val="24"/>
    </w:rPr>
  </w:style>
  <w:style w:type="paragraph" w:customStyle="1" w:styleId="6">
    <w:name w:val="正文缩进2"/>
    <w:basedOn w:val="1"/>
    <w:qFormat/>
    <w:uiPriority w:val="0"/>
    <w:pPr>
      <w:spacing w:line="500" w:lineRule="exact"/>
      <w:ind w:firstLine="200" w:firstLineChars="200"/>
    </w:pPr>
  </w:style>
  <w:style w:type="paragraph" w:styleId="7">
    <w:name w:val="Document Map"/>
    <w:basedOn w:val="1"/>
    <w:link w:val="33"/>
    <w:unhideWhenUsed/>
    <w:qFormat/>
    <w:uiPriority w:val="99"/>
    <w:rPr>
      <w:sz w:val="18"/>
      <w:szCs w:val="18"/>
    </w:rPr>
  </w:style>
  <w:style w:type="paragraph" w:styleId="8">
    <w:name w:val="annotation text"/>
    <w:basedOn w:val="1"/>
    <w:link w:val="34"/>
    <w:unhideWhenUsed/>
    <w:qFormat/>
    <w:uiPriority w:val="0"/>
    <w:pPr>
      <w:pBdr>
        <w:top w:val="none" w:color="auto" w:sz="0" w:space="0"/>
        <w:left w:val="none" w:color="auto" w:sz="0" w:space="0"/>
        <w:bottom w:val="none" w:color="auto" w:sz="0" w:space="0"/>
        <w:right w:val="none" w:color="auto" w:sz="0" w:space="0"/>
        <w:between w:val="none" w:color="auto" w:sz="0" w:space="0"/>
      </w:pBdr>
      <w:spacing w:line="360" w:lineRule="auto"/>
      <w:ind w:firstLine="480" w:firstLineChars="200"/>
    </w:pPr>
    <w:rPr>
      <w:rFonts w:ascii="Times New Roman" w:hAnsi="Times New Roman" w:cs="Times New Roman"/>
      <w:kern w:val="2"/>
      <w:sz w:val="24"/>
      <w:szCs w:val="24"/>
    </w:rPr>
  </w:style>
  <w:style w:type="paragraph" w:styleId="9">
    <w:name w:val="Body Text"/>
    <w:basedOn w:val="1"/>
    <w:next w:val="1"/>
    <w:link w:val="32"/>
    <w:qFormat/>
    <w:uiPriority w:val="0"/>
    <w:rPr>
      <w:sz w:val="24"/>
      <w:szCs w:val="24"/>
    </w:rPr>
  </w:style>
  <w:style w:type="paragraph" w:styleId="10">
    <w:name w:val="Body Text Indent"/>
    <w:basedOn w:val="1"/>
    <w:link w:val="35"/>
    <w:unhideWhenUsed/>
    <w:qFormat/>
    <w:uiPriority w:val="99"/>
    <w:pPr>
      <w:spacing w:after="120"/>
      <w:ind w:left="420" w:leftChars="200"/>
    </w:pPr>
  </w:style>
  <w:style w:type="paragraph" w:styleId="11">
    <w:name w:val="toc 3"/>
    <w:next w:val="1"/>
    <w:qFormat/>
    <w:uiPriority w:val="0"/>
    <w:pPr>
      <w:widowControl w:val="0"/>
      <w:pBdr>
        <w:top w:val="none" w:color="000000" w:sz="0" w:space="3"/>
        <w:left w:val="none" w:color="000000" w:sz="0" w:space="3"/>
        <w:bottom w:val="none" w:color="000000" w:sz="0" w:space="3"/>
        <w:right w:val="none" w:color="000000" w:sz="0" w:space="3"/>
        <w:between w:val="none" w:color="000000" w:sz="0" w:space="0"/>
      </w:pBdr>
      <w:spacing w:line="270" w:lineRule="exact"/>
      <w:ind w:left="782"/>
    </w:pPr>
    <w:rPr>
      <w:rFonts w:ascii="宋体" w:hAnsi="宋体" w:eastAsia="宋体" w:cs="宋体"/>
      <w:sz w:val="21"/>
      <w:szCs w:val="21"/>
      <w:lang w:val="en-US" w:eastAsia="zh-CN" w:bidi="ar-SA"/>
    </w:rPr>
  </w:style>
  <w:style w:type="paragraph" w:styleId="12">
    <w:name w:val="Plain Text"/>
    <w:basedOn w:val="1"/>
    <w:link w:val="36"/>
    <w:qFormat/>
    <w:uiPriority w:val="0"/>
    <w:pPr>
      <w:pBdr>
        <w:top w:val="none" w:color="auto" w:sz="0" w:space="0"/>
        <w:left w:val="none" w:color="auto" w:sz="0" w:space="0"/>
        <w:bottom w:val="none" w:color="auto" w:sz="0" w:space="0"/>
        <w:right w:val="none" w:color="auto" w:sz="0" w:space="0"/>
        <w:between w:val="none" w:color="auto" w:sz="0" w:space="0"/>
      </w:pBdr>
      <w:spacing w:line="360" w:lineRule="auto"/>
      <w:jc w:val="both"/>
    </w:pPr>
    <w:rPr>
      <w:rFonts w:hAnsi="Courier New" w:cs="Times New Roman"/>
      <w:kern w:val="2"/>
      <w:sz w:val="24"/>
      <w:szCs w:val="24"/>
    </w:rPr>
  </w:style>
  <w:style w:type="paragraph" w:styleId="13">
    <w:name w:val="Date"/>
    <w:basedOn w:val="1"/>
    <w:next w:val="1"/>
    <w:link w:val="37"/>
    <w:unhideWhenUsed/>
    <w:qFormat/>
    <w:uiPriority w:val="99"/>
    <w:pPr>
      <w:ind w:left="100" w:leftChars="2500"/>
    </w:pPr>
  </w:style>
  <w:style w:type="paragraph" w:styleId="14">
    <w:name w:val="Body Text Indent 2"/>
    <w:basedOn w:val="1"/>
    <w:link w:val="38"/>
    <w:unhideWhenUsed/>
    <w:qFormat/>
    <w:uiPriority w:val="99"/>
    <w:pPr>
      <w:spacing w:after="120" w:line="480" w:lineRule="auto"/>
      <w:ind w:left="420" w:leftChars="200"/>
    </w:pPr>
  </w:style>
  <w:style w:type="paragraph" w:styleId="15">
    <w:name w:val="Balloon Text"/>
    <w:qFormat/>
    <w:uiPriority w:val="99"/>
    <w:pPr>
      <w:widowControl w:val="0"/>
      <w:pBdr>
        <w:top w:val="none" w:color="000000" w:sz="0" w:space="0"/>
        <w:left w:val="none" w:color="000000" w:sz="0" w:space="0"/>
        <w:bottom w:val="none" w:color="000000" w:sz="0" w:space="0"/>
        <w:right w:val="none" w:color="000000" w:sz="0" w:space="0"/>
        <w:between w:val="none" w:color="000000" w:sz="0" w:space="0"/>
      </w:pBdr>
    </w:pPr>
    <w:rPr>
      <w:rFonts w:ascii="宋体" w:hAnsi="宋体" w:eastAsia="宋体" w:cs="宋体"/>
      <w:sz w:val="16"/>
      <w:szCs w:val="16"/>
      <w:lang w:val="en-US" w:eastAsia="zh-CN" w:bidi="ar-SA"/>
    </w:rPr>
  </w:style>
  <w:style w:type="paragraph" w:styleId="16">
    <w:name w:val="footer"/>
    <w:basedOn w:val="1"/>
    <w:link w:val="39"/>
    <w:unhideWhenUsed/>
    <w:qFormat/>
    <w:uiPriority w:val="99"/>
    <w:pPr>
      <w:tabs>
        <w:tab w:val="center" w:pos="4153"/>
        <w:tab w:val="right" w:pos="8306"/>
      </w:tabs>
      <w:snapToGrid w:val="0"/>
    </w:pPr>
    <w:rPr>
      <w:sz w:val="18"/>
      <w:szCs w:val="18"/>
    </w:rPr>
  </w:style>
  <w:style w:type="paragraph" w:styleId="17">
    <w:name w:val="header"/>
    <w:basedOn w:val="1"/>
    <w:next w:val="9"/>
    <w:link w:val="40"/>
    <w:qFormat/>
    <w:uiPriority w:val="99"/>
    <w:pPr>
      <w:pBdr>
        <w:top w:val="none" w:color="auto" w:sz="0" w:space="0"/>
        <w:left w:val="none" w:color="auto" w:sz="0" w:space="0"/>
        <w:bottom w:val="single" w:color="auto" w:sz="6" w:space="1"/>
        <w:right w:val="none" w:color="auto" w:sz="0" w:space="0"/>
        <w:between w:val="none" w:color="auto" w:sz="0" w:space="0"/>
      </w:pBdr>
      <w:tabs>
        <w:tab w:val="center" w:pos="4153"/>
        <w:tab w:val="right" w:pos="8306"/>
      </w:tabs>
      <w:snapToGrid w:val="0"/>
      <w:jc w:val="center"/>
    </w:pPr>
    <w:rPr>
      <w:rFonts w:ascii="Times New Roman" w:hAnsi="Times New Roman" w:cs="Times New Roman"/>
      <w:sz w:val="18"/>
      <w:szCs w:val="18"/>
    </w:rPr>
  </w:style>
  <w:style w:type="paragraph" w:styleId="18">
    <w:name w:val="toc 1"/>
    <w:next w:val="1"/>
    <w:qFormat/>
    <w:uiPriority w:val="0"/>
    <w:pPr>
      <w:widowControl w:val="0"/>
      <w:pBdr>
        <w:top w:val="none" w:color="000000" w:sz="0" w:space="3"/>
        <w:left w:val="none" w:color="000000" w:sz="0" w:space="3"/>
        <w:bottom w:val="none" w:color="000000" w:sz="0" w:space="3"/>
        <w:right w:val="none" w:color="000000" w:sz="0" w:space="3"/>
        <w:between w:val="none" w:color="000000" w:sz="0" w:space="0"/>
      </w:pBdr>
      <w:spacing w:line="314" w:lineRule="exact"/>
      <w:ind w:left="151"/>
    </w:pPr>
    <w:rPr>
      <w:rFonts w:ascii="微软雅黑" w:hAnsi="微软雅黑" w:eastAsia="微软雅黑" w:cs="微软雅黑"/>
      <w:b/>
      <w:bCs/>
      <w:sz w:val="21"/>
      <w:szCs w:val="21"/>
      <w:lang w:val="en-US" w:eastAsia="zh-CN" w:bidi="ar-SA"/>
    </w:rPr>
  </w:style>
  <w:style w:type="paragraph" w:styleId="19">
    <w:name w:val="index heading"/>
    <w:basedOn w:val="1"/>
    <w:next w:val="20"/>
    <w:qFormat/>
    <w:uiPriority w:val="99"/>
    <w:rPr>
      <w:szCs w:val="20"/>
    </w:rPr>
  </w:style>
  <w:style w:type="paragraph" w:styleId="20">
    <w:name w:val="index 1"/>
    <w:basedOn w:val="1"/>
    <w:next w:val="1"/>
    <w:qFormat/>
    <w:uiPriority w:val="0"/>
    <w:pPr>
      <w:jc w:val="center"/>
    </w:pPr>
    <w:rPr>
      <w:szCs w:val="20"/>
    </w:rPr>
  </w:style>
  <w:style w:type="paragraph" w:styleId="21">
    <w:name w:val="toc 2"/>
    <w:next w:val="1"/>
    <w:qFormat/>
    <w:uiPriority w:val="0"/>
    <w:pPr>
      <w:widowControl w:val="0"/>
      <w:pBdr>
        <w:top w:val="none" w:color="000000" w:sz="0" w:space="3"/>
        <w:left w:val="none" w:color="000000" w:sz="0" w:space="3"/>
        <w:bottom w:val="none" w:color="000000" w:sz="0" w:space="3"/>
        <w:right w:val="none" w:color="000000" w:sz="0" w:space="3"/>
        <w:between w:val="none" w:color="000000" w:sz="0" w:space="0"/>
      </w:pBdr>
      <w:spacing w:line="270" w:lineRule="exact"/>
      <w:ind w:left="572"/>
    </w:pPr>
    <w:rPr>
      <w:rFonts w:ascii="宋体" w:hAnsi="宋体" w:eastAsia="宋体" w:cs="宋体"/>
      <w:sz w:val="21"/>
      <w:szCs w:val="21"/>
      <w:lang w:val="en-US" w:eastAsia="zh-CN" w:bidi="ar-SA"/>
    </w:rPr>
  </w:style>
  <w:style w:type="paragraph" w:styleId="22">
    <w:name w:val="Normal (Web)"/>
    <w:basedOn w:val="1"/>
    <w:qFormat/>
    <w:uiPriority w:val="99"/>
    <w:pPr>
      <w:pBdr>
        <w:top w:val="none" w:color="000000" w:sz="0" w:space="3"/>
        <w:left w:val="none" w:color="000000" w:sz="0" w:space="3"/>
        <w:bottom w:val="none" w:color="000000" w:sz="0" w:space="3"/>
        <w:right w:val="none" w:color="000000" w:sz="0" w:space="3"/>
      </w:pBdr>
      <w:spacing w:before="100" w:beforeAutospacing="1" w:after="100" w:afterAutospacing="1"/>
    </w:pPr>
    <w:rPr>
      <w:sz w:val="24"/>
      <w:szCs w:val="24"/>
    </w:rPr>
  </w:style>
  <w:style w:type="paragraph" w:styleId="23">
    <w:name w:val="Body Text First Indent"/>
    <w:basedOn w:val="9"/>
    <w:link w:val="41"/>
    <w:unhideWhenUsed/>
    <w:qFormat/>
    <w:uiPriority w:val="99"/>
    <w:pPr>
      <w:spacing w:after="120"/>
      <w:ind w:firstLine="420" w:firstLineChars="100"/>
    </w:pPr>
    <w:rPr>
      <w:sz w:val="22"/>
      <w:szCs w:val="22"/>
    </w:rPr>
  </w:style>
  <w:style w:type="paragraph" w:styleId="24">
    <w:name w:val="Body Text First Indent 2"/>
    <w:basedOn w:val="10"/>
    <w:link w:val="42"/>
    <w:unhideWhenUsed/>
    <w:qFormat/>
    <w:uiPriority w:val="99"/>
    <w:pPr>
      <w:ind w:firstLine="420" w:firstLineChars="200"/>
    </w:pPr>
  </w:style>
  <w:style w:type="table" w:styleId="26">
    <w:name w:val="Table Grid"/>
    <w:basedOn w:val="25"/>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8">
    <w:name w:val="Strong"/>
    <w:qFormat/>
    <w:uiPriority w:val="0"/>
    <w:rPr>
      <w:b/>
      <w:bCs/>
    </w:rPr>
  </w:style>
  <w:style w:type="character" w:styleId="29">
    <w:name w:val="Emphasis"/>
    <w:qFormat/>
    <w:uiPriority w:val="99"/>
    <w:rPr>
      <w:i/>
    </w:rPr>
  </w:style>
  <w:style w:type="character" w:styleId="30">
    <w:name w:val="Hyperlink"/>
    <w:unhideWhenUsed/>
    <w:qFormat/>
    <w:uiPriority w:val="99"/>
    <w:rPr>
      <w:color w:val="0000FF"/>
      <w:u w:val="single"/>
    </w:rPr>
  </w:style>
  <w:style w:type="character" w:styleId="31">
    <w:name w:val="annotation reference"/>
    <w:qFormat/>
    <w:uiPriority w:val="99"/>
    <w:rPr>
      <w:sz w:val="21"/>
      <w:szCs w:val="21"/>
    </w:rPr>
  </w:style>
  <w:style w:type="character" w:customStyle="1" w:styleId="32">
    <w:name w:val="正文文本 字符"/>
    <w:link w:val="9"/>
    <w:qFormat/>
    <w:uiPriority w:val="0"/>
    <w:rPr>
      <w:rFonts w:ascii="宋体" w:hAnsi="宋体" w:cs="宋体"/>
      <w:sz w:val="24"/>
      <w:szCs w:val="24"/>
    </w:rPr>
  </w:style>
  <w:style w:type="character" w:customStyle="1" w:styleId="33">
    <w:name w:val="文档结构图 字符"/>
    <w:link w:val="7"/>
    <w:semiHidden/>
    <w:qFormat/>
    <w:uiPriority w:val="99"/>
    <w:rPr>
      <w:rFonts w:ascii="宋体" w:hAnsi="宋体" w:cs="宋体"/>
      <w:sz w:val="18"/>
      <w:szCs w:val="18"/>
    </w:rPr>
  </w:style>
  <w:style w:type="character" w:customStyle="1" w:styleId="34">
    <w:name w:val="批注文字 字符"/>
    <w:link w:val="8"/>
    <w:qFormat/>
    <w:uiPriority w:val="0"/>
    <w:rPr>
      <w:kern w:val="2"/>
      <w:sz w:val="24"/>
      <w:szCs w:val="24"/>
    </w:rPr>
  </w:style>
  <w:style w:type="character" w:customStyle="1" w:styleId="35">
    <w:name w:val="正文文本缩进 字符"/>
    <w:link w:val="10"/>
    <w:semiHidden/>
    <w:qFormat/>
    <w:uiPriority w:val="99"/>
    <w:rPr>
      <w:rFonts w:ascii="宋体" w:hAnsi="宋体" w:cs="宋体"/>
      <w:sz w:val="22"/>
      <w:szCs w:val="22"/>
    </w:rPr>
  </w:style>
  <w:style w:type="character" w:customStyle="1" w:styleId="36">
    <w:name w:val="纯文本 字符"/>
    <w:link w:val="12"/>
    <w:semiHidden/>
    <w:qFormat/>
    <w:uiPriority w:val="99"/>
    <w:rPr>
      <w:rFonts w:ascii="宋体" w:hAnsi="Courier New" w:cs="Courier New"/>
      <w:sz w:val="21"/>
      <w:szCs w:val="21"/>
    </w:rPr>
  </w:style>
  <w:style w:type="character" w:customStyle="1" w:styleId="37">
    <w:name w:val="日期 字符"/>
    <w:link w:val="13"/>
    <w:semiHidden/>
    <w:qFormat/>
    <w:uiPriority w:val="99"/>
    <w:rPr>
      <w:rFonts w:ascii="宋体" w:hAnsi="宋体" w:cs="宋体"/>
      <w:sz w:val="22"/>
      <w:szCs w:val="22"/>
    </w:rPr>
  </w:style>
  <w:style w:type="character" w:customStyle="1" w:styleId="38">
    <w:name w:val="正文文本缩进 2 字符"/>
    <w:link w:val="14"/>
    <w:semiHidden/>
    <w:qFormat/>
    <w:uiPriority w:val="99"/>
    <w:rPr>
      <w:rFonts w:ascii="宋体" w:hAnsi="宋体" w:cs="宋体"/>
      <w:sz w:val="22"/>
      <w:szCs w:val="22"/>
    </w:rPr>
  </w:style>
  <w:style w:type="character" w:customStyle="1" w:styleId="39">
    <w:name w:val="页脚 字符"/>
    <w:link w:val="16"/>
    <w:qFormat/>
    <w:uiPriority w:val="99"/>
    <w:rPr>
      <w:rFonts w:ascii="宋体" w:hAnsi="宋体" w:cs="宋体"/>
      <w:sz w:val="18"/>
      <w:szCs w:val="18"/>
    </w:rPr>
  </w:style>
  <w:style w:type="character" w:customStyle="1" w:styleId="40">
    <w:name w:val="页眉 字符"/>
    <w:link w:val="17"/>
    <w:qFormat/>
    <w:uiPriority w:val="99"/>
    <w:rPr>
      <w:sz w:val="18"/>
      <w:szCs w:val="18"/>
    </w:rPr>
  </w:style>
  <w:style w:type="character" w:customStyle="1" w:styleId="41">
    <w:name w:val="正文文本首行缩进 字符"/>
    <w:link w:val="23"/>
    <w:qFormat/>
    <w:uiPriority w:val="0"/>
  </w:style>
  <w:style w:type="character" w:customStyle="1" w:styleId="42">
    <w:name w:val="正文文本首行缩进 2 字符"/>
    <w:link w:val="24"/>
    <w:qFormat/>
    <w:uiPriority w:val="99"/>
  </w:style>
  <w:style w:type="paragraph" w:customStyle="1" w:styleId="43">
    <w:name w:val="Default"/>
    <w:qFormat/>
    <w:uiPriority w:val="0"/>
    <w:pPr>
      <w:widowControl w:val="0"/>
      <w:pBdr>
        <w:top w:val="none" w:color="000000" w:sz="0" w:space="0"/>
        <w:left w:val="none" w:color="000000" w:sz="0" w:space="0"/>
        <w:bottom w:val="none" w:color="000000" w:sz="0" w:space="0"/>
        <w:right w:val="none" w:color="000000" w:sz="0" w:space="0"/>
        <w:between w:val="none" w:color="000000" w:sz="0" w:space="0"/>
      </w:pBdr>
    </w:pPr>
    <w:rPr>
      <w:rFonts w:ascii="宋体" w:hAnsi="宋体" w:eastAsia="宋体" w:cs="宋体"/>
      <w:sz w:val="24"/>
      <w:szCs w:val="24"/>
      <w:lang w:val="en-US" w:eastAsia="zh-CN" w:bidi="ar-SA"/>
    </w:rPr>
  </w:style>
  <w:style w:type="paragraph" w:customStyle="1" w:styleId="44">
    <w:name w:val="页脚1"/>
    <w:qFormat/>
    <w:uiPriority w:val="0"/>
    <w:pPr>
      <w:widowControl w:val="0"/>
      <w:pBdr>
        <w:top w:val="none" w:color="000000" w:sz="0" w:space="3"/>
        <w:left w:val="none" w:color="000000" w:sz="0" w:space="3"/>
        <w:bottom w:val="none" w:color="000000" w:sz="0" w:space="3"/>
        <w:right w:val="none" w:color="000000" w:sz="0" w:space="3"/>
        <w:between w:val="none" w:color="000000" w:sz="0" w:space="0"/>
      </w:pBdr>
      <w:tabs>
        <w:tab w:val="center" w:pos="4153"/>
        <w:tab w:val="right" w:pos="8306"/>
      </w:tabs>
    </w:pPr>
    <w:rPr>
      <w:rFonts w:ascii="宋体" w:hAnsi="宋体" w:eastAsia="宋体" w:cs="宋体"/>
      <w:sz w:val="18"/>
      <w:szCs w:val="18"/>
      <w:lang w:val="en-US" w:eastAsia="zh-CN" w:bidi="ar-SA"/>
    </w:rPr>
  </w:style>
  <w:style w:type="paragraph" w:customStyle="1" w:styleId="45">
    <w:name w:val="页眉1"/>
    <w:qFormat/>
    <w:uiPriority w:val="0"/>
    <w:pPr>
      <w:widowControl w:val="0"/>
      <w:pBdr>
        <w:top w:val="none" w:color="000000" w:sz="0" w:space="3"/>
        <w:left w:val="none" w:color="000000" w:sz="0" w:space="3"/>
        <w:bottom w:val="single" w:color="000000" w:sz="6" w:space="1"/>
        <w:right w:val="none" w:color="000000" w:sz="0" w:space="3"/>
        <w:between w:val="none" w:color="000000" w:sz="0" w:space="0"/>
      </w:pBdr>
      <w:tabs>
        <w:tab w:val="center" w:pos="4153"/>
        <w:tab w:val="right" w:pos="8306"/>
      </w:tabs>
      <w:jc w:val="center"/>
    </w:pPr>
    <w:rPr>
      <w:rFonts w:ascii="宋体" w:hAnsi="宋体" w:eastAsia="宋体" w:cs="宋体"/>
      <w:sz w:val="18"/>
      <w:szCs w:val="18"/>
      <w:lang w:val="en-US" w:eastAsia="zh-CN" w:bidi="ar-SA"/>
    </w:rPr>
  </w:style>
  <w:style w:type="paragraph" w:customStyle="1" w:styleId="46">
    <w:name w:val="Table Paragraph"/>
    <w:qFormat/>
    <w:uiPriority w:val="1"/>
    <w:pPr>
      <w:widowControl w:val="0"/>
      <w:pBdr>
        <w:top w:val="none" w:color="000000" w:sz="0" w:space="3"/>
        <w:left w:val="none" w:color="000000" w:sz="0" w:space="3"/>
        <w:bottom w:val="none" w:color="000000" w:sz="0" w:space="3"/>
        <w:right w:val="none" w:color="000000" w:sz="0" w:space="3"/>
        <w:between w:val="none" w:color="000000" w:sz="0" w:space="0"/>
      </w:pBdr>
      <w:jc w:val="center"/>
    </w:pPr>
    <w:rPr>
      <w:rFonts w:ascii="宋体" w:hAnsi="宋体" w:eastAsia="宋体" w:cs="宋体"/>
      <w:sz w:val="22"/>
      <w:szCs w:val="22"/>
      <w:lang w:val="en-US" w:eastAsia="zh-CN" w:bidi="ar-SA"/>
    </w:rPr>
  </w:style>
  <w:style w:type="paragraph" w:styleId="47">
    <w:name w:val="List Paragraph"/>
    <w:qFormat/>
    <w:uiPriority w:val="99"/>
    <w:pPr>
      <w:widowControl w:val="0"/>
      <w:pBdr>
        <w:top w:val="none" w:color="000000" w:sz="0" w:space="0"/>
        <w:left w:val="none" w:color="000000" w:sz="0" w:space="0"/>
        <w:bottom w:val="none" w:color="000000" w:sz="0" w:space="0"/>
        <w:right w:val="none" w:color="000000" w:sz="0" w:space="0"/>
        <w:between w:val="none" w:color="000000" w:sz="0" w:space="0"/>
      </w:pBdr>
    </w:pPr>
    <w:rPr>
      <w:rFonts w:ascii="宋体" w:hAnsi="宋体" w:eastAsia="宋体" w:cs="宋体"/>
      <w:sz w:val="22"/>
      <w:szCs w:val="22"/>
      <w:lang w:val="en-US" w:eastAsia="zh-CN" w:bidi="ar-SA"/>
    </w:rPr>
  </w:style>
  <w:style w:type="paragraph" w:customStyle="1" w:styleId="48">
    <w:name w:val="表格字体"/>
    <w:qFormat/>
    <w:uiPriority w:val="0"/>
    <w:pPr>
      <w:widowControl w:val="0"/>
      <w:pBdr>
        <w:top w:val="none" w:color="000000" w:sz="0" w:space="3"/>
        <w:left w:val="none" w:color="000000" w:sz="0" w:space="3"/>
        <w:bottom w:val="none" w:color="000000" w:sz="0" w:space="3"/>
        <w:right w:val="none" w:color="000000" w:sz="0" w:space="3"/>
        <w:between w:val="none" w:color="000000" w:sz="0" w:space="0"/>
      </w:pBdr>
      <w:spacing w:line="360" w:lineRule="auto"/>
      <w:jc w:val="center"/>
    </w:pPr>
    <w:rPr>
      <w:rFonts w:ascii="Times New Roman" w:hAnsi="Times New Roman" w:eastAsia="宋体" w:cs="Times New Roman"/>
      <w:kern w:val="1"/>
      <w:sz w:val="21"/>
      <w:szCs w:val="21"/>
      <w:lang w:val="en-US" w:eastAsia="zh-CN" w:bidi="ar-SA"/>
    </w:rPr>
  </w:style>
  <w:style w:type="character" w:customStyle="1" w:styleId="49">
    <w:name w:val="标题 3 Char"/>
    <w:qFormat/>
    <w:uiPriority w:val="0"/>
    <w:rPr>
      <w:rFonts w:ascii="微软雅黑" w:hAnsi="微软雅黑" w:eastAsia="微软雅黑" w:cs="微软雅黑"/>
      <w:b/>
      <w:bCs/>
      <w:sz w:val="24"/>
      <w:szCs w:val="24"/>
    </w:rPr>
  </w:style>
  <w:style w:type="character" w:customStyle="1" w:styleId="50">
    <w:name w:val="标题 1 Char"/>
    <w:qFormat/>
    <w:uiPriority w:val="0"/>
    <w:rPr>
      <w:rFonts w:ascii="微软雅黑" w:hAnsi="微软雅黑" w:eastAsia="微软雅黑" w:cs="微软雅黑"/>
      <w:b/>
      <w:bCs/>
      <w:sz w:val="36"/>
      <w:szCs w:val="36"/>
    </w:rPr>
  </w:style>
  <w:style w:type="character" w:customStyle="1" w:styleId="51">
    <w:name w:val="标题 2 Char"/>
    <w:qFormat/>
    <w:uiPriority w:val="0"/>
    <w:rPr>
      <w:rFonts w:ascii="微软雅黑" w:hAnsi="微软雅黑" w:eastAsia="微软雅黑" w:cs="微软雅黑"/>
      <w:b/>
      <w:bCs/>
      <w:sz w:val="30"/>
      <w:szCs w:val="30"/>
    </w:rPr>
  </w:style>
  <w:style w:type="character" w:customStyle="1" w:styleId="52">
    <w:name w:val="正文文本 Char"/>
    <w:qFormat/>
    <w:uiPriority w:val="0"/>
    <w:rPr>
      <w:sz w:val="24"/>
      <w:szCs w:val="24"/>
    </w:rPr>
  </w:style>
  <w:style w:type="character" w:customStyle="1" w:styleId="53">
    <w:name w:val="页脚 Char"/>
    <w:qFormat/>
    <w:uiPriority w:val="0"/>
    <w:rPr>
      <w:sz w:val="18"/>
      <w:szCs w:val="18"/>
    </w:rPr>
  </w:style>
  <w:style w:type="character" w:customStyle="1" w:styleId="54">
    <w:name w:val="批注框文本 Char"/>
    <w:qFormat/>
    <w:uiPriority w:val="99"/>
    <w:rPr>
      <w:sz w:val="16"/>
      <w:szCs w:val="16"/>
    </w:rPr>
  </w:style>
  <w:style w:type="paragraph" w:customStyle="1" w:styleId="55">
    <w:name w:val="Char Char Char Char1 Char Char Char"/>
    <w:basedOn w:val="1"/>
    <w:qFormat/>
    <w:uiPriority w:val="0"/>
    <w:pPr>
      <w:pBdr>
        <w:top w:val="none" w:color="auto" w:sz="0" w:space="0"/>
        <w:left w:val="none" w:color="auto" w:sz="0" w:space="0"/>
        <w:bottom w:val="none" w:color="auto" w:sz="0" w:space="0"/>
        <w:right w:val="none" w:color="auto" w:sz="0" w:space="0"/>
        <w:between w:val="none" w:color="auto" w:sz="0" w:space="0"/>
      </w:pBdr>
      <w:jc w:val="both"/>
    </w:pPr>
    <w:rPr>
      <w:rFonts w:ascii="Times New Roman" w:hAnsi="Times New Roman" w:cs="Times New Roman"/>
      <w:kern w:val="2"/>
      <w:sz w:val="24"/>
      <w:szCs w:val="24"/>
    </w:rPr>
  </w:style>
  <w:style w:type="paragraph" w:customStyle="1" w:styleId="56">
    <w:name w:val="0正式"/>
    <w:basedOn w:val="1"/>
    <w:qFormat/>
    <w:uiPriority w:val="0"/>
    <w:pPr>
      <w:pBdr>
        <w:top w:val="none" w:color="auto" w:sz="0" w:space="0"/>
        <w:left w:val="none" w:color="auto" w:sz="0" w:space="0"/>
        <w:bottom w:val="none" w:color="auto" w:sz="0" w:space="0"/>
        <w:right w:val="none" w:color="auto" w:sz="0" w:space="0"/>
        <w:between w:val="none" w:color="auto" w:sz="0" w:space="0"/>
      </w:pBdr>
      <w:spacing w:line="440" w:lineRule="exact"/>
      <w:ind w:firstLine="200" w:firstLineChars="200"/>
    </w:pPr>
    <w:rPr>
      <w:rFonts w:ascii="Times New Roman" w:hAnsi="Times New Roman" w:cs="Times New Roman"/>
      <w:kern w:val="2"/>
      <w:sz w:val="24"/>
      <w:szCs w:val="24"/>
    </w:rPr>
  </w:style>
  <w:style w:type="character" w:customStyle="1" w:styleId="57">
    <w:name w:val="页眉 Char1"/>
    <w:semiHidden/>
    <w:qFormat/>
    <w:uiPriority w:val="99"/>
    <w:rPr>
      <w:sz w:val="18"/>
      <w:szCs w:val="18"/>
    </w:rPr>
  </w:style>
  <w:style w:type="paragraph" w:customStyle="1" w:styleId="58">
    <w:name w:val="Char Char Char"/>
    <w:basedOn w:val="1"/>
    <w:qFormat/>
    <w:uiPriority w:val="0"/>
    <w:pPr>
      <w:pBdr>
        <w:top w:val="none" w:color="auto" w:sz="0" w:space="0"/>
        <w:left w:val="none" w:color="auto" w:sz="0" w:space="0"/>
        <w:bottom w:val="none" w:color="auto" w:sz="0" w:space="0"/>
        <w:right w:val="none" w:color="auto" w:sz="0" w:space="0"/>
        <w:between w:val="none" w:color="auto" w:sz="0" w:space="0"/>
      </w:pBdr>
      <w:jc w:val="both"/>
    </w:pPr>
    <w:rPr>
      <w:rFonts w:ascii="Times New Roman" w:hAnsi="Times New Roman" w:cs="Times New Roman"/>
      <w:kern w:val="2"/>
      <w:sz w:val="24"/>
      <w:szCs w:val="24"/>
    </w:rPr>
  </w:style>
  <w:style w:type="character" w:customStyle="1" w:styleId="59">
    <w:name w:val="表格正文 Char Char"/>
    <w:link w:val="60"/>
    <w:qFormat/>
    <w:uiPriority w:val="0"/>
    <w:rPr>
      <w:sz w:val="24"/>
    </w:rPr>
  </w:style>
  <w:style w:type="paragraph" w:customStyle="1" w:styleId="60">
    <w:name w:val="表格正文"/>
    <w:basedOn w:val="1"/>
    <w:next w:val="1"/>
    <w:link w:val="59"/>
    <w:qFormat/>
    <w:uiPriority w:val="0"/>
    <w:pPr>
      <w:pBdr>
        <w:top w:val="none" w:color="auto" w:sz="0" w:space="0"/>
        <w:left w:val="none" w:color="auto" w:sz="0" w:space="0"/>
        <w:bottom w:val="none" w:color="auto" w:sz="0" w:space="0"/>
        <w:right w:val="none" w:color="auto" w:sz="0" w:space="0"/>
        <w:between w:val="none" w:color="auto" w:sz="0" w:space="0"/>
      </w:pBdr>
      <w:jc w:val="center"/>
    </w:pPr>
    <w:rPr>
      <w:rFonts w:ascii="Times New Roman" w:hAnsi="Times New Roman" w:cs="Times New Roman"/>
      <w:sz w:val="24"/>
      <w:szCs w:val="20"/>
    </w:rPr>
  </w:style>
  <w:style w:type="paragraph" w:customStyle="1" w:styleId="61">
    <w:name w:val="2级"/>
    <w:basedOn w:val="1"/>
    <w:link w:val="62"/>
    <w:qFormat/>
    <w:uiPriority w:val="0"/>
    <w:pPr>
      <w:keepNext/>
      <w:keepLines/>
      <w:pBdr>
        <w:top w:val="none" w:color="auto" w:sz="0" w:space="0"/>
        <w:left w:val="none" w:color="auto" w:sz="0" w:space="0"/>
        <w:bottom w:val="none" w:color="auto" w:sz="0" w:space="0"/>
        <w:right w:val="none" w:color="auto" w:sz="0" w:space="0"/>
        <w:between w:val="none" w:color="auto" w:sz="0" w:space="0"/>
      </w:pBdr>
      <w:adjustRightInd w:val="0"/>
      <w:snapToGrid w:val="0"/>
      <w:spacing w:beforeLines="50" w:afterLines="50" w:line="324" w:lineRule="auto"/>
      <w:outlineLvl w:val="1"/>
    </w:pPr>
    <w:rPr>
      <w:rFonts w:ascii="Times New Roman" w:hAnsi="Times New Roman" w:eastAsia="仿宋_GB2312" w:cs="Times New Roman"/>
      <w:b/>
      <w:bCs/>
      <w:kern w:val="2"/>
      <w:sz w:val="30"/>
      <w:szCs w:val="32"/>
    </w:rPr>
  </w:style>
  <w:style w:type="character" w:customStyle="1" w:styleId="62">
    <w:name w:val="2级 Char"/>
    <w:link w:val="61"/>
    <w:qFormat/>
    <w:uiPriority w:val="0"/>
    <w:rPr>
      <w:rFonts w:ascii="Times New Roman" w:hAnsi="Times New Roman" w:eastAsia="仿宋_GB2312" w:cs="Times New Roman"/>
      <w:b/>
      <w:bCs/>
      <w:kern w:val="2"/>
      <w:sz w:val="30"/>
      <w:szCs w:val="32"/>
    </w:rPr>
  </w:style>
  <w:style w:type="paragraph" w:customStyle="1" w:styleId="63">
    <w:name w:val="表格样式"/>
    <w:basedOn w:val="1"/>
    <w:next w:val="9"/>
    <w:qFormat/>
    <w:uiPriority w:val="0"/>
    <w:pPr>
      <w:jc w:val="both"/>
    </w:pPr>
    <w:rPr>
      <w:rFonts w:ascii="Times New Roman" w:hAnsi="Times New Roman"/>
      <w:kern w:val="2"/>
      <w:sz w:val="24"/>
      <w:szCs w:val="24"/>
    </w:rPr>
  </w:style>
  <w:style w:type="paragraph" w:customStyle="1" w:styleId="64">
    <w:name w:val="小四表文左齐"/>
    <w:basedOn w:val="1"/>
    <w:qFormat/>
    <w:uiPriority w:val="0"/>
    <w:pPr>
      <w:autoSpaceDE w:val="0"/>
      <w:autoSpaceDN w:val="0"/>
      <w:spacing w:line="240" w:lineRule="exact"/>
      <w:jc w:val="center"/>
    </w:pPr>
    <w:rPr>
      <w:rFonts w:ascii="Times New Roman" w:hAnsi="Times New Roman"/>
      <w:b/>
      <w:kern w:val="2"/>
      <w:sz w:val="21"/>
      <w:szCs w:val="21"/>
    </w:rPr>
  </w:style>
  <w:style w:type="paragraph" w:customStyle="1" w:styleId="65">
    <w:name w:val="列出段落1"/>
    <w:basedOn w:val="1"/>
    <w:qFormat/>
    <w:uiPriority w:val="99"/>
    <w:pPr>
      <w:pBdr>
        <w:top w:val="none" w:color="auto" w:sz="0" w:space="0"/>
        <w:left w:val="none" w:color="auto" w:sz="0" w:space="0"/>
        <w:bottom w:val="none" w:color="auto" w:sz="0" w:space="0"/>
        <w:right w:val="none" w:color="auto" w:sz="0" w:space="0"/>
        <w:between w:val="none" w:color="auto" w:sz="0" w:space="0"/>
      </w:pBdr>
      <w:ind w:firstLine="420" w:firstLineChars="200"/>
      <w:jc w:val="both"/>
    </w:pPr>
    <w:rPr>
      <w:rFonts w:ascii="Times New Roman" w:hAnsi="Times New Roman" w:cs="Times New Roman"/>
      <w:kern w:val="2"/>
      <w:sz w:val="21"/>
      <w:szCs w:val="24"/>
    </w:rPr>
  </w:style>
  <w:style w:type="paragraph" w:customStyle="1" w:styleId="66">
    <w:name w:val="普通(网站)1"/>
    <w:basedOn w:val="1"/>
    <w:qFormat/>
    <w:uiPriority w:val="0"/>
    <w:pPr>
      <w:widowControl/>
      <w:pBdr>
        <w:top w:val="none" w:color="auto" w:sz="0" w:space="0"/>
        <w:left w:val="none" w:color="auto" w:sz="0" w:space="0"/>
        <w:bottom w:val="none" w:color="auto" w:sz="0" w:space="0"/>
        <w:right w:val="none" w:color="auto" w:sz="0" w:space="0"/>
        <w:between w:val="none" w:color="auto" w:sz="0" w:space="0"/>
      </w:pBdr>
      <w:spacing w:before="100" w:beforeAutospacing="1" w:after="100" w:afterAutospacing="1"/>
    </w:pPr>
    <w:rPr>
      <w:sz w:val="24"/>
      <w:szCs w:val="24"/>
    </w:rPr>
  </w:style>
  <w:style w:type="paragraph" w:customStyle="1" w:styleId="67">
    <w:name w:val="Char2 Char Char Char"/>
    <w:basedOn w:val="1"/>
    <w:qFormat/>
    <w:uiPriority w:val="0"/>
    <w:pPr>
      <w:pBdr>
        <w:top w:val="none" w:color="auto" w:sz="0" w:space="0"/>
        <w:left w:val="none" w:color="auto" w:sz="0" w:space="0"/>
        <w:bottom w:val="none" w:color="auto" w:sz="0" w:space="0"/>
        <w:right w:val="none" w:color="auto" w:sz="0" w:space="0"/>
        <w:between w:val="none" w:color="auto" w:sz="0" w:space="0"/>
      </w:pBdr>
      <w:jc w:val="both"/>
    </w:pPr>
    <w:rPr>
      <w:rFonts w:ascii="Times New Roman" w:hAnsi="Times New Roman" w:cs="Times New Roman"/>
      <w:kern w:val="2"/>
      <w:sz w:val="21"/>
      <w:szCs w:val="21"/>
    </w:rPr>
  </w:style>
  <w:style w:type="paragraph" w:customStyle="1" w:styleId="68">
    <w:name w:val="Char2 Char Char Char1"/>
    <w:basedOn w:val="1"/>
    <w:qFormat/>
    <w:uiPriority w:val="0"/>
    <w:pPr>
      <w:pBdr>
        <w:top w:val="none" w:color="auto" w:sz="0" w:space="0"/>
        <w:left w:val="none" w:color="auto" w:sz="0" w:space="0"/>
        <w:bottom w:val="none" w:color="auto" w:sz="0" w:space="0"/>
        <w:right w:val="none" w:color="auto" w:sz="0" w:space="0"/>
        <w:between w:val="none" w:color="auto" w:sz="0" w:space="0"/>
      </w:pBdr>
      <w:jc w:val="both"/>
    </w:pPr>
    <w:rPr>
      <w:rFonts w:ascii="Times New Roman" w:hAnsi="Times New Roman" w:cs="Times New Roman"/>
      <w:kern w:val="2"/>
      <w:sz w:val="21"/>
      <w:szCs w:val="21"/>
    </w:rPr>
  </w:style>
  <w:style w:type="character" w:customStyle="1" w:styleId="69">
    <w:name w:val="纯文本 Char"/>
    <w:qFormat/>
    <w:uiPriority w:val="0"/>
    <w:rPr>
      <w:rFonts w:ascii="宋体" w:hAnsi="Courier New"/>
      <w:kern w:val="2"/>
      <w:sz w:val="24"/>
      <w:szCs w:val="24"/>
    </w:rPr>
  </w:style>
  <w:style w:type="paragraph" w:customStyle="1" w:styleId="70">
    <w:name w:val="样式20"/>
    <w:basedOn w:val="1"/>
    <w:qFormat/>
    <w:uiPriority w:val="0"/>
    <w:pPr>
      <w:pBdr>
        <w:top w:val="none" w:color="auto" w:sz="0" w:space="0"/>
        <w:left w:val="none" w:color="auto" w:sz="0" w:space="0"/>
        <w:bottom w:val="none" w:color="auto" w:sz="0" w:space="0"/>
        <w:right w:val="none" w:color="auto" w:sz="0" w:space="0"/>
        <w:between w:val="none" w:color="auto" w:sz="0" w:space="0"/>
      </w:pBdr>
      <w:spacing w:line="360" w:lineRule="auto"/>
      <w:ind w:firstLine="537" w:firstLineChars="200"/>
      <w:jc w:val="both"/>
    </w:pPr>
    <w:rPr>
      <w:rFonts w:ascii="Times New Roman" w:hAnsi="Times New Roman" w:cs="Times New Roman"/>
      <w:kern w:val="2"/>
      <w:sz w:val="24"/>
      <w:szCs w:val="24"/>
    </w:rPr>
  </w:style>
  <w:style w:type="paragraph" w:customStyle="1" w:styleId="71">
    <w:name w:val="呼正1"/>
    <w:basedOn w:val="1"/>
    <w:qFormat/>
    <w:uiPriority w:val="0"/>
    <w:pPr>
      <w:pBdr>
        <w:top w:val="none" w:color="auto" w:sz="0" w:space="0"/>
        <w:left w:val="none" w:color="auto" w:sz="0" w:space="0"/>
        <w:bottom w:val="none" w:color="auto" w:sz="0" w:space="0"/>
        <w:right w:val="none" w:color="auto" w:sz="0" w:space="0"/>
        <w:between w:val="none" w:color="auto" w:sz="0" w:space="0"/>
      </w:pBdr>
      <w:snapToGrid w:val="0"/>
      <w:spacing w:line="360" w:lineRule="auto"/>
      <w:ind w:firstLine="588" w:firstLineChars="210"/>
      <w:jc w:val="both"/>
    </w:pPr>
    <w:rPr>
      <w:rFonts w:cs="Times New Roman"/>
      <w:kern w:val="2"/>
      <w:sz w:val="28"/>
      <w:szCs w:val="20"/>
    </w:rPr>
  </w:style>
  <w:style w:type="paragraph" w:customStyle="1" w:styleId="72">
    <w:name w:val="Char2 Char Char Char2"/>
    <w:basedOn w:val="1"/>
    <w:qFormat/>
    <w:uiPriority w:val="0"/>
    <w:pPr>
      <w:pBdr>
        <w:top w:val="none" w:color="auto" w:sz="0" w:space="0"/>
        <w:left w:val="none" w:color="auto" w:sz="0" w:space="0"/>
        <w:bottom w:val="none" w:color="auto" w:sz="0" w:space="0"/>
        <w:right w:val="none" w:color="auto" w:sz="0" w:space="0"/>
        <w:between w:val="none" w:color="auto" w:sz="0" w:space="0"/>
      </w:pBdr>
      <w:jc w:val="both"/>
    </w:pPr>
    <w:rPr>
      <w:rFonts w:ascii="Times New Roman" w:hAnsi="Times New Roman" w:cs="Times New Roman"/>
      <w:kern w:val="2"/>
      <w:sz w:val="21"/>
      <w:szCs w:val="21"/>
    </w:rPr>
  </w:style>
  <w:style w:type="paragraph" w:customStyle="1" w:styleId="73">
    <w:name w:val="CC Char Char Char"/>
    <w:basedOn w:val="14"/>
    <w:next w:val="14"/>
    <w:qFormat/>
    <w:uiPriority w:val="0"/>
    <w:pPr>
      <w:pBdr>
        <w:top w:val="none" w:color="auto" w:sz="0" w:space="0"/>
        <w:left w:val="none" w:color="auto" w:sz="0" w:space="0"/>
        <w:bottom w:val="none" w:color="auto" w:sz="0" w:space="0"/>
        <w:right w:val="none" w:color="auto" w:sz="0" w:space="0"/>
        <w:between w:val="none" w:color="auto" w:sz="0" w:space="0"/>
      </w:pBdr>
      <w:ind w:left="630" w:leftChars="100" w:right="100" w:rightChars="100"/>
      <w:jc w:val="both"/>
    </w:pPr>
    <w:rPr>
      <w:rFonts w:ascii="Times New Roman" w:hAnsi="Times New Roman" w:cs="Times New Roman"/>
      <w:kern w:val="2"/>
      <w:sz w:val="28"/>
      <w:szCs w:val="28"/>
    </w:rPr>
  </w:style>
  <w:style w:type="paragraph" w:customStyle="1" w:styleId="74">
    <w:name w:val="Char1"/>
    <w:basedOn w:val="1"/>
    <w:qFormat/>
    <w:uiPriority w:val="0"/>
    <w:pPr>
      <w:pBdr>
        <w:top w:val="none" w:color="auto" w:sz="0" w:space="0"/>
        <w:left w:val="none" w:color="auto" w:sz="0" w:space="0"/>
        <w:bottom w:val="none" w:color="auto" w:sz="0" w:space="0"/>
        <w:right w:val="none" w:color="auto" w:sz="0" w:space="0"/>
        <w:between w:val="none" w:color="auto" w:sz="0" w:space="0"/>
      </w:pBdr>
      <w:spacing w:line="240" w:lineRule="exact"/>
      <w:ind w:firstLine="200" w:firstLineChars="200"/>
      <w:jc w:val="both"/>
    </w:pPr>
    <w:rPr>
      <w:rFonts w:ascii="Times New Roman" w:hAnsi="Times New Roman" w:cs="Times New Roman"/>
      <w:kern w:val="2"/>
      <w:sz w:val="21"/>
      <w:szCs w:val="24"/>
    </w:rPr>
  </w:style>
  <w:style w:type="character" w:customStyle="1" w:styleId="75">
    <w:name w:val="表格文字 Char"/>
    <w:link w:val="76"/>
    <w:qFormat/>
    <w:uiPriority w:val="0"/>
    <w:rPr>
      <w:sz w:val="21"/>
    </w:rPr>
  </w:style>
  <w:style w:type="paragraph" w:customStyle="1" w:styleId="76">
    <w:name w:val="表格文字"/>
    <w:basedOn w:val="9"/>
    <w:link w:val="75"/>
    <w:qFormat/>
    <w:uiPriority w:val="0"/>
    <w:pPr>
      <w:widowControl/>
      <w:pBdr>
        <w:top w:val="none" w:color="auto" w:sz="0" w:space="0"/>
        <w:left w:val="none" w:color="auto" w:sz="0" w:space="0"/>
        <w:bottom w:val="none" w:color="auto" w:sz="0" w:space="0"/>
        <w:right w:val="none" w:color="auto" w:sz="0" w:space="0"/>
        <w:between w:val="none" w:color="auto" w:sz="0" w:space="0"/>
      </w:pBdr>
      <w:jc w:val="center"/>
      <w:textAlignment w:val="baseline"/>
    </w:pPr>
    <w:rPr>
      <w:rFonts w:ascii="Times New Roman" w:hAnsi="Times New Roman" w:cs="Times New Roman"/>
      <w:sz w:val="21"/>
      <w:szCs w:val="20"/>
    </w:rPr>
  </w:style>
  <w:style w:type="paragraph" w:customStyle="1" w:styleId="77">
    <w:name w:val="WPSOffice手动目录 2"/>
    <w:qFormat/>
    <w:uiPriority w:val="0"/>
    <w:pPr>
      <w:ind w:left="200" w:leftChars="200"/>
    </w:pPr>
    <w:rPr>
      <w:rFonts w:ascii="Times New Roman" w:hAnsi="Times New Roman" w:eastAsia="宋体" w:cs="Times New Roman"/>
      <w:lang w:val="en-US" w:eastAsia="zh-CN" w:bidi="ar-SA"/>
    </w:rPr>
  </w:style>
  <w:style w:type="paragraph" w:customStyle="1" w:styleId="78">
    <w:name w:val="表格居中"/>
    <w:qFormat/>
    <w:uiPriority w:val="0"/>
    <w:pPr>
      <w:jc w:val="center"/>
    </w:pPr>
    <w:rPr>
      <w:rFonts w:ascii="Times New Roman" w:hAnsi="Times New Roman" w:eastAsia="宋体" w:cs="Times New Roman"/>
      <w:kern w:val="2"/>
      <w:sz w:val="24"/>
      <w:szCs w:val="24"/>
      <w:lang w:val="en-US" w:eastAsia="zh-CN" w:bidi="ar-SA"/>
    </w:rPr>
  </w:style>
  <w:style w:type="paragraph" w:customStyle="1" w:styleId="79">
    <w:name w:val="列表1"/>
    <w:basedOn w:val="1"/>
    <w:qFormat/>
    <w:uiPriority w:val="0"/>
    <w:pPr>
      <w:pBdr>
        <w:top w:val="none" w:color="auto" w:sz="0" w:space="0"/>
        <w:left w:val="none" w:color="auto" w:sz="0" w:space="0"/>
        <w:bottom w:val="none" w:color="auto" w:sz="0" w:space="0"/>
        <w:right w:val="none" w:color="auto" w:sz="0" w:space="0"/>
        <w:between w:val="none" w:color="auto" w:sz="0" w:space="0"/>
      </w:pBdr>
      <w:spacing w:line="400" w:lineRule="exact"/>
      <w:ind w:firstLine="1440" w:firstLineChars="200"/>
      <w:jc w:val="center"/>
    </w:pPr>
    <w:rPr>
      <w:rFonts w:eastAsia="仿宋_GB2312" w:cs="Times New Roman"/>
      <w:kern w:val="2"/>
      <w:sz w:val="24"/>
      <w:szCs w:val="20"/>
    </w:rPr>
  </w:style>
  <w:style w:type="paragraph" w:customStyle="1" w:styleId="80">
    <w:name w:val="@正文"/>
    <w:basedOn w:val="3"/>
    <w:link w:val="81"/>
    <w:qFormat/>
    <w:uiPriority w:val="0"/>
    <w:pPr>
      <w:keepNext/>
      <w:keepLines/>
      <w:pBdr>
        <w:top w:val="none" w:color="auto" w:sz="0" w:space="0"/>
        <w:left w:val="none" w:color="auto" w:sz="0" w:space="0"/>
        <w:bottom w:val="none" w:color="auto" w:sz="0" w:space="0"/>
        <w:right w:val="none" w:color="auto" w:sz="0" w:space="0"/>
        <w:between w:val="none" w:color="auto" w:sz="0" w:space="0"/>
      </w:pBdr>
      <w:spacing w:line="360" w:lineRule="auto"/>
      <w:ind w:left="0" w:firstLine="482" w:firstLineChars="200"/>
      <w:jc w:val="both"/>
      <w:outlineLvl w:val="9"/>
    </w:pPr>
    <w:rPr>
      <w:rFonts w:ascii="Times New Roman" w:hAnsi="Times New Roman" w:eastAsia="宋体" w:cs="Times New Roman"/>
      <w:b w:val="0"/>
      <w:bCs w:val="0"/>
      <w:kern w:val="44"/>
      <w:sz w:val="24"/>
      <w:szCs w:val="24"/>
    </w:rPr>
  </w:style>
  <w:style w:type="character" w:customStyle="1" w:styleId="81">
    <w:name w:val="@正文 Char"/>
    <w:link w:val="80"/>
    <w:qFormat/>
    <w:uiPriority w:val="0"/>
    <w:rPr>
      <w:kern w:val="44"/>
      <w:sz w:val="24"/>
      <w:szCs w:val="24"/>
    </w:rPr>
  </w:style>
  <w:style w:type="paragraph" w:customStyle="1" w:styleId="82">
    <w:name w:val="正文1-1"/>
    <w:basedOn w:val="1"/>
    <w:qFormat/>
    <w:uiPriority w:val="0"/>
    <w:pPr>
      <w:pBdr>
        <w:top w:val="none" w:color="auto" w:sz="0" w:space="0"/>
        <w:left w:val="none" w:color="auto" w:sz="0" w:space="0"/>
        <w:bottom w:val="none" w:color="auto" w:sz="0" w:space="0"/>
        <w:right w:val="none" w:color="auto" w:sz="0" w:space="0"/>
        <w:between w:val="none" w:color="auto" w:sz="0" w:space="0"/>
      </w:pBdr>
      <w:spacing w:line="400" w:lineRule="exact"/>
      <w:jc w:val="both"/>
    </w:pPr>
    <w:rPr>
      <w:rFonts w:ascii="Times New Roman" w:hAnsi="Times New Roman" w:cs="Times New Roman"/>
      <w:kern w:val="2"/>
      <w:sz w:val="24"/>
      <w:szCs w:val="24"/>
    </w:rPr>
  </w:style>
  <w:style w:type="paragraph" w:customStyle="1" w:styleId="83">
    <w:name w:val="Char11"/>
    <w:basedOn w:val="1"/>
    <w:qFormat/>
    <w:uiPriority w:val="0"/>
    <w:pPr>
      <w:pBdr>
        <w:top w:val="none" w:color="auto" w:sz="0" w:space="0"/>
        <w:left w:val="none" w:color="auto" w:sz="0" w:space="0"/>
        <w:bottom w:val="none" w:color="auto" w:sz="0" w:space="0"/>
        <w:right w:val="none" w:color="auto" w:sz="0" w:space="0"/>
        <w:between w:val="none" w:color="auto" w:sz="0" w:space="0"/>
      </w:pBdr>
      <w:spacing w:line="240" w:lineRule="exact"/>
      <w:ind w:firstLine="200" w:firstLineChars="200"/>
      <w:jc w:val="both"/>
    </w:pPr>
    <w:rPr>
      <w:rFonts w:ascii="Times New Roman" w:hAnsi="Times New Roman" w:cs="Times New Roman"/>
      <w:kern w:val="2"/>
      <w:sz w:val="21"/>
      <w:szCs w:val="24"/>
    </w:rPr>
  </w:style>
  <w:style w:type="table" w:customStyle="1" w:styleId="84">
    <w:name w:val="Table Normal"/>
    <w:unhideWhenUsed/>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85">
    <w:name w:val="表格（方）"/>
    <w:qFormat/>
    <w:uiPriority w:val="0"/>
    <w:pPr>
      <w:spacing w:before="20" w:beforeLines="20" w:after="20" w:afterLines="20"/>
      <w:jc w:val="center"/>
    </w:pPr>
    <w:rPr>
      <w:rFonts w:ascii="Times New Roman" w:hAnsi="Times New Roman" w:eastAsia="宋体" w:cs="Times New Roman"/>
      <w:snapToGrid w:val="0"/>
      <w:sz w:val="21"/>
      <w:lang w:val="en-US" w:eastAsia="zh-CN" w:bidi="ar-SA"/>
    </w:rPr>
  </w:style>
  <w:style w:type="paragraph" w:customStyle="1" w:styleId="86">
    <w:name w:val="@1正文"/>
    <w:basedOn w:val="80"/>
    <w:qFormat/>
    <w:uiPriority w:val="0"/>
    <w:pPr>
      <w:ind w:firstLine="0" w:firstLineChars="0"/>
    </w:pPr>
  </w:style>
  <w:style w:type="paragraph" w:customStyle="1" w:styleId="87">
    <w:name w:val="简单回函地址"/>
    <w:basedOn w:val="1"/>
    <w:qFormat/>
    <w:uiPriority w:val="0"/>
    <w:pPr>
      <w:pBdr>
        <w:top w:val="none" w:color="auto" w:sz="0" w:space="0"/>
        <w:left w:val="none" w:color="auto" w:sz="0" w:space="0"/>
        <w:bottom w:val="none" w:color="auto" w:sz="0" w:space="0"/>
        <w:right w:val="none" w:color="auto" w:sz="0" w:space="0"/>
        <w:between w:val="none" w:color="auto" w:sz="0" w:space="0"/>
      </w:pBdr>
      <w:jc w:val="both"/>
    </w:pPr>
    <w:rPr>
      <w:rFonts w:ascii="Times New Roman" w:hAnsi="Times New Roman" w:cs="Times New Roman"/>
      <w:kern w:val="2"/>
      <w:sz w:val="24"/>
      <w:szCs w:val="20"/>
    </w:rPr>
  </w:style>
  <w:style w:type="character" w:customStyle="1" w:styleId="88">
    <w:name w:val="font21"/>
    <w:qFormat/>
    <w:uiPriority w:val="0"/>
    <w:rPr>
      <w:rFonts w:hint="eastAsia" w:ascii="宋体" w:hAnsi="宋体" w:eastAsia="宋体" w:cs="宋体"/>
      <w:color w:val="000000"/>
      <w:sz w:val="21"/>
      <w:szCs w:val="21"/>
      <w:u w:val="none"/>
    </w:rPr>
  </w:style>
  <w:style w:type="paragraph" w:customStyle="1" w:styleId="89">
    <w:name w:val="xl37"/>
    <w:basedOn w:val="1"/>
    <w:qFormat/>
    <w:uiPriority w:val="0"/>
    <w:pPr>
      <w:widowControl/>
      <w:pBdr>
        <w:top w:val="none" w:color="auto" w:sz="0" w:space="0"/>
        <w:left w:val="single" w:color="auto" w:sz="4" w:space="0"/>
        <w:bottom w:val="single" w:color="auto" w:sz="4" w:space="0"/>
        <w:right w:val="single" w:color="auto" w:sz="4" w:space="0"/>
        <w:between w:val="none" w:color="auto" w:sz="0" w:space="0"/>
      </w:pBdr>
      <w:spacing w:before="100" w:beforeAutospacing="1" w:after="100" w:afterAutospacing="1" w:line="360" w:lineRule="auto"/>
      <w:jc w:val="center"/>
      <w:textAlignment w:val="center"/>
    </w:pPr>
    <w:rPr>
      <w:rFonts w:ascii="Arial Unicode MS" w:hAnsi="Arial Unicode MS" w:eastAsia="Arial Unicode MS" w:cstheme="minorBidi"/>
      <w:color w:val="FF0000"/>
      <w:sz w:val="24"/>
      <w:szCs w:val="24"/>
    </w:rPr>
  </w:style>
  <w:style w:type="character" w:customStyle="1" w:styleId="90">
    <w:name w:val="样式 宋体 小四 居中 行距: 最小值 0 磅"/>
    <w:qFormat/>
    <w:uiPriority w:val="0"/>
    <w:rPr>
      <w:rFonts w:ascii="宋体" w:hAnsi="宋体" w:eastAsia="Times New Roman"/>
      <w:sz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C73502C-039B-48E8-A5E8-41D621F33A4F}">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5</Pages>
  <Words>3645</Words>
  <Characters>4219</Characters>
  <Lines>30</Lines>
  <Paragraphs>8</Paragraphs>
  <TotalTime>8</TotalTime>
  <ScaleCrop>false</ScaleCrop>
  <LinksUpToDate>false</LinksUpToDate>
  <CharactersWithSpaces>4231</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2022-01-21T15:15:00Z</dcterms:created>
  <dc:creator>apple</dc:creator>
  <cp:lastModifiedBy>WPS_1603243058</cp:lastModifiedBy>
  <cp:lastPrinted>2017-09-06T00:54:00Z</cp:lastPrinted>
  <dcterms:modified xsi:type="dcterms:W3CDTF">2023-06-18T14:11:45Z</dcterms:modified>
  <cp:revision>53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6B1DB46428BC45D9BF67BF9F0DBFA9A2_13</vt:lpwstr>
  </property>
</Properties>
</file>