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74B90" w14:textId="77777777" w:rsidR="00056912" w:rsidRDefault="00000000">
      <w:pPr>
        <w:jc w:val="center"/>
        <w:rPr>
          <w:rFonts w:ascii="Times New Roman" w:eastAsia="宋体" w:hAnsi="Times New Roman" w:cs="Arial"/>
          <w:b/>
          <w:sz w:val="28"/>
          <w:szCs w:val="28"/>
        </w:rPr>
      </w:pPr>
      <w:bookmarkStart w:id="0" w:name="_Hlk99718688"/>
      <w:r>
        <w:rPr>
          <w:rFonts w:ascii="Times New Roman" w:eastAsia="宋体" w:hAnsi="Times New Roman" w:cs="Arial" w:hint="eastAsia"/>
          <w:b/>
          <w:sz w:val="28"/>
          <w:szCs w:val="28"/>
        </w:rPr>
        <w:t>浙江易锻精密机械有限公司</w:t>
      </w:r>
    </w:p>
    <w:p w14:paraId="3B8AAE20" w14:textId="77777777" w:rsidR="00056912" w:rsidRDefault="00000000">
      <w:pPr>
        <w:jc w:val="center"/>
        <w:rPr>
          <w:rFonts w:ascii="Times New Roman" w:eastAsia="宋体" w:hAnsi="Times New Roman" w:cs="Arial"/>
          <w:b/>
          <w:sz w:val="28"/>
          <w:szCs w:val="28"/>
        </w:rPr>
      </w:pPr>
      <w:r>
        <w:rPr>
          <w:rFonts w:ascii="Times New Roman" w:eastAsia="宋体" w:hAnsi="Times New Roman" w:cs="Arial" w:hint="eastAsia"/>
          <w:b/>
          <w:sz w:val="28"/>
          <w:szCs w:val="28"/>
        </w:rPr>
        <w:t>二期项目年产</w:t>
      </w:r>
      <w:r>
        <w:rPr>
          <w:rFonts w:ascii="Times New Roman" w:eastAsia="宋体" w:hAnsi="Times New Roman" w:cs="Arial" w:hint="eastAsia"/>
          <w:b/>
          <w:sz w:val="28"/>
          <w:szCs w:val="28"/>
        </w:rPr>
        <w:t>500</w:t>
      </w:r>
      <w:r>
        <w:rPr>
          <w:rFonts w:ascii="Times New Roman" w:eastAsia="宋体" w:hAnsi="Times New Roman" w:cs="Arial" w:hint="eastAsia"/>
          <w:b/>
          <w:sz w:val="28"/>
          <w:szCs w:val="28"/>
        </w:rPr>
        <w:t>台大型冲压设备项目</w:t>
      </w:r>
    </w:p>
    <w:p w14:paraId="5246E128" w14:textId="77777777" w:rsidR="00056912" w:rsidRDefault="00000000">
      <w:pPr>
        <w:pStyle w:val="2TimesNewRoman"/>
        <w:ind w:firstLineChars="0" w:firstLine="0"/>
        <w:jc w:val="center"/>
        <w:rPr>
          <w:rFonts w:cs="Times New Roman"/>
        </w:rPr>
      </w:pPr>
      <w:r>
        <w:rPr>
          <w:b/>
          <w:sz w:val="28"/>
          <w:szCs w:val="28"/>
        </w:rPr>
        <w:t>竣工环境保护验收意见</w:t>
      </w:r>
    </w:p>
    <w:bookmarkEnd w:id="0"/>
    <w:p w14:paraId="0438AC14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2023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6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27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日，浙江易锻精密机械有限公司根据《浙江易锻精密机械有限公司二期项目年产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500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台大型冲压设备项目竣工环境保护验收监测报告》并对照《建设项目竣工环镜保护验收暂行办法》，严格依照国家有关法律法规、《建设项目竣工环境护验收技术指南污染影响类》、本项目环境影响报告书和审批部门意见等要求对本项目进行验收，提出意见如下：</w:t>
      </w:r>
    </w:p>
    <w:p w14:paraId="0D2E2800" w14:textId="77777777" w:rsidR="00056912" w:rsidRDefault="00000000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一、工程建设基本情况</w:t>
      </w:r>
    </w:p>
    <w:p w14:paraId="3EC14C56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（一）建设地点、规模、主要建设内容</w:t>
      </w:r>
    </w:p>
    <w:p w14:paraId="189A4BE6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浙江易锻精密机械有限公司位于象山县黄避</w:t>
      </w:r>
      <w:proofErr w:type="gramStart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岙</w:t>
      </w:r>
      <w:proofErr w:type="gramEnd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乡大林村，主要生产大型冲压设备。项目建成后可形成年产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500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台大型冲压设备的生产能力。企业年生产约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300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天，实行昼间单班制生产（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8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小时）。</w:t>
      </w:r>
    </w:p>
    <w:p w14:paraId="725E630F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（二）建设过程及环保审批情况</w:t>
      </w:r>
    </w:p>
    <w:p w14:paraId="2A0B329B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浙江易锻精密机械有限公司于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2022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5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月委托浙江仁欣环科院有限责任公司编制了《浙江易锻精密机械有限公司二期项目年产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500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台大型冲压设备项目环境影响报告书》，同年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7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28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日通过宁波市生态环境局象山分局的审批，批文号为“浙</w:t>
      </w:r>
      <w:proofErr w:type="gramStart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象环许</w:t>
      </w:r>
      <w:proofErr w:type="gramEnd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〔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2022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〕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50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号”。</w:t>
      </w:r>
    </w:p>
    <w:p w14:paraId="0AA13D67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项目于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2022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9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月开工，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2023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3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月竣工并进行调试。项目从立项至调试过程中，不存在环境投诉、违法或处罚记录等。</w:t>
      </w:r>
    </w:p>
    <w:p w14:paraId="66BD4AC5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对照《固定污染源排污许可分类管理名录（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2019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年版）》（生态环境部令第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11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号），本项目行业类别在该名录管理范围内，企业已完成排污许可申领，</w:t>
      </w:r>
      <w:proofErr w:type="gramStart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排污证</w:t>
      </w:r>
      <w:proofErr w:type="gramEnd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编号：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91330225580544863L001U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</w:t>
      </w:r>
    </w:p>
    <w:p w14:paraId="06EA43CF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（三）投资情况</w:t>
      </w:r>
    </w:p>
    <w:p w14:paraId="64380050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项目实际总投资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6500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万元，环保投资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200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万，占总投资额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3.1%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</w:t>
      </w:r>
    </w:p>
    <w:p w14:paraId="5370EC08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（四）验收范围</w:t>
      </w:r>
    </w:p>
    <w:p w14:paraId="2E1BC91F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本次验收范围为浙江易锻精密机械有限公司二期项目年产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500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台大型冲压设备项目的主体工程及配套环保设施，为整体验收。</w:t>
      </w:r>
    </w:p>
    <w:p w14:paraId="7AFF7869" w14:textId="77777777" w:rsidR="00056912" w:rsidRDefault="00000000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二、工程变动情况</w:t>
      </w:r>
    </w:p>
    <w:p w14:paraId="35BB3F4B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lastRenderedPageBreak/>
        <w:t>本项目的性质、规模、地点、生产工艺和环境保护措施与环</w:t>
      </w:r>
      <w:proofErr w:type="gramStart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评报告</w:t>
      </w:r>
      <w:proofErr w:type="gramEnd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表及批复基本一致，对照《污染影响类建设项目重大变动清单（试行）》（</w:t>
      </w:r>
      <w:proofErr w:type="gramStart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环办环评函</w:t>
      </w:r>
      <w:proofErr w:type="gramEnd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[2020]688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号），以上变动不属于重大变动。</w:t>
      </w:r>
    </w:p>
    <w:p w14:paraId="6B77F07E" w14:textId="77777777" w:rsidR="00056912" w:rsidRDefault="00000000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三、环境保护设施建设情况</w:t>
      </w:r>
    </w:p>
    <w:p w14:paraId="73520037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（一）废气</w:t>
      </w:r>
    </w:p>
    <w:p w14:paraId="2BDF344B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根据现场调查，本项目废气主要为焊接废气、喷砂粉尘、油漆废气、柴油挥发废气及打磨粉尘。</w:t>
      </w:r>
    </w:p>
    <w:p w14:paraId="2CE5F3E5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焊接废气通过加强车间通风，对周边环境影响较小；喷砂粉尘经喷砂房自带的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DFC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型滤芯式除尘器处理后，最终通过一根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15m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高的排气筒排放（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DA003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）；油漆废气、打磨粉尘经干式预过滤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+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活性炭吸附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/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脱附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+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催化燃烧处理，最终通过一根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15m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高排气筒排放（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DA004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）；柴油挥发废气经活性炭吸附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/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脱附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+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催化燃烧处理，最终通过一根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15m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高排气筒排放（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DA004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）。</w:t>
      </w:r>
    </w:p>
    <w:p w14:paraId="0CCA5915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（二）废水</w:t>
      </w:r>
    </w:p>
    <w:p w14:paraId="49C839A5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生活污水经化粪池处理达到《污水综合排放标准》（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GB8978-1996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）中的三级标准，其中氨氮、总磷执行《工业企业废水氮、磷污染物间接排放限值》（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DB33/887-2013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），近期委托环卫部门清运至浙江省环保集团象山有限公司贤</w:t>
      </w:r>
      <w:proofErr w:type="gramStart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庠</w:t>
      </w:r>
      <w:proofErr w:type="gramEnd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污水厂处理达《城镇污水处理厂污染物排放标准》（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GB18918-2002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）一级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A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标准后排放，远期纳管到大林工业园污水处理站处理达《城镇污水处理厂污染物排放标准》（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GB18918-2002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）一级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A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标准后排放。</w:t>
      </w:r>
    </w:p>
    <w:p w14:paraId="21583F91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（三）噪声</w:t>
      </w:r>
    </w:p>
    <w:p w14:paraId="518B623C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项目营运过程产生的噪声主要为设备运转过程产生的噪声。</w:t>
      </w:r>
    </w:p>
    <w:p w14:paraId="6B44795A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噪声防治措施：选用优质低噪低功率设备，同时尽量将所有设备均布置在车间内，以减轻噪声对环境的污染。加强对各类设备的管理和维护，避免设备不正常运转产生的噪声。</w:t>
      </w:r>
    </w:p>
    <w:p w14:paraId="3CF05E91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（四）固废</w:t>
      </w:r>
    </w:p>
    <w:p w14:paraId="6C68B7AA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项目固</w:t>
      </w:r>
      <w:proofErr w:type="gramStart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废主要</w:t>
      </w:r>
      <w:proofErr w:type="gramEnd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为生活垃圾、废油漆桶、漆渣、废活性炭、空压机含油废水、废柴油和油污渣、废乳化液、废过滤棉、废液压油、废油抹布、废油桶、废催化剂、金属边角料、废弃的一般包装材料、集尘灰、废滤芯。金属边角料、废弃的一般包装材料收集后外售，综合利用；集尘灰、废滤芯收集后委托一般固废收运公司处置；废油漆桶、漆渣、废活性炭、空压机含油废水、废柴油和油污渣、废乳化液、废过滤棉、废液压油、废油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lastRenderedPageBreak/>
        <w:t>抹布、废油桶、废催化剂收集后委托宁波市北仑环保固废处置有限公司进行处置；生活垃圾收集后委托环卫部门清运。企业已按要求设置</w:t>
      </w:r>
      <w:proofErr w:type="gramStart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了危废暂存</w:t>
      </w:r>
      <w:proofErr w:type="gramEnd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仓库。</w:t>
      </w:r>
    </w:p>
    <w:p w14:paraId="085AF08B" w14:textId="77777777" w:rsidR="00056912" w:rsidRPr="00CC2391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 w:rsidRPr="00CC2391">
        <w:rPr>
          <w:rFonts w:ascii="Times New Roman" w:eastAsia="宋体" w:hAnsi="Times New Roman" w:cs="Times New Roman" w:hint="eastAsia"/>
          <w:sz w:val="24"/>
          <w:szCs w:val="24"/>
        </w:rPr>
        <w:t>（五）辐射</w:t>
      </w:r>
    </w:p>
    <w:p w14:paraId="23CABAAC" w14:textId="77777777" w:rsidR="00056912" w:rsidRPr="00CC2391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 w:rsidRPr="00CC2391">
        <w:rPr>
          <w:rFonts w:ascii="Times New Roman" w:eastAsia="宋体" w:hAnsi="Times New Roman" w:cs="Times New Roman" w:hint="eastAsia"/>
          <w:sz w:val="24"/>
          <w:szCs w:val="24"/>
        </w:rPr>
        <w:t>本项目无辐射源。</w:t>
      </w:r>
    </w:p>
    <w:p w14:paraId="33681879" w14:textId="77777777" w:rsidR="00056912" w:rsidRPr="00CC2391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 w:rsidRPr="00CC2391">
        <w:rPr>
          <w:rFonts w:ascii="Times New Roman" w:eastAsia="宋体" w:hAnsi="Times New Roman" w:cs="Times New Roman" w:hint="eastAsia"/>
          <w:sz w:val="24"/>
          <w:szCs w:val="24"/>
        </w:rPr>
        <w:t>（六）其他环境保护设施</w:t>
      </w:r>
    </w:p>
    <w:p w14:paraId="3B7FB871" w14:textId="77777777" w:rsidR="00056912" w:rsidRPr="00CC2391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 w:rsidRPr="00CC2391">
        <w:rPr>
          <w:rFonts w:ascii="Times New Roman" w:eastAsia="宋体" w:hAnsi="Times New Roman" w:cs="Times New Roman" w:hint="eastAsia"/>
          <w:sz w:val="24"/>
          <w:szCs w:val="24"/>
        </w:rPr>
        <w:t>1</w:t>
      </w:r>
      <w:r w:rsidRPr="00CC2391">
        <w:rPr>
          <w:rFonts w:ascii="Times New Roman" w:eastAsia="宋体" w:hAnsi="Times New Roman" w:cs="Times New Roman" w:hint="eastAsia"/>
          <w:sz w:val="24"/>
          <w:szCs w:val="24"/>
        </w:rPr>
        <w:t>、环境风险防范设施</w:t>
      </w:r>
    </w:p>
    <w:p w14:paraId="2DD3A2C4" w14:textId="6B001EF5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FF0000"/>
          <w:sz w:val="24"/>
          <w:szCs w:val="24"/>
        </w:rPr>
      </w:pPr>
      <w:r w:rsidRPr="00CC2391">
        <w:rPr>
          <w:rFonts w:ascii="Times New Roman" w:eastAsia="宋体" w:hAnsi="Times New Roman" w:cs="Times New Roman" w:hint="eastAsia"/>
          <w:sz w:val="24"/>
          <w:szCs w:val="24"/>
        </w:rPr>
        <w:t>企业已按要求编制了环境应急预案，并在宁波市生态环境局象山分局备案（备案编号</w:t>
      </w:r>
      <w:r w:rsidRPr="00CC2391">
        <w:rPr>
          <w:rFonts w:ascii="Times New Roman" w:eastAsia="宋体" w:hAnsi="Times New Roman" w:cs="Times New Roman" w:hint="eastAsia"/>
          <w:sz w:val="24"/>
          <w:szCs w:val="24"/>
        </w:rPr>
        <w:t>330225-20</w:t>
      </w:r>
      <w:r w:rsidR="00CC2391">
        <w:rPr>
          <w:rFonts w:ascii="Times New Roman" w:eastAsia="宋体" w:hAnsi="Times New Roman" w:cs="Times New Roman"/>
          <w:sz w:val="24"/>
          <w:szCs w:val="24"/>
        </w:rPr>
        <w:t>23</w:t>
      </w:r>
      <w:r w:rsidRPr="00CC2391">
        <w:rPr>
          <w:rFonts w:ascii="Times New Roman" w:eastAsia="宋体" w:hAnsi="Times New Roman" w:cs="Times New Roman" w:hint="eastAsia"/>
          <w:sz w:val="24"/>
          <w:szCs w:val="24"/>
        </w:rPr>
        <w:t>-0</w:t>
      </w:r>
      <w:r w:rsidR="00CC2391">
        <w:rPr>
          <w:rFonts w:ascii="Times New Roman" w:eastAsia="宋体" w:hAnsi="Times New Roman" w:cs="Times New Roman"/>
          <w:sz w:val="24"/>
          <w:szCs w:val="24"/>
        </w:rPr>
        <w:t>0</w:t>
      </w:r>
      <w:r w:rsidRPr="00CC2391">
        <w:rPr>
          <w:rFonts w:ascii="Times New Roman" w:eastAsia="宋体" w:hAnsi="Times New Roman" w:cs="Times New Roman" w:hint="eastAsia"/>
          <w:sz w:val="24"/>
          <w:szCs w:val="24"/>
        </w:rPr>
        <w:t>7-L</w:t>
      </w:r>
      <w:r w:rsidRPr="00CC2391">
        <w:rPr>
          <w:rFonts w:ascii="Times New Roman" w:eastAsia="宋体" w:hAnsi="Times New Roman" w:cs="Times New Roman" w:hint="eastAsia"/>
          <w:sz w:val="24"/>
          <w:szCs w:val="24"/>
        </w:rPr>
        <w:t>），各项环境风险防范措施已基本落实。</w:t>
      </w:r>
    </w:p>
    <w:p w14:paraId="2B17F945" w14:textId="77777777" w:rsidR="00056912" w:rsidRPr="00CC2391" w:rsidRDefault="00000000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CC2391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四、环境保护设施调试效果</w:t>
      </w:r>
    </w:p>
    <w:p w14:paraId="51C28B28" w14:textId="77777777" w:rsidR="00056912" w:rsidRPr="00CC2391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 w:rsidRPr="00CC2391">
        <w:rPr>
          <w:rFonts w:ascii="Times New Roman" w:eastAsia="宋体" w:hAnsi="Times New Roman" w:cs="Times New Roman" w:hint="eastAsia"/>
          <w:sz w:val="24"/>
          <w:szCs w:val="24"/>
        </w:rPr>
        <w:t>（一）验收工况</w:t>
      </w:r>
    </w:p>
    <w:p w14:paraId="2F615520" w14:textId="77777777" w:rsidR="00056912" w:rsidRPr="00CC2391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 w:rsidRPr="00CC2391">
        <w:rPr>
          <w:rFonts w:ascii="Times New Roman" w:eastAsia="宋体" w:hAnsi="Times New Roman" w:cs="Times New Roman" w:hint="eastAsia"/>
          <w:sz w:val="24"/>
          <w:szCs w:val="24"/>
        </w:rPr>
        <w:t>验收监测期间，各生产设备及环保设施均正常运行。项目主体工程工况稳定，环境保护设施运行正常。</w:t>
      </w:r>
    </w:p>
    <w:p w14:paraId="440B6D10" w14:textId="77777777" w:rsidR="00056912" w:rsidRPr="00CC2391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 w:rsidRPr="00CC2391">
        <w:rPr>
          <w:rFonts w:ascii="Times New Roman" w:eastAsia="宋体" w:hAnsi="Times New Roman" w:cs="Times New Roman" w:hint="eastAsia"/>
          <w:sz w:val="24"/>
          <w:szCs w:val="24"/>
        </w:rPr>
        <w:t>（二）污染物排放情况</w:t>
      </w:r>
    </w:p>
    <w:p w14:paraId="0563E0BF" w14:textId="7FD6AFAC" w:rsidR="00056912" w:rsidRPr="00CC2391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 w:rsidRPr="00CC2391">
        <w:rPr>
          <w:rFonts w:ascii="Times New Roman" w:eastAsia="宋体" w:hAnsi="Times New Roman" w:cs="Times New Roman" w:hint="eastAsia"/>
          <w:sz w:val="24"/>
          <w:szCs w:val="24"/>
        </w:rPr>
        <w:t>浙江甬信检测技术有限公司于</w:t>
      </w:r>
      <w:r w:rsidRPr="00CC2391">
        <w:rPr>
          <w:rFonts w:ascii="Times New Roman" w:eastAsia="宋体" w:hAnsi="Times New Roman" w:cs="Times New Roman" w:hint="eastAsia"/>
          <w:sz w:val="24"/>
          <w:szCs w:val="24"/>
        </w:rPr>
        <w:t>202</w:t>
      </w:r>
      <w:r w:rsidR="00CC2391" w:rsidRPr="00CC2391">
        <w:rPr>
          <w:rFonts w:ascii="Times New Roman" w:eastAsia="宋体" w:hAnsi="Times New Roman" w:cs="Times New Roman"/>
          <w:sz w:val="24"/>
          <w:szCs w:val="24"/>
        </w:rPr>
        <w:t>3</w:t>
      </w:r>
      <w:r w:rsidRPr="00CC2391">
        <w:rPr>
          <w:rFonts w:ascii="Times New Roman" w:eastAsia="宋体" w:hAnsi="Times New Roman" w:cs="Times New Roman" w:hint="eastAsia"/>
          <w:sz w:val="24"/>
          <w:szCs w:val="24"/>
        </w:rPr>
        <w:t>年</w:t>
      </w:r>
      <w:r w:rsidR="00CC2391" w:rsidRPr="00CC2391">
        <w:rPr>
          <w:rFonts w:ascii="Times New Roman" w:eastAsia="宋体" w:hAnsi="Times New Roman" w:cs="Times New Roman"/>
          <w:sz w:val="24"/>
          <w:szCs w:val="24"/>
        </w:rPr>
        <w:t>2</w:t>
      </w:r>
      <w:r w:rsidRPr="00CC2391">
        <w:rPr>
          <w:rFonts w:ascii="Times New Roman" w:eastAsia="宋体" w:hAnsi="Times New Roman" w:cs="Times New Roman" w:hint="eastAsia"/>
          <w:sz w:val="24"/>
          <w:szCs w:val="24"/>
        </w:rPr>
        <w:t>月</w:t>
      </w:r>
      <w:r w:rsidRPr="00CC2391">
        <w:rPr>
          <w:rFonts w:ascii="Times New Roman" w:eastAsia="宋体" w:hAnsi="Times New Roman" w:cs="Times New Roman" w:hint="eastAsia"/>
          <w:sz w:val="24"/>
          <w:szCs w:val="24"/>
        </w:rPr>
        <w:t>17</w:t>
      </w:r>
      <w:r w:rsidRPr="00CC2391">
        <w:rPr>
          <w:rFonts w:ascii="Times New Roman" w:eastAsia="宋体" w:hAnsi="Times New Roman" w:cs="Times New Roman" w:hint="eastAsia"/>
          <w:sz w:val="24"/>
          <w:szCs w:val="24"/>
        </w:rPr>
        <w:t>日、</w:t>
      </w:r>
      <w:r w:rsidR="00CC2391" w:rsidRPr="00CC2391">
        <w:rPr>
          <w:rFonts w:ascii="Times New Roman" w:eastAsia="宋体" w:hAnsi="Times New Roman" w:cs="Times New Roman"/>
          <w:sz w:val="24"/>
          <w:szCs w:val="24"/>
        </w:rPr>
        <w:t>2</w:t>
      </w:r>
      <w:r w:rsidRPr="00CC2391">
        <w:rPr>
          <w:rFonts w:ascii="Times New Roman" w:eastAsia="宋体" w:hAnsi="Times New Roman" w:cs="Times New Roman" w:hint="eastAsia"/>
          <w:sz w:val="24"/>
          <w:szCs w:val="24"/>
        </w:rPr>
        <w:t>月</w:t>
      </w:r>
      <w:r w:rsidRPr="00CC2391">
        <w:rPr>
          <w:rFonts w:ascii="Times New Roman" w:eastAsia="宋体" w:hAnsi="Times New Roman" w:cs="Times New Roman" w:hint="eastAsia"/>
          <w:sz w:val="24"/>
          <w:szCs w:val="24"/>
        </w:rPr>
        <w:t>18</w:t>
      </w:r>
      <w:r w:rsidRPr="00CC2391">
        <w:rPr>
          <w:rFonts w:ascii="Times New Roman" w:eastAsia="宋体" w:hAnsi="Times New Roman" w:cs="Times New Roman" w:hint="eastAsia"/>
          <w:sz w:val="24"/>
          <w:szCs w:val="24"/>
        </w:rPr>
        <w:t>日对本项目进行了现场采样，根据出具的检测报告（报告编号：</w:t>
      </w:r>
      <w:r w:rsidRPr="00CC2391">
        <w:rPr>
          <w:rFonts w:ascii="Times New Roman" w:eastAsia="宋体" w:hAnsi="Times New Roman" w:cs="Times New Roman" w:hint="eastAsia"/>
          <w:sz w:val="24"/>
          <w:szCs w:val="24"/>
        </w:rPr>
        <w:t>YXE202</w:t>
      </w:r>
      <w:r w:rsidR="00CC2391" w:rsidRPr="00CC2391">
        <w:rPr>
          <w:rFonts w:ascii="Times New Roman" w:eastAsia="宋体" w:hAnsi="Times New Roman" w:cs="Times New Roman"/>
          <w:sz w:val="24"/>
          <w:szCs w:val="24"/>
        </w:rPr>
        <w:t>30064</w:t>
      </w:r>
      <w:r w:rsidRPr="00CC2391">
        <w:rPr>
          <w:rFonts w:ascii="Times New Roman" w:eastAsia="宋体" w:hAnsi="Times New Roman" w:cs="Times New Roman" w:hint="eastAsia"/>
          <w:sz w:val="24"/>
          <w:szCs w:val="24"/>
        </w:rPr>
        <w:t>）结果表明：</w:t>
      </w:r>
    </w:p>
    <w:p w14:paraId="63B1C25F" w14:textId="77777777" w:rsidR="00056912" w:rsidRPr="00CC2391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 w:rsidRPr="00CC2391">
        <w:rPr>
          <w:rFonts w:ascii="Times New Roman" w:eastAsia="宋体" w:hAnsi="Times New Roman" w:cs="Times New Roman" w:hint="eastAsia"/>
          <w:sz w:val="24"/>
          <w:szCs w:val="24"/>
        </w:rPr>
        <w:t>1</w:t>
      </w:r>
      <w:r w:rsidRPr="00CC2391">
        <w:rPr>
          <w:rFonts w:ascii="Times New Roman" w:eastAsia="宋体" w:hAnsi="Times New Roman" w:cs="Times New Roman" w:hint="eastAsia"/>
          <w:sz w:val="24"/>
          <w:szCs w:val="24"/>
        </w:rPr>
        <w:t>、废气</w:t>
      </w:r>
    </w:p>
    <w:p w14:paraId="357A9F30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）有组织废气</w:t>
      </w:r>
    </w:p>
    <w:p w14:paraId="3C39C4C3" w14:textId="18664E64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验收监测期间（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202</w:t>
      </w:r>
      <w:r w:rsidR="00CC2391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3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</w:t>
      </w:r>
      <w:r w:rsidR="00CC2391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17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日、</w:t>
      </w:r>
      <w:r w:rsidR="00CC2391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18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日），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排放的有组织废气颗粒物、乙酸乙酯、乙酸丁酯、二甲苯、臭气浓度及非甲烷总烃符合《工业涂装工序大气污染物排放标准》（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DB33/ 2146-2018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）中的表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大气污染物排放限值</w:t>
      </w:r>
      <w:r w:rsid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</w:t>
      </w:r>
    </w:p>
    <w:p w14:paraId="0F3E3BE4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）无组织废气</w:t>
      </w:r>
    </w:p>
    <w:p w14:paraId="618C6581" w14:textId="45059F33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验收监测期间（</w:t>
      </w:r>
      <w:r w:rsid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202</w:t>
      </w:r>
      <w:r w:rsidR="00CC2391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3</w:t>
      </w:r>
      <w:r w:rsid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</w:t>
      </w:r>
      <w:r w:rsidR="00CC2391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2</w:t>
      </w:r>
      <w:r w:rsid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</w:t>
      </w:r>
      <w:r w:rsid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17</w:t>
      </w:r>
      <w:r w:rsid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日、</w:t>
      </w:r>
      <w:r w:rsidR="00CC2391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2</w:t>
      </w:r>
      <w:r w:rsid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</w:t>
      </w:r>
      <w:r w:rsid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18</w:t>
      </w:r>
      <w:r w:rsid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日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），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厂界无组织废气中的总悬浮颗粒物符合《大气污染物综合排放标准》（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B16297-2019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）表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新污染源大气污染物无组织排放限值；厂界无组织废气中的乙酸乙酯、乙酸丁酯、非甲烷总烃、二甲苯和臭气浓度符合《工业涂装工序大气污染物排放标准》（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DB33/ 2146-2018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）中的表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6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企业边界大气污染物浓度限值；厂区内非甲烷总烃符合《挥发性有机物无组织排放控制标准》（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GB 37822-2019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）特别排放限值。</w:t>
      </w:r>
    </w:p>
    <w:p w14:paraId="621EF13C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、噪声</w:t>
      </w:r>
    </w:p>
    <w:p w14:paraId="58196FCD" w14:textId="1781D5C9" w:rsidR="00056912" w:rsidRDefault="00CC2391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验收监测期间（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202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3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17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日、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18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日）</w:t>
      </w:r>
      <w:r w:rsidR="0000000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，项目厂界四周</w:t>
      </w:r>
      <w:proofErr w:type="gramStart"/>
      <w:r w:rsidR="0000000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昼</w:t>
      </w:r>
      <w:proofErr w:type="gramEnd"/>
      <w:r w:rsidR="0000000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噪声监测结果均符合《工业企业厂界环境噪声排放标准》（</w:t>
      </w:r>
      <w:r w:rsidR="0000000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GB12348-2008</w:t>
      </w:r>
      <w:r w:rsidR="0000000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）中</w:t>
      </w:r>
      <w:r w:rsidR="0000000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3</w:t>
      </w:r>
      <w:r w:rsidR="0000000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类标准限值要求。</w:t>
      </w:r>
    </w:p>
    <w:p w14:paraId="62E2DF9E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lastRenderedPageBreak/>
        <w:t>3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、总量控制</w:t>
      </w:r>
    </w:p>
    <w:p w14:paraId="34A98990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根据检测结果和实际生产工况核算，本项目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VOCs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、颗粒物总量指标未超过原环</w:t>
      </w:r>
      <w:proofErr w:type="gramStart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评文件</w:t>
      </w:r>
      <w:proofErr w:type="gramEnd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中的核算总量，符合环评总量控制要求。</w:t>
      </w:r>
    </w:p>
    <w:p w14:paraId="670F38FE" w14:textId="77777777" w:rsidR="00056912" w:rsidRDefault="00000000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五、工程建设对环境的影响</w:t>
      </w:r>
    </w:p>
    <w:p w14:paraId="4E0A66C0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项目已按环保要求落实了环境保护措施，根据检测结果，项目废水、废气、噪声均达标排放，</w:t>
      </w:r>
      <w:proofErr w:type="gramStart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固废均妥善处理</w:t>
      </w:r>
      <w:proofErr w:type="gramEnd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，工程建设对环境影响在可控范围内。</w:t>
      </w:r>
    </w:p>
    <w:p w14:paraId="0014C4F9" w14:textId="77777777" w:rsidR="00056912" w:rsidRDefault="00000000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六、验收结论</w:t>
      </w:r>
    </w:p>
    <w:p w14:paraId="37D5232E" w14:textId="4D2EFB0C" w:rsidR="00056912" w:rsidRDefault="00000000" w:rsidP="00CC2391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经现场核查，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浙江易锻精密机械有限公司</w:t>
      </w:r>
      <w:proofErr w:type="gramStart"/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期项目</w:t>
      </w:r>
      <w:proofErr w:type="gramEnd"/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年产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500</w:t>
      </w:r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台大型冲压设备</w:t>
      </w:r>
      <w:proofErr w:type="gramStart"/>
      <w:r w:rsidR="00CC2391" w:rsidRP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项目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环评手续</w:t>
      </w:r>
      <w:proofErr w:type="gramEnd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齐备，主体工程和配套环保工程建设基本完备，项目建设内容与环境影响</w:t>
      </w:r>
      <w:r w:rsid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报告书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基本一致，基本落实了环评审</w:t>
      </w:r>
      <w:proofErr w:type="gramStart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批意见</w:t>
      </w:r>
      <w:proofErr w:type="gramEnd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和环境影响</w:t>
      </w:r>
      <w:r w:rsidR="00CC23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报告书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中要求的污染防治设施建设及污染控制措施，污染物达标排放，项目对环境影响可以控制，项目没有发生或存在《建设项目竣工环境保护验收暂行办法》第八条规定的九类情形，项目具备竣工环保验收条件，同意通过竣工环境保护验收。</w:t>
      </w:r>
    </w:p>
    <w:p w14:paraId="06B36153" w14:textId="77777777" w:rsidR="00056912" w:rsidRDefault="00000000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七、建议</w:t>
      </w:r>
    </w:p>
    <w:p w14:paraId="2AA96473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严格遵守环保法律法规，完善各项环境保护管理制度，强化从事环保工作人员业务培训。加强废气环保处理设施的日常维护管理工作，确保各项污染物长期稳定达标排放，做好运行记录台账。加强固废管理，危险废物及时清运处置，并做好危险废物转运记录台帐。</w:t>
      </w:r>
    </w:p>
    <w:p w14:paraId="3F7F6B91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、按《建设项目竣工环境保护验收技术指南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污染影响类》相关要求完善验收报告，按规范将竣工验收的相关内容和结论进行公示、公开。</w:t>
      </w:r>
    </w:p>
    <w:p w14:paraId="164E60B6" w14:textId="77777777" w:rsidR="00056912" w:rsidRDefault="00000000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八、验收人员信息</w:t>
      </w:r>
    </w:p>
    <w:p w14:paraId="57E0E116" w14:textId="77777777" w:rsidR="00056912" w:rsidRDefault="00000000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参加验收的单位及人员名单详见附件。</w:t>
      </w:r>
    </w:p>
    <w:p w14:paraId="6927E0F5" w14:textId="77777777" w:rsidR="00056912" w:rsidRDefault="00056912">
      <w:pPr>
        <w:spacing w:after="0" w:line="360" w:lineRule="auto"/>
        <w:ind w:firstLineChars="200" w:firstLine="480"/>
        <w:jc w:val="right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</w:p>
    <w:p w14:paraId="39EDFA49" w14:textId="77777777" w:rsidR="00056912" w:rsidRDefault="00056912">
      <w:pPr>
        <w:spacing w:after="0" w:line="360" w:lineRule="auto"/>
        <w:ind w:firstLineChars="200" w:firstLine="480"/>
        <w:jc w:val="right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</w:p>
    <w:p w14:paraId="79A78FD8" w14:textId="77777777" w:rsidR="00056912" w:rsidRDefault="00000000">
      <w:pPr>
        <w:spacing w:after="0" w:line="360" w:lineRule="auto"/>
        <w:ind w:firstLineChars="200" w:firstLine="480"/>
        <w:jc w:val="right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浙江易锻精密机械有限公司</w:t>
      </w:r>
    </w:p>
    <w:p w14:paraId="2C463CB1" w14:textId="255AC0CE" w:rsidR="00056912" w:rsidRDefault="00000000">
      <w:pPr>
        <w:spacing w:after="0" w:line="360" w:lineRule="auto"/>
        <w:ind w:firstLineChars="200" w:firstLine="480"/>
        <w:jc w:val="right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2023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0</w:t>
      </w:r>
      <w:r w:rsidR="00CC2391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6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</w:t>
      </w:r>
      <w:r w:rsidR="00CC2391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7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日</w:t>
      </w:r>
    </w:p>
    <w:p w14:paraId="1D932972" w14:textId="77777777" w:rsidR="00056912" w:rsidRDefault="00056912"/>
    <w:sectPr w:rsidR="00056912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7B988" w14:textId="77777777" w:rsidR="00A720FF" w:rsidRDefault="00A720FF">
      <w:pPr>
        <w:spacing w:after="0"/>
      </w:pPr>
      <w:r>
        <w:separator/>
      </w:r>
    </w:p>
  </w:endnote>
  <w:endnote w:type="continuationSeparator" w:id="0">
    <w:p w14:paraId="5E465A30" w14:textId="77777777" w:rsidR="00A720FF" w:rsidRDefault="00A720F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FC6E1" w14:textId="77777777" w:rsidR="00A720FF" w:rsidRDefault="00A720FF">
      <w:pPr>
        <w:spacing w:after="0"/>
      </w:pPr>
      <w:r>
        <w:separator/>
      </w:r>
    </w:p>
  </w:footnote>
  <w:footnote w:type="continuationSeparator" w:id="0">
    <w:p w14:paraId="412007BF" w14:textId="77777777" w:rsidR="00A720FF" w:rsidRDefault="00A720F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DQ0OWJiNTY2NTEzODUxZGI2ZmExMThjYmU4YmJkNWYifQ=="/>
  </w:docVars>
  <w:rsids>
    <w:rsidRoot w:val="00715D84"/>
    <w:rsid w:val="00056912"/>
    <w:rsid w:val="00715D84"/>
    <w:rsid w:val="0091454B"/>
    <w:rsid w:val="00A720FF"/>
    <w:rsid w:val="00C63156"/>
    <w:rsid w:val="00CC2391"/>
    <w:rsid w:val="221F37A7"/>
    <w:rsid w:val="56792DA5"/>
    <w:rsid w:val="6F2B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5417D"/>
  <w15:docId w15:val="{FB2F00D2-B9DD-4174-B42B-6E6F16728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djustRightInd w:val="0"/>
      <w:snapToGrid w:val="0"/>
      <w:spacing w:after="200"/>
    </w:pPr>
    <w:rPr>
      <w:rFonts w:ascii="Tahoma" w:eastAsia="微软雅黑" w:hAnsi="Tahoma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TimesNewRoman">
    <w:name w:val="正文首行缩进 2 + Times New Roman"/>
    <w:basedOn w:val="a"/>
    <w:link w:val="2TimesNewRomanChar"/>
    <w:qFormat/>
    <w:pPr>
      <w:autoSpaceDE w:val="0"/>
      <w:autoSpaceDN w:val="0"/>
      <w:spacing w:after="0" w:line="360" w:lineRule="auto"/>
      <w:ind w:firstLineChars="200" w:firstLine="200"/>
      <w:jc w:val="both"/>
    </w:pPr>
    <w:rPr>
      <w:rFonts w:ascii="Times New Roman" w:eastAsia="宋体" w:hAnsi="Times New Roman" w:cs="Arial"/>
      <w:sz w:val="24"/>
      <w:szCs w:val="24"/>
    </w:rPr>
  </w:style>
  <w:style w:type="character" w:customStyle="1" w:styleId="2TimesNewRomanChar">
    <w:name w:val="正文首行缩进 2 + Times New Roman Char"/>
    <w:link w:val="2TimesNewRoman"/>
    <w:qFormat/>
    <w:rPr>
      <w:rFonts w:ascii="Times New Roman" w:eastAsia="宋体" w:hAnsi="Times New Roman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442</Words>
  <Characters>2525</Characters>
  <Application>Microsoft Office Word</Application>
  <DocSecurity>0</DocSecurity>
  <Lines>21</Lines>
  <Paragraphs>5</Paragraphs>
  <ScaleCrop>false</ScaleCrop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 函</dc:creator>
  <cp:lastModifiedBy>LH</cp:lastModifiedBy>
  <cp:revision>3</cp:revision>
  <cp:lastPrinted>2023-04-07T00:08:00Z</cp:lastPrinted>
  <dcterms:created xsi:type="dcterms:W3CDTF">2023-02-20T06:27:00Z</dcterms:created>
  <dcterms:modified xsi:type="dcterms:W3CDTF">2023-06-25T10:24:00Z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DDC5A4220DA844A1AA11A3362D382E5C_12</vt:lpwstr>
  </property>
</Properties>
</file>