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4" w:firstLineChars="12"/>
        <w:rPr>
          <w:rFonts w:hint="default" w:ascii="Times New Roman" w:hAnsi="Times New Roman" w:eastAsia="仿宋_GB2312" w:cs="Times New Roman"/>
          <w:b/>
          <w:bCs/>
          <w:color w:val="auto"/>
          <w:sz w:val="28"/>
          <w:lang w:val="en-US" w:eastAsia="zh-CN"/>
        </w:rPr>
      </w:pPr>
      <w:r>
        <w:rPr>
          <w:rFonts w:hint="default" w:ascii="Times New Roman" w:hAnsi="Times New Roman" w:eastAsia="仿宋_GB2312" w:cs="Times New Roman"/>
          <w:b/>
          <w:bCs/>
          <w:color w:val="auto"/>
          <w:sz w:val="28"/>
          <w:lang w:val="en-US" w:eastAsia="zh-CN"/>
        </w:rPr>
        <w:t xml:space="preserve">                              </w:t>
      </w:r>
    </w:p>
    <w:p>
      <w:pPr>
        <w:widowControl/>
        <w:adjustRightInd w:val="0"/>
        <w:snapToGrid w:val="0"/>
        <w:spacing w:after="200" w:line="360" w:lineRule="auto"/>
        <w:jc w:val="center"/>
        <w:rPr>
          <w:rFonts w:hint="default" w:ascii="Times New Roman" w:hAnsi="Times New Roman" w:eastAsia="仿宋_GB2312" w:cs="Times New Roman"/>
          <w:b w:val="0"/>
          <w:bCs/>
          <w:color w:val="auto"/>
          <w:kern w:val="0"/>
          <w:sz w:val="52"/>
          <w:szCs w:val="52"/>
          <w:lang w:eastAsia="zh-CN"/>
        </w:rPr>
      </w:pPr>
    </w:p>
    <w:p>
      <w:pPr>
        <w:widowControl/>
        <w:adjustRightInd w:val="0"/>
        <w:snapToGrid w:val="0"/>
        <w:spacing w:after="200" w:line="360" w:lineRule="auto"/>
        <w:jc w:val="center"/>
        <w:rPr>
          <w:rFonts w:hint="default" w:ascii="Times New Roman" w:hAnsi="Times New Roman" w:eastAsia="仿宋_GB2312" w:cs="Times New Roman"/>
          <w:b/>
          <w:bCs w:val="0"/>
          <w:color w:val="auto"/>
          <w:kern w:val="0"/>
          <w:sz w:val="48"/>
          <w:szCs w:val="48"/>
          <w:lang w:eastAsia="zh-CN"/>
        </w:rPr>
      </w:pPr>
      <w:r>
        <w:rPr>
          <w:rFonts w:hint="default" w:ascii="Times New Roman" w:hAnsi="Times New Roman" w:eastAsia="仿宋_GB2312" w:cs="Times New Roman"/>
          <w:b/>
          <w:bCs w:val="0"/>
          <w:color w:val="auto"/>
          <w:kern w:val="0"/>
          <w:sz w:val="48"/>
          <w:szCs w:val="48"/>
          <w:lang w:eastAsia="zh-CN"/>
        </w:rPr>
        <w:t>南通佲昱坤纺织品有限公司</w:t>
      </w:r>
    </w:p>
    <w:p>
      <w:pPr>
        <w:widowControl/>
        <w:adjustRightInd w:val="0"/>
        <w:snapToGrid w:val="0"/>
        <w:spacing w:after="200" w:line="360" w:lineRule="auto"/>
        <w:jc w:val="center"/>
        <w:rPr>
          <w:rFonts w:hint="default" w:ascii="Times New Roman" w:hAnsi="Times New Roman" w:eastAsia="仿宋_GB2312" w:cs="Times New Roman"/>
          <w:b/>
          <w:bCs w:val="0"/>
          <w:color w:val="auto"/>
          <w:kern w:val="0"/>
          <w:sz w:val="48"/>
          <w:szCs w:val="48"/>
          <w:lang w:eastAsia="zh-CN"/>
        </w:rPr>
      </w:pPr>
      <w:r>
        <w:rPr>
          <w:rFonts w:hint="default" w:ascii="Times New Roman" w:hAnsi="Times New Roman" w:eastAsia="仿宋_GB2312" w:cs="Times New Roman"/>
          <w:b/>
          <w:bCs w:val="0"/>
          <w:color w:val="auto"/>
          <w:kern w:val="0"/>
          <w:sz w:val="48"/>
          <w:szCs w:val="48"/>
          <w:lang w:eastAsia="zh-CN"/>
        </w:rPr>
        <w:t>年产400吨化纤布、500吨滴塑布、200吨复合布、5吨桌布项目</w:t>
      </w:r>
      <w:r>
        <w:rPr>
          <w:rFonts w:hint="eastAsia" w:ascii="Times New Roman" w:hAnsi="Times New Roman" w:eastAsia="仿宋_GB2312" w:cs="Times New Roman"/>
          <w:b/>
          <w:bCs w:val="0"/>
          <w:color w:val="auto"/>
          <w:kern w:val="0"/>
          <w:sz w:val="48"/>
          <w:szCs w:val="48"/>
          <w:lang w:eastAsia="zh-CN"/>
        </w:rPr>
        <w:t>（</w:t>
      </w:r>
      <w:r>
        <w:rPr>
          <w:rFonts w:hint="eastAsia" w:ascii="Times New Roman" w:hAnsi="Times New Roman" w:eastAsia="仿宋_GB2312" w:cs="Times New Roman"/>
          <w:b/>
          <w:bCs w:val="0"/>
          <w:color w:val="auto"/>
          <w:kern w:val="0"/>
          <w:sz w:val="48"/>
          <w:szCs w:val="48"/>
          <w:lang w:val="en-US" w:eastAsia="zh-CN"/>
        </w:rPr>
        <w:t>一期</w:t>
      </w:r>
      <w:r>
        <w:rPr>
          <w:rFonts w:hint="eastAsia" w:ascii="Times New Roman" w:hAnsi="Times New Roman" w:eastAsia="仿宋_GB2312" w:cs="Times New Roman"/>
          <w:b/>
          <w:bCs w:val="0"/>
          <w:color w:val="auto"/>
          <w:kern w:val="0"/>
          <w:sz w:val="48"/>
          <w:szCs w:val="48"/>
          <w:lang w:eastAsia="zh-CN"/>
        </w:rPr>
        <w:t>）</w:t>
      </w:r>
    </w:p>
    <w:p>
      <w:pPr>
        <w:widowControl/>
        <w:adjustRightInd w:val="0"/>
        <w:snapToGrid w:val="0"/>
        <w:spacing w:after="200" w:line="360" w:lineRule="auto"/>
        <w:jc w:val="center"/>
        <w:rPr>
          <w:rFonts w:hint="default" w:ascii="Times New Roman" w:hAnsi="Times New Roman" w:eastAsia="仿宋_GB2312" w:cs="Times New Roman"/>
          <w:b/>
          <w:bCs w:val="0"/>
          <w:color w:val="auto"/>
          <w:lang w:eastAsia="zh-CN"/>
        </w:rPr>
      </w:pPr>
      <w:r>
        <w:rPr>
          <w:rFonts w:hint="default" w:ascii="Times New Roman" w:hAnsi="Times New Roman" w:eastAsia="仿宋_GB2312" w:cs="Times New Roman"/>
          <w:b/>
          <w:bCs w:val="0"/>
          <w:color w:val="auto"/>
          <w:kern w:val="0"/>
          <w:sz w:val="48"/>
          <w:szCs w:val="48"/>
          <w:lang w:eastAsia="zh-CN"/>
        </w:rPr>
        <w:t>竣工环境保护验收监测报告</w:t>
      </w:r>
    </w:p>
    <w:p>
      <w:pPr>
        <w:pStyle w:val="5"/>
        <w:ind w:left="0" w:leftChars="0" w:firstLine="0" w:firstLineChars="0"/>
        <w:rPr>
          <w:rFonts w:hint="default" w:ascii="Times New Roman" w:hAnsi="Times New Roman" w:eastAsia="仿宋_GB2312" w:cs="Times New Roman"/>
          <w:color w:val="auto"/>
          <w:lang w:eastAsia="zh-CN"/>
        </w:rPr>
      </w:pPr>
    </w:p>
    <w:p>
      <w:pPr>
        <w:rPr>
          <w:rFonts w:hint="default" w:ascii="Times New Roman" w:hAnsi="Times New Roman" w:eastAsia="仿宋_GB2312" w:cs="Times New Roman"/>
          <w:color w:val="auto"/>
        </w:rPr>
      </w:pPr>
    </w:p>
    <w:p>
      <w:pPr>
        <w:rPr>
          <w:rFonts w:hint="default" w:ascii="Times New Roman" w:hAnsi="Times New Roman" w:eastAsia="仿宋_GB2312" w:cs="Times New Roman"/>
          <w:b w:val="0"/>
          <w:bCs w:val="0"/>
          <w:color w:val="auto"/>
          <w:kern w:val="0"/>
          <w:sz w:val="32"/>
          <w:szCs w:val="32"/>
        </w:rPr>
      </w:pPr>
    </w:p>
    <w:p>
      <w:pPr>
        <w:pStyle w:val="2"/>
        <w:rPr>
          <w:rFonts w:hint="default" w:ascii="Times New Roman" w:hAnsi="Times New Roman" w:eastAsia="仿宋_GB2312" w:cs="Times New Roman"/>
          <w:color w:val="auto"/>
        </w:rPr>
      </w:pPr>
    </w:p>
    <w:p>
      <w:pPr>
        <w:rPr>
          <w:rFonts w:hint="default" w:ascii="Times New Roman" w:hAnsi="Times New Roman" w:eastAsia="仿宋_GB2312" w:cs="Times New Roman"/>
          <w:color w:val="auto"/>
        </w:rPr>
      </w:pPr>
    </w:p>
    <w:p>
      <w:pPr>
        <w:widowControl/>
        <w:adjustRightInd w:val="0"/>
        <w:snapToGrid w:val="0"/>
        <w:spacing w:after="200"/>
        <w:ind w:firstLine="1280" w:firstLineChars="400"/>
        <w:jc w:val="both"/>
        <w:rPr>
          <w:rFonts w:hint="default" w:ascii="Times New Roman" w:hAnsi="Times New Roman" w:eastAsia="仿宋_GB2312" w:cs="Times New Roman"/>
          <w:b w:val="0"/>
          <w:bCs w:val="0"/>
          <w:color w:val="auto"/>
          <w:kern w:val="0"/>
          <w:sz w:val="32"/>
          <w:szCs w:val="32"/>
        </w:rPr>
      </w:pPr>
    </w:p>
    <w:p>
      <w:pPr>
        <w:widowControl/>
        <w:adjustRightInd w:val="0"/>
        <w:snapToGrid w:val="0"/>
        <w:spacing w:after="200"/>
        <w:jc w:val="center"/>
        <w:rPr>
          <w:rFonts w:hint="default" w:ascii="Times New Roman" w:hAnsi="Times New Roman" w:eastAsia="仿宋_GB2312" w:cs="Times New Roman"/>
          <w:b w:val="0"/>
          <w:bCs w:val="0"/>
          <w:color w:val="auto"/>
          <w:kern w:val="0"/>
          <w:sz w:val="32"/>
          <w:szCs w:val="32"/>
        </w:rPr>
      </w:pPr>
    </w:p>
    <w:p>
      <w:pPr>
        <w:widowControl/>
        <w:adjustRightInd w:val="0"/>
        <w:snapToGrid w:val="0"/>
        <w:spacing w:after="200"/>
        <w:jc w:val="center"/>
        <w:rPr>
          <w:rFonts w:hint="default" w:ascii="Times New Roman" w:hAnsi="Times New Roman" w:eastAsia="仿宋_GB2312" w:cs="Times New Roman"/>
          <w:b/>
          <w:bCs/>
          <w:color w:val="auto"/>
          <w:kern w:val="0"/>
          <w:sz w:val="32"/>
          <w:szCs w:val="32"/>
        </w:rPr>
      </w:pPr>
    </w:p>
    <w:p>
      <w:pPr>
        <w:rPr>
          <w:rFonts w:hint="default"/>
          <w:color w:val="auto"/>
        </w:rPr>
      </w:pPr>
    </w:p>
    <w:p>
      <w:pPr>
        <w:rPr>
          <w:rFonts w:hint="default"/>
          <w:color w:val="auto"/>
        </w:rPr>
      </w:pPr>
    </w:p>
    <w:p>
      <w:pPr>
        <w:rPr>
          <w:rFonts w:hint="default"/>
          <w:color w:val="auto"/>
        </w:rPr>
      </w:pPr>
    </w:p>
    <w:p>
      <w:pPr>
        <w:rPr>
          <w:rFonts w:hint="default"/>
          <w:color w:val="auto"/>
        </w:rPr>
      </w:pPr>
    </w:p>
    <w:p>
      <w:pPr>
        <w:rPr>
          <w:rFonts w:hint="default"/>
          <w:color w:val="auto"/>
        </w:rPr>
      </w:pPr>
    </w:p>
    <w:p>
      <w:pPr>
        <w:rPr>
          <w:rFonts w:hint="default"/>
          <w:color w:val="auto"/>
        </w:rPr>
      </w:pPr>
    </w:p>
    <w:p>
      <w:pPr>
        <w:rPr>
          <w:rFonts w:hint="default"/>
          <w:color w:val="auto"/>
        </w:rPr>
      </w:pPr>
    </w:p>
    <w:p>
      <w:pPr>
        <w:widowControl/>
        <w:adjustRightInd w:val="0"/>
        <w:snapToGrid w:val="0"/>
        <w:spacing w:after="200"/>
        <w:jc w:val="center"/>
        <w:rPr>
          <w:rFonts w:hint="default" w:ascii="Times New Roman" w:hAnsi="Times New Roman" w:eastAsia="仿宋_GB2312" w:cs="Times New Roman"/>
          <w:b/>
          <w:bCs/>
          <w:color w:val="auto"/>
          <w:kern w:val="0"/>
          <w:sz w:val="32"/>
          <w:szCs w:val="32"/>
          <w:lang w:val="en-US" w:eastAsia="zh-CN"/>
        </w:rPr>
      </w:pPr>
      <w:r>
        <w:rPr>
          <w:rFonts w:hint="default" w:ascii="Times New Roman" w:hAnsi="Times New Roman" w:eastAsia="仿宋_GB2312" w:cs="Times New Roman"/>
          <w:b/>
          <w:bCs/>
          <w:color w:val="auto"/>
          <w:kern w:val="0"/>
          <w:sz w:val="32"/>
          <w:szCs w:val="32"/>
        </w:rPr>
        <w:t>建设单位</w:t>
      </w:r>
      <w:r>
        <w:rPr>
          <w:rFonts w:hint="default" w:ascii="Times New Roman" w:hAnsi="Times New Roman" w:eastAsia="仿宋_GB2312" w:cs="Times New Roman"/>
          <w:b/>
          <w:bCs/>
          <w:color w:val="auto"/>
          <w:kern w:val="0"/>
          <w:sz w:val="32"/>
          <w:szCs w:val="32"/>
          <w:lang w:eastAsia="zh-CN"/>
        </w:rPr>
        <w:t>：南通佲昱坤纺织品有限公司</w:t>
      </w:r>
    </w:p>
    <w:p>
      <w:pPr>
        <w:widowControl/>
        <w:adjustRightInd w:val="0"/>
        <w:snapToGrid w:val="0"/>
        <w:spacing w:after="200"/>
        <w:jc w:val="center"/>
        <w:rPr>
          <w:rFonts w:hint="default" w:ascii="Times New Roman" w:hAnsi="Times New Roman" w:eastAsia="仿宋_GB2312" w:cs="Times New Roman"/>
          <w:b/>
          <w:bCs/>
          <w:color w:val="auto"/>
          <w:kern w:val="0"/>
          <w:sz w:val="32"/>
          <w:szCs w:val="32"/>
          <w:lang w:val="en-US" w:eastAsia="zh-CN"/>
        </w:rPr>
      </w:pPr>
      <w:r>
        <w:rPr>
          <w:rFonts w:hint="default" w:ascii="Times New Roman" w:hAnsi="Times New Roman" w:eastAsia="仿宋_GB2312" w:cs="Times New Roman"/>
          <w:b/>
          <w:bCs/>
          <w:color w:val="auto"/>
          <w:kern w:val="0"/>
          <w:sz w:val="32"/>
          <w:szCs w:val="32"/>
          <w:lang w:val="en-US" w:eastAsia="zh-CN"/>
        </w:rPr>
        <w:t>编制单位：南通佲昱坤纺织品有限公司</w:t>
      </w:r>
    </w:p>
    <w:p>
      <w:pPr>
        <w:spacing w:line="360" w:lineRule="auto"/>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kern w:val="0"/>
          <w:sz w:val="32"/>
          <w:szCs w:val="32"/>
          <w:lang w:val="en-US" w:eastAsia="zh-CN"/>
        </w:rPr>
        <w:t>202</w:t>
      </w:r>
      <w:r>
        <w:rPr>
          <w:rFonts w:hint="eastAsia" w:ascii="Times New Roman" w:hAnsi="Times New Roman" w:eastAsia="仿宋_GB2312" w:cs="Times New Roman"/>
          <w:b/>
          <w:bCs/>
          <w:color w:val="auto"/>
          <w:kern w:val="0"/>
          <w:sz w:val="32"/>
          <w:szCs w:val="32"/>
          <w:lang w:val="en-US" w:eastAsia="zh-CN"/>
        </w:rPr>
        <w:t>3</w:t>
      </w:r>
      <w:r>
        <w:rPr>
          <w:rFonts w:hint="default" w:ascii="Times New Roman" w:hAnsi="Times New Roman" w:eastAsia="仿宋_GB2312" w:cs="Times New Roman"/>
          <w:b/>
          <w:bCs/>
          <w:color w:val="auto"/>
          <w:kern w:val="0"/>
          <w:sz w:val="32"/>
          <w:szCs w:val="32"/>
          <w:lang w:val="en-US" w:eastAsia="zh-CN"/>
        </w:rPr>
        <w:t>年</w:t>
      </w:r>
      <w:r>
        <w:rPr>
          <w:rFonts w:hint="eastAsia" w:ascii="Times New Roman" w:hAnsi="Times New Roman" w:eastAsia="仿宋_GB2312" w:cs="Times New Roman"/>
          <w:b/>
          <w:bCs/>
          <w:color w:val="auto"/>
          <w:kern w:val="0"/>
          <w:sz w:val="32"/>
          <w:szCs w:val="32"/>
          <w:lang w:val="en-US" w:eastAsia="zh-CN"/>
        </w:rPr>
        <w:t>8</w:t>
      </w:r>
      <w:r>
        <w:rPr>
          <w:rFonts w:hint="default" w:ascii="Times New Roman" w:hAnsi="Times New Roman" w:eastAsia="仿宋_GB2312" w:cs="Times New Roman"/>
          <w:b/>
          <w:bCs/>
          <w:color w:val="auto"/>
          <w:kern w:val="0"/>
          <w:sz w:val="32"/>
          <w:szCs w:val="32"/>
          <w:lang w:val="en-US" w:eastAsia="zh-CN"/>
        </w:rPr>
        <w:t>月</w:t>
      </w:r>
    </w:p>
    <w:p>
      <w:pPr>
        <w:spacing w:line="360" w:lineRule="auto"/>
        <w:rPr>
          <w:rFonts w:hint="default" w:ascii="Times New Roman" w:hAnsi="Times New Roman" w:eastAsia="仿宋_GB2312" w:cs="Times New Roman"/>
          <w:b w:val="0"/>
          <w:bCs/>
          <w:color w:val="auto"/>
          <w:sz w:val="32"/>
          <w:szCs w:val="32"/>
          <w:lang w:eastAsia="zh-CN"/>
        </w:rPr>
      </w:pPr>
      <w:r>
        <w:rPr>
          <w:rFonts w:hint="default" w:ascii="Times New Roman" w:hAnsi="Times New Roman" w:eastAsia="仿宋_GB2312" w:cs="Times New Roman"/>
          <w:b w:val="0"/>
          <w:bCs/>
          <w:color w:val="0000FF"/>
          <w:sz w:val="32"/>
          <w:szCs w:val="32"/>
          <w:lang w:eastAsia="zh-CN"/>
        </w:rPr>
        <w:br w:type="page"/>
      </w:r>
      <w:r>
        <w:rPr>
          <w:rFonts w:hint="default" w:ascii="Times New Roman" w:hAnsi="Times New Roman" w:eastAsia="仿宋_GB2312" w:cs="Times New Roman"/>
          <w:b w:val="0"/>
          <w:bCs/>
          <w:color w:val="auto"/>
          <w:sz w:val="32"/>
          <w:szCs w:val="32"/>
          <w:lang w:eastAsia="zh-CN"/>
        </w:rPr>
        <w:t>建设单位：南通佲昱坤纺织品有限公司</w:t>
      </w:r>
    </w:p>
    <w:p>
      <w:pPr>
        <w:pStyle w:val="2"/>
        <w:rPr>
          <w:rFonts w:hint="default"/>
          <w:color w:val="auto"/>
        </w:rPr>
      </w:pPr>
    </w:p>
    <w:p>
      <w:pPr>
        <w:pStyle w:val="2"/>
        <w:rPr>
          <w:rFonts w:hint="default" w:ascii="Times New Roman" w:hAnsi="Times New Roman" w:eastAsia="仿宋_GB2312" w:cs="Times New Roman"/>
          <w:b w:val="0"/>
          <w:bCs w:val="0"/>
          <w:color w:val="auto"/>
          <w:kern w:val="0"/>
          <w:sz w:val="32"/>
          <w:szCs w:val="32"/>
          <w:lang w:val="en-US" w:eastAsia="zh-CN" w:bidi="ar-SA"/>
        </w:rPr>
      </w:pPr>
      <w:r>
        <w:rPr>
          <w:rFonts w:hint="default" w:ascii="Times New Roman" w:hAnsi="Times New Roman" w:eastAsia="仿宋_GB2312" w:cs="Times New Roman"/>
          <w:b w:val="0"/>
          <w:bCs w:val="0"/>
          <w:color w:val="auto"/>
          <w:kern w:val="0"/>
          <w:sz w:val="32"/>
          <w:szCs w:val="32"/>
          <w:lang w:val="en-US" w:eastAsia="zh-CN" w:bidi="ar-SA"/>
        </w:rPr>
        <w:t>法人代表：钟基勇</w:t>
      </w:r>
    </w:p>
    <w:p>
      <w:pPr>
        <w:rPr>
          <w:rFonts w:hint="default" w:ascii="Times New Roman" w:hAnsi="Times New Roman" w:eastAsia="仿宋_GB2312" w:cs="Times New Roman"/>
          <w:color w:val="auto"/>
          <w:lang w:val="en-US" w:eastAsia="zh-CN"/>
        </w:rPr>
      </w:pPr>
    </w:p>
    <w:p>
      <w:pPr>
        <w:pStyle w:val="2"/>
        <w:rPr>
          <w:rFonts w:hint="default" w:ascii="Times New Roman" w:hAnsi="Times New Roman" w:eastAsia="仿宋_GB2312" w:cs="Times New Roman"/>
          <w:color w:val="auto"/>
          <w:lang w:eastAsia="zh-CN"/>
        </w:rPr>
      </w:pPr>
      <w:r>
        <w:rPr>
          <w:rFonts w:hint="default" w:ascii="Times New Roman" w:hAnsi="Times New Roman" w:eastAsia="仿宋_GB2312" w:cs="Times New Roman"/>
          <w:b w:val="0"/>
          <w:bCs w:val="0"/>
          <w:color w:val="auto"/>
          <w:kern w:val="0"/>
          <w:sz w:val="32"/>
          <w:szCs w:val="32"/>
          <w:lang w:eastAsia="zh-CN"/>
        </w:rPr>
        <w:t>报告编制单位：南通佲昱坤纺织品有限公司</w:t>
      </w:r>
    </w:p>
    <w:p>
      <w:pPr>
        <w:rPr>
          <w:rFonts w:hint="default" w:ascii="Times New Roman" w:hAnsi="Times New Roman" w:eastAsia="仿宋_GB2312" w:cs="Times New Roman"/>
          <w:color w:val="auto"/>
        </w:rPr>
      </w:pPr>
    </w:p>
    <w:p>
      <w:pPr>
        <w:pStyle w:val="2"/>
        <w:rPr>
          <w:rFonts w:hint="default" w:ascii="Times New Roman" w:hAnsi="Times New Roman" w:eastAsia="仿宋_GB2312" w:cs="Times New Roman"/>
          <w:color w:val="auto"/>
          <w:lang w:eastAsia="zh-CN"/>
        </w:rPr>
      </w:pPr>
      <w:r>
        <w:rPr>
          <w:rFonts w:hint="default" w:ascii="Times New Roman" w:hAnsi="Times New Roman" w:eastAsia="仿宋_GB2312" w:cs="Times New Roman"/>
          <w:b w:val="0"/>
          <w:bCs w:val="0"/>
          <w:color w:val="auto"/>
          <w:kern w:val="0"/>
          <w:sz w:val="32"/>
          <w:szCs w:val="32"/>
          <w:lang w:eastAsia="zh-CN"/>
        </w:rPr>
        <w:t>现场检测单位：江苏恒安检测技术有限公司</w:t>
      </w:r>
    </w:p>
    <w:p>
      <w:pPr>
        <w:spacing w:line="360" w:lineRule="auto"/>
        <w:rPr>
          <w:rFonts w:hint="default" w:ascii="Times New Roman" w:hAnsi="Times New Roman" w:eastAsia="仿宋_GB2312" w:cs="Times New Roman"/>
          <w:b w:val="0"/>
          <w:bCs/>
          <w:color w:val="auto"/>
          <w:sz w:val="24"/>
          <w:szCs w:val="24"/>
        </w:rPr>
      </w:pPr>
    </w:p>
    <w:p>
      <w:pPr>
        <w:spacing w:line="360" w:lineRule="auto"/>
        <w:rPr>
          <w:rFonts w:hint="default" w:ascii="Times New Roman" w:hAnsi="Times New Roman" w:eastAsia="仿宋_GB2312" w:cs="Times New Roman"/>
          <w:b w:val="0"/>
          <w:bCs/>
          <w:color w:val="auto"/>
          <w:sz w:val="24"/>
          <w:szCs w:val="24"/>
        </w:rPr>
      </w:pPr>
    </w:p>
    <w:p>
      <w:pPr>
        <w:spacing w:line="360" w:lineRule="auto"/>
        <w:rPr>
          <w:rFonts w:hint="default" w:ascii="Times New Roman" w:hAnsi="Times New Roman" w:eastAsia="仿宋_GB2312" w:cs="Times New Roman"/>
          <w:b w:val="0"/>
          <w:bCs/>
          <w:color w:val="auto"/>
          <w:sz w:val="24"/>
          <w:szCs w:val="24"/>
        </w:rPr>
      </w:pPr>
    </w:p>
    <w:p>
      <w:pPr>
        <w:pStyle w:val="2"/>
        <w:rPr>
          <w:rFonts w:hint="default" w:ascii="Times New Roman" w:hAnsi="Times New Roman" w:eastAsia="仿宋_GB2312" w:cs="Times New Roman"/>
          <w:b w:val="0"/>
          <w:bCs/>
          <w:color w:val="auto"/>
          <w:sz w:val="24"/>
          <w:szCs w:val="24"/>
        </w:rPr>
      </w:pPr>
    </w:p>
    <w:p>
      <w:pPr>
        <w:pStyle w:val="2"/>
        <w:rPr>
          <w:rFonts w:hint="default" w:ascii="Times New Roman" w:hAnsi="Times New Roman" w:eastAsia="仿宋_GB2312" w:cs="Times New Roman"/>
          <w:color w:val="auto"/>
        </w:rPr>
      </w:pPr>
    </w:p>
    <w:p>
      <w:pPr>
        <w:pStyle w:val="2"/>
        <w:rPr>
          <w:rFonts w:hint="default" w:ascii="Times New Roman" w:hAnsi="Times New Roman" w:eastAsia="仿宋_GB2312" w:cs="Times New Roman"/>
          <w:color w:val="auto"/>
        </w:rPr>
      </w:pPr>
    </w:p>
    <w:p>
      <w:pPr>
        <w:pStyle w:val="2"/>
        <w:rPr>
          <w:rFonts w:hint="default" w:ascii="Times New Roman" w:hAnsi="Times New Roman" w:eastAsia="仿宋_GB2312" w:cs="Times New Roman"/>
          <w:color w:val="auto"/>
        </w:rPr>
      </w:pPr>
    </w:p>
    <w:p>
      <w:pPr>
        <w:spacing w:line="360" w:lineRule="auto"/>
        <w:rPr>
          <w:rFonts w:hint="default" w:ascii="Times New Roman" w:hAnsi="Times New Roman" w:eastAsia="仿宋_GB2312" w:cs="Times New Roman"/>
          <w:b w:val="0"/>
          <w:bCs/>
          <w:color w:val="auto"/>
          <w:sz w:val="30"/>
          <w:szCs w:val="30"/>
        </w:rPr>
      </w:pPr>
      <w:r>
        <w:rPr>
          <w:rFonts w:hint="default" w:ascii="Times New Roman" w:hAnsi="Times New Roman" w:eastAsia="仿宋_GB2312" w:cs="Times New Roman"/>
          <w:b w:val="0"/>
          <w:bCs/>
          <w:color w:val="auto"/>
          <w:sz w:val="30"/>
          <w:szCs w:val="30"/>
        </w:rPr>
        <w:t>建设单位</w:t>
      </w:r>
      <w:r>
        <w:rPr>
          <w:rFonts w:hint="default" w:ascii="Times New Roman" w:hAnsi="Times New Roman" w:eastAsia="仿宋_GB2312" w:cs="Times New Roman"/>
          <w:b w:val="0"/>
          <w:bCs/>
          <w:color w:val="auto"/>
          <w:sz w:val="30"/>
          <w:szCs w:val="30"/>
          <w:lang w:eastAsia="zh-CN"/>
        </w:rPr>
        <w:t>：南通佲昱坤纺织品有限公司</w:t>
      </w:r>
      <w:r>
        <w:rPr>
          <w:rFonts w:hint="default" w:ascii="Times New Roman" w:hAnsi="Times New Roman" w:eastAsia="仿宋_GB2312" w:cs="Times New Roman"/>
          <w:color w:val="auto"/>
          <w:sz w:val="30"/>
          <w:szCs w:val="30"/>
          <w:lang w:val="en-US" w:eastAsia="zh-CN"/>
        </w:rPr>
        <w:t xml:space="preserve">  </w:t>
      </w:r>
      <w:r>
        <w:rPr>
          <w:rFonts w:hint="default" w:ascii="Times New Roman" w:hAnsi="Times New Roman" w:eastAsia="仿宋_GB2312" w:cs="Times New Roman"/>
          <w:b w:val="0"/>
          <w:bCs/>
          <w:color w:val="auto"/>
          <w:sz w:val="30"/>
          <w:szCs w:val="30"/>
        </w:rPr>
        <w:t xml:space="preserve">         </w:t>
      </w:r>
    </w:p>
    <w:p>
      <w:pPr>
        <w:spacing w:line="360" w:lineRule="auto"/>
        <w:rPr>
          <w:rFonts w:hint="default" w:ascii="Times New Roman" w:hAnsi="Times New Roman" w:eastAsia="仿宋_GB2312" w:cs="Times New Roman"/>
          <w:b w:val="0"/>
          <w:bCs/>
          <w:color w:val="auto"/>
          <w:sz w:val="30"/>
          <w:szCs w:val="30"/>
          <w:lang w:val="en-US" w:eastAsia="zh-CN"/>
        </w:rPr>
      </w:pPr>
      <w:r>
        <w:rPr>
          <w:rFonts w:hint="default" w:ascii="Times New Roman" w:hAnsi="Times New Roman" w:eastAsia="仿宋_GB2312" w:cs="Times New Roman"/>
          <w:b w:val="0"/>
          <w:bCs/>
          <w:color w:val="auto"/>
          <w:sz w:val="30"/>
          <w:szCs w:val="30"/>
        </w:rPr>
        <w:t xml:space="preserve">电话: 15068501299             </w:t>
      </w:r>
      <w:r>
        <w:rPr>
          <w:rFonts w:hint="default" w:ascii="Times New Roman" w:hAnsi="Times New Roman" w:eastAsia="仿宋_GB2312" w:cs="Times New Roman"/>
          <w:b w:val="0"/>
          <w:bCs/>
          <w:color w:val="auto"/>
          <w:sz w:val="30"/>
          <w:szCs w:val="30"/>
          <w:lang w:val="en-US" w:eastAsia="zh-CN"/>
        </w:rPr>
        <w:t xml:space="preserve">      </w:t>
      </w:r>
    </w:p>
    <w:p>
      <w:pPr>
        <w:spacing w:line="360" w:lineRule="auto"/>
        <w:rPr>
          <w:rFonts w:hint="default" w:ascii="Times New Roman" w:hAnsi="Times New Roman" w:eastAsia="仿宋_GB2312" w:cs="Times New Roman"/>
          <w:b w:val="0"/>
          <w:bCs/>
          <w:color w:val="auto"/>
          <w:sz w:val="30"/>
          <w:szCs w:val="30"/>
        </w:rPr>
      </w:pPr>
      <w:r>
        <w:rPr>
          <w:rFonts w:hint="default" w:ascii="Times New Roman" w:hAnsi="Times New Roman" w:eastAsia="仿宋_GB2312" w:cs="Times New Roman"/>
          <w:b w:val="0"/>
          <w:bCs/>
          <w:color w:val="auto"/>
          <w:sz w:val="30"/>
          <w:szCs w:val="30"/>
        </w:rPr>
        <w:t>邮编:</w:t>
      </w:r>
      <w:r>
        <w:rPr>
          <w:rFonts w:hint="default" w:ascii="Times New Roman" w:hAnsi="Times New Roman" w:eastAsia="仿宋_GB2312" w:cs="Times New Roman"/>
          <w:b w:val="0"/>
          <w:bCs/>
          <w:color w:val="auto"/>
          <w:sz w:val="30"/>
          <w:szCs w:val="30"/>
          <w:lang w:val="en-US" w:eastAsia="zh-CN"/>
        </w:rPr>
        <w:t xml:space="preserve"> 226151</w:t>
      </w:r>
    </w:p>
    <w:p>
      <w:pPr>
        <w:spacing w:line="360" w:lineRule="auto"/>
        <w:rPr>
          <w:rFonts w:hint="default" w:ascii="Times New Roman" w:hAnsi="Times New Roman" w:eastAsia="仿宋_GB2312" w:cs="Times New Roman"/>
          <w:color w:val="auto"/>
          <w:sz w:val="28"/>
        </w:rPr>
      </w:pPr>
      <w:r>
        <w:rPr>
          <w:rFonts w:hint="default" w:ascii="Times New Roman" w:hAnsi="Times New Roman" w:eastAsia="仿宋_GB2312" w:cs="Times New Roman"/>
          <w:b w:val="0"/>
          <w:bCs/>
          <w:color w:val="auto"/>
          <w:sz w:val="30"/>
          <w:szCs w:val="30"/>
        </w:rPr>
        <w:t>地址:南通市海门区包场镇海世路586号</w:t>
      </w:r>
    </w:p>
    <w:p>
      <w:pPr>
        <w:spacing w:line="360" w:lineRule="auto"/>
        <w:rPr>
          <w:rFonts w:hint="default" w:ascii="Times New Roman" w:hAnsi="Times New Roman" w:eastAsia="仿宋_GB2312" w:cs="Times New Roman"/>
          <w:color w:val="0000FF"/>
          <w:sz w:val="28"/>
        </w:rPr>
      </w:pPr>
      <w:r>
        <w:rPr>
          <w:rFonts w:hint="default" w:ascii="Times New Roman" w:hAnsi="Times New Roman" w:eastAsia="仿宋_GB2312" w:cs="Times New Roman"/>
          <w:color w:val="0000FF"/>
          <w:sz w:val="28"/>
        </w:rPr>
        <w:t xml:space="preserve">              </w:t>
      </w:r>
    </w:p>
    <w:p>
      <w:pPr>
        <w:spacing w:line="360" w:lineRule="auto"/>
        <w:rPr>
          <w:rFonts w:hint="default" w:ascii="Times New Roman" w:hAnsi="Times New Roman" w:eastAsia="仿宋_GB2312" w:cs="Times New Roman"/>
          <w:color w:val="0000FF"/>
          <w:sz w:val="21"/>
          <w:szCs w:val="21"/>
        </w:rPr>
        <w:sectPr>
          <w:footerReference r:id="rId3" w:type="default"/>
          <w:pgSz w:w="11906" w:h="16838"/>
          <w:pgMar w:top="1440" w:right="1800" w:bottom="1440" w:left="1800" w:header="708" w:footer="708" w:gutter="0"/>
          <w:pgBorders>
            <w:top w:val="none" w:sz="0" w:space="0"/>
            <w:left w:val="none" w:sz="0" w:space="0"/>
            <w:bottom w:val="none" w:sz="0" w:space="0"/>
            <w:right w:val="none" w:sz="0" w:space="0"/>
          </w:pgBorders>
          <w:pgNumType w:start="1"/>
          <w:cols w:space="720" w:num="1"/>
          <w:docGrid w:linePitch="360" w:charSpace="0"/>
        </w:sectPr>
      </w:pPr>
    </w:p>
    <w:p>
      <w:pPr>
        <w:spacing w:before="48" w:beforeLines="20"/>
        <w:outlineLvl w:val="0"/>
        <w:rPr>
          <w:rFonts w:hint="default" w:ascii="Times New Roman" w:hAnsi="Times New Roman" w:eastAsia="仿宋_GB2312" w:cs="Times New Roman"/>
          <w:b/>
          <w:color w:val="auto"/>
          <w:sz w:val="28"/>
          <w:szCs w:val="28"/>
          <w:lang w:eastAsia="zh-CN"/>
        </w:rPr>
      </w:pPr>
      <w:r>
        <w:rPr>
          <w:rFonts w:hint="default" w:ascii="Times New Roman" w:hAnsi="Times New Roman" w:eastAsia="仿宋_GB2312" w:cs="Times New Roman"/>
          <w:b/>
          <w:color w:val="auto"/>
          <w:sz w:val="28"/>
          <w:szCs w:val="28"/>
        </w:rPr>
        <w:t>表一</w:t>
      </w:r>
      <w:r>
        <w:rPr>
          <w:rFonts w:hint="default" w:ascii="Times New Roman" w:hAnsi="Times New Roman" w:eastAsia="仿宋_GB2312" w:cs="Times New Roman"/>
          <w:b/>
          <w:color w:val="auto"/>
          <w:sz w:val="28"/>
          <w:szCs w:val="28"/>
          <w:lang w:eastAsia="zh-CN"/>
        </w:rPr>
        <w:t>、建设项目基本情况</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34"/>
        <w:gridCol w:w="2535"/>
        <w:gridCol w:w="1434"/>
        <w:gridCol w:w="998"/>
        <w:gridCol w:w="1185"/>
        <w:gridCol w:w="10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tcBorders>
              <w:top w:val="single" w:color="auto" w:sz="12" w:space="0"/>
            </w:tcBorders>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建设项目名称</w:t>
            </w:r>
          </w:p>
        </w:tc>
        <w:tc>
          <w:tcPr>
            <w:tcW w:w="7188" w:type="dxa"/>
            <w:gridSpan w:val="5"/>
            <w:tcBorders>
              <w:top w:val="single" w:color="auto" w:sz="12" w:space="0"/>
            </w:tcBorders>
            <w:noWrap w:val="0"/>
            <w:vAlign w:val="center"/>
          </w:tcPr>
          <w:p>
            <w:pPr>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年产400吨化纤布、500吨滴塑布、200吨复合布、5吨桌布项目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建设单位名称</w:t>
            </w:r>
          </w:p>
        </w:tc>
        <w:tc>
          <w:tcPr>
            <w:tcW w:w="7188" w:type="dxa"/>
            <w:gridSpan w:val="5"/>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南通佲昱坤纺织品有限公司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建设项目性质</w:t>
            </w:r>
          </w:p>
        </w:tc>
        <w:tc>
          <w:tcPr>
            <w:tcW w:w="7188" w:type="dxa"/>
            <w:gridSpan w:val="5"/>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b w:val="0"/>
                <w:bCs w:val="0"/>
                <w:color w:val="auto"/>
                <w:sz w:val="24"/>
                <w:szCs w:val="24"/>
                <w:lang w:val="en-US" w:eastAsia="zh-CN"/>
              </w:rPr>
              <w:sym w:font="Wingdings 2" w:char="0052"/>
            </w:r>
            <w:r>
              <w:rPr>
                <w:rFonts w:hint="default" w:ascii="Times New Roman" w:hAnsi="Times New Roman" w:eastAsia="仿宋_GB2312" w:cs="Times New Roman"/>
                <w:b w:val="0"/>
                <w:bCs w:val="0"/>
                <w:color w:val="auto"/>
                <w:sz w:val="24"/>
                <w:szCs w:val="24"/>
                <w:lang w:val="en-US" w:eastAsia="zh-CN"/>
              </w:rPr>
              <w:t xml:space="preserve"> </w:t>
            </w:r>
            <w:r>
              <w:rPr>
                <w:rFonts w:hint="default" w:ascii="Times New Roman" w:hAnsi="Times New Roman" w:eastAsia="仿宋_GB2312" w:cs="Times New Roman"/>
                <w:b w:val="0"/>
                <w:bCs w:val="0"/>
                <w:color w:val="auto"/>
                <w:sz w:val="24"/>
                <w:szCs w:val="24"/>
              </w:rPr>
              <w:t>新建</w:t>
            </w:r>
            <w:r>
              <w:rPr>
                <w:rFonts w:hint="default" w:ascii="Times New Roman" w:hAnsi="Times New Roman" w:eastAsia="仿宋_GB2312" w:cs="Times New Roman"/>
                <w:b w:val="0"/>
                <w:bCs w:val="0"/>
                <w:color w:val="auto"/>
                <w:sz w:val="24"/>
                <w:szCs w:val="24"/>
                <w:lang w:val="en-US" w:eastAsia="zh-CN"/>
              </w:rPr>
              <w:t xml:space="preserve">  </w:t>
            </w:r>
            <w:r>
              <w:rPr>
                <w:rFonts w:hint="default" w:ascii="Times New Roman" w:hAnsi="Times New Roman" w:eastAsia="仿宋_GB2312" w:cs="Times New Roman"/>
                <w:b w:val="0"/>
                <w:bCs w:val="0"/>
                <w:color w:val="auto"/>
                <w:sz w:val="24"/>
                <w:szCs w:val="24"/>
                <w:lang w:val="en-US" w:eastAsia="zh-CN"/>
              </w:rPr>
              <w:sym w:font="Wingdings 2" w:char="00A3"/>
            </w:r>
            <w:r>
              <w:rPr>
                <w:rFonts w:hint="default" w:ascii="Times New Roman" w:hAnsi="Times New Roman" w:eastAsia="仿宋_GB2312" w:cs="Times New Roman"/>
                <w:b w:val="0"/>
                <w:bCs w:val="0"/>
                <w:color w:val="auto"/>
                <w:sz w:val="24"/>
                <w:szCs w:val="24"/>
                <w:lang w:val="en-US" w:eastAsia="zh-CN"/>
              </w:rPr>
              <w:t xml:space="preserve"> </w:t>
            </w:r>
            <w:r>
              <w:rPr>
                <w:rFonts w:hint="default" w:ascii="Times New Roman" w:hAnsi="Times New Roman" w:eastAsia="仿宋_GB2312" w:cs="Times New Roman"/>
                <w:b w:val="0"/>
                <w:bCs w:val="0"/>
                <w:color w:val="auto"/>
                <w:sz w:val="24"/>
                <w:szCs w:val="24"/>
              </w:rPr>
              <w:t xml:space="preserve">改扩建 </w:t>
            </w:r>
            <w:r>
              <w:rPr>
                <w:rFonts w:hint="default" w:ascii="Times New Roman" w:hAnsi="Times New Roman" w:eastAsia="仿宋_GB2312" w:cs="Times New Roman"/>
                <w:b w:val="0"/>
                <w:bCs w:val="0"/>
                <w:color w:val="auto"/>
                <w:sz w:val="24"/>
                <w:szCs w:val="24"/>
                <w:lang w:val="en-US" w:eastAsia="zh-CN"/>
              </w:rPr>
              <w:t xml:space="preserve">  </w:t>
            </w:r>
            <w:r>
              <w:rPr>
                <w:rFonts w:hint="default" w:ascii="Times New Roman" w:hAnsi="Times New Roman" w:eastAsia="仿宋_GB2312" w:cs="Times New Roman"/>
                <w:b w:val="0"/>
                <w:bCs w:val="0"/>
                <w:color w:val="auto"/>
                <w:sz w:val="24"/>
                <w:szCs w:val="24"/>
                <w:lang w:val="en-US" w:eastAsia="zh-CN"/>
              </w:rPr>
              <w:sym w:font="Wingdings 2" w:char="00A3"/>
            </w:r>
            <w:r>
              <w:rPr>
                <w:rFonts w:hint="default" w:ascii="Times New Roman" w:hAnsi="Times New Roman" w:eastAsia="仿宋_GB2312" w:cs="Times New Roman"/>
                <w:b w:val="0"/>
                <w:bCs w:val="0"/>
                <w:color w:val="auto"/>
                <w:sz w:val="24"/>
                <w:szCs w:val="24"/>
                <w:lang w:val="en-US" w:eastAsia="zh-CN"/>
              </w:rPr>
              <w:t xml:space="preserve"> </w:t>
            </w:r>
            <w:r>
              <w:rPr>
                <w:rFonts w:hint="default" w:ascii="Times New Roman" w:hAnsi="Times New Roman" w:eastAsia="仿宋_GB2312" w:cs="Times New Roman"/>
                <w:b w:val="0"/>
                <w:bCs w:val="0"/>
                <w:color w:val="auto"/>
                <w:sz w:val="24"/>
                <w:szCs w:val="24"/>
              </w:rPr>
              <w:t xml:space="preserve">技改 </w:t>
            </w:r>
            <w:r>
              <w:rPr>
                <w:rFonts w:hint="default" w:ascii="Times New Roman" w:hAnsi="Times New Roman" w:eastAsia="仿宋_GB2312" w:cs="Times New Roman"/>
                <w:b w:val="0"/>
                <w:bCs w:val="0"/>
                <w:color w:val="auto"/>
                <w:sz w:val="24"/>
                <w:szCs w:val="24"/>
                <w:lang w:val="en-US" w:eastAsia="zh-CN"/>
              </w:rPr>
              <w:t xml:space="preserve">   </w:t>
            </w:r>
            <w:r>
              <w:rPr>
                <w:rFonts w:hint="default" w:ascii="Times New Roman" w:hAnsi="Times New Roman" w:eastAsia="仿宋_GB2312" w:cs="Times New Roman"/>
                <w:b w:val="0"/>
                <w:bCs w:val="0"/>
                <w:color w:val="auto"/>
                <w:sz w:val="24"/>
                <w:szCs w:val="24"/>
                <w:lang w:val="en-US" w:eastAsia="zh-CN"/>
              </w:rPr>
              <w:sym w:font="Wingdings 2" w:char="00A3"/>
            </w:r>
            <w:r>
              <w:rPr>
                <w:rFonts w:hint="default" w:ascii="Times New Roman" w:hAnsi="Times New Roman" w:eastAsia="仿宋_GB2312" w:cs="Times New Roman"/>
                <w:b w:val="0"/>
                <w:bCs w:val="0"/>
                <w:color w:val="auto"/>
                <w:sz w:val="24"/>
                <w:szCs w:val="24"/>
                <w:lang w:val="en-US" w:eastAsia="zh-CN"/>
              </w:rPr>
              <w:t xml:space="preserve"> </w:t>
            </w:r>
            <w:r>
              <w:rPr>
                <w:rFonts w:hint="default" w:ascii="Times New Roman" w:hAnsi="Times New Roman" w:eastAsia="仿宋_GB2312" w:cs="Times New Roman"/>
                <w:b w:val="0"/>
                <w:bCs w:val="0"/>
                <w:color w:val="auto"/>
                <w:sz w:val="24"/>
                <w:szCs w:val="24"/>
              </w:rPr>
              <w:t>迁建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建设地点</w:t>
            </w:r>
          </w:p>
        </w:tc>
        <w:tc>
          <w:tcPr>
            <w:tcW w:w="7188" w:type="dxa"/>
            <w:gridSpan w:val="5"/>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南通市海门区包场镇海世路586号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主要产品名称</w:t>
            </w:r>
          </w:p>
        </w:tc>
        <w:tc>
          <w:tcPr>
            <w:tcW w:w="7188" w:type="dxa"/>
            <w:gridSpan w:val="5"/>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化纤布、滴塑布、复合布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设计生产能力</w:t>
            </w:r>
          </w:p>
        </w:tc>
        <w:tc>
          <w:tcPr>
            <w:tcW w:w="7188" w:type="dxa"/>
            <w:gridSpan w:val="5"/>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val="en-US" w:eastAsia="zh-CN"/>
              </w:rPr>
              <w:t>年产400吨化纤布、500吨滴塑布、200吨复合布</w:t>
            </w:r>
            <w:r>
              <w:rPr>
                <w:rFonts w:hint="eastAsia" w:ascii="Times New Roman" w:hAnsi="Times New Roman" w:eastAsia="仿宋_GB2312" w:cs="Times New Roman"/>
                <w:color w:val="auto"/>
                <w:sz w:val="24"/>
                <w:szCs w:val="24"/>
                <w:lang w:val="en-US" w:eastAsia="zh-CN"/>
              </w:rPr>
              <w:t>、</w:t>
            </w:r>
            <w:r>
              <w:rPr>
                <w:rFonts w:hint="default" w:ascii="Times New Roman" w:hAnsi="Times New Roman" w:eastAsia="仿宋_GB2312" w:cs="Times New Roman"/>
                <w:color w:val="auto"/>
                <w:sz w:val="24"/>
                <w:szCs w:val="24"/>
                <w:lang w:val="en-US" w:eastAsia="zh-CN"/>
              </w:rPr>
              <w:t>5吨桌布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实际生产能力</w:t>
            </w:r>
          </w:p>
        </w:tc>
        <w:tc>
          <w:tcPr>
            <w:tcW w:w="7188" w:type="dxa"/>
            <w:gridSpan w:val="5"/>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val="en-US" w:eastAsia="zh-CN"/>
              </w:rPr>
              <w:t>年产400吨化纤布、500吨滴塑布、200吨复合布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建设项目环评时间</w:t>
            </w:r>
          </w:p>
        </w:tc>
        <w:tc>
          <w:tcPr>
            <w:tcW w:w="2535" w:type="dxa"/>
            <w:noWrap w:val="0"/>
            <w:vAlign w:val="center"/>
          </w:tcPr>
          <w:p>
            <w:pPr>
              <w:jc w:val="center"/>
              <w:rPr>
                <w:rFonts w:hint="default" w:ascii="Times New Roman" w:hAnsi="Times New Roman" w:eastAsia="仿宋_GB2312" w:cs="Times New Roman"/>
                <w:color w:val="auto"/>
                <w:sz w:val="24"/>
                <w:szCs w:val="24"/>
                <w:lang w:val="en-US" w:eastAsia="zh-CN"/>
              </w:rPr>
            </w:pPr>
            <w:r>
              <w:rPr>
                <w:rFonts w:hint="eastAsia" w:ascii="Times New Roman" w:hAnsi="Times New Roman" w:eastAsia="仿宋_GB2312" w:cs="Times New Roman"/>
                <w:color w:val="auto"/>
                <w:sz w:val="24"/>
                <w:szCs w:val="24"/>
                <w:lang w:val="en-US" w:eastAsia="zh-CN"/>
              </w:rPr>
              <w:t>2021</w:t>
            </w:r>
            <w:r>
              <w:rPr>
                <w:rFonts w:hint="default" w:ascii="Times New Roman" w:hAnsi="Times New Roman" w:eastAsia="仿宋_GB2312" w:cs="Times New Roman"/>
                <w:color w:val="auto"/>
                <w:sz w:val="24"/>
                <w:szCs w:val="24"/>
                <w:lang w:val="en-US" w:eastAsia="zh-CN"/>
              </w:rPr>
              <w:t>年1</w:t>
            </w:r>
            <w:r>
              <w:rPr>
                <w:rFonts w:hint="eastAsia" w:ascii="Times New Roman" w:hAnsi="Times New Roman" w:eastAsia="仿宋_GB2312" w:cs="Times New Roman"/>
                <w:color w:val="auto"/>
                <w:sz w:val="24"/>
                <w:szCs w:val="24"/>
                <w:lang w:val="en-US" w:eastAsia="zh-CN"/>
              </w:rPr>
              <w:t>2</w:t>
            </w:r>
            <w:r>
              <w:rPr>
                <w:rFonts w:hint="default" w:ascii="Times New Roman" w:hAnsi="Times New Roman" w:eastAsia="仿宋_GB2312" w:cs="Times New Roman"/>
                <w:color w:val="auto"/>
                <w:sz w:val="24"/>
                <w:szCs w:val="24"/>
                <w:lang w:val="en-US" w:eastAsia="zh-CN"/>
              </w:rPr>
              <w:t>月</w:t>
            </w:r>
          </w:p>
        </w:tc>
        <w:tc>
          <w:tcPr>
            <w:tcW w:w="2432" w:type="dxa"/>
            <w:gridSpan w:val="2"/>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竣工日期</w:t>
            </w:r>
          </w:p>
        </w:tc>
        <w:tc>
          <w:tcPr>
            <w:tcW w:w="2221" w:type="dxa"/>
            <w:gridSpan w:val="2"/>
            <w:noWrap w:val="0"/>
            <w:vAlign w:val="center"/>
          </w:tcPr>
          <w:p>
            <w:pPr>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20</w:t>
            </w:r>
            <w:r>
              <w:rPr>
                <w:rFonts w:hint="eastAsia" w:ascii="Times New Roman" w:hAnsi="Times New Roman" w:eastAsia="仿宋_GB2312" w:cs="Times New Roman"/>
                <w:color w:val="auto"/>
                <w:sz w:val="24"/>
                <w:szCs w:val="24"/>
                <w:lang w:val="en-US" w:eastAsia="zh-CN"/>
              </w:rPr>
              <w:t>22</w:t>
            </w:r>
            <w:r>
              <w:rPr>
                <w:rFonts w:hint="default" w:ascii="Times New Roman" w:hAnsi="Times New Roman" w:eastAsia="仿宋_GB2312" w:cs="Times New Roman"/>
                <w:color w:val="auto"/>
                <w:sz w:val="24"/>
                <w:szCs w:val="24"/>
                <w:lang w:val="en-US" w:eastAsia="zh-CN"/>
              </w:rPr>
              <w:t>年</w:t>
            </w:r>
            <w:r>
              <w:rPr>
                <w:rFonts w:hint="eastAsia" w:ascii="Times New Roman" w:hAnsi="Times New Roman" w:eastAsia="仿宋_GB2312" w:cs="Times New Roman"/>
                <w:color w:val="auto"/>
                <w:sz w:val="24"/>
                <w:szCs w:val="24"/>
                <w:lang w:val="en-US" w:eastAsia="zh-CN"/>
              </w:rPr>
              <w:t>10</w:t>
            </w:r>
            <w:r>
              <w:rPr>
                <w:rFonts w:hint="default" w:ascii="Times New Roman" w:hAnsi="Times New Roman" w:eastAsia="仿宋_GB2312" w:cs="Times New Roman"/>
                <w:color w:val="auto"/>
                <w:sz w:val="24"/>
                <w:szCs w:val="24"/>
                <w:lang w:val="en-US" w:eastAsia="zh-CN"/>
              </w:rPr>
              <w:t>月</w:t>
            </w:r>
            <w:r>
              <w:rPr>
                <w:rFonts w:hint="eastAsia" w:ascii="Times New Roman" w:hAnsi="Times New Roman" w:eastAsia="仿宋_GB2312" w:cs="Times New Roman"/>
                <w:color w:val="auto"/>
                <w:sz w:val="24"/>
                <w:szCs w:val="24"/>
                <w:lang w:val="en-US" w:eastAsia="zh-CN"/>
              </w:rPr>
              <w:t>16</w:t>
            </w:r>
            <w:r>
              <w:rPr>
                <w:rFonts w:hint="default" w:ascii="Times New Roman" w:hAnsi="Times New Roman" w:eastAsia="仿宋_GB2312" w:cs="Times New Roman"/>
                <w:color w:val="auto"/>
                <w:sz w:val="24"/>
                <w:szCs w:val="24"/>
                <w:lang w:val="en-US" w:eastAsia="zh-CN"/>
              </w:rPr>
              <w:t>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eastAsia="zh-CN"/>
              </w:rPr>
              <w:t>设备</w:t>
            </w:r>
            <w:r>
              <w:rPr>
                <w:rFonts w:hint="default" w:ascii="Times New Roman" w:hAnsi="Times New Roman" w:eastAsia="仿宋_GB2312" w:cs="Times New Roman"/>
                <w:color w:val="auto"/>
                <w:sz w:val="24"/>
                <w:szCs w:val="24"/>
              </w:rPr>
              <w:t>调试时间</w:t>
            </w:r>
          </w:p>
        </w:tc>
        <w:tc>
          <w:tcPr>
            <w:tcW w:w="2535" w:type="dxa"/>
            <w:noWrap w:val="0"/>
            <w:vAlign w:val="center"/>
          </w:tcPr>
          <w:p>
            <w:pPr>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20</w:t>
            </w:r>
            <w:r>
              <w:rPr>
                <w:rFonts w:hint="eastAsia" w:ascii="Times New Roman" w:hAnsi="Times New Roman" w:eastAsia="仿宋_GB2312" w:cs="Times New Roman"/>
                <w:color w:val="auto"/>
                <w:sz w:val="24"/>
                <w:szCs w:val="24"/>
                <w:lang w:val="en-US" w:eastAsia="zh-CN"/>
              </w:rPr>
              <w:t>22</w:t>
            </w:r>
            <w:r>
              <w:rPr>
                <w:rFonts w:hint="default" w:ascii="Times New Roman" w:hAnsi="Times New Roman" w:eastAsia="仿宋_GB2312" w:cs="Times New Roman"/>
                <w:color w:val="auto"/>
                <w:sz w:val="24"/>
                <w:szCs w:val="24"/>
                <w:lang w:val="en-US" w:eastAsia="zh-CN"/>
              </w:rPr>
              <w:t>年</w:t>
            </w:r>
            <w:r>
              <w:rPr>
                <w:rFonts w:hint="eastAsia" w:ascii="Times New Roman" w:hAnsi="Times New Roman" w:eastAsia="仿宋_GB2312" w:cs="Times New Roman"/>
                <w:color w:val="auto"/>
                <w:sz w:val="24"/>
                <w:szCs w:val="24"/>
                <w:lang w:val="en-US" w:eastAsia="zh-CN"/>
              </w:rPr>
              <w:t>10</w:t>
            </w:r>
            <w:r>
              <w:rPr>
                <w:rFonts w:hint="default" w:ascii="Times New Roman" w:hAnsi="Times New Roman" w:eastAsia="仿宋_GB2312" w:cs="Times New Roman"/>
                <w:color w:val="auto"/>
                <w:sz w:val="24"/>
                <w:szCs w:val="24"/>
                <w:lang w:val="en-US" w:eastAsia="zh-CN"/>
              </w:rPr>
              <w:t>月</w:t>
            </w:r>
            <w:r>
              <w:rPr>
                <w:rFonts w:hint="eastAsia" w:ascii="Times New Roman" w:hAnsi="Times New Roman" w:eastAsia="仿宋_GB2312" w:cs="Times New Roman"/>
                <w:color w:val="auto"/>
                <w:sz w:val="24"/>
                <w:szCs w:val="24"/>
                <w:lang w:val="en-US" w:eastAsia="zh-CN"/>
              </w:rPr>
              <w:t>22</w:t>
            </w:r>
            <w:r>
              <w:rPr>
                <w:rFonts w:hint="default" w:ascii="Times New Roman" w:hAnsi="Times New Roman" w:eastAsia="仿宋_GB2312" w:cs="Times New Roman"/>
                <w:color w:val="auto"/>
                <w:sz w:val="24"/>
                <w:szCs w:val="24"/>
                <w:lang w:val="en-US" w:eastAsia="zh-CN"/>
              </w:rPr>
              <w:t>日-20</w:t>
            </w:r>
            <w:r>
              <w:rPr>
                <w:rFonts w:hint="eastAsia" w:ascii="Times New Roman" w:hAnsi="Times New Roman" w:eastAsia="仿宋_GB2312" w:cs="Times New Roman"/>
                <w:color w:val="auto"/>
                <w:sz w:val="24"/>
                <w:szCs w:val="24"/>
                <w:lang w:val="en-US" w:eastAsia="zh-CN"/>
              </w:rPr>
              <w:t>22</w:t>
            </w:r>
            <w:r>
              <w:rPr>
                <w:rFonts w:hint="default" w:ascii="Times New Roman" w:hAnsi="Times New Roman" w:eastAsia="仿宋_GB2312" w:cs="Times New Roman"/>
                <w:color w:val="auto"/>
                <w:sz w:val="24"/>
                <w:szCs w:val="24"/>
                <w:lang w:val="en-US" w:eastAsia="zh-CN"/>
              </w:rPr>
              <w:t>年</w:t>
            </w:r>
            <w:r>
              <w:rPr>
                <w:rFonts w:hint="eastAsia" w:ascii="Times New Roman" w:hAnsi="Times New Roman" w:eastAsia="仿宋_GB2312" w:cs="Times New Roman"/>
                <w:color w:val="auto"/>
                <w:sz w:val="24"/>
                <w:szCs w:val="24"/>
                <w:lang w:val="en-US" w:eastAsia="zh-CN"/>
              </w:rPr>
              <w:t>11</w:t>
            </w:r>
            <w:r>
              <w:rPr>
                <w:rFonts w:hint="default" w:ascii="Times New Roman" w:hAnsi="Times New Roman" w:eastAsia="仿宋_GB2312" w:cs="Times New Roman"/>
                <w:color w:val="auto"/>
                <w:sz w:val="24"/>
                <w:szCs w:val="24"/>
                <w:lang w:val="en-US" w:eastAsia="zh-CN"/>
              </w:rPr>
              <w:t>月</w:t>
            </w:r>
            <w:r>
              <w:rPr>
                <w:rFonts w:hint="eastAsia" w:ascii="Times New Roman" w:hAnsi="Times New Roman" w:eastAsia="仿宋_GB2312" w:cs="Times New Roman"/>
                <w:color w:val="auto"/>
                <w:sz w:val="24"/>
                <w:szCs w:val="24"/>
                <w:lang w:val="en-US" w:eastAsia="zh-CN"/>
              </w:rPr>
              <w:t>6</w:t>
            </w:r>
            <w:r>
              <w:rPr>
                <w:rFonts w:hint="default" w:ascii="Times New Roman" w:hAnsi="Times New Roman" w:eastAsia="仿宋_GB2312" w:cs="Times New Roman"/>
                <w:color w:val="auto"/>
                <w:sz w:val="24"/>
                <w:szCs w:val="24"/>
                <w:lang w:val="en-US" w:eastAsia="zh-CN"/>
              </w:rPr>
              <w:t>日</w:t>
            </w:r>
          </w:p>
        </w:tc>
        <w:tc>
          <w:tcPr>
            <w:tcW w:w="2432" w:type="dxa"/>
            <w:gridSpan w:val="2"/>
            <w:noWrap w:val="0"/>
            <w:vAlign w:val="center"/>
          </w:tcPr>
          <w:p>
            <w:pPr>
              <w:jc w:val="center"/>
              <w:rPr>
                <w:rFonts w:hint="default" w:ascii="Times New Roman" w:hAnsi="Times New Roman" w:eastAsia="仿宋_GB2312" w:cs="Times New Roman"/>
                <w:color w:val="auto"/>
                <w:sz w:val="24"/>
                <w:szCs w:val="24"/>
                <w:shd w:val="clear" w:color="auto" w:fill="auto"/>
                <w:lang w:val="en-US" w:eastAsia="zh-CN"/>
              </w:rPr>
            </w:pPr>
            <w:r>
              <w:rPr>
                <w:rFonts w:hint="default" w:ascii="Times New Roman" w:hAnsi="Times New Roman" w:eastAsia="仿宋_GB2312" w:cs="Times New Roman"/>
                <w:color w:val="auto"/>
                <w:sz w:val="24"/>
                <w:szCs w:val="24"/>
                <w:shd w:val="clear" w:color="auto" w:fill="auto"/>
                <w:lang w:val="en-US" w:eastAsia="zh-CN"/>
              </w:rPr>
              <w:t>验收现场监测时间</w:t>
            </w:r>
          </w:p>
        </w:tc>
        <w:tc>
          <w:tcPr>
            <w:tcW w:w="2221" w:type="dxa"/>
            <w:gridSpan w:val="2"/>
            <w:noWrap w:val="0"/>
            <w:vAlign w:val="center"/>
          </w:tcPr>
          <w:p>
            <w:pPr>
              <w:jc w:val="center"/>
              <w:rPr>
                <w:rFonts w:hint="default" w:ascii="Times New Roman" w:hAnsi="Times New Roman" w:eastAsia="仿宋_GB2312" w:cs="Times New Roman"/>
                <w:color w:val="auto"/>
                <w:sz w:val="24"/>
                <w:szCs w:val="24"/>
                <w:shd w:val="clear" w:color="auto" w:fill="auto"/>
                <w:lang w:val="en-US" w:eastAsia="zh-CN"/>
              </w:rPr>
            </w:pPr>
            <w:r>
              <w:rPr>
                <w:rFonts w:hint="default" w:ascii="Times New Roman" w:hAnsi="Times New Roman" w:eastAsia="仿宋_GB2312" w:cs="Times New Roman"/>
                <w:color w:val="auto"/>
                <w:sz w:val="24"/>
                <w:szCs w:val="24"/>
                <w:shd w:val="clear" w:color="auto" w:fill="auto"/>
                <w:lang w:val="en-US" w:eastAsia="zh-CN"/>
              </w:rPr>
              <w:t>2022年</w:t>
            </w:r>
            <w:r>
              <w:rPr>
                <w:rFonts w:hint="eastAsia" w:ascii="Times New Roman" w:hAnsi="Times New Roman" w:eastAsia="仿宋_GB2312" w:cs="Times New Roman"/>
                <w:color w:val="auto"/>
                <w:sz w:val="24"/>
                <w:szCs w:val="24"/>
                <w:shd w:val="clear" w:color="auto" w:fill="auto"/>
                <w:lang w:val="en-US" w:eastAsia="zh-CN"/>
              </w:rPr>
              <w:t>11</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11</w:t>
            </w:r>
            <w:r>
              <w:rPr>
                <w:rFonts w:hint="default" w:ascii="Times New Roman" w:hAnsi="Times New Roman" w:eastAsia="仿宋_GB2312" w:cs="Times New Roman"/>
                <w:color w:val="auto"/>
                <w:sz w:val="24"/>
                <w:szCs w:val="24"/>
                <w:shd w:val="clear" w:color="auto" w:fill="auto"/>
                <w:lang w:val="en-US" w:eastAsia="zh-CN"/>
              </w:rPr>
              <w:t>日-2022年</w:t>
            </w:r>
            <w:r>
              <w:rPr>
                <w:rFonts w:hint="eastAsia" w:ascii="Times New Roman" w:hAnsi="Times New Roman" w:eastAsia="仿宋_GB2312" w:cs="Times New Roman"/>
                <w:color w:val="auto"/>
                <w:sz w:val="24"/>
                <w:szCs w:val="24"/>
                <w:shd w:val="clear" w:color="auto" w:fill="auto"/>
                <w:lang w:val="en-US" w:eastAsia="zh-CN"/>
              </w:rPr>
              <w:t>11</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13</w:t>
            </w:r>
            <w:r>
              <w:rPr>
                <w:rFonts w:hint="default" w:ascii="Times New Roman" w:hAnsi="Times New Roman" w:eastAsia="仿宋_GB2312" w:cs="Times New Roman"/>
                <w:color w:val="auto"/>
                <w:sz w:val="24"/>
                <w:szCs w:val="24"/>
                <w:shd w:val="clear" w:color="auto" w:fill="auto"/>
                <w:lang w:val="en-US" w:eastAsia="zh-CN"/>
              </w:rPr>
              <w:t>日</w:t>
            </w:r>
          </w:p>
          <w:p>
            <w:pPr>
              <w:jc w:val="center"/>
              <w:rPr>
                <w:rFonts w:hint="default" w:ascii="Times New Roman" w:hAnsi="Times New Roman" w:eastAsia="仿宋_GB2312" w:cs="Times New Roman"/>
                <w:color w:val="auto"/>
                <w:sz w:val="24"/>
                <w:szCs w:val="24"/>
                <w:shd w:val="clear" w:color="auto" w:fill="auto"/>
                <w:lang w:val="en-US" w:eastAsia="zh-CN"/>
              </w:rPr>
            </w:pPr>
            <w:r>
              <w:rPr>
                <w:rFonts w:hint="default" w:ascii="Times New Roman" w:hAnsi="Times New Roman" w:eastAsia="仿宋_GB2312" w:cs="Times New Roman"/>
                <w:color w:val="auto"/>
                <w:sz w:val="24"/>
                <w:szCs w:val="24"/>
                <w:shd w:val="clear" w:color="auto" w:fill="auto"/>
                <w:lang w:val="en-US" w:eastAsia="zh-CN"/>
              </w:rPr>
              <w:t>202</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年</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26</w:t>
            </w:r>
            <w:r>
              <w:rPr>
                <w:rFonts w:hint="default" w:ascii="Times New Roman" w:hAnsi="Times New Roman" w:eastAsia="仿宋_GB2312" w:cs="Times New Roman"/>
                <w:color w:val="auto"/>
                <w:sz w:val="24"/>
                <w:szCs w:val="24"/>
                <w:shd w:val="clear" w:color="auto" w:fill="auto"/>
                <w:lang w:val="en-US" w:eastAsia="zh-CN"/>
              </w:rPr>
              <w:t>日-202</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年</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27</w:t>
            </w:r>
            <w:r>
              <w:rPr>
                <w:rFonts w:hint="default" w:ascii="Times New Roman" w:hAnsi="Times New Roman" w:eastAsia="仿宋_GB2312" w:cs="Times New Roman"/>
                <w:color w:val="auto"/>
                <w:sz w:val="24"/>
                <w:szCs w:val="24"/>
                <w:shd w:val="clear" w:color="auto" w:fill="auto"/>
                <w:lang w:val="en-US" w:eastAsia="zh-CN"/>
              </w:rPr>
              <w:t>日202</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年</w:t>
            </w:r>
            <w:r>
              <w:rPr>
                <w:rFonts w:hint="eastAsia" w:ascii="Times New Roman" w:hAnsi="Times New Roman" w:eastAsia="仿宋_GB2312" w:cs="Times New Roman"/>
                <w:color w:val="auto"/>
                <w:sz w:val="24"/>
                <w:szCs w:val="24"/>
                <w:shd w:val="clear" w:color="auto" w:fill="auto"/>
                <w:lang w:val="en-US" w:eastAsia="zh-CN"/>
              </w:rPr>
              <w:t>7</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27</w:t>
            </w:r>
            <w:r>
              <w:rPr>
                <w:rFonts w:hint="default" w:ascii="Times New Roman" w:hAnsi="Times New Roman" w:eastAsia="仿宋_GB2312" w:cs="Times New Roman"/>
                <w:color w:val="auto"/>
                <w:sz w:val="24"/>
                <w:szCs w:val="24"/>
                <w:shd w:val="clear" w:color="auto" w:fill="auto"/>
                <w:lang w:val="en-US" w:eastAsia="zh-CN"/>
              </w:rPr>
              <w:t>日-202</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年</w:t>
            </w:r>
            <w:r>
              <w:rPr>
                <w:rFonts w:hint="eastAsia" w:ascii="Times New Roman" w:hAnsi="Times New Roman" w:eastAsia="仿宋_GB2312" w:cs="Times New Roman"/>
                <w:color w:val="auto"/>
                <w:sz w:val="24"/>
                <w:szCs w:val="24"/>
                <w:shd w:val="clear" w:color="auto" w:fill="auto"/>
                <w:lang w:val="en-US" w:eastAsia="zh-CN"/>
              </w:rPr>
              <w:t>7</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28</w:t>
            </w:r>
            <w:r>
              <w:rPr>
                <w:rFonts w:hint="default" w:ascii="Times New Roman" w:hAnsi="Times New Roman" w:eastAsia="仿宋_GB2312" w:cs="Times New Roman"/>
                <w:color w:val="auto"/>
                <w:sz w:val="24"/>
                <w:szCs w:val="24"/>
                <w:shd w:val="clear" w:color="auto" w:fill="auto"/>
                <w:lang w:val="en-US" w:eastAsia="zh-CN"/>
              </w:rPr>
              <w:t>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环境影响申报表审批部门</w:t>
            </w:r>
          </w:p>
        </w:tc>
        <w:tc>
          <w:tcPr>
            <w:tcW w:w="2535" w:type="dxa"/>
            <w:noWrap w:val="0"/>
            <w:vAlign w:val="center"/>
          </w:tcPr>
          <w:p>
            <w:pPr>
              <w:jc w:val="center"/>
              <w:rPr>
                <w:rFonts w:hint="default" w:ascii="Times New Roman" w:hAnsi="Times New Roman" w:eastAsia="仿宋_GB2312" w:cs="Times New Roman"/>
                <w:color w:val="auto"/>
                <w:sz w:val="24"/>
                <w:szCs w:val="24"/>
                <w:lang w:val="en-US" w:eastAsia="zh-CN"/>
              </w:rPr>
            </w:pPr>
            <w:r>
              <w:rPr>
                <w:rFonts w:hint="eastAsia" w:ascii="Times New Roman" w:hAnsi="Times New Roman" w:eastAsia="仿宋_GB2312" w:cs="Times New Roman"/>
                <w:color w:val="auto"/>
                <w:sz w:val="24"/>
                <w:szCs w:val="24"/>
                <w:lang w:val="en-US" w:eastAsia="zh-CN"/>
              </w:rPr>
              <w:t>南通市海门区行政审批局</w:t>
            </w:r>
          </w:p>
        </w:tc>
        <w:tc>
          <w:tcPr>
            <w:tcW w:w="2432" w:type="dxa"/>
            <w:gridSpan w:val="2"/>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环评报告表</w:t>
            </w:r>
          </w:p>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编制单位</w:t>
            </w:r>
          </w:p>
        </w:tc>
        <w:tc>
          <w:tcPr>
            <w:tcW w:w="2221" w:type="dxa"/>
            <w:gridSpan w:val="2"/>
            <w:noWrap w:val="0"/>
            <w:vAlign w:val="center"/>
          </w:tcPr>
          <w:p>
            <w:pPr>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苏州迈康环境科技有限公司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环保设施设计单位</w:t>
            </w:r>
          </w:p>
        </w:tc>
        <w:tc>
          <w:tcPr>
            <w:tcW w:w="2535" w:type="dxa"/>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w:t>
            </w:r>
          </w:p>
        </w:tc>
        <w:tc>
          <w:tcPr>
            <w:tcW w:w="2432" w:type="dxa"/>
            <w:gridSpan w:val="2"/>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环保设施施工单位</w:t>
            </w:r>
          </w:p>
        </w:tc>
        <w:tc>
          <w:tcPr>
            <w:tcW w:w="2221" w:type="dxa"/>
            <w:gridSpan w:val="2"/>
            <w:noWrap w:val="0"/>
            <w:vAlign w:val="center"/>
          </w:tcPr>
          <w:p>
            <w:pPr>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投资总概算</w:t>
            </w:r>
          </w:p>
        </w:tc>
        <w:tc>
          <w:tcPr>
            <w:tcW w:w="2535" w:type="dxa"/>
            <w:noWrap w:val="0"/>
            <w:vAlign w:val="center"/>
          </w:tcPr>
          <w:p>
            <w:pPr>
              <w:jc w:val="center"/>
              <w:rPr>
                <w:rFonts w:hint="default" w:ascii="Times New Roman" w:hAnsi="Times New Roman" w:eastAsia="仿宋_GB2312" w:cs="Times New Roman"/>
                <w:color w:val="auto"/>
                <w:sz w:val="24"/>
                <w:szCs w:val="24"/>
                <w:lang w:val="en-US" w:eastAsia="zh-CN"/>
              </w:rPr>
            </w:pPr>
            <w:r>
              <w:rPr>
                <w:rFonts w:hint="eastAsia" w:ascii="Times New Roman" w:hAnsi="Times New Roman" w:eastAsia="仿宋_GB2312" w:cs="Times New Roman"/>
                <w:color w:val="auto"/>
                <w:sz w:val="24"/>
                <w:szCs w:val="24"/>
                <w:lang w:val="en-US" w:eastAsia="zh-CN"/>
              </w:rPr>
              <w:t>1000</w:t>
            </w:r>
            <w:r>
              <w:rPr>
                <w:rFonts w:hint="default" w:ascii="Times New Roman" w:hAnsi="Times New Roman" w:eastAsia="仿宋_GB2312" w:cs="Times New Roman"/>
                <w:color w:val="auto"/>
                <w:sz w:val="24"/>
                <w:szCs w:val="24"/>
                <w:lang w:val="en-US" w:eastAsia="zh-CN"/>
              </w:rPr>
              <w:t>万</w:t>
            </w:r>
          </w:p>
        </w:tc>
        <w:tc>
          <w:tcPr>
            <w:tcW w:w="14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环保投资总概算</w:t>
            </w:r>
          </w:p>
        </w:tc>
        <w:tc>
          <w:tcPr>
            <w:tcW w:w="998" w:type="dxa"/>
            <w:noWrap w:val="0"/>
            <w:vAlign w:val="center"/>
          </w:tcPr>
          <w:p>
            <w:pPr>
              <w:jc w:val="center"/>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45</w:t>
            </w:r>
            <w:r>
              <w:rPr>
                <w:rFonts w:hint="default" w:ascii="Times New Roman" w:hAnsi="Times New Roman" w:eastAsia="仿宋_GB2312" w:cs="Times New Roman"/>
                <w:color w:val="auto"/>
                <w:sz w:val="24"/>
                <w:lang w:eastAsia="zh-CN"/>
              </w:rPr>
              <w:t>万</w:t>
            </w:r>
          </w:p>
        </w:tc>
        <w:tc>
          <w:tcPr>
            <w:tcW w:w="1185"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比例</w:t>
            </w:r>
          </w:p>
        </w:tc>
        <w:tc>
          <w:tcPr>
            <w:tcW w:w="1036" w:type="dxa"/>
            <w:noWrap w:val="0"/>
            <w:vAlign w:val="center"/>
          </w:tcPr>
          <w:p>
            <w:pPr>
              <w:jc w:val="center"/>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pacing w:val="16"/>
                <w:sz w:val="24"/>
                <w:szCs w:val="24"/>
                <w:lang w:val="en-US" w:eastAsia="zh-CN"/>
              </w:rPr>
              <w:t>4.5</w:t>
            </w:r>
            <w:r>
              <w:rPr>
                <w:rFonts w:hint="default" w:ascii="Times New Roman" w:hAnsi="Times New Roman" w:eastAsia="仿宋_GB2312" w:cs="Times New Roman"/>
                <w:color w:val="auto"/>
                <w:sz w:val="24"/>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3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实际总概算</w:t>
            </w:r>
          </w:p>
        </w:tc>
        <w:tc>
          <w:tcPr>
            <w:tcW w:w="2535" w:type="dxa"/>
            <w:noWrap w:val="0"/>
            <w:vAlign w:val="center"/>
          </w:tcPr>
          <w:p>
            <w:pPr>
              <w:jc w:val="center"/>
              <w:rPr>
                <w:rFonts w:hint="default" w:ascii="Times New Roman" w:hAnsi="Times New Roman" w:eastAsia="仿宋_GB2312" w:cs="Times New Roman"/>
                <w:color w:val="auto"/>
                <w:sz w:val="24"/>
                <w:szCs w:val="24"/>
                <w:lang w:val="en-US" w:eastAsia="zh-CN"/>
              </w:rPr>
            </w:pPr>
            <w:r>
              <w:rPr>
                <w:rFonts w:hint="eastAsia" w:ascii="Times New Roman" w:hAnsi="Times New Roman" w:eastAsia="仿宋_GB2312" w:cs="Times New Roman"/>
                <w:color w:val="auto"/>
                <w:sz w:val="24"/>
                <w:szCs w:val="24"/>
                <w:lang w:val="en-US" w:eastAsia="zh-CN"/>
              </w:rPr>
              <w:t>900</w:t>
            </w:r>
            <w:r>
              <w:rPr>
                <w:rFonts w:hint="default" w:ascii="Times New Roman" w:hAnsi="Times New Roman" w:eastAsia="仿宋_GB2312" w:cs="Times New Roman"/>
                <w:color w:val="auto"/>
                <w:sz w:val="24"/>
                <w:szCs w:val="24"/>
                <w:lang w:val="en-US" w:eastAsia="zh-CN"/>
              </w:rPr>
              <w:t>万</w:t>
            </w:r>
          </w:p>
        </w:tc>
        <w:tc>
          <w:tcPr>
            <w:tcW w:w="1434"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环保投资</w:t>
            </w:r>
          </w:p>
        </w:tc>
        <w:tc>
          <w:tcPr>
            <w:tcW w:w="998" w:type="dxa"/>
            <w:noWrap w:val="0"/>
            <w:vAlign w:val="center"/>
          </w:tcPr>
          <w:p>
            <w:pPr>
              <w:jc w:val="center"/>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42</w:t>
            </w:r>
            <w:r>
              <w:rPr>
                <w:rFonts w:hint="default" w:ascii="Times New Roman" w:hAnsi="Times New Roman" w:eastAsia="仿宋_GB2312" w:cs="Times New Roman"/>
                <w:color w:val="auto"/>
                <w:sz w:val="24"/>
                <w:lang w:eastAsia="zh-CN"/>
              </w:rPr>
              <w:t>万</w:t>
            </w:r>
          </w:p>
        </w:tc>
        <w:tc>
          <w:tcPr>
            <w:tcW w:w="1185" w:type="dxa"/>
            <w:noWrap w:val="0"/>
            <w:vAlign w:val="center"/>
          </w:tcPr>
          <w:p>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比例</w:t>
            </w:r>
          </w:p>
        </w:tc>
        <w:tc>
          <w:tcPr>
            <w:tcW w:w="1036" w:type="dxa"/>
            <w:noWrap w:val="0"/>
            <w:vAlign w:val="center"/>
          </w:tcPr>
          <w:p>
            <w:pPr>
              <w:jc w:val="center"/>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pacing w:val="16"/>
                <w:sz w:val="24"/>
                <w:szCs w:val="24"/>
                <w:lang w:val="en-US" w:eastAsia="zh-CN"/>
              </w:rPr>
              <w:t>4.7</w:t>
            </w:r>
            <w:r>
              <w:rPr>
                <w:rFonts w:hint="default" w:ascii="Times New Roman" w:hAnsi="Times New Roman" w:eastAsia="仿宋_GB2312" w:cs="Times New Roman"/>
                <w:color w:val="auto"/>
                <w:sz w:val="24"/>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34"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4"/>
                <w:szCs w:val="24"/>
              </w:rPr>
              <w:t>验收监测依据</w:t>
            </w:r>
          </w:p>
        </w:tc>
        <w:tc>
          <w:tcPr>
            <w:tcW w:w="7188" w:type="dxa"/>
            <w:gridSpan w:val="5"/>
            <w:noWrap w:val="0"/>
            <w:vAlign w:val="center"/>
          </w:tcPr>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（1）国务院关于修改《建设项目环境保护管理条例》的决定，国务院令[2017]第682号（自2017年10月1日）；</w:t>
            </w:r>
          </w:p>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（2）《建设项目竣工环境保护验收暂行办法》，国环规环评〔2017) 4号（自2017年11月20日）；</w:t>
            </w:r>
          </w:p>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（3）《关于加强建设项目竣工环境保护验收监测工作的通知》（江苏省环境保护厅苏环监[2006]02号）（2006年2月20日）；</w:t>
            </w:r>
          </w:p>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w:t>
            </w:r>
            <w:r>
              <w:rPr>
                <w:rFonts w:hint="default" w:ascii="Times New Roman" w:hAnsi="Times New Roman" w:eastAsia="仿宋_GB2312" w:cs="Times New Roman"/>
                <w:color w:val="auto"/>
                <w:kern w:val="2"/>
                <w:sz w:val="24"/>
                <w:szCs w:val="24"/>
                <w:lang w:val="en-US" w:eastAsia="zh-CN"/>
              </w:rPr>
              <w:t>4</w:t>
            </w:r>
            <w:r>
              <w:rPr>
                <w:rFonts w:hint="default" w:ascii="Times New Roman" w:hAnsi="Times New Roman" w:eastAsia="仿宋_GB2312" w:cs="Times New Roman"/>
                <w:color w:val="auto"/>
                <w:kern w:val="2"/>
                <w:sz w:val="24"/>
                <w:szCs w:val="24"/>
              </w:rPr>
              <w:t>）《江苏省排污口设置及规范化整治管理办法》（江苏省环境环保局，苏环控[97]122号文）（1997 年 9 月 21 日）；</w:t>
            </w:r>
          </w:p>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w:t>
            </w:r>
            <w:r>
              <w:rPr>
                <w:rFonts w:hint="default" w:ascii="Times New Roman" w:hAnsi="Times New Roman" w:eastAsia="仿宋_GB2312" w:cs="Times New Roman"/>
                <w:color w:val="auto"/>
                <w:kern w:val="2"/>
                <w:sz w:val="24"/>
                <w:szCs w:val="24"/>
                <w:lang w:val="en-US" w:eastAsia="zh-CN"/>
              </w:rPr>
              <w:t>5</w:t>
            </w:r>
            <w:r>
              <w:rPr>
                <w:rFonts w:hint="default" w:ascii="Times New Roman" w:hAnsi="Times New Roman" w:eastAsia="仿宋_GB2312" w:cs="Times New Roman"/>
                <w:color w:val="auto"/>
                <w:kern w:val="2"/>
                <w:sz w:val="24"/>
                <w:szCs w:val="24"/>
              </w:rPr>
              <w:t>）《江苏省固体废物污染环境防治条例》（</w:t>
            </w:r>
            <w:r>
              <w:rPr>
                <w:rFonts w:hint="default" w:ascii="Times New Roman" w:hAnsi="Times New Roman" w:eastAsia="仿宋_GB2312" w:cs="Times New Roman"/>
                <w:color w:val="auto"/>
                <w:kern w:val="2"/>
                <w:sz w:val="24"/>
                <w:szCs w:val="24"/>
                <w:lang w:val="en-US" w:eastAsia="zh-CN"/>
              </w:rPr>
              <w:t>2018修订</w:t>
            </w:r>
            <w:r>
              <w:rPr>
                <w:rFonts w:hint="default" w:ascii="Times New Roman" w:hAnsi="Times New Roman" w:eastAsia="仿宋_GB2312" w:cs="Times New Roman"/>
                <w:color w:val="auto"/>
                <w:kern w:val="2"/>
                <w:sz w:val="24"/>
                <w:szCs w:val="24"/>
              </w:rPr>
              <w:t>）；</w:t>
            </w:r>
          </w:p>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w:t>
            </w:r>
            <w:r>
              <w:rPr>
                <w:rFonts w:hint="default" w:ascii="Times New Roman" w:hAnsi="Times New Roman" w:eastAsia="仿宋_GB2312" w:cs="Times New Roman"/>
                <w:color w:val="auto"/>
                <w:kern w:val="2"/>
                <w:sz w:val="24"/>
                <w:szCs w:val="24"/>
                <w:lang w:val="en-US" w:eastAsia="zh-CN"/>
              </w:rPr>
              <w:t>6</w:t>
            </w:r>
            <w:r>
              <w:rPr>
                <w:rFonts w:hint="default" w:ascii="Times New Roman" w:hAnsi="Times New Roman" w:eastAsia="仿宋_GB2312" w:cs="Times New Roman"/>
                <w:color w:val="auto"/>
                <w:kern w:val="2"/>
                <w:sz w:val="24"/>
                <w:szCs w:val="24"/>
              </w:rPr>
              <w:t>）关于进一步优化建设项目竣工环境保护验收监测（调查）相关工作的通知 （苏环规﹝2015﹞3号）（2015年10月10日）；</w:t>
            </w:r>
          </w:p>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w:t>
            </w:r>
            <w:r>
              <w:rPr>
                <w:rFonts w:hint="default" w:ascii="Times New Roman" w:hAnsi="Times New Roman" w:eastAsia="仿宋_GB2312" w:cs="Times New Roman"/>
                <w:color w:val="auto"/>
                <w:kern w:val="2"/>
                <w:sz w:val="24"/>
                <w:szCs w:val="24"/>
                <w:lang w:val="en-US" w:eastAsia="zh-CN"/>
              </w:rPr>
              <w:t>7</w:t>
            </w:r>
            <w:r>
              <w:rPr>
                <w:rFonts w:hint="default" w:ascii="Times New Roman" w:hAnsi="Times New Roman" w:eastAsia="仿宋_GB2312" w:cs="Times New Roman"/>
                <w:color w:val="auto"/>
                <w:kern w:val="2"/>
                <w:sz w:val="24"/>
                <w:szCs w:val="24"/>
              </w:rPr>
              <w:t>）</w:t>
            </w:r>
            <w:r>
              <w:rPr>
                <w:rFonts w:hint="default" w:ascii="Times New Roman" w:hAnsi="Times New Roman" w:eastAsia="仿宋_GB2312" w:cs="Times New Roman"/>
                <w:color w:val="auto"/>
                <w:sz w:val="24"/>
                <w:szCs w:val="24"/>
              </w:rPr>
              <w:t>关于印发《污染影响类建设项目重大变动清单（试行）》的通知（环办环评函[2020]688号）</w:t>
            </w:r>
            <w:r>
              <w:rPr>
                <w:rFonts w:hint="default" w:ascii="Times New Roman" w:hAnsi="Times New Roman" w:eastAsia="仿宋_GB2312" w:cs="Times New Roman"/>
                <w:color w:val="auto"/>
                <w:kern w:val="2"/>
                <w:sz w:val="24"/>
                <w:szCs w:val="24"/>
              </w:rPr>
              <w:t>；</w:t>
            </w:r>
          </w:p>
          <w:p>
            <w:pPr>
              <w:spacing w:line="360" w:lineRule="auto"/>
              <w:jc w:val="left"/>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w:t>
            </w:r>
            <w:r>
              <w:rPr>
                <w:rFonts w:hint="default" w:ascii="Times New Roman" w:hAnsi="Times New Roman" w:eastAsia="仿宋_GB2312" w:cs="Times New Roman"/>
                <w:color w:val="auto"/>
                <w:kern w:val="2"/>
                <w:sz w:val="24"/>
                <w:szCs w:val="24"/>
                <w:lang w:val="en-US" w:eastAsia="zh-CN"/>
              </w:rPr>
              <w:t>8</w:t>
            </w:r>
            <w:r>
              <w:rPr>
                <w:rFonts w:hint="default" w:ascii="Times New Roman" w:hAnsi="Times New Roman" w:eastAsia="仿宋_GB2312" w:cs="Times New Roman"/>
                <w:color w:val="auto"/>
                <w:kern w:val="2"/>
                <w:sz w:val="24"/>
                <w:szCs w:val="24"/>
              </w:rPr>
              <w:t>）《关于建设项目竣工环境保护验收有关事项的通知》苏环办[2018]34号（2018年1月26日）；</w:t>
            </w:r>
          </w:p>
          <w:p>
            <w:pPr>
              <w:spacing w:line="360" w:lineRule="auto"/>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kern w:val="2"/>
                <w:sz w:val="24"/>
                <w:szCs w:val="24"/>
              </w:rPr>
              <w:t>（</w:t>
            </w:r>
            <w:r>
              <w:rPr>
                <w:rFonts w:hint="default" w:ascii="Times New Roman" w:hAnsi="Times New Roman" w:eastAsia="仿宋_GB2312" w:cs="Times New Roman"/>
                <w:color w:val="auto"/>
                <w:kern w:val="2"/>
                <w:sz w:val="24"/>
                <w:szCs w:val="24"/>
                <w:lang w:val="en-US" w:eastAsia="zh-CN"/>
              </w:rPr>
              <w:t>9</w:t>
            </w:r>
            <w:r>
              <w:rPr>
                <w:rFonts w:hint="default" w:ascii="Times New Roman" w:hAnsi="Times New Roman" w:eastAsia="仿宋_GB2312" w:cs="Times New Roman"/>
                <w:color w:val="auto"/>
                <w:kern w:val="2"/>
                <w:sz w:val="24"/>
                <w:szCs w:val="24"/>
              </w:rPr>
              <w:t>）《建设项目竣工环境保护验收技术指南污染影响类》</w:t>
            </w:r>
            <w:r>
              <w:rPr>
                <w:rFonts w:hint="default" w:ascii="Times New Roman" w:hAnsi="Times New Roman" w:eastAsia="仿宋_GB2312" w:cs="Times New Roman"/>
                <w:color w:val="auto"/>
                <w:kern w:val="2"/>
                <w:sz w:val="24"/>
                <w:szCs w:val="24"/>
                <w:lang w:eastAsia="zh-CN"/>
              </w:rPr>
              <w:t>生态环境部公告</w:t>
            </w:r>
            <w:r>
              <w:rPr>
                <w:rFonts w:hint="default" w:ascii="Times New Roman" w:hAnsi="Times New Roman" w:eastAsia="仿宋_GB2312" w:cs="Times New Roman"/>
                <w:color w:val="auto"/>
                <w:kern w:val="2"/>
                <w:sz w:val="24"/>
                <w:szCs w:val="24"/>
              </w:rPr>
              <w:t>[2018]9号（2018年5月15日）；</w:t>
            </w:r>
          </w:p>
          <w:p>
            <w:pPr>
              <w:spacing w:line="360" w:lineRule="auto"/>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lang w:val="en-US" w:eastAsia="zh-CN"/>
              </w:rPr>
              <w:t>10</w:t>
            </w:r>
            <w:r>
              <w:rPr>
                <w:rFonts w:hint="default" w:ascii="Times New Roman" w:hAnsi="Times New Roman" w:eastAsia="仿宋_GB2312" w:cs="Times New Roman"/>
                <w:color w:val="auto"/>
                <w:sz w:val="24"/>
                <w:szCs w:val="24"/>
                <w:lang w:eastAsia="zh-CN"/>
              </w:rPr>
              <w:t>）《南通佲昱坤纺织品有限公司年产400吨化纤布、500吨滴塑布、200吨复合布、5吨桌布项目环境影响报告表》</w:t>
            </w:r>
            <w:r>
              <w:rPr>
                <w:rFonts w:hint="default" w:ascii="Times New Roman" w:hAnsi="Times New Roman" w:eastAsia="仿宋_GB2312" w:cs="Times New Roman"/>
                <w:color w:val="auto"/>
                <w:sz w:val="24"/>
                <w:szCs w:val="24"/>
              </w:rPr>
              <w:t>及南通市海门区行政审批局对其的批复</w:t>
            </w:r>
            <w:r>
              <w:rPr>
                <w:rFonts w:hint="default" w:ascii="Times New Roman" w:hAnsi="Times New Roman" w:eastAsia="仿宋_GB2312" w:cs="Times New Roman"/>
                <w:color w:val="auto"/>
                <w:sz w:val="24"/>
                <w:szCs w:val="24"/>
                <w:lang w:eastAsia="zh-CN"/>
              </w:rPr>
              <w:t>（海审批表复〔2022〕55号）</w:t>
            </w:r>
            <w:r>
              <w:rPr>
                <w:rFonts w:hint="default" w:ascii="Times New Roman" w:hAnsi="Times New Roman" w:eastAsia="仿宋_GB2312" w:cs="Times New Roman"/>
                <w:color w:val="auto"/>
                <w:sz w:val="24"/>
                <w:szCs w:val="24"/>
              </w:rPr>
              <w:t>；</w:t>
            </w:r>
          </w:p>
          <w:p>
            <w:pPr>
              <w:spacing w:line="360" w:lineRule="auto"/>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w:t>
            </w:r>
            <w:r>
              <w:rPr>
                <w:rFonts w:hint="default" w:ascii="Times New Roman" w:hAnsi="Times New Roman" w:eastAsia="仿宋_GB2312" w:cs="Times New Roman"/>
                <w:color w:val="auto"/>
                <w:sz w:val="24"/>
                <w:szCs w:val="24"/>
                <w:lang w:val="en-US" w:eastAsia="zh-CN"/>
              </w:rPr>
              <w:t>11</w:t>
            </w:r>
            <w:r>
              <w:rPr>
                <w:rFonts w:hint="default" w:ascii="Times New Roman" w:hAnsi="Times New Roman" w:eastAsia="仿宋_GB2312" w:cs="Times New Roman"/>
                <w:color w:val="auto"/>
                <w:sz w:val="24"/>
                <w:szCs w:val="24"/>
              </w:rPr>
              <w:t>）</w:t>
            </w:r>
            <w:r>
              <w:rPr>
                <w:rFonts w:hint="default" w:ascii="Times New Roman" w:hAnsi="Times New Roman" w:eastAsia="仿宋_GB2312" w:cs="Times New Roman"/>
                <w:color w:val="auto"/>
                <w:sz w:val="24"/>
                <w:szCs w:val="24"/>
                <w:lang w:eastAsia="zh-CN"/>
              </w:rPr>
              <w:t>江苏恒安检测技术有限公司出具的监测报告（2022）恒安（综）字第（915）号</w:t>
            </w:r>
            <w:r>
              <w:rPr>
                <w:rFonts w:hint="eastAsia" w:ascii="Times New Roman" w:hAnsi="Times New Roman" w:eastAsia="仿宋_GB2312" w:cs="Times New Roman"/>
                <w:color w:val="auto"/>
                <w:sz w:val="24"/>
                <w:szCs w:val="24"/>
                <w:lang w:eastAsia="zh-CN"/>
              </w:rPr>
              <w:t>；</w:t>
            </w:r>
          </w:p>
          <w:p>
            <w:pPr>
              <w:spacing w:line="360" w:lineRule="auto"/>
              <w:jc w:val="left"/>
              <w:rPr>
                <w:rFonts w:hint="eastAsia" w:ascii="Times New Roman" w:hAnsi="Times New Roman" w:eastAsia="仿宋_GB2312" w:cs="Times New Roman"/>
                <w:color w:val="auto"/>
                <w:sz w:val="24"/>
                <w:szCs w:val="24"/>
                <w:lang w:eastAsia="zh-CN"/>
              </w:rPr>
            </w:pPr>
            <w:r>
              <w:rPr>
                <w:rFonts w:hint="eastAsia" w:ascii="Times New Roman" w:hAnsi="Times New Roman" w:eastAsia="仿宋_GB2312" w:cs="Times New Roman"/>
                <w:color w:val="auto"/>
                <w:sz w:val="24"/>
                <w:szCs w:val="24"/>
                <w:lang w:eastAsia="zh-CN"/>
              </w:rPr>
              <w:t>（</w:t>
            </w:r>
            <w:r>
              <w:rPr>
                <w:rFonts w:hint="eastAsia" w:ascii="Times New Roman" w:hAnsi="Times New Roman" w:eastAsia="仿宋_GB2312" w:cs="Times New Roman"/>
                <w:color w:val="auto"/>
                <w:sz w:val="24"/>
                <w:szCs w:val="24"/>
                <w:lang w:val="en-US" w:eastAsia="zh-CN"/>
              </w:rPr>
              <w:t>12</w:t>
            </w:r>
            <w:r>
              <w:rPr>
                <w:rFonts w:hint="eastAsia"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lang w:eastAsia="zh-CN"/>
              </w:rPr>
              <w:t>江苏恒安检测技术有限公司出具的监测报告</w:t>
            </w:r>
            <w:r>
              <w:rPr>
                <w:rFonts w:hint="eastAsia" w:ascii="Times New Roman" w:hAnsi="Times New Roman" w:eastAsia="仿宋_GB2312" w:cs="Times New Roman"/>
                <w:color w:val="auto"/>
                <w:sz w:val="24"/>
                <w:szCs w:val="24"/>
                <w:lang w:eastAsia="zh-CN"/>
              </w:rPr>
              <w:t>（20</w:t>
            </w:r>
            <w:r>
              <w:rPr>
                <w:rFonts w:hint="default" w:ascii="Times New Roman" w:hAnsi="Times New Roman" w:eastAsia="仿宋_GB2312" w:cs="Times New Roman"/>
                <w:color w:val="auto"/>
                <w:sz w:val="24"/>
                <w:szCs w:val="24"/>
                <w:lang w:eastAsia="zh-CN"/>
              </w:rPr>
              <w:t>2</w:t>
            </w:r>
            <w:r>
              <w:rPr>
                <w:rFonts w:hint="eastAsia" w:ascii="Times New Roman" w:hAnsi="Times New Roman" w:eastAsia="仿宋_GB2312" w:cs="Times New Roman"/>
                <w:color w:val="auto"/>
                <w:sz w:val="24"/>
                <w:szCs w:val="24"/>
                <w:lang w:val="en-US" w:eastAsia="zh-CN"/>
              </w:rPr>
              <w:t>3</w:t>
            </w:r>
            <w:r>
              <w:rPr>
                <w:rFonts w:hint="eastAsia" w:ascii="Times New Roman" w:hAnsi="Times New Roman" w:eastAsia="仿宋_GB2312" w:cs="Times New Roman"/>
                <w:color w:val="auto"/>
                <w:sz w:val="24"/>
                <w:szCs w:val="24"/>
                <w:lang w:eastAsia="zh-CN"/>
              </w:rPr>
              <w:t>）恒安（气）字第（</w:t>
            </w:r>
            <w:r>
              <w:rPr>
                <w:rFonts w:hint="eastAsia" w:ascii="Times New Roman" w:hAnsi="Times New Roman" w:eastAsia="仿宋_GB2312" w:cs="Times New Roman"/>
                <w:color w:val="auto"/>
                <w:sz w:val="24"/>
                <w:szCs w:val="24"/>
                <w:lang w:val="en-US" w:eastAsia="zh-CN"/>
              </w:rPr>
              <w:t>194</w:t>
            </w:r>
            <w:r>
              <w:rPr>
                <w:rFonts w:hint="eastAsia" w:ascii="Times New Roman" w:hAnsi="Times New Roman" w:eastAsia="仿宋_GB2312" w:cs="Times New Roman"/>
                <w:color w:val="auto"/>
                <w:sz w:val="24"/>
                <w:szCs w:val="24"/>
                <w:lang w:eastAsia="zh-CN"/>
              </w:rPr>
              <w:t>）号；</w:t>
            </w:r>
          </w:p>
          <w:p>
            <w:pPr>
              <w:spacing w:line="360" w:lineRule="auto"/>
              <w:jc w:val="left"/>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4"/>
                <w:szCs w:val="24"/>
                <w:lang w:eastAsia="zh-CN"/>
              </w:rPr>
              <w:t>（</w:t>
            </w:r>
            <w:r>
              <w:rPr>
                <w:rFonts w:hint="eastAsia" w:ascii="Times New Roman" w:hAnsi="Times New Roman" w:eastAsia="仿宋_GB2312" w:cs="Times New Roman"/>
                <w:color w:val="auto"/>
                <w:sz w:val="24"/>
                <w:szCs w:val="24"/>
                <w:lang w:val="en-US" w:eastAsia="zh-CN"/>
              </w:rPr>
              <w:t>13</w:t>
            </w:r>
            <w:r>
              <w:rPr>
                <w:rFonts w:hint="eastAsia" w:ascii="Times New Roman" w:hAnsi="Times New Roman" w:eastAsia="仿宋_GB2312" w:cs="Times New Roman"/>
                <w:color w:val="auto"/>
                <w:sz w:val="24"/>
                <w:szCs w:val="24"/>
                <w:lang w:eastAsia="zh-CN"/>
              </w:rPr>
              <w:t>）江苏添蓝检测技术服务有限公司</w:t>
            </w:r>
            <w:r>
              <w:rPr>
                <w:rFonts w:hint="default" w:ascii="Times New Roman" w:hAnsi="Times New Roman" w:eastAsia="仿宋_GB2312" w:cs="Times New Roman"/>
                <w:color w:val="auto"/>
                <w:sz w:val="24"/>
                <w:szCs w:val="24"/>
                <w:lang w:eastAsia="zh-CN"/>
              </w:rPr>
              <w:t>出具的</w:t>
            </w:r>
            <w:r>
              <w:rPr>
                <w:rFonts w:hint="eastAsia" w:ascii="Times New Roman" w:hAnsi="Times New Roman" w:eastAsia="仿宋_GB2312" w:cs="Times New Roman"/>
                <w:color w:val="auto"/>
                <w:sz w:val="24"/>
                <w:szCs w:val="24"/>
                <w:lang w:val="en-US" w:eastAsia="zh-CN"/>
              </w:rPr>
              <w:t>检测</w:t>
            </w:r>
            <w:r>
              <w:rPr>
                <w:rFonts w:hint="default" w:ascii="Times New Roman" w:hAnsi="Times New Roman" w:eastAsia="仿宋_GB2312" w:cs="Times New Roman"/>
                <w:color w:val="auto"/>
                <w:sz w:val="24"/>
                <w:szCs w:val="24"/>
                <w:lang w:eastAsia="zh-CN"/>
              </w:rPr>
              <w:t>报告</w:t>
            </w:r>
            <w:r>
              <w:rPr>
                <w:rFonts w:hint="eastAsia" w:ascii="Times New Roman" w:hAnsi="Times New Roman" w:eastAsia="仿宋_GB2312" w:cs="Times New Roman"/>
                <w:color w:val="auto"/>
                <w:sz w:val="24"/>
                <w:szCs w:val="24"/>
                <w:lang w:eastAsia="zh-CN"/>
              </w:rPr>
              <w:t>，</w:t>
            </w:r>
            <w:r>
              <w:rPr>
                <w:rFonts w:hint="eastAsia" w:ascii="Times New Roman" w:hAnsi="Times New Roman" w:eastAsia="仿宋_GB2312" w:cs="Times New Roman"/>
                <w:color w:val="auto"/>
                <w:sz w:val="24"/>
                <w:szCs w:val="24"/>
                <w:lang w:val="en-US" w:eastAsia="zh-CN"/>
              </w:rPr>
              <w:t>编号</w:t>
            </w:r>
            <w:r>
              <w:rPr>
                <w:rFonts w:hint="default" w:ascii="Times New Roman" w:hAnsi="Times New Roman" w:eastAsia="仿宋_GB2312" w:cs="Times New Roman"/>
                <w:color w:val="auto"/>
                <w:sz w:val="24"/>
                <w:szCs w:val="24"/>
                <w:lang w:eastAsia="zh-CN"/>
              </w:rPr>
              <w:t>TLJC20231403</w:t>
            </w:r>
            <w:r>
              <w:rPr>
                <w:rFonts w:hint="eastAsia" w:ascii="Times New Roman" w:hAnsi="Times New Roman" w:eastAsia="仿宋_GB2312" w:cs="Times New Roman"/>
                <w:color w:val="auto"/>
                <w:sz w:val="24"/>
                <w:szCs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34" w:type="dxa"/>
            <w:tcBorders>
              <w:bottom w:val="single" w:color="auto" w:sz="12" w:space="0"/>
            </w:tcBorders>
            <w:noWrap w:val="0"/>
            <w:vAlign w:val="center"/>
          </w:tcPr>
          <w:p>
            <w:pPr>
              <w:spacing w:line="360" w:lineRule="auto"/>
              <w:ind w:left="-38" w:leftChars="-16" w:right="120" w:rightChars="50"/>
              <w:jc w:val="center"/>
              <w:rPr>
                <w:rFonts w:hint="default" w:ascii="Times New Roman" w:hAnsi="Times New Roman" w:eastAsia="仿宋_GB2312" w:cs="Times New Roman"/>
                <w:b/>
                <w:color w:val="0000FF"/>
                <w:sz w:val="21"/>
                <w:szCs w:val="21"/>
              </w:rPr>
            </w:pPr>
            <w:r>
              <w:rPr>
                <w:rFonts w:hint="default" w:ascii="Times New Roman" w:hAnsi="Times New Roman" w:eastAsia="仿宋_GB2312" w:cs="Times New Roman"/>
                <w:color w:val="auto"/>
                <w:sz w:val="24"/>
                <w:szCs w:val="24"/>
              </w:rPr>
              <w:t>验收监测评价标准、标号、级别、限值</w:t>
            </w:r>
          </w:p>
        </w:tc>
        <w:tc>
          <w:tcPr>
            <w:tcW w:w="7188" w:type="dxa"/>
            <w:gridSpan w:val="5"/>
            <w:tcBorders>
              <w:bottom w:val="single" w:color="auto" w:sz="12" w:space="0"/>
            </w:tcBorders>
            <w:noWrap w:val="0"/>
            <w:vAlign w:val="top"/>
          </w:tcPr>
          <w:p>
            <w:pPr>
              <w:adjustRightInd w:val="0"/>
              <w:snapToGrid w:val="0"/>
              <w:spacing w:line="360" w:lineRule="auto"/>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1.废气</w:t>
            </w:r>
          </w:p>
          <w:p>
            <w:pPr>
              <w:snapToGrid w:val="0"/>
              <w:spacing w:line="360" w:lineRule="auto"/>
              <w:ind w:right="120" w:rightChars="50" w:firstLine="470" w:firstLineChars="196"/>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项目颗粒物、非甲烷总烃、HCl排放执行《大气污染物综合排放标准》（DB32/4041-2021）表1中有组织排放限值及表3中单位边界大气污染物排放监控浓度限值；厂界无组织非甲烷总烃执行《挥发性有机物无组织排放控制标准》（GB37822-2019）特别排放限值；臭气浓度执行《恶臭污染物排放标准》（GB14554-93）中表2标准。具体标准限值见下表1-1、表1-2。</w:t>
            </w: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lang w:val="en-US" w:eastAsia="zh-CN"/>
              </w:rPr>
            </w:pPr>
            <w:r>
              <w:rPr>
                <w:rFonts w:hint="default" w:ascii="Times New Roman" w:hAnsi="Times New Roman" w:eastAsia="仿宋_GB2312" w:cs="Times New Roman"/>
                <w:b/>
                <w:color w:val="auto"/>
              </w:rPr>
              <w:t>表</w:t>
            </w:r>
            <w:r>
              <w:rPr>
                <w:rFonts w:hint="eastAsia" w:ascii="Times New Roman" w:hAnsi="Times New Roman" w:eastAsia="仿宋_GB2312" w:cs="Times New Roman"/>
                <w:b/>
                <w:color w:val="auto"/>
                <w:lang w:val="en-US" w:eastAsia="zh-CN"/>
              </w:rPr>
              <w:t xml:space="preserve">1-1 </w:t>
            </w:r>
            <w:r>
              <w:rPr>
                <w:rFonts w:hint="default" w:ascii="Times New Roman" w:hAnsi="Times New Roman" w:eastAsia="仿宋_GB2312" w:cs="Times New Roman"/>
                <w:b/>
                <w:color w:val="auto"/>
              </w:rPr>
              <w:t>大气污染物排放标准</w:t>
            </w:r>
          </w:p>
          <w:tbl>
            <w:tblPr>
              <w:tblStyle w:val="16"/>
              <w:tblW w:w="499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57" w:type="dxa"/>
                <w:bottom w:w="0" w:type="dxa"/>
                <w:right w:w="57" w:type="dxa"/>
              </w:tblCellMar>
            </w:tblPr>
            <w:tblGrid>
              <w:gridCol w:w="1096"/>
              <w:gridCol w:w="778"/>
              <w:gridCol w:w="735"/>
              <w:gridCol w:w="831"/>
              <w:gridCol w:w="1334"/>
              <w:gridCol w:w="219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340" w:hRule="atLeast"/>
                <w:jc w:val="center"/>
              </w:trPr>
              <w:tc>
                <w:tcPr>
                  <w:tcW w:w="78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污染物</w:t>
                  </w:r>
                </w:p>
              </w:tc>
              <w:tc>
                <w:tcPr>
                  <w:tcW w:w="55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排放限值</w:t>
                  </w:r>
                </w:p>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lang w:val="en-AU"/>
                    </w:rPr>
                    <w:t>(</w:t>
                  </w:r>
                  <w:r>
                    <w:rPr>
                      <w:rFonts w:hint="default" w:ascii="Times New Roman" w:hAnsi="Times New Roman" w:eastAsia="仿宋_GB2312" w:cs="Times New Roman"/>
                      <w:b/>
                      <w:color w:val="auto"/>
                      <w:sz w:val="21"/>
                      <w:szCs w:val="21"/>
                    </w:rPr>
                    <w:t>mg/m</w:t>
                  </w:r>
                  <w:r>
                    <w:rPr>
                      <w:rFonts w:hint="default" w:ascii="Times New Roman" w:hAnsi="Times New Roman" w:eastAsia="仿宋_GB2312" w:cs="Times New Roman"/>
                      <w:b/>
                      <w:color w:val="auto"/>
                      <w:sz w:val="21"/>
                      <w:szCs w:val="21"/>
                      <w:vertAlign w:val="superscript"/>
                    </w:rPr>
                    <w:t>3</w:t>
                  </w:r>
                  <w:r>
                    <w:rPr>
                      <w:rFonts w:hint="default" w:ascii="Times New Roman" w:hAnsi="Times New Roman" w:eastAsia="仿宋_GB2312" w:cs="Times New Roman"/>
                      <w:b/>
                      <w:color w:val="auto"/>
                      <w:sz w:val="21"/>
                      <w:szCs w:val="21"/>
                      <w:lang w:val="en-AU"/>
                    </w:rPr>
                    <w:t>)</w:t>
                  </w:r>
                </w:p>
              </w:tc>
              <w:tc>
                <w:tcPr>
                  <w:tcW w:w="52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排气筒（m）</w:t>
                  </w:r>
                </w:p>
              </w:tc>
              <w:tc>
                <w:tcPr>
                  <w:tcW w:w="596"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排放速率（kg/h）</w:t>
                  </w:r>
                </w:p>
              </w:tc>
              <w:tc>
                <w:tcPr>
                  <w:tcW w:w="95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无组织排放监控浓度限值(mg/m</w:t>
                  </w:r>
                  <w:r>
                    <w:rPr>
                      <w:rFonts w:hint="default" w:ascii="Times New Roman" w:hAnsi="Times New Roman" w:eastAsia="仿宋_GB2312" w:cs="Times New Roman"/>
                      <w:b/>
                      <w:color w:val="auto"/>
                      <w:sz w:val="21"/>
                      <w:szCs w:val="21"/>
                      <w:vertAlign w:val="superscript"/>
                    </w:rPr>
                    <w:t>3</w:t>
                  </w:r>
                  <w:r>
                    <w:rPr>
                      <w:rFonts w:hint="default" w:ascii="Times New Roman" w:hAnsi="Times New Roman" w:eastAsia="仿宋_GB2312" w:cs="Times New Roman"/>
                      <w:b/>
                      <w:color w:val="auto"/>
                      <w:sz w:val="21"/>
                      <w:szCs w:val="21"/>
                    </w:rPr>
                    <w:t>)</w:t>
                  </w:r>
                </w:p>
              </w:tc>
              <w:tc>
                <w:tcPr>
                  <w:tcW w:w="1571"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340" w:hRule="atLeast"/>
                <w:jc w:val="center"/>
              </w:trPr>
              <w:tc>
                <w:tcPr>
                  <w:tcW w:w="78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其他颗粒物</w:t>
                  </w:r>
                </w:p>
              </w:tc>
              <w:tc>
                <w:tcPr>
                  <w:tcW w:w="55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w:t>
                  </w:r>
                </w:p>
              </w:tc>
              <w:tc>
                <w:tcPr>
                  <w:tcW w:w="52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15</w:t>
                  </w:r>
                </w:p>
              </w:tc>
              <w:tc>
                <w:tcPr>
                  <w:tcW w:w="596"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1</w:t>
                  </w:r>
                </w:p>
              </w:tc>
              <w:tc>
                <w:tcPr>
                  <w:tcW w:w="95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0.5</w:t>
                  </w:r>
                </w:p>
              </w:tc>
              <w:tc>
                <w:tcPr>
                  <w:tcW w:w="1571" w:type="pct"/>
                  <w:vMerge w:val="restar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《大气污染物综合排放标准》（DB32/4041-2021）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340" w:hRule="atLeast"/>
                <w:jc w:val="center"/>
              </w:trPr>
              <w:tc>
                <w:tcPr>
                  <w:tcW w:w="787" w:type="pct"/>
                  <w:noWrap w:val="0"/>
                  <w:vAlign w:val="center"/>
                </w:tcPr>
                <w:p>
                  <w:pPr>
                    <w:keepNext w:val="0"/>
                    <w:keepLines w:val="0"/>
                    <w:pageBreakBefore w:val="0"/>
                    <w:widowControl/>
                    <w:kinsoku/>
                    <w:wordWrap/>
                    <w:overflowPunct/>
                    <w:topLinePunct w:val="0"/>
                    <w:autoSpaceDE/>
                    <w:autoSpaceDN/>
                    <w:bidi w:val="0"/>
                    <w:spacing w:line="240" w:lineRule="auto"/>
                    <w:ind w:left="-60" w:leftChars="-25" w:right="-60" w:rightChars="-2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kern w:val="0"/>
                      <w:sz w:val="21"/>
                      <w:szCs w:val="21"/>
                    </w:rPr>
                    <w:t>HCl</w:t>
                  </w:r>
                </w:p>
              </w:tc>
              <w:tc>
                <w:tcPr>
                  <w:tcW w:w="558" w:type="pct"/>
                  <w:noWrap w:val="0"/>
                  <w:vAlign w:val="center"/>
                </w:tcPr>
                <w:p>
                  <w:pPr>
                    <w:keepNext w:val="0"/>
                    <w:keepLines w:val="0"/>
                    <w:pageBreakBefore w:val="0"/>
                    <w:widowControl/>
                    <w:kinsoku/>
                    <w:wordWrap/>
                    <w:overflowPunct/>
                    <w:topLinePunct w:val="0"/>
                    <w:autoSpaceDE/>
                    <w:autoSpaceDN/>
                    <w:bidi w:val="0"/>
                    <w:spacing w:line="240" w:lineRule="auto"/>
                    <w:ind w:left="-60" w:leftChars="-25" w:right="-60" w:rightChars="-2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Cs/>
                      <w:color w:val="auto"/>
                      <w:kern w:val="0"/>
                      <w:sz w:val="21"/>
                      <w:szCs w:val="21"/>
                    </w:rPr>
                    <w:t>10</w:t>
                  </w:r>
                </w:p>
              </w:tc>
              <w:tc>
                <w:tcPr>
                  <w:tcW w:w="527" w:type="pct"/>
                  <w:noWrap w:val="0"/>
                  <w:vAlign w:val="center"/>
                </w:tcPr>
                <w:p>
                  <w:pPr>
                    <w:keepNext w:val="0"/>
                    <w:keepLines w:val="0"/>
                    <w:pageBreakBefore w:val="0"/>
                    <w:widowControl/>
                    <w:kinsoku/>
                    <w:wordWrap/>
                    <w:overflowPunct/>
                    <w:topLinePunct w:val="0"/>
                    <w:autoSpaceDE/>
                    <w:autoSpaceDN/>
                    <w:bidi w:val="0"/>
                    <w:spacing w:line="240" w:lineRule="auto"/>
                    <w:ind w:left="-60" w:leftChars="-25" w:right="-60" w:rightChars="-2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c>
                <w:tcPr>
                  <w:tcW w:w="596"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Cs/>
                      <w:color w:val="auto"/>
                      <w:kern w:val="0"/>
                      <w:sz w:val="21"/>
                      <w:szCs w:val="21"/>
                    </w:rPr>
                    <w:t>0.</w:t>
                  </w:r>
                  <w:r>
                    <w:rPr>
                      <w:rFonts w:hint="default" w:ascii="Times New Roman" w:hAnsi="Times New Roman" w:eastAsia="仿宋_GB2312" w:cs="Times New Roman"/>
                      <w:bCs/>
                      <w:color w:val="auto"/>
                      <w:kern w:val="0"/>
                      <w:sz w:val="21"/>
                      <w:szCs w:val="21"/>
                      <w:lang w:val="en-US" w:eastAsia="zh-CN"/>
                    </w:rPr>
                    <w:t>18</w:t>
                  </w:r>
                </w:p>
              </w:tc>
              <w:tc>
                <w:tcPr>
                  <w:tcW w:w="95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rPr>
                    <w:t>0.</w:t>
                  </w:r>
                  <w:r>
                    <w:rPr>
                      <w:rFonts w:hint="default" w:ascii="Times New Roman" w:hAnsi="Times New Roman" w:eastAsia="仿宋_GB2312" w:cs="Times New Roman"/>
                      <w:color w:val="auto"/>
                      <w:kern w:val="0"/>
                      <w:sz w:val="21"/>
                      <w:szCs w:val="21"/>
                      <w:lang w:val="en-US" w:eastAsia="zh-CN"/>
                    </w:rPr>
                    <w:t>05</w:t>
                  </w:r>
                </w:p>
              </w:tc>
              <w:tc>
                <w:tcPr>
                  <w:tcW w:w="1571" w:type="pct"/>
                  <w:vMerge w:val="continue"/>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340" w:hRule="atLeast"/>
                <w:jc w:val="center"/>
              </w:trPr>
              <w:tc>
                <w:tcPr>
                  <w:tcW w:w="787" w:type="pct"/>
                  <w:noWrap w:val="0"/>
                  <w:vAlign w:val="center"/>
                </w:tcPr>
                <w:p>
                  <w:pPr>
                    <w:keepNext w:val="0"/>
                    <w:keepLines w:val="0"/>
                    <w:pageBreakBefore w:val="0"/>
                    <w:widowControl/>
                    <w:kinsoku/>
                    <w:wordWrap/>
                    <w:overflowPunct/>
                    <w:topLinePunct w:val="0"/>
                    <w:autoSpaceDE/>
                    <w:autoSpaceDN/>
                    <w:bidi w:val="0"/>
                    <w:spacing w:line="240" w:lineRule="auto"/>
                    <w:ind w:left="-60" w:leftChars="-25" w:right="-60" w:rightChars="-25"/>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非甲烷总烃</w:t>
                  </w:r>
                </w:p>
              </w:tc>
              <w:tc>
                <w:tcPr>
                  <w:tcW w:w="558" w:type="pct"/>
                  <w:noWrap w:val="0"/>
                  <w:vAlign w:val="center"/>
                </w:tcPr>
                <w:p>
                  <w:pPr>
                    <w:keepNext w:val="0"/>
                    <w:keepLines w:val="0"/>
                    <w:pageBreakBefore w:val="0"/>
                    <w:widowControl/>
                    <w:kinsoku/>
                    <w:wordWrap/>
                    <w:overflowPunct/>
                    <w:topLinePunct w:val="0"/>
                    <w:autoSpaceDE/>
                    <w:autoSpaceDN/>
                    <w:bidi w:val="0"/>
                    <w:spacing w:line="240" w:lineRule="auto"/>
                    <w:ind w:left="-60" w:leftChars="-25" w:right="-60" w:rightChars="-25"/>
                    <w:jc w:val="center"/>
                    <w:rPr>
                      <w:rFonts w:hint="default" w:ascii="Times New Roman" w:hAnsi="Times New Roman" w:eastAsia="仿宋_GB2312" w:cs="Times New Roman"/>
                      <w:bCs/>
                      <w:color w:val="auto"/>
                      <w:kern w:val="0"/>
                      <w:sz w:val="21"/>
                      <w:szCs w:val="21"/>
                      <w:lang w:val="en-US" w:eastAsia="zh-CN"/>
                    </w:rPr>
                  </w:pPr>
                  <w:r>
                    <w:rPr>
                      <w:rFonts w:hint="default" w:ascii="Times New Roman" w:hAnsi="Times New Roman" w:eastAsia="仿宋_GB2312" w:cs="Times New Roman"/>
                      <w:bCs/>
                      <w:color w:val="auto"/>
                      <w:kern w:val="0"/>
                      <w:sz w:val="21"/>
                      <w:szCs w:val="21"/>
                      <w:lang w:val="en-US" w:eastAsia="zh-CN"/>
                    </w:rPr>
                    <w:t>60</w:t>
                  </w:r>
                </w:p>
              </w:tc>
              <w:tc>
                <w:tcPr>
                  <w:tcW w:w="527" w:type="pct"/>
                  <w:noWrap w:val="0"/>
                  <w:vAlign w:val="center"/>
                </w:tcPr>
                <w:p>
                  <w:pPr>
                    <w:keepNext w:val="0"/>
                    <w:keepLines w:val="0"/>
                    <w:pageBreakBefore w:val="0"/>
                    <w:widowControl/>
                    <w:kinsoku/>
                    <w:wordWrap/>
                    <w:overflowPunct/>
                    <w:topLinePunct w:val="0"/>
                    <w:autoSpaceDE/>
                    <w:autoSpaceDN/>
                    <w:bidi w:val="0"/>
                    <w:spacing w:line="240" w:lineRule="auto"/>
                    <w:ind w:left="-60" w:leftChars="-25" w:right="-60" w:rightChars="-2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c>
                <w:tcPr>
                  <w:tcW w:w="596"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bCs/>
                      <w:color w:val="auto"/>
                      <w:kern w:val="0"/>
                      <w:sz w:val="21"/>
                      <w:szCs w:val="21"/>
                      <w:lang w:val="en-US" w:eastAsia="zh-CN"/>
                    </w:rPr>
                  </w:pPr>
                  <w:r>
                    <w:rPr>
                      <w:rFonts w:hint="default" w:ascii="Times New Roman" w:hAnsi="Times New Roman" w:eastAsia="仿宋_GB2312" w:cs="Times New Roman"/>
                      <w:bCs/>
                      <w:color w:val="auto"/>
                      <w:kern w:val="0"/>
                      <w:sz w:val="21"/>
                      <w:szCs w:val="21"/>
                      <w:lang w:val="en-US" w:eastAsia="zh-CN"/>
                    </w:rPr>
                    <w:t>3</w:t>
                  </w:r>
                </w:p>
              </w:tc>
              <w:tc>
                <w:tcPr>
                  <w:tcW w:w="95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4</w:t>
                  </w:r>
                </w:p>
              </w:tc>
              <w:tc>
                <w:tcPr>
                  <w:tcW w:w="1571" w:type="pct"/>
                  <w:vMerge w:val="continue"/>
                  <w:noWrap w:val="0"/>
                  <w:vAlign w:val="center"/>
                </w:tcPr>
                <w:p>
                  <w:pPr>
                    <w:keepNext w:val="0"/>
                    <w:keepLines w:val="0"/>
                    <w:pageBreakBefore w:val="0"/>
                    <w:kinsoku/>
                    <w:wordWrap/>
                    <w:overflowPunct/>
                    <w:topLinePunct w:val="0"/>
                    <w:autoSpaceDE/>
                    <w:autoSpaceDN/>
                    <w:bidi w:val="0"/>
                    <w:adjustRightInd w:val="0"/>
                    <w:snapToGrid w:val="0"/>
                    <w:spacing w:line="240" w:lineRule="auto"/>
                    <w:ind w:left="-60" w:leftChars="-25" w:right="-60" w:rightChars="-25"/>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cantSplit/>
                <w:trHeight w:val="340" w:hRule="atLeast"/>
                <w:jc w:val="center"/>
              </w:trPr>
              <w:tc>
                <w:tcPr>
                  <w:tcW w:w="1254" w:type="dxa"/>
                  <w:noWrap w:val="0"/>
                  <w:vAlign w:val="center"/>
                </w:tcPr>
                <w:p>
                  <w:pPr>
                    <w:pStyle w:val="24"/>
                    <w:keepNext w:val="0"/>
                    <w:keepLines w:val="0"/>
                    <w:pageBreakBefore w:val="0"/>
                    <w:kinsoku/>
                    <w:wordWrap/>
                    <w:overflowPunct/>
                    <w:topLinePunct w:val="0"/>
                    <w:autoSpaceDE/>
                    <w:autoSpaceDN/>
                    <w:bidi w:val="0"/>
                    <w:spacing w:line="240" w:lineRule="auto"/>
                    <w:ind w:left="-60" w:leftChars="-25" w:right="-60" w:rightChars="-25"/>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sz w:val="21"/>
                      <w:szCs w:val="21"/>
                    </w:rPr>
                    <w:t>臭气浓度</w:t>
                  </w:r>
                </w:p>
              </w:tc>
              <w:tc>
                <w:tcPr>
                  <w:tcW w:w="889" w:type="dxa"/>
                  <w:noWrap w:val="0"/>
                  <w:vAlign w:val="center"/>
                </w:tcPr>
                <w:p>
                  <w:pPr>
                    <w:pStyle w:val="24"/>
                    <w:keepNext w:val="0"/>
                    <w:keepLines w:val="0"/>
                    <w:pageBreakBefore w:val="0"/>
                    <w:kinsoku/>
                    <w:wordWrap/>
                    <w:overflowPunct/>
                    <w:topLinePunct w:val="0"/>
                    <w:autoSpaceDE/>
                    <w:autoSpaceDN/>
                    <w:bidi w:val="0"/>
                    <w:spacing w:line="240" w:lineRule="auto"/>
                    <w:ind w:left="-60" w:leftChars="-25" w:right="-60" w:rightChars="-25"/>
                    <w:rPr>
                      <w:rFonts w:hint="default" w:ascii="Times New Roman" w:hAnsi="Times New Roman" w:eastAsia="仿宋_GB2312" w:cs="Times New Roman"/>
                      <w:bCs/>
                      <w:color w:val="auto"/>
                      <w:kern w:val="0"/>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841" w:type="dxa"/>
                  <w:noWrap w:val="0"/>
                  <w:vAlign w:val="center"/>
                </w:tcPr>
                <w:p>
                  <w:pPr>
                    <w:pStyle w:val="24"/>
                    <w:keepNext w:val="0"/>
                    <w:keepLines w:val="0"/>
                    <w:pageBreakBefore w:val="0"/>
                    <w:kinsoku/>
                    <w:wordWrap/>
                    <w:overflowPunct/>
                    <w:topLinePunct w:val="0"/>
                    <w:autoSpaceDE/>
                    <w:autoSpaceDN/>
                    <w:bidi w:val="0"/>
                    <w:spacing w:line="240" w:lineRule="auto"/>
                    <w:ind w:left="-60" w:leftChars="-25" w:right="-60" w:rightChars="-25" w:firstLine="0" w:firstLineChars="0"/>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951" w:type="dxa"/>
                  <w:noWrap w:val="0"/>
                  <w:vAlign w:val="center"/>
                </w:tcPr>
                <w:p>
                  <w:pPr>
                    <w:pStyle w:val="24"/>
                    <w:keepNext w:val="0"/>
                    <w:keepLines w:val="0"/>
                    <w:pageBreakBefore w:val="0"/>
                    <w:kinsoku/>
                    <w:wordWrap/>
                    <w:overflowPunct/>
                    <w:topLinePunct w:val="0"/>
                    <w:autoSpaceDE/>
                    <w:autoSpaceDN/>
                    <w:bidi w:val="0"/>
                    <w:spacing w:line="240" w:lineRule="auto"/>
                    <w:ind w:left="-60" w:leftChars="-25" w:right="-60" w:rightChars="-25" w:firstLine="0" w:firstLineChars="0"/>
                    <w:rPr>
                      <w:rFonts w:hint="default" w:ascii="Times New Roman" w:hAnsi="Times New Roman" w:eastAsia="仿宋_GB2312" w:cs="Times New Roman"/>
                      <w:bCs/>
                      <w:color w:val="auto"/>
                      <w:kern w:val="0"/>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526" w:type="dxa"/>
                  <w:noWrap w:val="0"/>
                  <w:vAlign w:val="center"/>
                </w:tcPr>
                <w:p>
                  <w:pPr>
                    <w:pStyle w:val="24"/>
                    <w:keepNext w:val="0"/>
                    <w:keepLines w:val="0"/>
                    <w:pageBreakBefore w:val="0"/>
                    <w:kinsoku/>
                    <w:wordWrap/>
                    <w:overflowPunct/>
                    <w:topLinePunct w:val="0"/>
                    <w:autoSpaceDE/>
                    <w:autoSpaceDN/>
                    <w:bidi w:val="0"/>
                    <w:spacing w:line="240" w:lineRule="auto"/>
                    <w:ind w:left="-60" w:leftChars="-25" w:right="-60" w:rightChars="-25"/>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sz w:val="21"/>
                      <w:szCs w:val="21"/>
                      <w:lang w:val="en-US" w:eastAsia="zh-CN"/>
                    </w:rPr>
                    <w:t>20</w:t>
                  </w:r>
                </w:p>
              </w:tc>
              <w:tc>
                <w:tcPr>
                  <w:tcW w:w="2504" w:type="dxa"/>
                  <w:noWrap w:val="0"/>
                  <w:vAlign w:val="center"/>
                </w:tcPr>
                <w:p>
                  <w:pPr>
                    <w:pStyle w:val="24"/>
                    <w:keepNext w:val="0"/>
                    <w:keepLines w:val="0"/>
                    <w:pageBreakBefore w:val="0"/>
                    <w:kinsoku/>
                    <w:wordWrap/>
                    <w:overflowPunct/>
                    <w:topLinePunct w:val="0"/>
                    <w:autoSpaceDE/>
                    <w:autoSpaceDN/>
                    <w:bidi w:val="0"/>
                    <w:spacing w:line="240" w:lineRule="auto"/>
                    <w:ind w:left="-60" w:leftChars="-25" w:right="-60" w:rightChars="-25"/>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《恶臭污染物排放标准》（GB14554-93）</w:t>
                  </w:r>
                </w:p>
              </w:tc>
            </w:tr>
          </w:tbl>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lang w:eastAsia="zh-CN"/>
              </w:rPr>
            </w:pPr>
            <w:r>
              <w:rPr>
                <w:rFonts w:hint="default" w:ascii="Times New Roman" w:hAnsi="Times New Roman" w:eastAsia="仿宋_GB2312" w:cs="Times New Roman"/>
                <w:b/>
                <w:color w:val="auto"/>
              </w:rPr>
              <w:t>表</w:t>
            </w:r>
            <w:r>
              <w:rPr>
                <w:rFonts w:hint="default" w:ascii="Times New Roman" w:hAnsi="Times New Roman" w:eastAsia="仿宋_GB2312" w:cs="Times New Roman"/>
                <w:b/>
                <w:color w:val="auto"/>
                <w:lang w:val="en-US" w:eastAsia="zh-CN"/>
              </w:rPr>
              <w:t xml:space="preserve">1-2 </w:t>
            </w:r>
            <w:r>
              <w:rPr>
                <w:rFonts w:hint="default" w:ascii="Times New Roman" w:hAnsi="Times New Roman" w:eastAsia="仿宋_GB2312" w:cs="Times New Roman"/>
                <w:b/>
                <w:color w:val="auto"/>
              </w:rPr>
              <w:t>项目厂内</w:t>
            </w:r>
            <w:r>
              <w:rPr>
                <w:rFonts w:hint="default" w:ascii="Times New Roman" w:hAnsi="Times New Roman" w:eastAsia="仿宋_GB2312" w:cs="Times New Roman"/>
                <w:b/>
                <w:color w:val="auto"/>
                <w:lang w:val="en-US" w:eastAsia="zh-CN"/>
              </w:rPr>
              <w:t>挥发性有机物</w:t>
            </w:r>
            <w:r>
              <w:rPr>
                <w:rFonts w:hint="default" w:ascii="Times New Roman" w:hAnsi="Times New Roman" w:eastAsia="仿宋_GB2312" w:cs="Times New Roman"/>
                <w:b/>
                <w:color w:val="auto"/>
              </w:rPr>
              <w:t>无组织废气排放</w:t>
            </w:r>
            <w:r>
              <w:rPr>
                <w:rFonts w:hint="default" w:ascii="Times New Roman" w:hAnsi="Times New Roman" w:eastAsia="仿宋_GB2312" w:cs="Times New Roman"/>
                <w:b/>
                <w:color w:val="auto"/>
                <w:lang w:val="en-US" w:eastAsia="zh-CN"/>
              </w:rPr>
              <w:t>限值</w:t>
            </w:r>
          </w:p>
          <w:tbl>
            <w:tblPr>
              <w:tblStyle w:val="16"/>
              <w:tblW w:w="4999" w:type="pct"/>
              <w:jc w:val="center"/>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Layout w:type="autofit"/>
              <w:tblCellMar>
                <w:top w:w="0" w:type="dxa"/>
                <w:left w:w="28" w:type="dxa"/>
                <w:bottom w:w="0" w:type="dxa"/>
                <w:right w:w="28" w:type="dxa"/>
              </w:tblCellMar>
            </w:tblPr>
            <w:tblGrid>
              <w:gridCol w:w="1282"/>
              <w:gridCol w:w="1460"/>
              <w:gridCol w:w="2188"/>
              <w:gridCol w:w="2041"/>
            </w:tblGrid>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28" w:type="dxa"/>
                  <w:bottom w:w="0" w:type="dxa"/>
                  <w:right w:w="28" w:type="dxa"/>
                </w:tblCellMar>
              </w:tblPrEx>
              <w:trPr>
                <w:cantSplit/>
                <w:trHeight w:val="510" w:hRule="atLeast"/>
                <w:jc w:val="center"/>
              </w:trPr>
              <w:tc>
                <w:tcPr>
                  <w:tcW w:w="919" w:type="pct"/>
                  <w:noWrap w:val="0"/>
                  <w:vAlign w:val="center"/>
                </w:tcPr>
                <w:p>
                  <w:pPr>
                    <w:jc w:val="center"/>
                    <w:rPr>
                      <w:rFonts w:hint="default" w:ascii="Times New Roman" w:hAnsi="Times New Roman" w:eastAsia="仿宋_GB2312" w:cs="Times New Roman"/>
                      <w:b/>
                      <w:color w:val="auto"/>
                      <w:sz w:val="21"/>
                      <w:szCs w:val="21"/>
                      <w:highlight w:val="none"/>
                    </w:rPr>
                  </w:pPr>
                  <w:r>
                    <w:rPr>
                      <w:rFonts w:hint="default" w:ascii="Times New Roman" w:hAnsi="Times New Roman" w:eastAsia="仿宋_GB2312" w:cs="Times New Roman"/>
                      <w:b/>
                      <w:color w:val="auto"/>
                      <w:sz w:val="21"/>
                      <w:szCs w:val="21"/>
                      <w:highlight w:val="none"/>
                    </w:rPr>
                    <w:t>污染物名称</w:t>
                  </w:r>
                </w:p>
              </w:tc>
              <w:tc>
                <w:tcPr>
                  <w:tcW w:w="1047" w:type="pct"/>
                  <w:noWrap w:val="0"/>
                  <w:vAlign w:val="center"/>
                </w:tcPr>
                <w:p>
                  <w:pPr>
                    <w:jc w:val="center"/>
                    <w:rPr>
                      <w:rFonts w:hint="default" w:ascii="Times New Roman" w:hAnsi="Times New Roman" w:eastAsia="仿宋_GB2312" w:cs="Times New Roman"/>
                      <w:b/>
                      <w:color w:val="auto"/>
                      <w:sz w:val="21"/>
                      <w:szCs w:val="21"/>
                      <w:highlight w:val="none"/>
                    </w:rPr>
                  </w:pPr>
                  <w:r>
                    <w:rPr>
                      <w:rFonts w:hint="default" w:ascii="Times New Roman" w:hAnsi="Times New Roman" w:eastAsia="仿宋_GB2312" w:cs="Times New Roman"/>
                      <w:b/>
                      <w:color w:val="auto"/>
                      <w:sz w:val="21"/>
                      <w:szCs w:val="21"/>
                      <w:highlight w:val="none"/>
                    </w:rPr>
                    <w:t>排放限值</w:t>
                  </w:r>
                </w:p>
              </w:tc>
              <w:tc>
                <w:tcPr>
                  <w:tcW w:w="1569" w:type="pct"/>
                  <w:noWrap w:val="0"/>
                  <w:vAlign w:val="center"/>
                </w:tcPr>
                <w:p>
                  <w:pPr>
                    <w:jc w:val="center"/>
                    <w:rPr>
                      <w:rFonts w:hint="default" w:ascii="Times New Roman" w:hAnsi="Times New Roman" w:eastAsia="仿宋_GB2312" w:cs="Times New Roman"/>
                      <w:b/>
                      <w:color w:val="auto"/>
                      <w:sz w:val="21"/>
                      <w:szCs w:val="21"/>
                      <w:highlight w:val="none"/>
                    </w:rPr>
                  </w:pPr>
                  <w:r>
                    <w:rPr>
                      <w:rFonts w:hint="default" w:ascii="Times New Roman" w:hAnsi="Times New Roman" w:eastAsia="仿宋_GB2312" w:cs="Times New Roman"/>
                      <w:b/>
                      <w:color w:val="auto"/>
                      <w:sz w:val="21"/>
                      <w:szCs w:val="21"/>
                      <w:highlight w:val="none"/>
                    </w:rPr>
                    <w:t>限值含义</w:t>
                  </w:r>
                </w:p>
              </w:tc>
              <w:tc>
                <w:tcPr>
                  <w:tcW w:w="1463" w:type="pct"/>
                  <w:noWrap w:val="0"/>
                  <w:vAlign w:val="center"/>
                </w:tcPr>
                <w:p>
                  <w:pPr>
                    <w:jc w:val="center"/>
                    <w:rPr>
                      <w:rFonts w:hint="default" w:ascii="Times New Roman" w:hAnsi="Times New Roman" w:eastAsia="仿宋_GB2312" w:cs="Times New Roman"/>
                      <w:b/>
                      <w:color w:val="auto"/>
                      <w:sz w:val="21"/>
                      <w:szCs w:val="21"/>
                      <w:highlight w:val="none"/>
                    </w:rPr>
                  </w:pPr>
                  <w:r>
                    <w:rPr>
                      <w:rFonts w:hint="default" w:ascii="Times New Roman" w:hAnsi="Times New Roman" w:eastAsia="仿宋_GB2312" w:cs="Times New Roman"/>
                      <w:b/>
                      <w:color w:val="auto"/>
                      <w:sz w:val="21"/>
                      <w:szCs w:val="21"/>
                      <w:highlight w:val="none"/>
                    </w:rPr>
                    <w:t>无组织排放监控位置</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28" w:type="dxa"/>
                  <w:bottom w:w="0" w:type="dxa"/>
                  <w:right w:w="28" w:type="dxa"/>
                </w:tblCellMar>
              </w:tblPrEx>
              <w:trPr>
                <w:cantSplit/>
                <w:trHeight w:val="510" w:hRule="atLeast"/>
                <w:jc w:val="center"/>
              </w:trPr>
              <w:tc>
                <w:tcPr>
                  <w:tcW w:w="919" w:type="pct"/>
                  <w:vMerge w:val="restart"/>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非甲烷总烃</w:t>
                  </w:r>
                </w:p>
              </w:tc>
              <w:tc>
                <w:tcPr>
                  <w:tcW w:w="1047" w:type="pct"/>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6</w:t>
                  </w:r>
                </w:p>
              </w:tc>
              <w:tc>
                <w:tcPr>
                  <w:tcW w:w="1569" w:type="pct"/>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监控点处1h平均浓度值</w:t>
                  </w:r>
                </w:p>
              </w:tc>
              <w:tc>
                <w:tcPr>
                  <w:tcW w:w="1463" w:type="pct"/>
                  <w:vMerge w:val="restart"/>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厂房外设置监控点</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28" w:type="dxa"/>
                  <w:bottom w:w="0" w:type="dxa"/>
                  <w:right w:w="28" w:type="dxa"/>
                </w:tblCellMar>
              </w:tblPrEx>
              <w:trPr>
                <w:cantSplit/>
                <w:trHeight w:val="510" w:hRule="atLeast"/>
                <w:jc w:val="center"/>
              </w:trPr>
              <w:tc>
                <w:tcPr>
                  <w:tcW w:w="919" w:type="pct"/>
                  <w:vMerge w:val="continue"/>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p>
              </w:tc>
              <w:tc>
                <w:tcPr>
                  <w:tcW w:w="1047" w:type="pct"/>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20</w:t>
                  </w:r>
                </w:p>
              </w:tc>
              <w:tc>
                <w:tcPr>
                  <w:tcW w:w="1569" w:type="pct"/>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监控点处任意一次监控值</w:t>
                  </w:r>
                </w:p>
              </w:tc>
              <w:tc>
                <w:tcPr>
                  <w:tcW w:w="1463" w:type="pct"/>
                  <w:vMerge w:val="continue"/>
                  <w:noWrap w:val="0"/>
                  <w:vAlign w:val="center"/>
                </w:tcPr>
                <w:p>
                  <w:pPr>
                    <w:adjustRightInd w:val="0"/>
                    <w:snapToGrid w:val="0"/>
                    <w:spacing w:line="240" w:lineRule="exact"/>
                    <w:jc w:val="center"/>
                    <w:rPr>
                      <w:rFonts w:hint="default" w:ascii="Times New Roman" w:hAnsi="Times New Roman" w:eastAsia="仿宋_GB2312" w:cs="Times New Roman"/>
                      <w:color w:val="auto"/>
                      <w:sz w:val="21"/>
                      <w:szCs w:val="21"/>
                      <w:highlight w:val="none"/>
                    </w:rPr>
                  </w:pPr>
                </w:p>
              </w:tc>
            </w:tr>
          </w:tbl>
          <w:p>
            <w:pPr>
              <w:snapToGrid w:val="0"/>
              <w:spacing w:line="360" w:lineRule="auto"/>
              <w:ind w:right="120" w:rightChars="50" w:firstLine="470" w:firstLineChars="196"/>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项目定型机废气SO</w:t>
            </w:r>
            <w:r>
              <w:rPr>
                <w:rFonts w:hint="eastAsia" w:ascii="Times New Roman" w:hAnsi="Times New Roman" w:eastAsia="仿宋_GB2312" w:cs="Times New Roman"/>
                <w:color w:val="auto"/>
                <w:vertAlign w:val="subscript"/>
                <w:lang w:val="en-US" w:eastAsia="zh-CN"/>
              </w:rPr>
              <w:t>2</w:t>
            </w:r>
            <w:r>
              <w:rPr>
                <w:rFonts w:hint="eastAsia" w:ascii="Times New Roman" w:hAnsi="Times New Roman" w:eastAsia="仿宋_GB2312" w:cs="Times New Roman"/>
                <w:color w:val="auto"/>
                <w:lang w:val="en-US" w:eastAsia="zh-CN"/>
              </w:rPr>
              <w:t>、NOx、颗粒物执行《工业炉窑大气污染物排放标准》（DB32/3728-2020）表1中的排放限值，详见下表1-3。</w:t>
            </w:r>
          </w:p>
          <w:p>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color w:val="auto"/>
              </w:rPr>
            </w:pPr>
            <w:r>
              <w:rPr>
                <w:rFonts w:hint="default" w:ascii="Times New Roman" w:hAnsi="Times New Roman" w:eastAsia="仿宋_GB2312" w:cs="Times New Roman"/>
                <w:b/>
                <w:color w:val="auto"/>
                <w:lang w:val="en-US" w:eastAsia="zh-CN"/>
              </w:rPr>
              <w:t>表</w:t>
            </w:r>
            <w:r>
              <w:rPr>
                <w:rFonts w:hint="eastAsia" w:ascii="Times New Roman" w:hAnsi="Times New Roman" w:eastAsia="仿宋_GB2312" w:cs="Times New Roman"/>
                <w:b/>
                <w:color w:val="auto"/>
                <w:lang w:val="en-US" w:eastAsia="zh-CN"/>
              </w:rPr>
              <w:t>1-3 工业炉窑大气污染物排放标准</w:t>
            </w:r>
            <w:r>
              <w:rPr>
                <w:rFonts w:hint="default" w:ascii="Times New Roman" w:hAnsi="Times New Roman" w:eastAsia="仿宋_GB2312" w:cs="Times New Roman"/>
                <w:b/>
                <w:color w:val="auto"/>
                <w:lang w:val="en-US" w:eastAsia="zh-CN"/>
              </w:rPr>
              <w:t xml:space="preserve">  单位：</w:t>
            </w:r>
            <w:r>
              <w:rPr>
                <w:rFonts w:hint="default" w:ascii="Times New Roman" w:hAnsi="Times New Roman" w:eastAsia="仿宋_GB2312" w:cs="Times New Roman"/>
                <w:b/>
                <w:color w:val="auto"/>
              </w:rPr>
              <w:t>mg/m</w:t>
            </w:r>
            <w:r>
              <w:rPr>
                <w:rFonts w:hint="default" w:ascii="Times New Roman" w:hAnsi="Times New Roman" w:eastAsia="仿宋_GB2312" w:cs="Times New Roman"/>
                <w:b/>
                <w:color w:val="auto"/>
                <w:vertAlign w:val="superscript"/>
              </w:rPr>
              <w:t>3</w:t>
            </w:r>
          </w:p>
          <w:tbl>
            <w:tblPr>
              <w:tblStyle w:val="16"/>
              <w:tblW w:w="4999"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323"/>
              <w:gridCol w:w="2324"/>
              <w:gridCol w:w="232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污染物项目</w:t>
                  </w:r>
                </w:p>
              </w:tc>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限值</w:t>
                  </w:r>
                </w:p>
              </w:tc>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污染物排放监控位置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颗粒物</w:t>
                  </w:r>
                </w:p>
              </w:tc>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20</w:t>
                  </w:r>
                </w:p>
              </w:tc>
              <w:tc>
                <w:tcPr>
                  <w:tcW w:w="1666" w:type="pct"/>
                  <w:vMerge w:val="restart"/>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车间排气筒出口或生产设施排气筒出口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SO</w:t>
                  </w:r>
                  <w:r>
                    <w:rPr>
                      <w:rFonts w:hint="default" w:ascii="Times New Roman" w:hAnsi="Times New Roman" w:eastAsia="仿宋_GB2312" w:cs="Times New Roman"/>
                      <w:color w:val="auto"/>
                      <w:sz w:val="21"/>
                      <w:szCs w:val="21"/>
                      <w:vertAlign w:val="subscript"/>
                    </w:rPr>
                    <w:t>2</w:t>
                  </w:r>
                </w:p>
              </w:tc>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80</w:t>
                  </w:r>
                </w:p>
              </w:tc>
              <w:tc>
                <w:tcPr>
                  <w:tcW w:w="1666" w:type="pct"/>
                  <w:vMerge w:val="continue"/>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NOx</w:t>
                  </w:r>
                </w:p>
              </w:tc>
              <w:tc>
                <w:tcPr>
                  <w:tcW w:w="1666" w:type="pct"/>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180</w:t>
                  </w:r>
                </w:p>
              </w:tc>
              <w:tc>
                <w:tcPr>
                  <w:tcW w:w="1666" w:type="pct"/>
                  <w:vMerge w:val="continue"/>
                  <w:noWrap w:val="0"/>
                  <w:vAlign w:val="center"/>
                </w:tcPr>
                <w:p>
                  <w:pPr>
                    <w:pStyle w:val="56"/>
                    <w:spacing w:line="240" w:lineRule="auto"/>
                    <w:ind w:firstLine="0" w:firstLineChars="0"/>
                    <w:jc w:val="center"/>
                    <w:rPr>
                      <w:rFonts w:hint="default" w:ascii="Times New Roman" w:hAnsi="Times New Roman" w:eastAsia="仿宋_GB2312" w:cs="Times New Roman"/>
                      <w:color w:val="auto"/>
                      <w:sz w:val="21"/>
                      <w:szCs w:val="21"/>
                    </w:rPr>
                  </w:pPr>
                </w:p>
              </w:tc>
            </w:tr>
          </w:tbl>
          <w:p>
            <w:pPr>
              <w:adjustRightInd w:val="0"/>
              <w:snapToGrid w:val="0"/>
              <w:spacing w:line="360" w:lineRule="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2.</w:t>
            </w:r>
            <w:r>
              <w:rPr>
                <w:rFonts w:hint="default" w:ascii="Times New Roman" w:hAnsi="Times New Roman" w:eastAsia="仿宋_GB2312" w:cs="Times New Roman"/>
                <w:b/>
                <w:bCs/>
                <w:color w:val="auto"/>
              </w:rPr>
              <w:t>废水</w:t>
            </w:r>
          </w:p>
          <w:p>
            <w:pPr>
              <w:numPr>
                <w:ilvl w:val="0"/>
                <w:numId w:val="0"/>
              </w:numPr>
              <w:adjustRightInd w:val="0"/>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本项目无生产废水产生；生活污水经化粪池预处理后达到《污水综合排放标准》（GB8978-1996）中三级标准和南通海川水务有限公司接管标准后，经污水管网接入</w:t>
            </w:r>
            <w:r>
              <w:rPr>
                <w:rFonts w:hint="default" w:ascii="Times New Roman" w:hAnsi="Times New Roman" w:eastAsia="仿宋_GB2312" w:cs="Times New Roman"/>
                <w:color w:val="auto"/>
                <w:lang w:eastAsia="zh-CN"/>
              </w:rPr>
              <w:t>南通海川水务有限公司</w:t>
            </w:r>
            <w:r>
              <w:rPr>
                <w:rFonts w:hint="default" w:ascii="Times New Roman" w:hAnsi="Times New Roman" w:eastAsia="仿宋_GB2312" w:cs="Times New Roman"/>
                <w:color w:val="auto"/>
              </w:rPr>
              <w:t>集中处理，达《城镇污水处理厂污染物排放标准》一级A标准后</w:t>
            </w:r>
            <w:r>
              <w:rPr>
                <w:rFonts w:hint="eastAsia" w:ascii="Times New Roman" w:hAnsi="Times New Roman" w:eastAsia="仿宋_GB2312" w:cs="Times New Roman"/>
                <w:color w:val="auto"/>
                <w:lang w:val="en-US" w:eastAsia="zh-CN"/>
              </w:rPr>
              <w:t>排放</w:t>
            </w:r>
            <w:r>
              <w:rPr>
                <w:rFonts w:hint="default" w:ascii="Times New Roman" w:hAnsi="Times New Roman" w:eastAsia="仿宋_GB2312" w:cs="Times New Roman"/>
                <w:color w:val="auto"/>
              </w:rPr>
              <w:t>。</w:t>
            </w:r>
          </w:p>
          <w:p>
            <w:pPr>
              <w:spacing w:line="360" w:lineRule="exact"/>
              <w:jc w:val="center"/>
              <w:outlineLvl w:val="0"/>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表</w:t>
            </w:r>
            <w:r>
              <w:rPr>
                <w:rFonts w:hint="default" w:ascii="Times New Roman" w:hAnsi="Times New Roman" w:eastAsia="仿宋_GB2312" w:cs="Times New Roman"/>
                <w:b/>
                <w:bCs/>
                <w:color w:val="auto"/>
                <w:kern w:val="0"/>
                <w:sz w:val="24"/>
                <w:lang w:val="en-US" w:eastAsia="zh-CN"/>
              </w:rPr>
              <w:t>1-</w:t>
            </w:r>
            <w:r>
              <w:rPr>
                <w:rFonts w:hint="eastAsia" w:ascii="Times New Roman" w:hAnsi="Times New Roman" w:eastAsia="仿宋_GB2312" w:cs="Times New Roman"/>
                <w:b/>
                <w:bCs/>
                <w:color w:val="auto"/>
                <w:kern w:val="0"/>
                <w:sz w:val="24"/>
                <w:lang w:val="en-US" w:eastAsia="zh-CN"/>
              </w:rPr>
              <w:t>4</w:t>
            </w:r>
            <w:r>
              <w:rPr>
                <w:rFonts w:hint="default" w:ascii="Times New Roman" w:hAnsi="Times New Roman" w:eastAsia="仿宋_GB2312" w:cs="Times New Roman"/>
                <w:b/>
                <w:bCs/>
                <w:color w:val="auto"/>
                <w:kern w:val="0"/>
                <w:sz w:val="24"/>
              </w:rPr>
              <w:t xml:space="preserve">  水污染物排放标准 (mg/L)</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769"/>
              <w:gridCol w:w="2004"/>
              <w:gridCol w:w="2021"/>
              <w:gridCol w:w="134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35" w:type="dxa"/>
                  <w:vMerge w:val="restart"/>
                  <w:noWrap w:val="0"/>
                  <w:vAlign w:val="center"/>
                </w:tcPr>
                <w:p>
                  <w:pPr>
                    <w:adjustRightInd w:val="0"/>
                    <w:snapToGrid w:val="0"/>
                    <w:jc w:val="center"/>
                    <w:rPr>
                      <w:rFonts w:hint="default" w:ascii="Times New Roman" w:hAnsi="Times New Roman" w:eastAsia="仿宋_GB2312" w:cs="Times New Roman"/>
                      <w:b/>
                      <w:bCs/>
                      <w:color w:val="auto"/>
                      <w:spacing w:val="8"/>
                      <w:sz w:val="21"/>
                      <w:szCs w:val="21"/>
                    </w:rPr>
                  </w:pPr>
                  <w:r>
                    <w:rPr>
                      <w:rFonts w:hint="default" w:ascii="Times New Roman" w:hAnsi="Times New Roman" w:eastAsia="仿宋_GB2312" w:cs="Times New Roman"/>
                      <w:b/>
                      <w:bCs/>
                      <w:color w:val="auto"/>
                      <w:spacing w:val="8"/>
                      <w:sz w:val="21"/>
                      <w:szCs w:val="21"/>
                    </w:rPr>
                    <w:t>项目</w:t>
                  </w:r>
                </w:p>
              </w:tc>
              <w:tc>
                <w:tcPr>
                  <w:tcW w:w="769" w:type="dxa"/>
                  <w:vMerge w:val="restart"/>
                  <w:noWrap w:val="0"/>
                  <w:vAlign w:val="center"/>
                </w:tcPr>
                <w:p>
                  <w:pPr>
                    <w:adjustRightInd w:val="0"/>
                    <w:snapToGrid w:val="0"/>
                    <w:jc w:val="center"/>
                    <w:rPr>
                      <w:rFonts w:hint="default" w:ascii="Times New Roman" w:hAnsi="Times New Roman" w:eastAsia="仿宋_GB2312" w:cs="Times New Roman"/>
                      <w:b/>
                      <w:bCs/>
                      <w:color w:val="auto"/>
                      <w:spacing w:val="8"/>
                      <w:sz w:val="21"/>
                      <w:szCs w:val="21"/>
                    </w:rPr>
                  </w:pPr>
                  <w:r>
                    <w:rPr>
                      <w:rFonts w:hint="default" w:ascii="Times New Roman" w:hAnsi="Times New Roman" w:eastAsia="仿宋_GB2312" w:cs="Times New Roman"/>
                      <w:b/>
                      <w:bCs/>
                      <w:color w:val="auto"/>
                      <w:spacing w:val="8"/>
                      <w:sz w:val="21"/>
                      <w:szCs w:val="21"/>
                    </w:rPr>
                    <w:t>单位</w:t>
                  </w:r>
                </w:p>
              </w:tc>
              <w:tc>
                <w:tcPr>
                  <w:tcW w:w="5368" w:type="dxa"/>
                  <w:gridSpan w:val="3"/>
                  <w:noWrap w:val="0"/>
                  <w:vAlign w:val="center"/>
                </w:tcPr>
                <w:p>
                  <w:pPr>
                    <w:adjustRightInd w:val="0"/>
                    <w:snapToGrid w:val="0"/>
                    <w:jc w:val="center"/>
                    <w:rPr>
                      <w:rFonts w:hint="default" w:ascii="Times New Roman" w:hAnsi="Times New Roman" w:eastAsia="仿宋_GB2312" w:cs="Times New Roman"/>
                      <w:b/>
                      <w:bCs/>
                      <w:color w:val="auto"/>
                      <w:spacing w:val="8"/>
                      <w:sz w:val="21"/>
                      <w:szCs w:val="21"/>
                    </w:rPr>
                  </w:pPr>
                  <w:r>
                    <w:rPr>
                      <w:rFonts w:hint="default" w:ascii="Times New Roman" w:hAnsi="Times New Roman" w:eastAsia="仿宋_GB2312" w:cs="Times New Roman"/>
                      <w:b/>
                      <w:bCs/>
                      <w:color w:val="auto"/>
                      <w:spacing w:val="8"/>
                      <w:sz w:val="21"/>
                      <w:szCs w:val="21"/>
                    </w:rPr>
                    <w:t>指标值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35" w:type="dxa"/>
                  <w:vMerge w:val="continue"/>
                  <w:noWrap w:val="0"/>
                  <w:vAlign w:val="center"/>
                </w:tcPr>
                <w:p>
                  <w:pPr>
                    <w:adjustRightInd w:val="0"/>
                    <w:snapToGrid w:val="0"/>
                    <w:jc w:val="center"/>
                    <w:rPr>
                      <w:rFonts w:hint="default" w:ascii="Times New Roman" w:hAnsi="Times New Roman" w:eastAsia="仿宋_GB2312" w:cs="Times New Roman"/>
                      <w:b/>
                      <w:bCs/>
                      <w:color w:val="auto"/>
                      <w:sz w:val="21"/>
                      <w:szCs w:val="21"/>
                    </w:rPr>
                  </w:pPr>
                </w:p>
              </w:tc>
              <w:tc>
                <w:tcPr>
                  <w:tcW w:w="769" w:type="dxa"/>
                  <w:vMerge w:val="continue"/>
                  <w:noWrap w:val="0"/>
                  <w:vAlign w:val="center"/>
                </w:tcPr>
                <w:p>
                  <w:pPr>
                    <w:adjustRightInd w:val="0"/>
                    <w:snapToGrid w:val="0"/>
                    <w:jc w:val="center"/>
                    <w:rPr>
                      <w:rFonts w:hint="default" w:ascii="Times New Roman" w:hAnsi="Times New Roman" w:eastAsia="仿宋_GB2312" w:cs="Times New Roman"/>
                      <w:b/>
                      <w:bCs/>
                      <w:color w:val="auto"/>
                      <w:sz w:val="21"/>
                      <w:szCs w:val="21"/>
                    </w:rPr>
                  </w:pPr>
                </w:p>
              </w:tc>
              <w:tc>
                <w:tcPr>
                  <w:tcW w:w="2004" w:type="dxa"/>
                  <w:noWrap w:val="0"/>
                  <w:vAlign w:val="center"/>
                </w:tcPr>
                <w:p>
                  <w:pPr>
                    <w:adjustRightInd w:val="0"/>
                    <w:snapToGrid w:val="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《污水综合排放标准》（GB8978-1996）中三级标准</w:t>
                  </w:r>
                </w:p>
              </w:tc>
              <w:tc>
                <w:tcPr>
                  <w:tcW w:w="2021" w:type="dxa"/>
                  <w:noWrap w:val="0"/>
                  <w:vAlign w:val="center"/>
                </w:tcPr>
                <w:p>
                  <w:pPr>
                    <w:adjustRightInd w:val="0"/>
                    <w:snapToGrid w:val="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《城镇污水处理厂污染物排放标准》（GB18918-2002）中一级A标准</w:t>
                  </w:r>
                </w:p>
              </w:tc>
              <w:tc>
                <w:tcPr>
                  <w:tcW w:w="1343" w:type="dxa"/>
                  <w:noWrap w:val="0"/>
                  <w:vAlign w:val="center"/>
                </w:tcPr>
                <w:p>
                  <w:pPr>
                    <w:adjustRightInd w:val="0"/>
                    <w:snapToGrid w:val="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污水厂接管要求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835"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pH</w:t>
                  </w:r>
                </w:p>
              </w:tc>
              <w:tc>
                <w:tcPr>
                  <w:tcW w:w="769"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无量纲</w:t>
                  </w:r>
                </w:p>
              </w:tc>
              <w:tc>
                <w:tcPr>
                  <w:tcW w:w="2004"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6~9</w:t>
                  </w:r>
                </w:p>
              </w:tc>
              <w:tc>
                <w:tcPr>
                  <w:tcW w:w="2021"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6~9</w:t>
                  </w:r>
                </w:p>
              </w:tc>
              <w:tc>
                <w:tcPr>
                  <w:tcW w:w="1343"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35"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COD</w:t>
                  </w:r>
                </w:p>
              </w:tc>
              <w:tc>
                <w:tcPr>
                  <w:tcW w:w="769"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mg/L</w:t>
                  </w:r>
                </w:p>
              </w:tc>
              <w:tc>
                <w:tcPr>
                  <w:tcW w:w="2004"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500</w:t>
                  </w:r>
                </w:p>
              </w:tc>
              <w:tc>
                <w:tcPr>
                  <w:tcW w:w="2021"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50</w:t>
                  </w:r>
                </w:p>
              </w:tc>
              <w:tc>
                <w:tcPr>
                  <w:tcW w:w="1343"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35"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SS</w:t>
                  </w:r>
                </w:p>
              </w:tc>
              <w:tc>
                <w:tcPr>
                  <w:tcW w:w="769"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mg/L</w:t>
                  </w:r>
                </w:p>
              </w:tc>
              <w:tc>
                <w:tcPr>
                  <w:tcW w:w="2004"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400</w:t>
                  </w:r>
                </w:p>
              </w:tc>
              <w:tc>
                <w:tcPr>
                  <w:tcW w:w="2021"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10</w:t>
                  </w:r>
                </w:p>
              </w:tc>
              <w:tc>
                <w:tcPr>
                  <w:tcW w:w="1343"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35"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NH</w:t>
                  </w:r>
                  <w:r>
                    <w:rPr>
                      <w:rFonts w:hint="default" w:ascii="Times New Roman" w:hAnsi="Times New Roman" w:eastAsia="仿宋_GB2312" w:cs="Times New Roman"/>
                      <w:color w:val="auto"/>
                      <w:sz w:val="21"/>
                      <w:szCs w:val="21"/>
                      <w:vertAlign w:val="subscript"/>
                    </w:rPr>
                    <w:t>3</w:t>
                  </w:r>
                  <w:r>
                    <w:rPr>
                      <w:rFonts w:hint="default" w:ascii="Times New Roman" w:hAnsi="Times New Roman" w:eastAsia="仿宋_GB2312" w:cs="Times New Roman"/>
                      <w:color w:val="auto"/>
                      <w:sz w:val="21"/>
                      <w:szCs w:val="21"/>
                    </w:rPr>
                    <w:t>-N</w:t>
                  </w:r>
                </w:p>
              </w:tc>
              <w:tc>
                <w:tcPr>
                  <w:tcW w:w="769"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mg/L</w:t>
                  </w:r>
                </w:p>
              </w:tc>
              <w:tc>
                <w:tcPr>
                  <w:tcW w:w="2004"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45</w:t>
                  </w:r>
                </w:p>
              </w:tc>
              <w:tc>
                <w:tcPr>
                  <w:tcW w:w="2021"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w:t>
                  </w:r>
                </w:p>
              </w:tc>
              <w:tc>
                <w:tcPr>
                  <w:tcW w:w="1343"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35"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TP</w:t>
                  </w:r>
                </w:p>
              </w:tc>
              <w:tc>
                <w:tcPr>
                  <w:tcW w:w="769"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mg/L</w:t>
                  </w:r>
                </w:p>
              </w:tc>
              <w:tc>
                <w:tcPr>
                  <w:tcW w:w="2004"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8</w:t>
                  </w:r>
                </w:p>
              </w:tc>
              <w:tc>
                <w:tcPr>
                  <w:tcW w:w="2021"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0.5</w:t>
                  </w:r>
                </w:p>
              </w:tc>
              <w:tc>
                <w:tcPr>
                  <w:tcW w:w="1343" w:type="dxa"/>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8</w:t>
                  </w:r>
                </w:p>
              </w:tc>
            </w:tr>
          </w:tbl>
          <w:p>
            <w:pPr>
              <w:numPr>
                <w:ilvl w:val="0"/>
                <w:numId w:val="0"/>
              </w:numPr>
              <w:adjustRightInd w:val="0"/>
              <w:snapToGrid w:val="0"/>
              <w:spacing w:line="360" w:lineRule="auto"/>
              <w:ind w:firstLine="480" w:firstLineChars="20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雨水排放根据南通市环境管理要求，有关后期雨水排放限值标准，即COD≤40mg/L、SS≤30mg/L，特征因子不得检出。</w:t>
            </w:r>
          </w:p>
          <w:p>
            <w:pPr>
              <w:numPr>
                <w:ilvl w:val="0"/>
                <w:numId w:val="0"/>
              </w:numPr>
              <w:adjustRightInd w:val="0"/>
              <w:snapToGrid w:val="0"/>
              <w:spacing w:line="360" w:lineRule="auto"/>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lang w:val="en-US" w:eastAsia="zh-CN"/>
              </w:rPr>
              <w:t>3.</w:t>
            </w:r>
            <w:r>
              <w:rPr>
                <w:rFonts w:hint="default" w:ascii="Times New Roman" w:hAnsi="Times New Roman" w:eastAsia="仿宋_GB2312" w:cs="Times New Roman"/>
                <w:b/>
                <w:bCs/>
                <w:color w:val="auto"/>
              </w:rPr>
              <w:t>噪声</w:t>
            </w:r>
          </w:p>
          <w:p>
            <w:pPr>
              <w:numPr>
                <w:ilvl w:val="0"/>
                <w:numId w:val="0"/>
              </w:numPr>
              <w:adjustRightInd w:val="0"/>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w:t>
            </w:r>
            <w:r>
              <w:rPr>
                <w:rFonts w:hint="default" w:ascii="Times New Roman" w:hAnsi="Times New Roman" w:eastAsia="仿宋_GB2312" w:cs="Times New Roman"/>
                <w:color w:val="auto"/>
                <w:lang w:val="en-US" w:eastAsia="zh-CN"/>
              </w:rPr>
              <w:t>厂界四周</w:t>
            </w:r>
            <w:r>
              <w:rPr>
                <w:rFonts w:hint="default" w:ascii="Times New Roman" w:hAnsi="Times New Roman" w:eastAsia="仿宋_GB2312" w:cs="Times New Roman"/>
                <w:color w:val="auto"/>
              </w:rPr>
              <w:t>噪声排放执行《工业企业厂界环境噪声排放标准》（GB12348-2008）中</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类标准。具体见表1-</w:t>
            </w:r>
            <w:r>
              <w:rPr>
                <w:rFonts w:hint="eastAsia" w:ascii="Times New Roman" w:hAnsi="Times New Roman" w:eastAsia="仿宋_GB2312" w:cs="Times New Roman"/>
                <w:color w:val="auto"/>
                <w:lang w:val="en-US" w:eastAsia="zh-CN"/>
              </w:rPr>
              <w:t>5</w:t>
            </w:r>
            <w:r>
              <w:rPr>
                <w:rFonts w:hint="default" w:ascii="Times New Roman" w:hAnsi="Times New Roman" w:eastAsia="仿宋_GB2312" w:cs="Times New Roman"/>
                <w:color w:val="auto"/>
              </w:rPr>
              <w:t>。</w:t>
            </w:r>
          </w:p>
          <w:p>
            <w:pPr>
              <w:pStyle w:val="4"/>
              <w:kinsoku w:val="0"/>
              <w:overflowPunct w:val="0"/>
              <w:spacing w:before="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w:t>
            </w:r>
            <w:r>
              <w:rPr>
                <w:rFonts w:hint="eastAsia" w:ascii="Times New Roman" w:hAnsi="Times New Roman" w:eastAsia="仿宋_GB2312" w:cs="Times New Roman"/>
                <w:color w:val="auto"/>
                <w:lang w:val="en-US" w:eastAsia="zh-CN"/>
              </w:rPr>
              <w:t>5</w:t>
            </w:r>
            <w:r>
              <w:rPr>
                <w:rFonts w:hint="default" w:ascii="Times New Roman" w:hAnsi="Times New Roman" w:eastAsia="仿宋_GB2312" w:cs="Times New Roman"/>
                <w:color w:val="auto"/>
              </w:rPr>
              <w:t xml:space="preserve"> 工业企业厂界环境噪声排放标准值</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217"/>
              <w:gridCol w:w="732"/>
              <w:gridCol w:w="1568"/>
              <w:gridCol w:w="1417"/>
              <w:gridCol w:w="1954"/>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1217" w:type="dxa"/>
                  <w:noWrap w:val="0"/>
                  <w:vAlign w:val="center"/>
                </w:tcPr>
                <w:p>
                  <w:pPr>
                    <w:widowControl/>
                    <w:adjustRightInd w:val="0"/>
                    <w:snapToGrid w:val="0"/>
                    <w:spacing w:before="48" w:beforeLines="20"/>
                    <w:jc w:val="center"/>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w:t>
                  </w:r>
                </w:p>
              </w:tc>
              <w:tc>
                <w:tcPr>
                  <w:tcW w:w="732" w:type="dxa"/>
                  <w:noWrap w:val="0"/>
                  <w:vAlign w:val="center"/>
                </w:tcPr>
                <w:p>
                  <w:pPr>
                    <w:widowControl/>
                    <w:adjustRightInd w:val="0"/>
                    <w:snapToGrid w:val="0"/>
                    <w:spacing w:before="48" w:beforeLines="2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类别</w:t>
                  </w:r>
                </w:p>
              </w:tc>
              <w:tc>
                <w:tcPr>
                  <w:tcW w:w="1568" w:type="dxa"/>
                  <w:tcBorders>
                    <w:right w:val="single" w:color="auto" w:sz="4" w:space="0"/>
                  </w:tcBorders>
                  <w:noWrap w:val="0"/>
                  <w:vAlign w:val="center"/>
                </w:tcPr>
                <w:p>
                  <w:pPr>
                    <w:widowControl/>
                    <w:adjustRightInd w:val="0"/>
                    <w:snapToGrid w:val="0"/>
                    <w:spacing w:before="48" w:beforeLines="2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昼间（dB（A））</w:t>
                  </w:r>
                </w:p>
              </w:tc>
              <w:tc>
                <w:tcPr>
                  <w:tcW w:w="1417" w:type="dxa"/>
                  <w:tcBorders>
                    <w:left w:val="single" w:color="auto" w:sz="4" w:space="0"/>
                  </w:tcBorders>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夜间（</w:t>
                  </w:r>
                  <w:r>
                    <w:rPr>
                      <w:rFonts w:hint="default" w:ascii="Times New Roman" w:hAnsi="Times New Roman" w:eastAsia="仿宋_GB2312" w:cs="Times New Roman"/>
                      <w:b/>
                      <w:color w:val="auto"/>
                      <w:sz w:val="21"/>
                      <w:szCs w:val="21"/>
                    </w:rPr>
                    <w:t>dB（A）</w:t>
                  </w:r>
                  <w:r>
                    <w:rPr>
                      <w:rFonts w:hint="default" w:ascii="Times New Roman" w:hAnsi="Times New Roman" w:eastAsia="仿宋_GB2312" w:cs="Times New Roman"/>
                      <w:b/>
                      <w:bCs/>
                      <w:color w:val="auto"/>
                      <w:sz w:val="21"/>
                      <w:szCs w:val="21"/>
                    </w:rPr>
                    <w:t>）</w:t>
                  </w:r>
                </w:p>
              </w:tc>
              <w:tc>
                <w:tcPr>
                  <w:tcW w:w="1954" w:type="dxa"/>
                  <w:noWrap w:val="0"/>
                  <w:vAlign w:val="center"/>
                </w:tcPr>
                <w:p>
                  <w:pPr>
                    <w:widowControl/>
                    <w:adjustRightInd w:val="0"/>
                    <w:snapToGrid w:val="0"/>
                    <w:spacing w:before="48" w:beforeLines="2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标准来源</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1217" w:type="dxa"/>
                  <w:noWrap w:val="0"/>
                  <w:vAlign w:val="center"/>
                </w:tcPr>
                <w:p>
                  <w:pPr>
                    <w:widowControl/>
                    <w:adjustRightInd w:val="0"/>
                    <w:snapToGrid w:val="0"/>
                    <w:spacing w:before="48" w:beforeLines="2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厂界四周</w:t>
                  </w:r>
                </w:p>
              </w:tc>
              <w:tc>
                <w:tcPr>
                  <w:tcW w:w="732" w:type="dxa"/>
                  <w:noWrap w:val="0"/>
                  <w:vAlign w:val="center"/>
                </w:tcPr>
                <w:p>
                  <w:pPr>
                    <w:widowControl/>
                    <w:adjustRightInd w:val="0"/>
                    <w:snapToGrid w:val="0"/>
                    <w:spacing w:before="48" w:beforeLines="2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w:t>
                  </w:r>
                </w:p>
              </w:tc>
              <w:tc>
                <w:tcPr>
                  <w:tcW w:w="1568" w:type="dxa"/>
                  <w:tcBorders>
                    <w:right w:val="single" w:color="auto" w:sz="4" w:space="0"/>
                  </w:tcBorders>
                  <w:noWrap w:val="0"/>
                  <w:vAlign w:val="center"/>
                </w:tcPr>
                <w:p>
                  <w:pPr>
                    <w:widowControl/>
                    <w:adjustRightInd w:val="0"/>
                    <w:snapToGrid w:val="0"/>
                    <w:spacing w:before="48" w:beforeLines="20"/>
                    <w:jc w:val="center"/>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65</w:t>
                  </w:r>
                </w:p>
              </w:tc>
              <w:tc>
                <w:tcPr>
                  <w:tcW w:w="1417" w:type="dxa"/>
                  <w:tcBorders>
                    <w:lef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Cs/>
                      <w:color w:val="auto"/>
                      <w:sz w:val="21"/>
                      <w:szCs w:val="21"/>
                      <w:lang w:val="en-US" w:eastAsia="zh-CN"/>
                    </w:rPr>
                    <w:t>55</w:t>
                  </w:r>
                </w:p>
              </w:tc>
              <w:tc>
                <w:tcPr>
                  <w:tcW w:w="1954" w:type="dxa"/>
                  <w:noWrap w:val="0"/>
                  <w:vAlign w:val="center"/>
                </w:tcPr>
                <w:p>
                  <w:pPr>
                    <w:widowControl/>
                    <w:adjustRightInd w:val="0"/>
                    <w:snapToGrid w:val="0"/>
                    <w:spacing w:before="48" w:beforeLines="2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《工业企业厂界环境噪声排放标准》（GB12348-2008）</w:t>
                  </w:r>
                </w:p>
              </w:tc>
            </w:tr>
          </w:tbl>
          <w:p>
            <w:pPr>
              <w:adjustRightInd w:val="0"/>
              <w:snapToGrid w:val="0"/>
              <w:spacing w:line="360" w:lineRule="auto"/>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lang w:val="en-US" w:eastAsia="zh-CN"/>
              </w:rPr>
              <w:t>4</w:t>
            </w:r>
            <w:r>
              <w:rPr>
                <w:rFonts w:hint="default" w:ascii="Times New Roman" w:hAnsi="Times New Roman" w:eastAsia="仿宋_GB2312" w:cs="Times New Roman"/>
                <w:b/>
                <w:bCs/>
                <w:color w:val="auto"/>
              </w:rPr>
              <w:t>.固废标准</w:t>
            </w:r>
          </w:p>
          <w:p>
            <w:pPr>
              <w:autoSpaceDE w:val="0"/>
              <w:autoSpaceDN w:val="0"/>
              <w:adjustRightInd w:val="0"/>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rPr>
              <w:t>建设项目一般固废贮存执行《一般工业固体废物贮存、处置场污染控制标准》（GB18599-2001）。</w:t>
            </w:r>
          </w:p>
          <w:p>
            <w:pPr>
              <w:autoSpaceDE w:val="0"/>
              <w:autoSpaceDN w:val="0"/>
              <w:adjustRightInd w:val="0"/>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rPr>
              <w:t>危险固废的暂存场所执行《危险废物贮存污染控制标准》（GB18597-2023）。</w:t>
            </w:r>
          </w:p>
          <w:p>
            <w:pPr>
              <w:autoSpaceDE w:val="0"/>
              <w:autoSpaceDN w:val="0"/>
              <w:adjustRightInd w:val="0"/>
              <w:snapToGrid w:val="0"/>
              <w:spacing w:line="360" w:lineRule="auto"/>
              <w:ind w:firstLine="480" w:firstLineChars="200"/>
              <w:rPr>
                <w:rFonts w:hint="default" w:ascii="Times New Roman" w:hAnsi="Times New Roman" w:eastAsia="仿宋_GB2312" w:cs="Times New Roman"/>
                <w:color w:val="0000FF"/>
                <w:lang w:val="en-US" w:eastAsia="zh-CN"/>
              </w:rPr>
            </w:pPr>
            <w:r>
              <w:rPr>
                <w:rFonts w:hint="default" w:ascii="Times New Roman" w:hAnsi="Times New Roman" w:eastAsia="仿宋_GB2312" w:cs="Times New Roman"/>
                <w:color w:val="auto"/>
              </w:rPr>
              <w:t>生活垃圾处理执行《城市生活垃圾处理及污染防治技术政策》（建城[2000]120号）和《生活垃圾处理技术指南》（建城[2010]61号）以及国家、省市关于固体废物污染环境防治的法律法规。</w:t>
            </w:r>
          </w:p>
        </w:tc>
      </w:tr>
    </w:tbl>
    <w:p>
      <w:pPr>
        <w:spacing w:before="48" w:beforeLines="20"/>
        <w:jc w:val="left"/>
        <w:outlineLvl w:val="0"/>
        <w:rPr>
          <w:rFonts w:hint="default" w:ascii="Times New Roman" w:hAnsi="Times New Roman" w:eastAsia="仿宋_GB2312" w:cs="Times New Roman"/>
          <w:b/>
          <w:color w:val="0000FF"/>
          <w:sz w:val="28"/>
          <w:szCs w:val="28"/>
          <w:lang w:eastAsia="zh-CN"/>
        </w:rPr>
      </w:pPr>
      <w:r>
        <w:rPr>
          <w:rFonts w:hint="default" w:ascii="Times New Roman" w:hAnsi="Times New Roman" w:eastAsia="仿宋_GB2312" w:cs="Times New Roman"/>
          <w:b/>
          <w:color w:val="0000FF"/>
          <w:sz w:val="28"/>
          <w:szCs w:val="28"/>
        </w:rPr>
        <w:br w:type="page"/>
      </w:r>
      <w:r>
        <w:rPr>
          <w:rFonts w:hint="default" w:ascii="Times New Roman" w:hAnsi="Times New Roman" w:eastAsia="仿宋_GB2312" w:cs="Times New Roman"/>
          <w:b/>
          <w:color w:val="auto"/>
          <w:sz w:val="28"/>
          <w:szCs w:val="28"/>
        </w:rPr>
        <w:t>表二</w:t>
      </w:r>
      <w:r>
        <w:rPr>
          <w:rFonts w:hint="default" w:ascii="Times New Roman" w:hAnsi="Times New Roman" w:eastAsia="仿宋_GB2312" w:cs="Times New Roman"/>
          <w:b/>
          <w:color w:val="auto"/>
          <w:sz w:val="28"/>
          <w:szCs w:val="28"/>
          <w:lang w:eastAsia="zh-CN"/>
        </w:rPr>
        <w:t>、</w:t>
      </w:r>
      <w:r>
        <w:rPr>
          <w:rFonts w:hint="default" w:ascii="Times New Roman" w:hAnsi="Times New Roman" w:eastAsia="仿宋_GB2312" w:cs="Times New Roman"/>
          <w:b/>
          <w:color w:val="auto"/>
          <w:sz w:val="28"/>
          <w:szCs w:val="28"/>
          <w:lang w:val="en-US" w:eastAsia="zh-CN"/>
        </w:rPr>
        <w:t>工程建设内容</w:t>
      </w:r>
    </w:p>
    <w:tbl>
      <w:tblPr>
        <w:tblStyle w:val="16"/>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13090" w:hRule="atLeast"/>
          <w:jc w:val="center"/>
        </w:trPr>
        <w:tc>
          <w:tcPr>
            <w:tcW w:w="8522" w:type="dxa"/>
            <w:noWrap w:val="0"/>
            <w:vAlign w:val="top"/>
          </w:tcPr>
          <w:p>
            <w:pPr>
              <w:adjustRightInd w:val="0"/>
              <w:snapToGrid w:val="0"/>
              <w:spacing w:line="360" w:lineRule="auto"/>
              <w:ind w:firstLine="480" w:firstLineChars="200"/>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南通佲昱坤纺织品有限公司</w:t>
            </w:r>
            <w:r>
              <w:rPr>
                <w:rFonts w:hint="eastAsia" w:ascii="Times New Roman" w:hAnsi="Times New Roman" w:eastAsia="仿宋_GB2312" w:cs="Times New Roman"/>
                <w:color w:val="auto"/>
                <w:sz w:val="24"/>
                <w:lang w:val="en-US" w:eastAsia="zh-CN"/>
              </w:rPr>
              <w:t>成立于</w:t>
            </w:r>
            <w:r>
              <w:rPr>
                <w:rFonts w:hint="default" w:ascii="Times New Roman" w:hAnsi="Times New Roman" w:eastAsia="仿宋_GB2312" w:cs="Times New Roman"/>
                <w:color w:val="auto"/>
                <w:sz w:val="24"/>
                <w:lang w:val="en-US" w:eastAsia="zh-CN"/>
              </w:rPr>
              <w:t>2021</w:t>
            </w:r>
            <w:r>
              <w:rPr>
                <w:rFonts w:hint="eastAsia" w:ascii="Times New Roman" w:hAnsi="Times New Roman" w:eastAsia="仿宋_GB2312" w:cs="Times New Roman"/>
                <w:color w:val="auto"/>
                <w:sz w:val="24"/>
                <w:lang w:val="en-US" w:eastAsia="zh-CN"/>
              </w:rPr>
              <w:t>年</w:t>
            </w:r>
            <w:r>
              <w:rPr>
                <w:rFonts w:hint="default" w:ascii="Times New Roman" w:hAnsi="Times New Roman" w:eastAsia="仿宋_GB2312" w:cs="Times New Roman"/>
                <w:color w:val="auto"/>
                <w:sz w:val="24"/>
                <w:lang w:val="en-US" w:eastAsia="zh-CN"/>
              </w:rPr>
              <w:t>10</w:t>
            </w:r>
            <w:r>
              <w:rPr>
                <w:rFonts w:hint="eastAsia" w:ascii="Times New Roman" w:hAnsi="Times New Roman" w:eastAsia="仿宋_GB2312" w:cs="Times New Roman"/>
                <w:color w:val="auto"/>
                <w:sz w:val="24"/>
                <w:lang w:val="en-US" w:eastAsia="zh-CN"/>
              </w:rPr>
              <w:t>月</w:t>
            </w:r>
            <w:r>
              <w:rPr>
                <w:rFonts w:hint="default" w:ascii="Times New Roman" w:hAnsi="Times New Roman" w:eastAsia="仿宋_GB2312" w:cs="Times New Roman"/>
                <w:color w:val="auto"/>
                <w:sz w:val="24"/>
                <w:lang w:val="en-US" w:eastAsia="zh-CN"/>
              </w:rPr>
              <w:t>14</w:t>
            </w:r>
            <w:r>
              <w:rPr>
                <w:rFonts w:hint="eastAsia" w:ascii="Times New Roman" w:hAnsi="Times New Roman" w:eastAsia="仿宋_GB2312" w:cs="Times New Roman"/>
                <w:color w:val="auto"/>
                <w:sz w:val="24"/>
                <w:lang w:val="en-US" w:eastAsia="zh-CN"/>
              </w:rPr>
              <w:t>日，注册资本600万，</w:t>
            </w:r>
            <w:r>
              <w:rPr>
                <w:rFonts w:hint="default" w:ascii="Times New Roman" w:hAnsi="Times New Roman" w:eastAsia="仿宋_GB2312" w:cs="Times New Roman"/>
                <w:color w:val="auto"/>
                <w:sz w:val="24"/>
                <w:lang w:val="en-US" w:eastAsia="zh-CN"/>
              </w:rPr>
              <w:t>地址位于南通市海门区包场镇海世路586号</w:t>
            </w:r>
            <w:r>
              <w:rPr>
                <w:rFonts w:hint="eastAsia" w:ascii="Times New Roman" w:hAnsi="Times New Roman" w:eastAsia="仿宋_GB2312" w:cs="Times New Roman"/>
                <w:color w:val="auto"/>
                <w:sz w:val="24"/>
                <w:lang w:val="en-US" w:eastAsia="zh-CN"/>
              </w:rPr>
              <w:t>。</w:t>
            </w:r>
            <w:r>
              <w:rPr>
                <w:rFonts w:hint="default" w:ascii="Times New Roman" w:hAnsi="Times New Roman" w:eastAsia="仿宋_GB2312" w:cs="Times New Roman"/>
                <w:color w:val="auto"/>
                <w:sz w:val="24"/>
                <w:lang w:val="en-US" w:eastAsia="zh-CN"/>
              </w:rPr>
              <w:t>南通佲昱坤纺织品有限公司租用江苏上格机电工具有限公司闲置厂房约8000平方米，购置整经机、经编机、定型机、滴塑机、复合机等生产设备，项目建成后可形成年产400吨化纤布、500吨滴塑布、200吨复合布</w:t>
            </w:r>
            <w:r>
              <w:rPr>
                <w:rFonts w:hint="eastAsia" w:ascii="Times New Roman" w:hAnsi="Times New Roman" w:eastAsia="仿宋_GB2312" w:cs="Times New Roman"/>
                <w:color w:val="auto"/>
                <w:sz w:val="24"/>
                <w:lang w:val="en-US" w:eastAsia="zh-CN"/>
              </w:rPr>
              <w:t>、5吨桌布</w:t>
            </w:r>
            <w:r>
              <w:rPr>
                <w:rFonts w:hint="default" w:ascii="Times New Roman" w:hAnsi="Times New Roman" w:eastAsia="仿宋_GB2312" w:cs="Times New Roman"/>
                <w:color w:val="auto"/>
                <w:sz w:val="24"/>
                <w:lang w:val="en-US" w:eastAsia="zh-CN"/>
              </w:rPr>
              <w:t>的生产能力。</w:t>
            </w:r>
            <w:r>
              <w:rPr>
                <w:rFonts w:hint="eastAsia" w:ascii="Times New Roman" w:hAnsi="Times New Roman" w:eastAsia="仿宋_GB2312" w:cs="Times New Roman"/>
                <w:color w:val="auto"/>
                <w:sz w:val="24"/>
                <w:lang w:val="en-US" w:eastAsia="zh-CN"/>
              </w:rPr>
              <w:t>目前，企业未购置塑化机、四辊压延机等桌布生产设备，因此桌布尚未投产，本次验收仅验收</w:t>
            </w:r>
            <w:r>
              <w:rPr>
                <w:rFonts w:hint="default" w:ascii="Times New Roman" w:hAnsi="Times New Roman" w:eastAsia="仿宋_GB2312" w:cs="Times New Roman"/>
                <w:color w:val="auto"/>
                <w:sz w:val="24"/>
                <w:lang w:val="en-US" w:eastAsia="zh-CN"/>
              </w:rPr>
              <w:t>化纤布</w:t>
            </w:r>
            <w:r>
              <w:rPr>
                <w:rFonts w:hint="eastAsia" w:ascii="Times New Roman" w:hAnsi="Times New Roman" w:eastAsia="仿宋_GB2312" w:cs="Times New Roman"/>
                <w:color w:val="auto"/>
                <w:sz w:val="24"/>
                <w:lang w:val="en-US" w:eastAsia="zh-CN"/>
              </w:rPr>
              <w:t>、</w:t>
            </w:r>
            <w:r>
              <w:rPr>
                <w:rFonts w:hint="default" w:ascii="Times New Roman" w:hAnsi="Times New Roman" w:eastAsia="仿宋_GB2312" w:cs="Times New Roman"/>
                <w:color w:val="auto"/>
                <w:sz w:val="24"/>
                <w:lang w:val="en-US" w:eastAsia="zh-CN"/>
              </w:rPr>
              <w:t>滴塑布</w:t>
            </w:r>
            <w:r>
              <w:rPr>
                <w:rFonts w:hint="eastAsia" w:ascii="Times New Roman" w:hAnsi="Times New Roman" w:eastAsia="仿宋_GB2312" w:cs="Times New Roman"/>
                <w:color w:val="auto"/>
                <w:sz w:val="24"/>
                <w:lang w:val="en-US" w:eastAsia="zh-CN"/>
              </w:rPr>
              <w:t>及</w:t>
            </w:r>
            <w:r>
              <w:rPr>
                <w:rFonts w:hint="default" w:ascii="Times New Roman" w:hAnsi="Times New Roman" w:eastAsia="仿宋_GB2312" w:cs="Times New Roman"/>
                <w:color w:val="auto"/>
                <w:sz w:val="24"/>
                <w:lang w:val="en-US" w:eastAsia="zh-CN"/>
              </w:rPr>
              <w:t>复合布</w:t>
            </w:r>
            <w:r>
              <w:rPr>
                <w:rFonts w:hint="eastAsia" w:ascii="Times New Roman" w:hAnsi="Times New Roman" w:eastAsia="仿宋_GB2312" w:cs="Times New Roman"/>
                <w:color w:val="auto"/>
                <w:sz w:val="24"/>
                <w:lang w:val="en-US" w:eastAsia="zh-CN"/>
              </w:rPr>
              <w:t>生产。</w:t>
            </w:r>
          </w:p>
          <w:p>
            <w:pPr>
              <w:adjustRightInd w:val="0"/>
              <w:snapToGrid w:val="0"/>
              <w:spacing w:line="360" w:lineRule="auto"/>
              <w:ind w:firstLine="480" w:firstLineChars="200"/>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20</w:t>
            </w:r>
            <w:r>
              <w:rPr>
                <w:rFonts w:hint="eastAsia" w:ascii="Times New Roman" w:hAnsi="Times New Roman" w:eastAsia="仿宋_GB2312" w:cs="Times New Roman"/>
                <w:color w:val="auto"/>
                <w:sz w:val="24"/>
                <w:lang w:val="en-US" w:eastAsia="zh-CN"/>
              </w:rPr>
              <w:t>21</w:t>
            </w:r>
            <w:r>
              <w:rPr>
                <w:rFonts w:hint="default" w:ascii="Times New Roman" w:hAnsi="Times New Roman" w:eastAsia="仿宋_GB2312" w:cs="Times New Roman"/>
                <w:color w:val="auto"/>
                <w:sz w:val="24"/>
                <w:lang w:val="en-US" w:eastAsia="zh-CN"/>
              </w:rPr>
              <w:t>年</w:t>
            </w:r>
            <w:r>
              <w:rPr>
                <w:rFonts w:hint="eastAsia" w:ascii="Times New Roman" w:hAnsi="Times New Roman" w:eastAsia="仿宋_GB2312" w:cs="Times New Roman"/>
                <w:color w:val="auto"/>
                <w:sz w:val="24"/>
                <w:lang w:val="en-US" w:eastAsia="zh-CN"/>
              </w:rPr>
              <w:t>12</w:t>
            </w:r>
            <w:r>
              <w:rPr>
                <w:rFonts w:hint="default" w:ascii="Times New Roman" w:hAnsi="Times New Roman" w:eastAsia="仿宋_GB2312" w:cs="Times New Roman"/>
                <w:color w:val="auto"/>
                <w:sz w:val="24"/>
                <w:lang w:val="en-US" w:eastAsia="zh-CN"/>
              </w:rPr>
              <w:t>月，南通佲昱坤纺织品有限公司</w:t>
            </w:r>
            <w:r>
              <w:rPr>
                <w:rFonts w:hint="default" w:ascii="Times New Roman" w:hAnsi="Times New Roman" w:eastAsia="仿宋_GB2312" w:cs="Times New Roman"/>
                <w:color w:val="auto"/>
                <w:sz w:val="24"/>
                <w:lang w:eastAsia="zh-CN"/>
              </w:rPr>
              <w:t>委托苏州迈康环境科技有限公司编制完成了《南通佲昱坤纺织品有限公司年产400吨化纤布、500吨滴塑布、200吨复合布、5吨桌布项目环境影响报告表》，并于2022年7月15日</w:t>
            </w:r>
            <w:r>
              <w:rPr>
                <w:rFonts w:hint="default" w:ascii="Times New Roman" w:hAnsi="Times New Roman" w:eastAsia="仿宋_GB2312" w:cs="Times New Roman"/>
                <w:color w:val="auto"/>
                <w:sz w:val="24"/>
                <w:lang w:val="en-US" w:eastAsia="zh-CN"/>
              </w:rPr>
              <w:t>获得南通市海门区行政审批局《关于</w:t>
            </w:r>
            <w:r>
              <w:rPr>
                <w:rFonts w:hint="eastAsia" w:ascii="Times New Roman" w:hAnsi="Times New Roman" w:eastAsia="仿宋_GB2312" w:cs="Times New Roman"/>
                <w:color w:val="auto"/>
                <w:sz w:val="24"/>
                <w:lang w:val="en-US" w:eastAsia="zh-CN"/>
              </w:rPr>
              <w:t>&lt;</w:t>
            </w:r>
            <w:r>
              <w:rPr>
                <w:rFonts w:hint="default" w:ascii="Times New Roman" w:hAnsi="Times New Roman" w:eastAsia="仿宋_GB2312" w:cs="Times New Roman"/>
                <w:color w:val="auto"/>
                <w:sz w:val="24"/>
                <w:lang w:val="en-US" w:eastAsia="zh-CN"/>
              </w:rPr>
              <w:t>南通佲昱坤纺织品有限公司年产400吨化纤布、500吨滴塑布、200吨复合布、5吨桌布项目环境影响报告表</w:t>
            </w:r>
            <w:r>
              <w:rPr>
                <w:rFonts w:hint="eastAsia" w:ascii="Times New Roman" w:hAnsi="Times New Roman" w:eastAsia="仿宋_GB2312" w:cs="Times New Roman"/>
                <w:color w:val="auto"/>
                <w:sz w:val="24"/>
                <w:lang w:val="en-US" w:eastAsia="zh-CN"/>
              </w:rPr>
              <w:t>&gt;</w:t>
            </w:r>
            <w:r>
              <w:rPr>
                <w:rFonts w:hint="default" w:ascii="Times New Roman" w:hAnsi="Times New Roman" w:eastAsia="仿宋_GB2312" w:cs="Times New Roman"/>
                <w:color w:val="auto"/>
                <w:sz w:val="24"/>
                <w:lang w:val="en-US" w:eastAsia="zh-CN"/>
              </w:rPr>
              <w:t>的批复》的批复</w:t>
            </w:r>
            <w:r>
              <w:rPr>
                <w:rFonts w:hint="default" w:ascii="Times New Roman" w:hAnsi="Times New Roman" w:eastAsia="仿宋_GB2312" w:cs="Times New Roman"/>
                <w:color w:val="auto"/>
                <w:sz w:val="24"/>
                <w:lang w:eastAsia="zh-CN"/>
              </w:rPr>
              <w:t>。本项目于</w:t>
            </w:r>
            <w:r>
              <w:rPr>
                <w:rFonts w:hint="default" w:ascii="Times New Roman" w:hAnsi="Times New Roman" w:eastAsia="仿宋_GB2312" w:cs="Times New Roman"/>
                <w:color w:val="auto"/>
                <w:sz w:val="24"/>
                <w:lang w:val="en-US" w:eastAsia="zh-CN"/>
              </w:rPr>
              <w:t>20</w:t>
            </w:r>
            <w:r>
              <w:rPr>
                <w:rFonts w:hint="eastAsia" w:ascii="Times New Roman" w:hAnsi="Times New Roman" w:eastAsia="仿宋_GB2312" w:cs="Times New Roman"/>
                <w:color w:val="auto"/>
                <w:sz w:val="24"/>
                <w:lang w:val="en-US" w:eastAsia="zh-CN"/>
              </w:rPr>
              <w:t>22</w:t>
            </w:r>
            <w:r>
              <w:rPr>
                <w:rFonts w:hint="default" w:ascii="Times New Roman" w:hAnsi="Times New Roman" w:eastAsia="仿宋_GB2312" w:cs="Times New Roman"/>
                <w:color w:val="auto"/>
                <w:sz w:val="24"/>
                <w:lang w:val="en-US" w:eastAsia="zh-CN"/>
              </w:rPr>
              <w:t>年</w:t>
            </w:r>
            <w:r>
              <w:rPr>
                <w:rFonts w:hint="eastAsia" w:ascii="Times New Roman" w:hAnsi="Times New Roman" w:eastAsia="仿宋_GB2312" w:cs="Times New Roman"/>
                <w:color w:val="auto"/>
                <w:sz w:val="24"/>
                <w:lang w:val="en-US" w:eastAsia="zh-CN"/>
              </w:rPr>
              <w:t>7月</w:t>
            </w:r>
            <w:r>
              <w:rPr>
                <w:rFonts w:hint="default" w:ascii="Times New Roman" w:hAnsi="Times New Roman" w:eastAsia="仿宋_GB2312" w:cs="Times New Roman"/>
                <w:color w:val="auto"/>
                <w:sz w:val="24"/>
                <w:lang w:val="en-US" w:eastAsia="zh-CN"/>
              </w:rPr>
              <w:t>开工，20</w:t>
            </w:r>
            <w:r>
              <w:rPr>
                <w:rFonts w:hint="eastAsia" w:ascii="Times New Roman" w:hAnsi="Times New Roman" w:eastAsia="仿宋_GB2312" w:cs="Times New Roman"/>
                <w:color w:val="auto"/>
                <w:sz w:val="24"/>
                <w:lang w:val="en-US" w:eastAsia="zh-CN"/>
              </w:rPr>
              <w:t>22</w:t>
            </w:r>
            <w:r>
              <w:rPr>
                <w:rFonts w:hint="default" w:ascii="Times New Roman" w:hAnsi="Times New Roman" w:eastAsia="仿宋_GB2312" w:cs="Times New Roman"/>
                <w:color w:val="auto"/>
                <w:sz w:val="24"/>
                <w:lang w:val="en-US" w:eastAsia="zh-CN"/>
              </w:rPr>
              <w:t>年</w:t>
            </w:r>
            <w:r>
              <w:rPr>
                <w:rFonts w:hint="eastAsia" w:ascii="Times New Roman" w:hAnsi="Times New Roman" w:eastAsia="仿宋_GB2312" w:cs="Times New Roman"/>
                <w:color w:val="auto"/>
                <w:sz w:val="24"/>
                <w:lang w:val="en-US" w:eastAsia="zh-CN"/>
              </w:rPr>
              <w:t>10</w:t>
            </w:r>
            <w:r>
              <w:rPr>
                <w:rFonts w:hint="default" w:ascii="Times New Roman" w:hAnsi="Times New Roman" w:eastAsia="仿宋_GB2312" w:cs="Times New Roman"/>
                <w:color w:val="auto"/>
                <w:sz w:val="24"/>
                <w:lang w:val="en-US" w:eastAsia="zh-CN"/>
              </w:rPr>
              <w:t>月1</w:t>
            </w:r>
            <w:r>
              <w:rPr>
                <w:rFonts w:hint="eastAsia" w:ascii="Times New Roman" w:hAnsi="Times New Roman" w:eastAsia="仿宋_GB2312" w:cs="Times New Roman"/>
                <w:color w:val="auto"/>
                <w:sz w:val="24"/>
                <w:lang w:val="en-US" w:eastAsia="zh-CN"/>
              </w:rPr>
              <w:t>6</w:t>
            </w:r>
            <w:r>
              <w:rPr>
                <w:rFonts w:hint="default" w:ascii="Times New Roman" w:hAnsi="Times New Roman" w:eastAsia="仿宋_GB2312" w:cs="Times New Roman"/>
                <w:color w:val="auto"/>
                <w:sz w:val="24"/>
                <w:lang w:val="en-US" w:eastAsia="zh-CN"/>
              </w:rPr>
              <w:t>日竣工试生产。</w:t>
            </w:r>
          </w:p>
          <w:p>
            <w:pPr>
              <w:adjustRightInd w:val="0"/>
              <w:snapToGrid w:val="0"/>
              <w:spacing w:line="360" w:lineRule="auto"/>
              <w:ind w:firstLine="480" w:firstLineChars="200"/>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根据国环规环评〔2017) 4号《建设项目竣工环境保护验收暂行办法》等有关规定，委托江苏恒安检测技术有限公司于</w:t>
            </w:r>
            <w:r>
              <w:rPr>
                <w:rFonts w:hint="default" w:ascii="Times New Roman" w:hAnsi="Times New Roman" w:eastAsia="仿宋_GB2312" w:cs="Times New Roman"/>
                <w:color w:val="auto"/>
                <w:sz w:val="24"/>
                <w:szCs w:val="24"/>
                <w:shd w:val="clear" w:color="auto" w:fill="auto"/>
                <w:lang w:val="en-US" w:eastAsia="zh-CN"/>
              </w:rPr>
              <w:t>2022年</w:t>
            </w:r>
            <w:r>
              <w:rPr>
                <w:rFonts w:hint="eastAsia" w:ascii="Times New Roman" w:hAnsi="Times New Roman" w:eastAsia="仿宋_GB2312" w:cs="Times New Roman"/>
                <w:color w:val="auto"/>
                <w:sz w:val="24"/>
                <w:szCs w:val="24"/>
                <w:shd w:val="clear" w:color="auto" w:fill="auto"/>
                <w:lang w:val="en-US" w:eastAsia="zh-CN"/>
              </w:rPr>
              <w:t>11</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12</w:t>
            </w:r>
            <w:r>
              <w:rPr>
                <w:rFonts w:hint="default" w:ascii="Times New Roman" w:hAnsi="Times New Roman" w:eastAsia="仿宋_GB2312" w:cs="Times New Roman"/>
                <w:color w:val="auto"/>
                <w:sz w:val="24"/>
                <w:szCs w:val="24"/>
                <w:shd w:val="clear" w:color="auto" w:fill="auto"/>
                <w:lang w:val="en-US" w:eastAsia="zh-CN"/>
              </w:rPr>
              <w:t>日~2022年</w:t>
            </w:r>
            <w:r>
              <w:rPr>
                <w:rFonts w:hint="eastAsia" w:ascii="Times New Roman" w:hAnsi="Times New Roman" w:eastAsia="仿宋_GB2312" w:cs="Times New Roman"/>
                <w:color w:val="auto"/>
                <w:sz w:val="24"/>
                <w:szCs w:val="24"/>
                <w:shd w:val="clear" w:color="auto" w:fill="auto"/>
                <w:lang w:val="en-US" w:eastAsia="zh-CN"/>
              </w:rPr>
              <w:t>11</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13</w:t>
            </w:r>
            <w:r>
              <w:rPr>
                <w:rFonts w:hint="default" w:ascii="Times New Roman" w:hAnsi="Times New Roman" w:eastAsia="仿宋_GB2312" w:cs="Times New Roman"/>
                <w:color w:val="auto"/>
                <w:sz w:val="24"/>
                <w:szCs w:val="24"/>
                <w:shd w:val="clear" w:color="auto" w:fill="auto"/>
                <w:lang w:val="en-US" w:eastAsia="zh-CN"/>
              </w:rPr>
              <w:t>日</w:t>
            </w:r>
            <w:r>
              <w:rPr>
                <w:rFonts w:hint="eastAsia" w:ascii="Times New Roman" w:hAnsi="Times New Roman" w:eastAsia="仿宋_GB2312" w:cs="Times New Roman"/>
                <w:color w:val="auto"/>
                <w:sz w:val="24"/>
                <w:szCs w:val="24"/>
                <w:shd w:val="clear" w:color="auto" w:fill="auto"/>
                <w:lang w:val="en-US" w:eastAsia="zh-CN"/>
              </w:rPr>
              <w:t>及2023年3</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26</w:t>
            </w:r>
            <w:r>
              <w:rPr>
                <w:rFonts w:hint="default" w:ascii="Times New Roman" w:hAnsi="Times New Roman" w:eastAsia="仿宋_GB2312" w:cs="Times New Roman"/>
                <w:color w:val="auto"/>
                <w:sz w:val="24"/>
                <w:szCs w:val="24"/>
                <w:shd w:val="clear" w:color="auto" w:fill="auto"/>
                <w:lang w:val="en-US" w:eastAsia="zh-CN"/>
              </w:rPr>
              <w:t>日~2022年</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26</w:t>
            </w:r>
            <w:r>
              <w:rPr>
                <w:rFonts w:hint="default" w:ascii="Times New Roman" w:hAnsi="Times New Roman" w:eastAsia="仿宋_GB2312" w:cs="Times New Roman"/>
                <w:color w:val="auto"/>
                <w:sz w:val="24"/>
                <w:szCs w:val="24"/>
                <w:shd w:val="clear" w:color="auto" w:fill="auto"/>
                <w:lang w:val="en-US" w:eastAsia="zh-CN"/>
              </w:rPr>
              <w:t>日</w:t>
            </w:r>
            <w:r>
              <w:rPr>
                <w:rFonts w:hint="default" w:ascii="Times New Roman" w:hAnsi="Times New Roman" w:eastAsia="仿宋_GB2312" w:cs="Times New Roman"/>
                <w:color w:val="auto"/>
                <w:sz w:val="24"/>
                <w:lang w:val="en-US" w:eastAsia="zh-CN"/>
              </w:rPr>
              <w:t>对南通佲昱坤纺织品有限公司年产400吨化纤布、500吨滴塑布、200吨复合布、5吨桌布项目废气、废水、噪声进行监测</w:t>
            </w:r>
            <w:r>
              <w:rPr>
                <w:rFonts w:hint="eastAsia" w:ascii="Times New Roman" w:hAnsi="Times New Roman" w:eastAsia="仿宋_GB2312" w:cs="Times New Roman"/>
                <w:color w:val="auto"/>
                <w:sz w:val="24"/>
                <w:lang w:val="en-US" w:eastAsia="zh-CN"/>
              </w:rPr>
              <w:t>；2023年7月27日</w:t>
            </w:r>
            <w:r>
              <w:rPr>
                <w:rFonts w:hint="default" w:ascii="Times New Roman" w:hAnsi="Times New Roman" w:eastAsia="仿宋_GB2312" w:cs="Times New Roman"/>
                <w:color w:val="auto"/>
                <w:sz w:val="24"/>
                <w:szCs w:val="24"/>
                <w:shd w:val="clear" w:color="auto" w:fill="auto"/>
                <w:lang w:val="en-US" w:eastAsia="zh-CN"/>
              </w:rPr>
              <w:t>~2022年</w:t>
            </w:r>
            <w:r>
              <w:rPr>
                <w:rFonts w:hint="eastAsia" w:ascii="Times New Roman" w:hAnsi="Times New Roman" w:eastAsia="仿宋_GB2312" w:cs="Times New Roman"/>
                <w:color w:val="auto"/>
                <w:sz w:val="24"/>
                <w:szCs w:val="24"/>
                <w:shd w:val="clear" w:color="auto" w:fill="auto"/>
                <w:lang w:val="en-US" w:eastAsia="zh-CN"/>
              </w:rPr>
              <w:t>3</w:t>
            </w:r>
            <w:r>
              <w:rPr>
                <w:rFonts w:hint="default" w:ascii="Times New Roman" w:hAnsi="Times New Roman" w:eastAsia="仿宋_GB2312" w:cs="Times New Roman"/>
                <w:color w:val="auto"/>
                <w:sz w:val="24"/>
                <w:szCs w:val="24"/>
                <w:shd w:val="clear" w:color="auto" w:fill="auto"/>
                <w:lang w:val="en-US" w:eastAsia="zh-CN"/>
              </w:rPr>
              <w:t>月</w:t>
            </w:r>
            <w:r>
              <w:rPr>
                <w:rFonts w:hint="eastAsia" w:ascii="Times New Roman" w:hAnsi="Times New Roman" w:eastAsia="仿宋_GB2312" w:cs="Times New Roman"/>
                <w:color w:val="auto"/>
                <w:sz w:val="24"/>
                <w:szCs w:val="24"/>
                <w:shd w:val="clear" w:color="auto" w:fill="auto"/>
                <w:lang w:val="en-US" w:eastAsia="zh-CN"/>
              </w:rPr>
              <w:t>26</w:t>
            </w:r>
            <w:r>
              <w:rPr>
                <w:rFonts w:hint="default" w:ascii="Times New Roman" w:hAnsi="Times New Roman" w:eastAsia="仿宋_GB2312" w:cs="Times New Roman"/>
                <w:color w:val="auto"/>
                <w:sz w:val="24"/>
                <w:szCs w:val="24"/>
                <w:shd w:val="clear" w:color="auto" w:fill="auto"/>
                <w:lang w:val="en-US" w:eastAsia="zh-CN"/>
              </w:rPr>
              <w:t>日</w:t>
            </w:r>
            <w:r>
              <w:rPr>
                <w:rFonts w:hint="eastAsia" w:ascii="Times New Roman" w:hAnsi="Times New Roman" w:eastAsia="仿宋_GB2312" w:cs="Times New Roman"/>
                <w:color w:val="auto"/>
                <w:sz w:val="24"/>
                <w:szCs w:val="24"/>
                <w:shd w:val="clear" w:color="auto" w:fill="auto"/>
                <w:lang w:val="en-US" w:eastAsia="zh-CN"/>
              </w:rPr>
              <w:t>委托</w:t>
            </w:r>
            <w:r>
              <w:rPr>
                <w:rFonts w:hint="eastAsia" w:ascii="Times New Roman" w:hAnsi="Times New Roman" w:eastAsia="仿宋_GB2312" w:cs="Times New Roman"/>
                <w:color w:val="auto"/>
                <w:sz w:val="24"/>
                <w:szCs w:val="24"/>
                <w:lang w:eastAsia="zh-CN"/>
              </w:rPr>
              <w:t>江苏添蓝检测技术服务有限公司</w:t>
            </w:r>
            <w:r>
              <w:rPr>
                <w:rFonts w:hint="eastAsia" w:ascii="Times New Roman" w:hAnsi="Times New Roman" w:eastAsia="仿宋_GB2312" w:cs="Times New Roman"/>
                <w:color w:val="auto"/>
                <w:sz w:val="24"/>
                <w:szCs w:val="24"/>
                <w:lang w:val="en-US" w:eastAsia="zh-CN"/>
              </w:rPr>
              <w:t>进行进出口补测</w:t>
            </w:r>
            <w:r>
              <w:rPr>
                <w:rFonts w:hint="default" w:ascii="Times New Roman" w:hAnsi="Times New Roman" w:eastAsia="仿宋_GB2312" w:cs="Times New Roman"/>
                <w:color w:val="auto"/>
                <w:sz w:val="24"/>
                <w:lang w:val="en-US" w:eastAsia="zh-CN"/>
              </w:rPr>
              <w:t>，对固废进行了核查，我公司根据验收监测和建设、试生产等情况编制本项目竣工环境保护验收监测报告表。</w:t>
            </w:r>
          </w:p>
          <w:p>
            <w:pPr>
              <w:spacing w:line="360" w:lineRule="auto"/>
              <w:ind w:firstLine="482" w:firstLineChars="200"/>
              <w:rPr>
                <w:rFonts w:hint="default" w:ascii="Times New Roman" w:hAnsi="Times New Roman" w:eastAsia="仿宋_GB2312" w:cs="Times New Roman"/>
                <w:b/>
                <w:bCs/>
                <w:color w:val="auto"/>
                <w:lang w:eastAsia="zh-CN"/>
              </w:rPr>
            </w:pPr>
            <w:r>
              <w:rPr>
                <w:rFonts w:hint="default" w:ascii="Times New Roman" w:hAnsi="Times New Roman" w:eastAsia="仿宋_GB2312" w:cs="Times New Roman"/>
                <w:b/>
                <w:bCs/>
                <w:color w:val="auto"/>
                <w:lang w:eastAsia="zh-CN"/>
              </w:rPr>
              <w:t>建设内容及规模</w:t>
            </w:r>
          </w:p>
          <w:p>
            <w:pPr>
              <w:numPr>
                <w:ilvl w:val="0"/>
                <w:numId w:val="1"/>
              </w:numPr>
              <w:adjustRightInd w:val="0"/>
              <w:snapToGrid w:val="0"/>
              <w:spacing w:line="360" w:lineRule="auto"/>
              <w:ind w:firstLine="480" w:firstLineChars="200"/>
              <w:jc w:val="left"/>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项目名称：南通佲昱坤纺织品有限公司年产400吨化纤布、500吨滴塑布、200吨复合布、5吨桌布项目</w:t>
            </w:r>
          </w:p>
          <w:p>
            <w:pPr>
              <w:numPr>
                <w:ilvl w:val="0"/>
                <w:numId w:val="0"/>
              </w:numPr>
              <w:adjustRightInd w:val="0"/>
              <w:snapToGrid w:val="0"/>
              <w:spacing w:line="360" w:lineRule="auto"/>
              <w:ind w:firstLine="480" w:firstLineChars="200"/>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（2）建设性质：</w:t>
            </w:r>
            <w:r>
              <w:rPr>
                <w:rFonts w:hint="default" w:ascii="Times New Roman" w:hAnsi="Times New Roman" w:eastAsia="仿宋_GB2312" w:cs="Times New Roman"/>
                <w:color w:val="auto"/>
                <w:sz w:val="24"/>
                <w:lang w:val="en-US" w:eastAsia="zh-CN"/>
              </w:rPr>
              <w:t>新建</w:t>
            </w:r>
          </w:p>
          <w:p>
            <w:pPr>
              <w:adjustRightInd w:val="0"/>
              <w:snapToGrid w:val="0"/>
              <w:spacing w:line="360" w:lineRule="auto"/>
              <w:ind w:firstLine="480" w:firstLineChars="200"/>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（3）项目地址：南通市海门区包场镇海世路586号</w:t>
            </w:r>
          </w:p>
          <w:p>
            <w:pPr>
              <w:adjustRightInd w:val="0"/>
              <w:snapToGrid w:val="0"/>
              <w:spacing w:line="360" w:lineRule="auto"/>
              <w:ind w:firstLine="480" w:firstLineChars="200"/>
              <w:jc w:val="left"/>
              <w:rPr>
                <w:rFonts w:hint="default" w:ascii="Times New Roman" w:hAnsi="Times New Roman" w:eastAsia="仿宋_GB2312" w:cs="Times New Roman"/>
                <w:color w:val="auto"/>
                <w:sz w:val="24"/>
                <w:vertAlign w:val="baseline"/>
              </w:rPr>
            </w:pPr>
            <w:r>
              <w:rPr>
                <w:rFonts w:hint="default" w:ascii="Times New Roman" w:hAnsi="Times New Roman" w:eastAsia="仿宋_GB2312" w:cs="Times New Roman"/>
                <w:color w:val="auto"/>
                <w:sz w:val="24"/>
              </w:rPr>
              <w:t>（4）</w:t>
            </w:r>
            <w:r>
              <w:rPr>
                <w:rFonts w:hint="default" w:ascii="Times New Roman" w:hAnsi="Times New Roman" w:eastAsia="仿宋_GB2312" w:cs="Times New Roman"/>
                <w:color w:val="auto"/>
                <w:sz w:val="24"/>
                <w:lang w:eastAsia="zh-CN"/>
              </w:rPr>
              <w:t>占地</w:t>
            </w:r>
            <w:r>
              <w:rPr>
                <w:rFonts w:hint="default" w:ascii="Times New Roman" w:hAnsi="Times New Roman" w:eastAsia="仿宋_GB2312" w:cs="Times New Roman"/>
                <w:color w:val="auto"/>
                <w:sz w:val="24"/>
              </w:rPr>
              <w:t>面积：</w:t>
            </w:r>
            <w:r>
              <w:rPr>
                <w:rFonts w:hint="eastAsia" w:ascii="Times New Roman" w:hAnsi="Times New Roman" w:eastAsia="仿宋_GB2312" w:cs="Times New Roman"/>
                <w:color w:val="auto"/>
                <w:sz w:val="24"/>
                <w:lang w:val="en-US" w:eastAsia="zh-CN"/>
              </w:rPr>
              <w:t>8000</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pacing w:val="-2"/>
              </w:rPr>
              <w:t>m</w:t>
            </w:r>
            <w:r>
              <w:rPr>
                <w:rFonts w:hint="default" w:ascii="Times New Roman" w:hAnsi="Times New Roman" w:eastAsia="仿宋_GB2312" w:cs="Times New Roman"/>
                <w:color w:val="auto"/>
                <w:spacing w:val="-2"/>
                <w:vertAlign w:val="superscript"/>
              </w:rPr>
              <w:t>2</w:t>
            </w:r>
          </w:p>
          <w:p>
            <w:pPr>
              <w:adjustRightInd w:val="0"/>
              <w:snapToGrid w:val="0"/>
              <w:spacing w:line="360" w:lineRule="auto"/>
              <w:ind w:firstLine="480" w:firstLineChars="200"/>
              <w:jc w:val="left"/>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（5）总投资：</w:t>
            </w:r>
            <w:r>
              <w:rPr>
                <w:rFonts w:hint="eastAsia" w:ascii="Times New Roman" w:hAnsi="Times New Roman" w:eastAsia="仿宋_GB2312" w:cs="Times New Roman"/>
                <w:color w:val="auto"/>
                <w:sz w:val="24"/>
                <w:lang w:val="en-US" w:eastAsia="zh-CN"/>
              </w:rPr>
              <w:t>900</w:t>
            </w:r>
            <w:r>
              <w:rPr>
                <w:rFonts w:hint="default" w:ascii="Times New Roman" w:hAnsi="Times New Roman" w:eastAsia="仿宋_GB2312" w:cs="Times New Roman"/>
                <w:color w:val="auto"/>
                <w:sz w:val="24"/>
              </w:rPr>
              <w:t>万元</w:t>
            </w:r>
            <w:r>
              <w:rPr>
                <w:rFonts w:hint="default" w:ascii="Times New Roman" w:hAnsi="Times New Roman" w:eastAsia="仿宋_GB2312" w:cs="Times New Roman"/>
                <w:color w:val="auto"/>
                <w:sz w:val="24"/>
                <w:lang w:eastAsia="zh-CN"/>
              </w:rPr>
              <w:t>，环保投资</w:t>
            </w:r>
            <w:r>
              <w:rPr>
                <w:rFonts w:hint="eastAsia" w:ascii="Times New Roman" w:hAnsi="Times New Roman" w:eastAsia="仿宋_GB2312" w:cs="Times New Roman"/>
                <w:color w:val="auto"/>
                <w:sz w:val="24"/>
                <w:lang w:val="en-US" w:eastAsia="zh-CN"/>
              </w:rPr>
              <w:t>42</w:t>
            </w:r>
            <w:r>
              <w:rPr>
                <w:rFonts w:hint="default" w:ascii="Times New Roman" w:hAnsi="Times New Roman" w:eastAsia="仿宋_GB2312" w:cs="Times New Roman"/>
                <w:color w:val="auto"/>
                <w:sz w:val="24"/>
                <w:lang w:eastAsia="zh-CN"/>
              </w:rPr>
              <w:t>万元，占总投资的</w:t>
            </w:r>
            <w:r>
              <w:rPr>
                <w:rFonts w:hint="eastAsia" w:ascii="Times New Roman" w:hAnsi="Times New Roman" w:eastAsia="仿宋_GB2312" w:cs="Times New Roman"/>
                <w:color w:val="auto"/>
                <w:sz w:val="24"/>
                <w:lang w:val="en-US" w:eastAsia="zh-CN"/>
              </w:rPr>
              <w:t>4.7</w:t>
            </w:r>
            <w:r>
              <w:rPr>
                <w:rFonts w:hint="default" w:ascii="Times New Roman" w:hAnsi="Times New Roman" w:eastAsia="仿宋_GB2312" w:cs="Times New Roman"/>
                <w:color w:val="auto"/>
                <w:sz w:val="24"/>
                <w:lang w:eastAsia="zh-CN"/>
              </w:rPr>
              <w:t>%</w:t>
            </w:r>
          </w:p>
          <w:p>
            <w:pPr>
              <w:numPr>
                <w:ilvl w:val="0"/>
                <w:numId w:val="0"/>
              </w:numPr>
              <w:spacing w:line="360" w:lineRule="auto"/>
              <w:ind w:firstLine="480" w:firstLineChars="200"/>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（6）</w:t>
            </w:r>
            <w:r>
              <w:rPr>
                <w:rFonts w:hint="default" w:ascii="Times New Roman" w:hAnsi="Times New Roman" w:eastAsia="仿宋_GB2312" w:cs="Times New Roman"/>
                <w:color w:val="auto"/>
                <w:spacing w:val="-2"/>
              </w:rPr>
              <w:t>工作班制：年工作天数为300天，每天一班制、每班8小时</w:t>
            </w:r>
            <w:r>
              <w:rPr>
                <w:rFonts w:hint="default" w:ascii="Times New Roman" w:hAnsi="Times New Roman" w:eastAsia="仿宋_GB2312" w:cs="Times New Roman"/>
                <w:color w:val="auto"/>
                <w:spacing w:val="-2"/>
                <w:lang w:eastAsia="zh-CN"/>
              </w:rPr>
              <w:t>。</w:t>
            </w:r>
          </w:p>
          <w:p>
            <w:pPr>
              <w:adjustRightInd w:val="0"/>
              <w:snapToGrid w:val="0"/>
              <w:spacing w:line="360" w:lineRule="auto"/>
              <w:ind w:left="105" w:right="120" w:rightChars="50" w:firstLine="480" w:firstLineChars="200"/>
              <w:jc w:val="left"/>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color w:val="auto"/>
                <w:sz w:val="24"/>
              </w:rPr>
              <w:t>本项目主体工程及产品方案见表</w:t>
            </w:r>
            <w:r>
              <w:rPr>
                <w:rFonts w:hint="default" w:ascii="Times New Roman" w:hAnsi="Times New Roman" w:eastAsia="仿宋_GB2312" w:cs="Times New Roman"/>
                <w:color w:val="auto"/>
                <w:sz w:val="24"/>
                <w:lang w:val="en-US" w:eastAsia="zh-CN"/>
              </w:rPr>
              <w:t>2-1。</w:t>
            </w:r>
          </w:p>
          <w:p>
            <w:pPr>
              <w:pStyle w:val="4"/>
              <w:keepNext w:val="0"/>
              <w:keepLines w:val="0"/>
              <w:pageBreakBefore w:val="0"/>
              <w:widowControl w:val="0"/>
              <w:kinsoku w:val="0"/>
              <w:wordWrap/>
              <w:overflowPunct w:val="0"/>
              <w:topLinePunct w:val="0"/>
              <w:autoSpaceDE/>
              <w:autoSpaceDN/>
              <w:bidi w:val="0"/>
              <w:adjustRightInd/>
              <w:snapToGrid/>
              <w:spacing w:before="157" w:beforeLines="50" w:line="240" w:lineRule="auto"/>
              <w:ind w:left="244"/>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表2-1 项目主要产品方案表</w:t>
            </w:r>
          </w:p>
          <w:tbl>
            <w:tblPr>
              <w:tblStyle w:val="16"/>
              <w:tblW w:w="499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2117"/>
              <w:gridCol w:w="1747"/>
              <w:gridCol w:w="1250"/>
              <w:gridCol w:w="950"/>
              <w:gridCol w:w="163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序号</w:t>
                  </w:r>
                </w:p>
              </w:tc>
              <w:tc>
                <w:tcPr>
                  <w:tcW w:w="1275"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工程名称（车间、生产装置或生产</w:t>
                  </w:r>
                  <w:r>
                    <w:rPr>
                      <w:rFonts w:hint="default" w:ascii="Times New Roman" w:hAnsi="Times New Roman" w:eastAsia="仿宋_GB2312" w:cs="Times New Roman"/>
                      <w:b/>
                      <w:bCs/>
                      <w:color w:val="auto"/>
                      <w:sz w:val="21"/>
                      <w:szCs w:val="21"/>
                      <w:lang w:val="en-US" w:eastAsia="zh-CN"/>
                    </w:rPr>
                    <w:cr/>
                  </w:r>
                  <w:r>
                    <w:rPr>
                      <w:rFonts w:hint="default" w:ascii="Times New Roman" w:hAnsi="Times New Roman" w:eastAsia="仿宋_GB2312" w:cs="Times New Roman"/>
                      <w:b/>
                      <w:bCs/>
                      <w:color w:val="auto"/>
                      <w:sz w:val="21"/>
                      <w:szCs w:val="21"/>
                      <w:lang w:val="en-US" w:eastAsia="zh-CN"/>
                    </w:rPr>
                    <w:t>）</w:t>
                  </w:r>
                </w:p>
              </w:tc>
              <w:tc>
                <w:tcPr>
                  <w:tcW w:w="105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产品名称及规格</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b/>
                      <w:bCs/>
                      <w:color w:val="auto"/>
                      <w:sz w:val="21"/>
                      <w:szCs w:val="21"/>
                      <w:lang w:val="en-US" w:eastAsia="zh-CN"/>
                    </w:rPr>
                  </w:pPr>
                  <w:r>
                    <w:rPr>
                      <w:rFonts w:hint="eastAsia" w:ascii="Times New Roman" w:hAnsi="Times New Roman" w:eastAsia="仿宋_GB2312" w:cs="Times New Roman"/>
                      <w:b/>
                      <w:bCs/>
                      <w:color w:val="auto"/>
                      <w:sz w:val="21"/>
                      <w:szCs w:val="21"/>
                      <w:lang w:val="en-US" w:eastAsia="zh-CN"/>
                    </w:rPr>
                    <w:t>设计能力（t/a）</w:t>
                  </w:r>
                </w:p>
              </w:tc>
              <w:tc>
                <w:tcPr>
                  <w:tcW w:w="57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年运行时数</w:t>
                  </w:r>
                </w:p>
              </w:tc>
              <w:tc>
                <w:tcPr>
                  <w:tcW w:w="98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b/>
                      <w:bCs/>
                      <w:color w:val="auto"/>
                      <w:sz w:val="21"/>
                      <w:szCs w:val="21"/>
                      <w:lang w:val="en-US" w:eastAsia="zh-CN"/>
                    </w:rPr>
                  </w:pPr>
                  <w:r>
                    <w:rPr>
                      <w:rFonts w:hint="eastAsia" w:ascii="Times New Roman" w:hAnsi="Times New Roman" w:eastAsia="仿宋_GB2312" w:cs="Times New Roman"/>
                      <w:b/>
                      <w:bCs/>
                      <w:color w:val="auto"/>
                      <w:sz w:val="21"/>
                      <w:szCs w:val="21"/>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w:t>
                  </w:r>
                </w:p>
              </w:tc>
              <w:tc>
                <w:tcPr>
                  <w:tcW w:w="1275"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化纤布生产线</w:t>
                  </w:r>
                </w:p>
              </w:tc>
              <w:tc>
                <w:tcPr>
                  <w:tcW w:w="105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化纤布</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400</w:t>
                  </w:r>
                </w:p>
              </w:tc>
              <w:tc>
                <w:tcPr>
                  <w:tcW w:w="572"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2400h</w:t>
                  </w:r>
                </w:p>
              </w:tc>
              <w:tc>
                <w:tcPr>
                  <w:tcW w:w="983"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化纤布不外售，其中300吨用于滴塑布生产，100吨用于复合布生产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1275"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滴塑布生产线</w:t>
                  </w:r>
                </w:p>
              </w:tc>
              <w:tc>
                <w:tcPr>
                  <w:tcW w:w="105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滴塑布</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500</w:t>
                  </w:r>
                </w:p>
              </w:tc>
              <w:tc>
                <w:tcPr>
                  <w:tcW w:w="572"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983" w:type="pct"/>
                  <w:vMerge w:val="continue"/>
                  <w:noWrap w:val="0"/>
                  <w:vAlign w:val="center"/>
                </w:tcPr>
                <w:p>
                  <w:pPr>
                    <w:adjustRightInd w:val="0"/>
                    <w:snapToGrid w:val="0"/>
                    <w:jc w:val="center"/>
                    <w:rPr>
                      <w:rFonts w:hint="eastAsia"/>
                      <w:color w:val="auto"/>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p>
              </w:tc>
              <w:tc>
                <w:tcPr>
                  <w:tcW w:w="1275"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复合布生产线</w:t>
                  </w:r>
                </w:p>
              </w:tc>
              <w:tc>
                <w:tcPr>
                  <w:tcW w:w="105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复合布</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200</w:t>
                  </w:r>
                </w:p>
              </w:tc>
              <w:tc>
                <w:tcPr>
                  <w:tcW w:w="572"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983" w:type="pct"/>
                  <w:vMerge w:val="continue"/>
                  <w:noWrap w:val="0"/>
                  <w:vAlign w:val="center"/>
                </w:tcPr>
                <w:p>
                  <w:pPr>
                    <w:adjustRightInd w:val="0"/>
                    <w:snapToGrid w:val="0"/>
                    <w:jc w:val="center"/>
                    <w:rPr>
                      <w:rFonts w:hint="eastAsia"/>
                      <w:color w:val="auto"/>
                      <w:lang w:val="en-US" w:eastAsia="zh-CN"/>
                    </w:rPr>
                  </w:pPr>
                </w:p>
              </w:tc>
            </w:tr>
          </w:tbl>
          <w:p>
            <w:pPr>
              <w:rPr>
                <w:rFonts w:hint="default"/>
                <w:color w:val="auto"/>
                <w:lang w:val="en-US" w:eastAsia="zh-CN"/>
              </w:rPr>
            </w:pPr>
          </w:p>
          <w:p>
            <w:pPr>
              <w:spacing w:line="360" w:lineRule="auto"/>
              <w:ind w:firstLine="482" w:firstLineChars="200"/>
              <w:rPr>
                <w:rFonts w:hint="default" w:ascii="Times New Roman" w:hAnsi="Times New Roman" w:eastAsia="仿宋_GB2312" w:cs="Times New Roman"/>
                <w:b/>
                <w:bCs/>
                <w:color w:val="auto"/>
                <w:lang w:eastAsia="zh-CN"/>
              </w:rPr>
            </w:pPr>
            <w:r>
              <w:rPr>
                <w:rFonts w:hint="default" w:ascii="Times New Roman" w:hAnsi="Times New Roman" w:eastAsia="仿宋_GB2312" w:cs="Times New Roman"/>
                <w:b/>
                <w:bCs/>
                <w:color w:val="auto"/>
                <w:lang w:eastAsia="zh-CN"/>
              </w:rPr>
              <w:t>本期验收项目主要设备清单见表2-</w:t>
            </w:r>
            <w:r>
              <w:rPr>
                <w:rFonts w:hint="default" w:ascii="Times New Roman" w:hAnsi="Times New Roman" w:eastAsia="仿宋_GB2312" w:cs="Times New Roman"/>
                <w:b/>
                <w:bCs/>
                <w:color w:val="auto"/>
                <w:lang w:val="en-US" w:eastAsia="zh-CN"/>
              </w:rPr>
              <w:t>2</w:t>
            </w:r>
            <w:r>
              <w:rPr>
                <w:rFonts w:hint="default" w:ascii="Times New Roman" w:hAnsi="Times New Roman" w:eastAsia="仿宋_GB2312" w:cs="Times New Roman"/>
                <w:b/>
                <w:bCs/>
                <w:color w:val="auto"/>
                <w:lang w:eastAsia="zh-CN"/>
              </w:rPr>
              <w:t>：</w:t>
            </w:r>
          </w:p>
          <w:p>
            <w:pPr>
              <w:pStyle w:val="4"/>
              <w:keepNext w:val="0"/>
              <w:keepLines w:val="0"/>
              <w:pageBreakBefore w:val="0"/>
              <w:widowControl w:val="0"/>
              <w:kinsoku w:val="0"/>
              <w:wordWrap/>
              <w:overflowPunct w:val="0"/>
              <w:topLinePunct w:val="0"/>
              <w:autoSpaceDE/>
              <w:autoSpaceDN/>
              <w:bidi w:val="0"/>
              <w:adjustRightInd/>
              <w:snapToGrid/>
              <w:spacing w:before="157" w:beforeLines="50"/>
              <w:ind w:left="244"/>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表2-2  项目主要生产设备表</w:t>
            </w:r>
          </w:p>
          <w:tbl>
            <w:tblPr>
              <w:tblStyle w:val="16"/>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896"/>
              <w:gridCol w:w="2056"/>
              <w:gridCol w:w="1432"/>
              <w:gridCol w:w="1120"/>
              <w:gridCol w:w="12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序号</w:t>
                  </w:r>
                </w:p>
              </w:tc>
              <w:tc>
                <w:tcPr>
                  <w:tcW w:w="1141" w:type="pct"/>
                  <w:vMerge w:val="restart"/>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主要生产单元名称</w:t>
                  </w:r>
                </w:p>
              </w:tc>
              <w:tc>
                <w:tcPr>
                  <w:tcW w:w="1238" w:type="pct"/>
                  <w:vMerge w:val="restart"/>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设备名称</w:t>
                  </w:r>
                </w:p>
              </w:tc>
              <w:tc>
                <w:tcPr>
                  <w:tcW w:w="2290" w:type="pct"/>
                  <w:gridSpan w:val="3"/>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数量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141" w:type="pct"/>
                  <w:vMerge w:val="continue"/>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vMerge w:val="continue"/>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862" w:type="pct"/>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bCs/>
                      <w:color w:val="auto"/>
                      <w:sz w:val="21"/>
                      <w:szCs w:val="21"/>
                      <w:lang w:eastAsia="zh-CN"/>
                    </w:rPr>
                    <w:t>环评数量</w:t>
                  </w:r>
                </w:p>
              </w:tc>
              <w:tc>
                <w:tcPr>
                  <w:tcW w:w="674" w:type="pct"/>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bCs/>
                      <w:color w:val="auto"/>
                      <w:sz w:val="21"/>
                      <w:szCs w:val="21"/>
                      <w:lang w:eastAsia="zh-CN"/>
                    </w:rPr>
                    <w:t>实际数量</w:t>
                  </w:r>
                </w:p>
              </w:tc>
              <w:tc>
                <w:tcPr>
                  <w:tcW w:w="753" w:type="pct"/>
                  <w:noWrap/>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bCs/>
                      <w:color w:val="auto"/>
                      <w:sz w:val="21"/>
                      <w:szCs w:val="21"/>
                      <w:lang w:eastAsia="zh-CN"/>
                    </w:rPr>
                    <w:t>变化情况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1141"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化纤布生产</w:t>
                  </w: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整经机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经编机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12</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定型机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拉毛机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1141"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滴塑布生产</w:t>
                  </w: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滴塑机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烘干机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成卷机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29"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p>
              </w:tc>
              <w:tc>
                <w:tcPr>
                  <w:tcW w:w="1141"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复合布生产</w:t>
                  </w: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复合机</w:t>
                  </w:r>
                </w:p>
              </w:tc>
              <w:tc>
                <w:tcPr>
                  <w:tcW w:w="862"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674"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53" w:type="pct"/>
                  <w:shd w:val="clear" w:color="auto" w:fill="auto"/>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成卷机</w:t>
                  </w:r>
                </w:p>
              </w:tc>
              <w:tc>
                <w:tcPr>
                  <w:tcW w:w="8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29"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1141" w:type="pct"/>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桌布生产</w:t>
                  </w: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高速混合机</w:t>
                  </w:r>
                </w:p>
              </w:tc>
              <w:tc>
                <w:tcPr>
                  <w:tcW w:w="8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挤出机</w:t>
                  </w:r>
                </w:p>
              </w:tc>
              <w:tc>
                <w:tcPr>
                  <w:tcW w:w="8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塑化机</w:t>
                  </w:r>
                </w:p>
              </w:tc>
              <w:tc>
                <w:tcPr>
                  <w:tcW w:w="8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四辊压延机</w:t>
                  </w:r>
                </w:p>
              </w:tc>
              <w:tc>
                <w:tcPr>
                  <w:tcW w:w="8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29"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1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p>
              </w:tc>
              <w:tc>
                <w:tcPr>
                  <w:tcW w:w="123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成卷机</w:t>
                  </w:r>
                </w:p>
              </w:tc>
              <w:tc>
                <w:tcPr>
                  <w:tcW w:w="862"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74"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bl>
          <w:p>
            <w:pPr>
              <w:spacing w:line="360" w:lineRule="auto"/>
              <w:ind w:firstLine="482" w:firstLineChars="200"/>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本项目主要原辅材料消耗表见表2-</w:t>
            </w:r>
            <w:r>
              <w:rPr>
                <w:rFonts w:hint="default" w:ascii="Times New Roman" w:hAnsi="Times New Roman" w:eastAsia="仿宋_GB2312" w:cs="Times New Roman"/>
                <w:b/>
                <w:bCs/>
                <w:color w:val="auto"/>
                <w:lang w:val="en-US" w:eastAsia="zh-CN"/>
              </w:rPr>
              <w:t>3</w:t>
            </w:r>
            <w:r>
              <w:rPr>
                <w:rFonts w:hint="default" w:ascii="Times New Roman" w:hAnsi="Times New Roman" w:eastAsia="仿宋_GB2312" w:cs="Times New Roman"/>
                <w:b/>
                <w:bCs/>
                <w:color w:val="auto"/>
              </w:rPr>
              <w:t>：</w:t>
            </w:r>
          </w:p>
          <w:p>
            <w:pPr>
              <w:pStyle w:val="4"/>
              <w:kinsoku w:val="0"/>
              <w:overflowPunct w:val="0"/>
              <w:spacing w:before="0"/>
              <w:jc w:val="center"/>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表2-3 主要原辅材料表</w:t>
            </w:r>
          </w:p>
          <w:tbl>
            <w:tblPr>
              <w:tblStyle w:val="16"/>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640"/>
              <w:gridCol w:w="1093"/>
              <w:gridCol w:w="2125"/>
              <w:gridCol w:w="1239"/>
              <w:gridCol w:w="1189"/>
              <w:gridCol w:w="1228"/>
              <w:gridCol w:w="789"/>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序号</w:t>
                  </w:r>
                </w:p>
              </w:tc>
              <w:tc>
                <w:tcPr>
                  <w:tcW w:w="658"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b/>
                      <w:bCs/>
                      <w:color w:val="auto"/>
                      <w:sz w:val="21"/>
                      <w:szCs w:val="21"/>
                      <w:lang w:val="en-US" w:eastAsia="zh-CN"/>
                    </w:rPr>
                  </w:pPr>
                  <w:r>
                    <w:rPr>
                      <w:rFonts w:hint="eastAsia" w:ascii="Times New Roman" w:hAnsi="Times New Roman" w:eastAsia="仿宋_GB2312" w:cs="Times New Roman"/>
                      <w:b/>
                      <w:bCs/>
                      <w:color w:val="auto"/>
                      <w:sz w:val="21"/>
                      <w:szCs w:val="21"/>
                      <w:lang w:val="en-US" w:eastAsia="zh-CN"/>
                    </w:rPr>
                    <w:t>主要产品</w:t>
                  </w:r>
                </w:p>
              </w:tc>
              <w:tc>
                <w:tcPr>
                  <w:tcW w:w="1279"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名称</w:t>
                  </w:r>
                </w:p>
              </w:tc>
              <w:tc>
                <w:tcPr>
                  <w:tcW w:w="2201" w:type="pct"/>
                  <w:gridSpan w:val="3"/>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消耗量（t/a）</w:t>
                  </w:r>
                </w:p>
              </w:tc>
              <w:tc>
                <w:tcPr>
                  <w:tcW w:w="475"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最大存储量</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color w:val="auto"/>
                      <w:sz w:val="21"/>
                      <w:szCs w:val="21"/>
                      <w:lang w:eastAsia="zh-CN"/>
                    </w:rPr>
                  </w:pP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color w:val="auto"/>
                      <w:sz w:val="21"/>
                      <w:szCs w:val="21"/>
                      <w:lang w:eastAsia="zh-CN"/>
                    </w:rPr>
                  </w:pPr>
                </w:p>
              </w:tc>
              <w:tc>
                <w:tcPr>
                  <w:tcW w:w="1279"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color w:val="auto"/>
                      <w:sz w:val="21"/>
                      <w:szCs w:val="21"/>
                      <w:lang w:eastAsia="zh-CN"/>
                    </w:rPr>
                  </w:pP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b/>
                      <w:bCs/>
                      <w:color w:val="auto"/>
                      <w:sz w:val="21"/>
                      <w:szCs w:val="21"/>
                      <w:lang w:val="zh-CN" w:eastAsia="zh-CN"/>
                    </w:rPr>
                  </w:pPr>
                  <w:r>
                    <w:rPr>
                      <w:rFonts w:hint="default" w:ascii="Times New Roman" w:hAnsi="Times New Roman" w:eastAsia="仿宋_GB2312" w:cs="Times New Roman"/>
                      <w:b/>
                      <w:bCs/>
                      <w:color w:val="auto"/>
                      <w:sz w:val="21"/>
                      <w:szCs w:val="21"/>
                      <w:lang w:eastAsia="zh-CN"/>
                    </w:rPr>
                    <w:t>环评数量</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b/>
                      <w:bCs/>
                      <w:color w:val="auto"/>
                      <w:sz w:val="21"/>
                      <w:szCs w:val="21"/>
                      <w:lang w:val="zh-CN" w:eastAsia="zh-CN"/>
                    </w:rPr>
                  </w:pPr>
                  <w:r>
                    <w:rPr>
                      <w:rFonts w:hint="default" w:ascii="Times New Roman" w:hAnsi="Times New Roman" w:eastAsia="仿宋_GB2312" w:cs="Times New Roman"/>
                      <w:b/>
                      <w:bCs/>
                      <w:color w:val="auto"/>
                      <w:sz w:val="21"/>
                      <w:szCs w:val="21"/>
                      <w:lang w:eastAsia="zh-CN"/>
                    </w:rPr>
                    <w:t>实际数量</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Times New Roman" w:hAnsi="Times New Roman" w:eastAsia="仿宋_GB2312" w:cs="Times New Roman"/>
                      <w:b/>
                      <w:bCs/>
                      <w:color w:val="auto"/>
                      <w:sz w:val="21"/>
                      <w:szCs w:val="21"/>
                      <w:lang w:val="zh-CN" w:eastAsia="zh-CN"/>
                    </w:rPr>
                  </w:pPr>
                  <w:r>
                    <w:rPr>
                      <w:rFonts w:hint="default" w:ascii="Times New Roman" w:hAnsi="Times New Roman" w:eastAsia="仿宋_GB2312" w:cs="Times New Roman"/>
                      <w:b/>
                      <w:bCs/>
                      <w:color w:val="auto"/>
                      <w:sz w:val="21"/>
                      <w:szCs w:val="21"/>
                      <w:lang w:eastAsia="zh-CN"/>
                    </w:rPr>
                    <w:t>变化情况</w:t>
                  </w:r>
                </w:p>
              </w:tc>
              <w:tc>
                <w:tcPr>
                  <w:tcW w:w="475" w:type="pct"/>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eastAsia="仿宋_GB2312" w:cs="Times New Roman"/>
                      <w:b/>
                      <w:bCs/>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58"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化纤布</w:t>
                  </w: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涤纶短纤维</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402</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zh-CN" w:eastAsia="zh-CN"/>
                    </w:rPr>
                  </w:pPr>
                  <w:r>
                    <w:rPr>
                      <w:rFonts w:hint="eastAsia" w:ascii="Times New Roman" w:hAnsi="Times New Roman" w:eastAsia="仿宋_GB2312" w:cs="Times New Roman"/>
                      <w:color w:val="auto"/>
                      <w:sz w:val="21"/>
                      <w:szCs w:val="21"/>
                      <w:lang w:val="en-US" w:eastAsia="zh-CN"/>
                    </w:rPr>
                    <w:t>402</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天然气</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200m</w:t>
                  </w:r>
                  <w:r>
                    <w:rPr>
                      <w:rFonts w:hint="eastAsia" w:ascii="Times New Roman" w:hAnsi="Times New Roman" w:eastAsia="仿宋_GB2312" w:cs="Times New Roman"/>
                      <w:color w:val="auto"/>
                      <w:sz w:val="21"/>
                      <w:szCs w:val="21"/>
                      <w:vertAlign w:val="superscript"/>
                      <w:lang w:val="en-US" w:eastAsia="zh-CN"/>
                    </w:rPr>
                    <w:t>3</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200m</w:t>
                  </w:r>
                  <w:r>
                    <w:rPr>
                      <w:rFonts w:hint="eastAsia" w:ascii="Times New Roman" w:hAnsi="Times New Roman" w:eastAsia="仿宋_GB2312" w:cs="Times New Roman"/>
                      <w:color w:val="auto"/>
                      <w:sz w:val="21"/>
                      <w:szCs w:val="21"/>
                      <w:vertAlign w:val="superscript"/>
                      <w:lang w:val="en-US" w:eastAsia="zh-CN"/>
                    </w:rPr>
                    <w:t>3</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p>
              </w:tc>
              <w:tc>
                <w:tcPr>
                  <w:tcW w:w="658"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复合布</w:t>
                  </w: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环保型PUR热熔胶</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复合无纺布等</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100</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100</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c>
                <w:tcPr>
                  <w:tcW w:w="658"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滴塑布</w:t>
                  </w: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PVC树脂粉</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80</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80</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液体硅胶</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80</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80</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色膏</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白炭黑</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石粉</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48</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48</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658" w:type="pct"/>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桌布</w:t>
                  </w: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PVC树脂粉</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2.8</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-2.8</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液体硅胶</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1.4</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-1.4</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12</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碳酸钙</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0.4</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-0.4</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8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13</w:t>
                  </w:r>
                </w:p>
              </w:tc>
              <w:tc>
                <w:tcPr>
                  <w:tcW w:w="658" w:type="pct"/>
                  <w:vMerge w:val="continue"/>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p>
              </w:tc>
              <w:tc>
                <w:tcPr>
                  <w:tcW w:w="1279"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钙锌稳定剂</w:t>
                  </w:r>
                </w:p>
              </w:tc>
              <w:tc>
                <w:tcPr>
                  <w:tcW w:w="74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w:t>
                  </w:r>
                </w:p>
              </w:tc>
              <w:tc>
                <w:tcPr>
                  <w:tcW w:w="716"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w:t>
                  </w:r>
                </w:p>
              </w:tc>
              <w:tc>
                <w:tcPr>
                  <w:tcW w:w="738"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w:t>
                  </w:r>
                </w:p>
              </w:tc>
              <w:tc>
                <w:tcPr>
                  <w:tcW w:w="475" w:type="pc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w:t>
                  </w:r>
                </w:p>
              </w:tc>
            </w:tr>
          </w:tbl>
          <w:p>
            <w:pPr>
              <w:spacing w:line="360" w:lineRule="auto"/>
              <w:ind w:right="120" w:rightChars="50" w:firstLine="482" w:firstLineChars="200"/>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水源及水平衡</w:t>
            </w:r>
          </w:p>
          <w:p>
            <w:pPr>
              <w:pStyle w:val="4"/>
              <w:keepNext w:val="0"/>
              <w:keepLines w:val="0"/>
              <w:pageBreakBefore w:val="0"/>
              <w:widowControl w:val="0"/>
              <w:kinsoku w:val="0"/>
              <w:wordWrap/>
              <w:overflowPunct w:val="0"/>
              <w:topLinePunct w:val="0"/>
              <w:autoSpaceDE/>
              <w:autoSpaceDN/>
              <w:bidi w:val="0"/>
              <w:adjustRightInd/>
              <w:snapToGrid/>
              <w:spacing w:before="0" w:line="360" w:lineRule="auto"/>
              <w:ind w:left="0"/>
              <w:jc w:val="center"/>
              <w:textAlignment w:val="auto"/>
              <w:rPr>
                <w:rFonts w:hint="default" w:ascii="Times New Roman" w:hAnsi="Times New Roman" w:eastAsia="仿宋_GB2312" w:cs="Times New Roman"/>
                <w:color w:val="0000FF"/>
                <w:kern w:val="2"/>
                <w:szCs w:val="24"/>
                <w:lang w:eastAsia="zh-CN"/>
              </w:rPr>
            </w:pPr>
            <w:r>
              <w:rPr>
                <w:b/>
                <w:bCs/>
                <w:color w:val="auto"/>
                <w:lang w:val="en-US" w:eastAsia="zh-CN"/>
              </w:rPr>
              <w:object>
                <v:shape id="_x0000_i1025" o:spt="75" type="#_x0000_t75" style="height:173.55pt;width:412.25pt;" o:ole="t" filled="f" o:preferrelative="t" stroked="f" coordsize="21600,21600">
                  <v:path/>
                  <v:fill on="f" focussize="0,0"/>
                  <v:stroke on="f"/>
                  <v:imagedata r:id="rId12" o:title=""/>
                  <o:lock v:ext="edit" aspectratio="f"/>
                  <w10:wrap type="none"/>
                  <w10:anchorlock/>
                </v:shape>
                <o:OLEObject Type="Embed" ProgID="Visio.Drawing.11" ShapeID="_x0000_i1025" DrawAspect="Content" ObjectID="_1468075725" r:id="rId11">
                  <o:LockedField>false</o:LockedField>
                </o:OLEObject>
              </w:object>
            </w:r>
          </w:p>
          <w:p>
            <w:pPr>
              <w:pStyle w:val="4"/>
              <w:kinsoku w:val="0"/>
              <w:overflowPunct w:val="0"/>
              <w:spacing w:before="0" w:line="360" w:lineRule="auto"/>
              <w:jc w:val="center"/>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kern w:val="2"/>
                <w:sz w:val="24"/>
                <w:szCs w:val="24"/>
                <w:lang w:val="en-US" w:eastAsia="zh-CN" w:bidi="ar-SA"/>
              </w:rPr>
              <w:t>图2-1  全厂水平衡图（t/a）</w:t>
            </w:r>
          </w:p>
          <w:p>
            <w:pPr>
              <w:spacing w:line="360" w:lineRule="auto"/>
              <w:ind w:right="120" w:rightChars="50" w:firstLine="482" w:firstLineChars="20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b/>
                <w:bCs/>
                <w:color w:val="auto"/>
              </w:rPr>
              <w:t>公用工程及辅助工程见表2-</w:t>
            </w:r>
            <w:r>
              <w:rPr>
                <w:rFonts w:hint="default" w:ascii="Times New Roman" w:hAnsi="Times New Roman" w:eastAsia="仿宋_GB2312" w:cs="Times New Roman"/>
                <w:b/>
                <w:bCs/>
                <w:color w:val="auto"/>
                <w:lang w:val="en-US" w:eastAsia="zh-CN"/>
              </w:rPr>
              <w:t>4：</w:t>
            </w:r>
          </w:p>
          <w:p>
            <w:pPr>
              <w:pStyle w:val="4"/>
              <w:keepNext w:val="0"/>
              <w:keepLines w:val="0"/>
              <w:pageBreakBefore w:val="0"/>
              <w:widowControl w:val="0"/>
              <w:kinsoku w:val="0"/>
              <w:wordWrap/>
              <w:overflowPunct w:val="0"/>
              <w:topLinePunct w:val="0"/>
              <w:autoSpaceDE/>
              <w:autoSpaceDN/>
              <w:bidi w:val="0"/>
              <w:adjustRightInd/>
              <w:snapToGrid/>
              <w:spacing w:before="157" w:beforeLines="50"/>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 2-4</w:t>
            </w:r>
            <w:r>
              <w:rPr>
                <w:rFonts w:hint="default" w:ascii="Times New Roman" w:hAnsi="Times New Roman" w:eastAsia="仿宋_GB2312" w:cs="Times New Roman"/>
                <w:b/>
                <w:bCs/>
                <w:color w:val="auto"/>
                <w:kern w:val="2"/>
                <w:sz w:val="24"/>
                <w:szCs w:val="24"/>
                <w:lang w:val="en-US" w:eastAsia="zh-CN" w:bidi="ar-SA"/>
              </w:rPr>
              <w:tab/>
            </w:r>
            <w:r>
              <w:rPr>
                <w:rFonts w:hint="default" w:ascii="Times New Roman" w:hAnsi="Times New Roman" w:eastAsia="仿宋_GB2312" w:cs="Times New Roman"/>
                <w:b/>
                <w:bCs/>
                <w:color w:val="auto"/>
                <w:kern w:val="2"/>
                <w:sz w:val="24"/>
                <w:szCs w:val="24"/>
                <w:lang w:val="en-US" w:eastAsia="zh-CN" w:bidi="ar-SA"/>
              </w:rPr>
              <w:t>公用及辅助工程一览表</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17"/>
              <w:gridCol w:w="1816"/>
              <w:gridCol w:w="2830"/>
              <w:gridCol w:w="274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类别</w:t>
                  </w: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建设名称</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设计能力</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restar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贮运</w:t>
                  </w:r>
                </w:p>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工程</w:t>
                  </w: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原料仓库</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500</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2</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位于北车间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成品仓库</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500</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2</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位于北车间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restar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公用及辅助工程</w:t>
                  </w: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供电</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11</w:t>
                  </w:r>
                  <w:r>
                    <w:rPr>
                      <w:rFonts w:hint="default" w:ascii="Times New Roman" w:hAnsi="Times New Roman" w:eastAsia="仿宋_GB2312" w:cs="Times New Roman"/>
                      <w:color w:val="auto"/>
                      <w:sz w:val="21"/>
                      <w:szCs w:val="21"/>
                    </w:rPr>
                    <w:t>0</w:t>
                  </w:r>
                  <w:r>
                    <w:rPr>
                      <w:rFonts w:hint="default" w:ascii="Times New Roman" w:hAnsi="Times New Roman" w:eastAsia="仿宋_GB2312" w:cs="Times New Roman"/>
                      <w:color w:val="auto"/>
                      <w:sz w:val="21"/>
                      <w:szCs w:val="21"/>
                      <w:lang w:val="en-US" w:eastAsia="zh-CN"/>
                    </w:rPr>
                    <w:t>KV</w:t>
                  </w:r>
                  <w:r>
                    <w:rPr>
                      <w:rFonts w:hint="default" w:ascii="Times New Roman" w:hAnsi="Times New Roman" w:eastAsia="仿宋_GB2312" w:cs="Times New Roman"/>
                      <w:color w:val="auto"/>
                      <w:sz w:val="21"/>
                      <w:szCs w:val="21"/>
                    </w:rPr>
                    <w:t>包场变</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依托现有，国家电网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给水</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DN</w:t>
                  </w:r>
                  <w:r>
                    <w:rPr>
                      <w:rFonts w:hint="default" w:ascii="Times New Roman" w:hAnsi="Times New Roman" w:eastAsia="仿宋_GB2312" w:cs="Times New Roman"/>
                      <w:color w:val="auto"/>
                      <w:sz w:val="21"/>
                      <w:szCs w:val="21"/>
                      <w:lang w:val="en-US" w:eastAsia="zh-CN"/>
                    </w:rPr>
                    <w:t>500~</w:t>
                  </w:r>
                  <w:r>
                    <w:rPr>
                      <w:rFonts w:hint="default" w:ascii="Times New Roman" w:hAnsi="Times New Roman" w:eastAsia="仿宋_GB2312" w:cs="Times New Roman"/>
                      <w:color w:val="auto"/>
                      <w:sz w:val="21"/>
                      <w:szCs w:val="21"/>
                    </w:rPr>
                    <w:t>DN</w:t>
                  </w:r>
                  <w:r>
                    <w:rPr>
                      <w:rFonts w:hint="default" w:ascii="Times New Roman" w:hAnsi="Times New Roman" w:eastAsia="仿宋_GB2312" w:cs="Times New Roman"/>
                      <w:color w:val="auto"/>
                      <w:sz w:val="21"/>
                      <w:szCs w:val="21"/>
                      <w:lang w:val="en-US" w:eastAsia="zh-CN"/>
                    </w:rPr>
                    <w:t>1000</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依托</w:t>
                  </w:r>
                  <w:r>
                    <w:rPr>
                      <w:rFonts w:hint="default" w:ascii="Times New Roman" w:hAnsi="Times New Roman" w:eastAsia="仿宋_GB2312" w:cs="Times New Roman"/>
                      <w:color w:val="auto"/>
                      <w:sz w:val="21"/>
                      <w:szCs w:val="21"/>
                      <w:lang w:val="en-US" w:eastAsia="zh-CN"/>
                    </w:rPr>
                    <w:t>租赁方现有</w:t>
                  </w:r>
                  <w:r>
                    <w:rPr>
                      <w:rFonts w:hint="default" w:ascii="Times New Roman" w:hAnsi="Times New Roman" w:eastAsia="仿宋_GB2312" w:cs="Times New Roman"/>
                      <w:color w:val="auto"/>
                      <w:sz w:val="21"/>
                      <w:szCs w:val="21"/>
                    </w:rPr>
                    <w:t>，区内自来水网供给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排水</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DN</w:t>
                  </w:r>
                  <w:r>
                    <w:rPr>
                      <w:rFonts w:hint="default"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rPr>
                    <w:t>00</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雨污分流，</w:t>
                  </w:r>
                  <w:r>
                    <w:rPr>
                      <w:rFonts w:hint="default" w:ascii="Times New Roman" w:hAnsi="Times New Roman" w:eastAsia="仿宋_GB2312" w:cs="Times New Roman"/>
                      <w:color w:val="auto"/>
                      <w:sz w:val="21"/>
                      <w:szCs w:val="21"/>
                      <w:lang w:val="en-US" w:eastAsia="zh-CN"/>
                    </w:rPr>
                    <w:t>依托租赁方现有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供气</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管道天然气</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海门华润燃气有限公司供给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restar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环保</w:t>
                  </w:r>
                </w:p>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工程</w:t>
                  </w: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废水处理</w:t>
                  </w:r>
                </w:p>
              </w:tc>
              <w:tc>
                <w:tcPr>
                  <w:tcW w:w="1703"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化粪池</w:t>
                  </w:r>
                  <w:r>
                    <w:rPr>
                      <w:rFonts w:hint="default" w:ascii="Times New Roman" w:hAnsi="Times New Roman" w:eastAsia="仿宋_GB2312" w:cs="Times New Roman"/>
                      <w:color w:val="auto"/>
                      <w:sz w:val="21"/>
                      <w:szCs w:val="21"/>
                      <w:lang w:val="en-US" w:eastAsia="zh-CN"/>
                    </w:rPr>
                    <w:t>10</w:t>
                  </w:r>
                  <w:r>
                    <w:rPr>
                      <w:rFonts w:hint="default" w:ascii="Times New Roman" w:hAnsi="Times New Roman" w:eastAsia="仿宋_GB2312" w:cs="Times New Roman"/>
                      <w:color w:val="auto"/>
                      <w:sz w:val="21"/>
                      <w:szCs w:val="21"/>
                      <w:lang w:eastAsia="zh-CN"/>
                    </w:rPr>
                    <w:t>m</w:t>
                  </w:r>
                  <w:r>
                    <w:rPr>
                      <w:rFonts w:hint="default" w:ascii="Times New Roman" w:hAnsi="Times New Roman" w:eastAsia="仿宋_GB2312" w:cs="Times New Roman"/>
                      <w:color w:val="auto"/>
                      <w:sz w:val="21"/>
                      <w:szCs w:val="21"/>
                      <w:vertAlign w:val="superscript"/>
                      <w:lang w:val="en-US" w:eastAsia="zh-CN"/>
                    </w:rPr>
                    <w:t>3</w:t>
                  </w:r>
                </w:p>
              </w:tc>
              <w:tc>
                <w:tcPr>
                  <w:tcW w:w="1651"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依托</w:t>
                  </w:r>
                  <w:r>
                    <w:rPr>
                      <w:rFonts w:hint="default" w:ascii="Times New Roman" w:hAnsi="Times New Roman" w:eastAsia="仿宋_GB2312" w:cs="Times New Roman"/>
                      <w:color w:val="auto"/>
                      <w:sz w:val="21"/>
                      <w:szCs w:val="21"/>
                      <w:lang w:val="en-US" w:eastAsia="zh-CN"/>
                    </w:rPr>
                    <w:t>租赁方</w:t>
                  </w:r>
                  <w:r>
                    <w:rPr>
                      <w:rFonts w:hint="default" w:ascii="Times New Roman" w:hAnsi="Times New Roman" w:eastAsia="仿宋_GB2312" w:cs="Times New Roman"/>
                      <w:color w:val="auto"/>
                      <w:sz w:val="21"/>
                      <w:szCs w:val="21"/>
                    </w:rPr>
                    <w:t>现有，可以满足职工生活污水</w:t>
                  </w:r>
                  <w:r>
                    <w:rPr>
                      <w:rFonts w:hint="default" w:ascii="Times New Roman" w:hAnsi="Times New Roman" w:eastAsia="仿宋_GB2312" w:cs="Times New Roman"/>
                      <w:color w:val="auto"/>
                      <w:sz w:val="21"/>
                      <w:szCs w:val="21"/>
                      <w:lang w:val="en-US" w:eastAsia="zh-CN"/>
                    </w:rPr>
                    <w:t>预处理</w:t>
                  </w:r>
                  <w:r>
                    <w:rPr>
                      <w:rFonts w:hint="default" w:ascii="Times New Roman" w:hAnsi="Times New Roman" w:eastAsia="仿宋_GB2312" w:cs="Times New Roman"/>
                      <w:color w:val="auto"/>
                      <w:sz w:val="21"/>
                      <w:szCs w:val="21"/>
                    </w:rPr>
                    <w:t>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噪声治理</w:t>
                  </w:r>
                </w:p>
              </w:tc>
              <w:tc>
                <w:tcPr>
                  <w:tcW w:w="1703" w:type="pct"/>
                  <w:noWrap w:val="0"/>
                  <w:vAlign w:val="center"/>
                </w:tcPr>
                <w:p>
                  <w:pPr>
                    <w:adjustRightInd w:val="0"/>
                    <w:snapToGrid w:val="0"/>
                    <w:ind w:left="-2" w:leftChars="-5" w:hanging="10" w:hangingChars="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基础设施减振、厂房隔声</w:t>
                  </w:r>
                </w:p>
              </w:tc>
              <w:tc>
                <w:tcPr>
                  <w:tcW w:w="1651" w:type="pct"/>
                  <w:noWrap w:val="0"/>
                  <w:vAlign w:val="center"/>
                </w:tcPr>
                <w:p>
                  <w:pPr>
                    <w:adjustRightInd w:val="0"/>
                    <w:snapToGrid w:val="0"/>
                    <w:ind w:firstLine="12" w:firstLineChars="6"/>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vMerge w:val="restar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废气治理</w:t>
                  </w:r>
                </w:p>
              </w:tc>
              <w:tc>
                <w:tcPr>
                  <w:tcW w:w="1703" w:type="pct"/>
                  <w:noWrap w:val="0"/>
                  <w:vAlign w:val="center"/>
                </w:tcPr>
                <w:p>
                  <w:pPr>
                    <w:adjustRightInd w:val="0"/>
                    <w:snapToGrid w:val="0"/>
                    <w:ind w:left="-1" w:leftChars="-5" w:hanging="11" w:hangingChars="5"/>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pacing w:val="8"/>
                      <w:sz w:val="21"/>
                      <w:szCs w:val="21"/>
                    </w:rPr>
                    <w:t>水喷淋</w:t>
                  </w:r>
                  <w:r>
                    <w:rPr>
                      <w:rFonts w:hint="default" w:ascii="Times New Roman" w:hAnsi="Times New Roman" w:eastAsia="仿宋_GB2312" w:cs="Times New Roman"/>
                      <w:color w:val="auto"/>
                      <w:spacing w:val="8"/>
                      <w:sz w:val="21"/>
                      <w:szCs w:val="21"/>
                      <w:lang w:val="en-US" w:eastAsia="zh-CN"/>
                    </w:rPr>
                    <w:t>+</w:t>
                  </w:r>
                  <w:r>
                    <w:rPr>
                      <w:rFonts w:hint="default" w:ascii="Times New Roman" w:hAnsi="Times New Roman" w:eastAsia="仿宋_GB2312" w:cs="Times New Roman"/>
                      <w:color w:val="auto"/>
                      <w:spacing w:val="8"/>
                      <w:sz w:val="21"/>
                      <w:szCs w:val="21"/>
                    </w:rPr>
                    <w:t>高压静电</w:t>
                  </w:r>
                  <w:r>
                    <w:rPr>
                      <w:rFonts w:hint="default" w:ascii="Times New Roman" w:hAnsi="Times New Roman" w:eastAsia="仿宋_GB2312" w:cs="Times New Roman"/>
                      <w:color w:val="auto"/>
                      <w:spacing w:val="8"/>
                      <w:sz w:val="21"/>
                      <w:szCs w:val="21"/>
                      <w:lang w:val="en-US" w:eastAsia="zh-CN"/>
                    </w:rPr>
                    <w:t>装置2套，8000m</w:t>
                  </w:r>
                  <w:r>
                    <w:rPr>
                      <w:rFonts w:hint="default" w:ascii="Times New Roman" w:hAnsi="Times New Roman" w:eastAsia="仿宋_GB2312" w:cs="Times New Roman"/>
                      <w:color w:val="auto"/>
                      <w:spacing w:val="8"/>
                      <w:sz w:val="21"/>
                      <w:szCs w:val="21"/>
                      <w:vertAlign w:val="superscript"/>
                      <w:lang w:val="en-US" w:eastAsia="zh-CN"/>
                    </w:rPr>
                    <w:t>3</w:t>
                  </w:r>
                  <w:r>
                    <w:rPr>
                      <w:rFonts w:hint="default" w:ascii="Times New Roman" w:hAnsi="Times New Roman" w:eastAsia="仿宋_GB2312" w:cs="Times New Roman"/>
                      <w:color w:val="auto"/>
                      <w:spacing w:val="8"/>
                      <w:sz w:val="21"/>
                      <w:szCs w:val="21"/>
                      <w:lang w:val="en-US" w:eastAsia="zh-CN"/>
                    </w:rPr>
                    <w:t>/h</w:t>
                  </w:r>
                </w:p>
              </w:tc>
              <w:tc>
                <w:tcPr>
                  <w:tcW w:w="1651" w:type="pct"/>
                  <w:noWrap w:val="0"/>
                  <w:vAlign w:val="center"/>
                </w:tcPr>
                <w:p>
                  <w:pPr>
                    <w:adjustRightInd w:val="0"/>
                    <w:snapToGrid w:val="0"/>
                    <w:ind w:firstLine="12" w:firstLineChars="6"/>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达标排放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p>
              </w:tc>
              <w:tc>
                <w:tcPr>
                  <w:tcW w:w="1703" w:type="pct"/>
                  <w:noWrap w:val="0"/>
                  <w:vAlign w:val="center"/>
                </w:tcPr>
                <w:p>
                  <w:pPr>
                    <w:adjustRightInd w:val="0"/>
                    <w:snapToGrid w:val="0"/>
                    <w:ind w:left="-1" w:leftChars="-5" w:hanging="11" w:hangingChars="5"/>
                    <w:jc w:val="center"/>
                    <w:rPr>
                      <w:rFonts w:hint="default" w:ascii="Times New Roman" w:hAnsi="Times New Roman" w:eastAsia="仿宋_GB2312" w:cs="Times New Roman"/>
                      <w:color w:val="auto"/>
                      <w:spacing w:val="8"/>
                      <w:sz w:val="21"/>
                      <w:szCs w:val="21"/>
                      <w:lang w:val="en-US" w:eastAsia="zh-CN"/>
                    </w:rPr>
                  </w:pPr>
                  <w:r>
                    <w:rPr>
                      <w:rFonts w:hint="default" w:ascii="Times New Roman" w:hAnsi="Times New Roman" w:eastAsia="仿宋_GB2312" w:cs="Times New Roman"/>
                      <w:color w:val="auto"/>
                      <w:spacing w:val="8"/>
                      <w:sz w:val="21"/>
                      <w:szCs w:val="21"/>
                    </w:rPr>
                    <w:t>风冷+二级活性炭吸附装置</w:t>
                  </w:r>
                  <w:r>
                    <w:rPr>
                      <w:rFonts w:hint="default" w:ascii="Times New Roman" w:hAnsi="Times New Roman" w:eastAsia="仿宋_GB2312" w:cs="Times New Roman"/>
                      <w:color w:val="auto"/>
                      <w:spacing w:val="8"/>
                      <w:sz w:val="21"/>
                      <w:szCs w:val="21"/>
                      <w:lang w:eastAsia="zh-CN"/>
                    </w:rPr>
                    <w:t>，</w:t>
                  </w:r>
                  <w:r>
                    <w:rPr>
                      <w:rFonts w:hint="default" w:ascii="Times New Roman" w:hAnsi="Times New Roman" w:eastAsia="仿宋_GB2312" w:cs="Times New Roman"/>
                      <w:color w:val="auto"/>
                      <w:spacing w:val="8"/>
                      <w:sz w:val="21"/>
                      <w:szCs w:val="21"/>
                      <w:lang w:val="en-US" w:eastAsia="zh-CN"/>
                    </w:rPr>
                    <w:t>5000</w:t>
                  </w:r>
                  <w:r>
                    <w:rPr>
                      <w:rFonts w:hint="default" w:ascii="Times New Roman" w:hAnsi="Times New Roman" w:eastAsia="仿宋_GB2312" w:cs="Times New Roman"/>
                      <w:color w:val="auto"/>
                      <w:spacing w:val="8"/>
                      <w:sz w:val="21"/>
                      <w:szCs w:val="21"/>
                      <w:lang w:eastAsia="zh-CN"/>
                    </w:rPr>
                    <w:t>m</w:t>
                  </w:r>
                  <w:r>
                    <w:rPr>
                      <w:rFonts w:hint="default" w:ascii="Times New Roman" w:hAnsi="Times New Roman" w:eastAsia="仿宋_GB2312" w:cs="Times New Roman"/>
                      <w:color w:val="auto"/>
                      <w:spacing w:val="8"/>
                      <w:sz w:val="21"/>
                      <w:szCs w:val="21"/>
                      <w:vertAlign w:val="superscript"/>
                      <w:lang w:eastAsia="zh-CN"/>
                    </w:rPr>
                    <w:t>3</w:t>
                  </w:r>
                  <w:r>
                    <w:rPr>
                      <w:rFonts w:hint="default" w:ascii="Times New Roman" w:hAnsi="Times New Roman" w:eastAsia="仿宋_GB2312" w:cs="Times New Roman"/>
                      <w:color w:val="auto"/>
                      <w:spacing w:val="8"/>
                      <w:sz w:val="21"/>
                      <w:szCs w:val="21"/>
                      <w:lang w:eastAsia="zh-CN"/>
                    </w:rPr>
                    <w:t>/h</w:t>
                  </w:r>
                </w:p>
              </w:tc>
              <w:tc>
                <w:tcPr>
                  <w:tcW w:w="1651" w:type="pct"/>
                  <w:noWrap w:val="0"/>
                  <w:vAlign w:val="center"/>
                </w:tcPr>
                <w:p>
                  <w:pPr>
                    <w:adjustRightInd w:val="0"/>
                    <w:snapToGrid w:val="0"/>
                    <w:ind w:firstLine="12" w:firstLineChars="6"/>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达标排放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p>
              </w:tc>
              <w:tc>
                <w:tcPr>
                  <w:tcW w:w="1703" w:type="pct"/>
                  <w:noWrap w:val="0"/>
                  <w:vAlign w:val="center"/>
                </w:tcPr>
                <w:p>
                  <w:pPr>
                    <w:adjustRightInd w:val="0"/>
                    <w:snapToGrid w:val="0"/>
                    <w:ind w:left="-2" w:leftChars="-5" w:hanging="10" w:hangingChars="5"/>
                    <w:jc w:val="center"/>
                    <w:rPr>
                      <w:rFonts w:hint="default" w:ascii="Times New Roman" w:hAnsi="Times New Roman" w:eastAsia="仿宋_GB2312" w:cs="Times New Roman"/>
                      <w:color w:val="auto"/>
                      <w:spacing w:val="8"/>
                      <w:sz w:val="21"/>
                      <w:szCs w:val="21"/>
                      <w:lang w:eastAsia="zh-CN"/>
                    </w:rPr>
                  </w:pPr>
                  <w:r>
                    <w:rPr>
                      <w:rFonts w:hint="default" w:ascii="Times New Roman" w:hAnsi="Times New Roman" w:eastAsia="仿宋_GB2312" w:cs="Times New Roman"/>
                      <w:color w:val="auto"/>
                      <w:sz w:val="21"/>
                      <w:szCs w:val="21"/>
                    </w:rPr>
                    <w:t>布袋除尘器</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2000</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rPr>
                    <w:t>/h</w:t>
                  </w:r>
                </w:p>
              </w:tc>
              <w:tc>
                <w:tcPr>
                  <w:tcW w:w="1651" w:type="pct"/>
                  <w:noWrap w:val="0"/>
                  <w:vAlign w:val="center"/>
                </w:tcPr>
                <w:p>
                  <w:pPr>
                    <w:adjustRightInd w:val="0"/>
                    <w:snapToGrid w:val="0"/>
                    <w:ind w:firstLine="12" w:firstLineChars="6"/>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达标排放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vMerge w:val="continue"/>
                  <w:noWrap w:val="0"/>
                  <w:vAlign w:val="center"/>
                </w:tcPr>
                <w:p>
                  <w:pPr>
                    <w:adjustRightInd w:val="0"/>
                    <w:snapToGrid w:val="0"/>
                    <w:jc w:val="center"/>
                    <w:rPr>
                      <w:rFonts w:hint="default" w:ascii="Times New Roman" w:hAnsi="Times New Roman" w:eastAsia="仿宋_GB2312" w:cs="Times New Roman"/>
                      <w:color w:val="auto"/>
                      <w:sz w:val="21"/>
                      <w:szCs w:val="21"/>
                    </w:rPr>
                  </w:pPr>
                </w:p>
              </w:tc>
              <w:tc>
                <w:tcPr>
                  <w:tcW w:w="1093"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固废治理</w:t>
                  </w:r>
                </w:p>
              </w:tc>
              <w:tc>
                <w:tcPr>
                  <w:tcW w:w="1703" w:type="pct"/>
                  <w:noWrap w:val="0"/>
                  <w:vAlign w:val="center"/>
                </w:tcPr>
                <w:p>
                  <w:pPr>
                    <w:adjustRightInd w:val="0"/>
                    <w:snapToGrid w:val="0"/>
                    <w:ind w:leftChars="-5" w:hanging="10" w:hangingChars="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固废分类收集，设置一般固废堆场（</w:t>
                  </w:r>
                  <w:r>
                    <w:rPr>
                      <w:rFonts w:hint="default" w:ascii="Times New Roman" w:hAnsi="Times New Roman" w:eastAsia="仿宋_GB2312" w:cs="Times New Roman"/>
                      <w:color w:val="auto"/>
                      <w:sz w:val="21"/>
                      <w:szCs w:val="21"/>
                      <w:lang w:val="en-US" w:eastAsia="zh-CN"/>
                    </w:rPr>
                    <w:t>10</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2</w:t>
                  </w:r>
                  <w:r>
                    <w:rPr>
                      <w:rFonts w:hint="default" w:ascii="Times New Roman" w:hAnsi="Times New Roman" w:eastAsia="仿宋_GB2312" w:cs="Times New Roman"/>
                      <w:color w:val="auto"/>
                      <w:sz w:val="21"/>
                      <w:szCs w:val="21"/>
                    </w:rPr>
                    <w:t>）、危废暂存间（</w:t>
                  </w:r>
                  <w:r>
                    <w:rPr>
                      <w:rFonts w:hint="default" w:ascii="Times New Roman" w:hAnsi="Times New Roman" w:eastAsia="仿宋_GB2312" w:cs="Times New Roman"/>
                      <w:color w:val="auto"/>
                      <w:sz w:val="21"/>
                      <w:szCs w:val="21"/>
                      <w:lang w:val="en-US" w:eastAsia="zh-CN"/>
                    </w:rPr>
                    <w:t>1</w:t>
                  </w:r>
                  <w:r>
                    <w:rPr>
                      <w:rFonts w:hint="default" w:ascii="Times New Roman" w:hAnsi="Times New Roman" w:eastAsia="仿宋_GB2312" w:cs="Times New Roman"/>
                      <w:color w:val="auto"/>
                      <w:sz w:val="21"/>
                      <w:szCs w:val="21"/>
                    </w:rPr>
                    <w:t>0m</w:t>
                  </w:r>
                  <w:r>
                    <w:rPr>
                      <w:rFonts w:hint="default" w:ascii="Times New Roman" w:hAnsi="Times New Roman" w:eastAsia="仿宋_GB2312" w:cs="Times New Roman"/>
                      <w:color w:val="auto"/>
                      <w:sz w:val="21"/>
                      <w:szCs w:val="21"/>
                      <w:vertAlign w:val="superscript"/>
                    </w:rPr>
                    <w:t>2</w:t>
                  </w:r>
                  <w:r>
                    <w:rPr>
                      <w:rFonts w:hint="default" w:ascii="Times New Roman" w:hAnsi="Times New Roman" w:eastAsia="仿宋_GB2312" w:cs="Times New Roman"/>
                      <w:color w:val="auto"/>
                      <w:sz w:val="21"/>
                      <w:szCs w:val="21"/>
                    </w:rPr>
                    <w:t>）、垃圾桶若干</w:t>
                  </w:r>
                </w:p>
              </w:tc>
              <w:tc>
                <w:tcPr>
                  <w:tcW w:w="1651" w:type="pct"/>
                  <w:noWrap w:val="0"/>
                  <w:vAlign w:val="center"/>
                </w:tcPr>
                <w:p>
                  <w:pPr>
                    <w:adjustRightInd w:val="0"/>
                    <w:snapToGrid w:val="0"/>
                    <w:ind w:firstLine="12" w:firstLineChars="6"/>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位于北车间东南侧</w:t>
                  </w:r>
                </w:p>
              </w:tc>
            </w:tr>
          </w:tbl>
          <w:p>
            <w:pPr>
              <w:pStyle w:val="4"/>
              <w:kinsoku w:val="0"/>
              <w:overflowPunct w:val="0"/>
              <w:spacing w:before="0" w:line="360" w:lineRule="auto"/>
              <w:ind w:left="0" w:leftChars="0" w:firstLine="482" w:firstLineChars="200"/>
              <w:jc w:val="both"/>
              <w:rPr>
                <w:rFonts w:hint="default" w:ascii="Times New Roman" w:hAnsi="Times New Roman" w:eastAsia="仿宋_GB2312" w:cs="Times New Roman"/>
                <w:b/>
                <w:bCs/>
                <w:color w:val="auto"/>
                <w:sz w:val="24"/>
              </w:rPr>
            </w:pPr>
          </w:p>
          <w:p>
            <w:pPr>
              <w:pStyle w:val="4"/>
              <w:kinsoku w:val="0"/>
              <w:overflowPunct w:val="0"/>
              <w:spacing w:before="0" w:line="360" w:lineRule="auto"/>
              <w:ind w:left="0" w:leftChars="0" w:firstLine="482" w:firstLineChars="200"/>
              <w:jc w:val="both"/>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sz w:val="24"/>
              </w:rPr>
              <w:t>环保投资一览</w:t>
            </w:r>
            <w:r>
              <w:rPr>
                <w:rFonts w:hint="default" w:ascii="Times New Roman" w:hAnsi="Times New Roman" w:eastAsia="仿宋_GB2312" w:cs="Times New Roman"/>
                <w:b/>
                <w:bCs/>
                <w:color w:val="auto"/>
              </w:rPr>
              <w:t>见表2-</w:t>
            </w:r>
            <w:r>
              <w:rPr>
                <w:rFonts w:hint="default" w:ascii="Times New Roman" w:hAnsi="Times New Roman" w:eastAsia="仿宋_GB2312" w:cs="Times New Roman"/>
                <w:b/>
                <w:bCs/>
                <w:color w:val="auto"/>
                <w:lang w:val="en-US" w:eastAsia="zh-CN"/>
              </w:rPr>
              <w:t>5：</w:t>
            </w:r>
          </w:p>
          <w:p>
            <w:pPr>
              <w:pStyle w:val="4"/>
              <w:keepNext w:val="0"/>
              <w:keepLines w:val="0"/>
              <w:pageBreakBefore w:val="0"/>
              <w:widowControl w:val="0"/>
              <w:kinsoku w:val="0"/>
              <w:wordWrap/>
              <w:overflowPunct w:val="0"/>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表2-5</w:t>
            </w:r>
            <w:r>
              <w:rPr>
                <w:rFonts w:hint="default" w:ascii="Times New Roman" w:hAnsi="Times New Roman" w:eastAsia="仿宋_GB2312" w:cs="Times New Roman"/>
                <w:b/>
                <w:bCs/>
                <w:color w:val="auto"/>
                <w:kern w:val="2"/>
                <w:sz w:val="24"/>
                <w:szCs w:val="24"/>
                <w:lang w:val="en-US" w:eastAsia="zh-CN" w:bidi="ar-SA"/>
              </w:rPr>
              <w:tab/>
            </w:r>
            <w:r>
              <w:rPr>
                <w:rFonts w:hint="default" w:ascii="Times New Roman" w:hAnsi="Times New Roman" w:eastAsia="仿宋_GB2312" w:cs="Times New Roman"/>
                <w:b/>
                <w:bCs/>
                <w:color w:val="auto"/>
                <w:kern w:val="2"/>
                <w:sz w:val="24"/>
                <w:szCs w:val="24"/>
                <w:lang w:val="en-US" w:eastAsia="zh-CN" w:bidi="ar-SA"/>
              </w:rPr>
              <w:t>环保投资一览表</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350"/>
              <w:gridCol w:w="3129"/>
              <w:gridCol w:w="1935"/>
              <w:gridCol w:w="1892"/>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污染种类</w:t>
                  </w:r>
                </w:p>
              </w:tc>
              <w:tc>
                <w:tcPr>
                  <w:tcW w:w="3129"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设施名称</w:t>
                  </w:r>
                </w:p>
              </w:tc>
              <w:tc>
                <w:tcPr>
                  <w:tcW w:w="193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环保投资（万元）</w:t>
                  </w:r>
                </w:p>
              </w:tc>
              <w:tc>
                <w:tcPr>
                  <w:tcW w:w="1892"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备注</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废气</w:t>
                  </w:r>
                </w:p>
              </w:tc>
              <w:tc>
                <w:tcPr>
                  <w:tcW w:w="3129" w:type="dxa"/>
                  <w:noWrap w:val="0"/>
                  <w:vAlign w:val="center"/>
                </w:tcPr>
                <w:p>
                  <w:pPr>
                    <w:adjustRightInd w:val="0"/>
                    <w:snapToGrid w:val="0"/>
                    <w:ind w:left="-1" w:leftChars="-5" w:hanging="11" w:hangingChars="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8"/>
                      <w:sz w:val="21"/>
                      <w:szCs w:val="21"/>
                    </w:rPr>
                    <w:t>水喷淋</w:t>
                  </w:r>
                  <w:r>
                    <w:rPr>
                      <w:rFonts w:hint="default" w:ascii="Times New Roman" w:hAnsi="Times New Roman" w:eastAsia="仿宋_GB2312" w:cs="Times New Roman"/>
                      <w:color w:val="auto"/>
                      <w:spacing w:val="8"/>
                      <w:sz w:val="21"/>
                      <w:szCs w:val="21"/>
                      <w:lang w:val="en-US" w:eastAsia="zh-CN"/>
                    </w:rPr>
                    <w:t>+</w:t>
                  </w:r>
                  <w:r>
                    <w:rPr>
                      <w:rFonts w:hint="default" w:ascii="Times New Roman" w:hAnsi="Times New Roman" w:eastAsia="仿宋_GB2312" w:cs="Times New Roman"/>
                      <w:color w:val="auto"/>
                      <w:spacing w:val="8"/>
                      <w:sz w:val="21"/>
                      <w:szCs w:val="21"/>
                    </w:rPr>
                    <w:t>高压静电</w:t>
                  </w:r>
                  <w:r>
                    <w:rPr>
                      <w:rFonts w:hint="default" w:ascii="Times New Roman" w:hAnsi="Times New Roman" w:eastAsia="仿宋_GB2312" w:cs="Times New Roman"/>
                      <w:color w:val="auto"/>
                      <w:spacing w:val="8"/>
                      <w:sz w:val="21"/>
                      <w:szCs w:val="21"/>
                      <w:lang w:val="en-US" w:eastAsia="zh-CN"/>
                    </w:rPr>
                    <w:t>装置2套，8000m</w:t>
                  </w:r>
                  <w:r>
                    <w:rPr>
                      <w:rFonts w:hint="default" w:ascii="Times New Roman" w:hAnsi="Times New Roman" w:eastAsia="仿宋_GB2312" w:cs="Times New Roman"/>
                      <w:color w:val="auto"/>
                      <w:spacing w:val="8"/>
                      <w:sz w:val="21"/>
                      <w:szCs w:val="21"/>
                      <w:vertAlign w:val="superscript"/>
                      <w:lang w:val="en-US" w:eastAsia="zh-CN"/>
                    </w:rPr>
                    <w:t>3</w:t>
                  </w:r>
                  <w:r>
                    <w:rPr>
                      <w:rFonts w:hint="default" w:ascii="Times New Roman" w:hAnsi="Times New Roman" w:eastAsia="仿宋_GB2312" w:cs="Times New Roman"/>
                      <w:color w:val="auto"/>
                      <w:spacing w:val="8"/>
                      <w:sz w:val="21"/>
                      <w:szCs w:val="21"/>
                      <w:lang w:val="en-US" w:eastAsia="zh-CN"/>
                    </w:rPr>
                    <w:t>/h</w:t>
                  </w:r>
                </w:p>
              </w:tc>
              <w:tc>
                <w:tcPr>
                  <w:tcW w:w="1935"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24</w:t>
                  </w:r>
                </w:p>
              </w:tc>
              <w:tc>
                <w:tcPr>
                  <w:tcW w:w="1892"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vMerge w:val="continue"/>
                  <w:noWrap w:val="0"/>
                  <w:vAlign w:val="center"/>
                </w:tcPr>
                <w:p>
                  <w:pPr>
                    <w:jc w:val="center"/>
                    <w:rPr>
                      <w:rFonts w:hint="default" w:ascii="Times New Roman" w:hAnsi="Times New Roman" w:eastAsia="仿宋_GB2312" w:cs="Times New Roman"/>
                      <w:color w:val="auto"/>
                      <w:sz w:val="21"/>
                      <w:szCs w:val="21"/>
                    </w:rPr>
                  </w:pPr>
                </w:p>
              </w:tc>
              <w:tc>
                <w:tcPr>
                  <w:tcW w:w="3129" w:type="dxa"/>
                  <w:noWrap w:val="0"/>
                  <w:vAlign w:val="center"/>
                </w:tcPr>
                <w:p>
                  <w:pPr>
                    <w:adjustRightInd w:val="0"/>
                    <w:snapToGrid w:val="0"/>
                    <w:ind w:left="-1" w:leftChars="-5" w:hanging="11" w:hangingChars="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8"/>
                      <w:sz w:val="21"/>
                      <w:szCs w:val="21"/>
                    </w:rPr>
                    <w:t>风冷+二级活性炭吸附装置</w:t>
                  </w:r>
                  <w:r>
                    <w:rPr>
                      <w:rFonts w:hint="default" w:ascii="Times New Roman" w:hAnsi="Times New Roman" w:eastAsia="仿宋_GB2312" w:cs="Times New Roman"/>
                      <w:color w:val="auto"/>
                      <w:spacing w:val="8"/>
                      <w:sz w:val="21"/>
                      <w:szCs w:val="21"/>
                      <w:lang w:eastAsia="zh-CN"/>
                    </w:rPr>
                    <w:t>，</w:t>
                  </w:r>
                  <w:r>
                    <w:rPr>
                      <w:rFonts w:hint="default" w:ascii="Times New Roman" w:hAnsi="Times New Roman" w:eastAsia="仿宋_GB2312" w:cs="Times New Roman"/>
                      <w:color w:val="auto"/>
                      <w:spacing w:val="8"/>
                      <w:sz w:val="21"/>
                      <w:szCs w:val="21"/>
                      <w:lang w:val="en-US" w:eastAsia="zh-CN"/>
                    </w:rPr>
                    <w:t>5000</w:t>
                  </w:r>
                  <w:r>
                    <w:rPr>
                      <w:rFonts w:hint="default" w:ascii="Times New Roman" w:hAnsi="Times New Roman" w:eastAsia="仿宋_GB2312" w:cs="Times New Roman"/>
                      <w:color w:val="auto"/>
                      <w:spacing w:val="8"/>
                      <w:sz w:val="21"/>
                      <w:szCs w:val="21"/>
                      <w:lang w:eastAsia="zh-CN"/>
                    </w:rPr>
                    <w:t>m</w:t>
                  </w:r>
                  <w:r>
                    <w:rPr>
                      <w:rFonts w:hint="default" w:ascii="Times New Roman" w:hAnsi="Times New Roman" w:eastAsia="仿宋_GB2312" w:cs="Times New Roman"/>
                      <w:color w:val="auto"/>
                      <w:spacing w:val="8"/>
                      <w:sz w:val="21"/>
                      <w:szCs w:val="21"/>
                      <w:vertAlign w:val="superscript"/>
                      <w:lang w:eastAsia="zh-CN"/>
                    </w:rPr>
                    <w:t>3</w:t>
                  </w:r>
                  <w:r>
                    <w:rPr>
                      <w:rFonts w:hint="default" w:ascii="Times New Roman" w:hAnsi="Times New Roman" w:eastAsia="仿宋_GB2312" w:cs="Times New Roman"/>
                      <w:color w:val="auto"/>
                      <w:spacing w:val="8"/>
                      <w:sz w:val="21"/>
                      <w:szCs w:val="21"/>
                      <w:lang w:eastAsia="zh-CN"/>
                    </w:rPr>
                    <w:t>/h</w:t>
                  </w:r>
                </w:p>
              </w:tc>
              <w:tc>
                <w:tcPr>
                  <w:tcW w:w="1935"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w:t>
                  </w:r>
                </w:p>
              </w:tc>
              <w:tc>
                <w:tcPr>
                  <w:tcW w:w="1892"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vMerge w:val="continue"/>
                  <w:noWrap w:val="0"/>
                  <w:vAlign w:val="center"/>
                </w:tcPr>
                <w:p>
                  <w:pPr>
                    <w:jc w:val="center"/>
                    <w:rPr>
                      <w:rFonts w:hint="default" w:ascii="Times New Roman" w:hAnsi="Times New Roman" w:eastAsia="仿宋_GB2312" w:cs="Times New Roman"/>
                      <w:color w:val="auto"/>
                      <w:sz w:val="21"/>
                      <w:szCs w:val="21"/>
                    </w:rPr>
                  </w:pPr>
                </w:p>
              </w:tc>
              <w:tc>
                <w:tcPr>
                  <w:tcW w:w="3129" w:type="dxa"/>
                  <w:noWrap w:val="0"/>
                  <w:vAlign w:val="center"/>
                </w:tcPr>
                <w:p>
                  <w:pPr>
                    <w:adjustRightInd w:val="0"/>
                    <w:snapToGrid w:val="0"/>
                    <w:ind w:left="-2" w:leftChars="-5" w:hanging="10" w:hangingChars="5"/>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布袋除尘器</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2000</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rPr>
                    <w:t>/h</w:t>
                  </w:r>
                </w:p>
              </w:tc>
              <w:tc>
                <w:tcPr>
                  <w:tcW w:w="1935"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1892"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废水</w:t>
                  </w:r>
                </w:p>
              </w:tc>
              <w:tc>
                <w:tcPr>
                  <w:tcW w:w="3129"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化粪池</w:t>
                  </w:r>
                  <w:r>
                    <w:rPr>
                      <w:rFonts w:hint="default" w:ascii="Times New Roman" w:hAnsi="Times New Roman" w:eastAsia="仿宋_GB2312" w:cs="Times New Roman"/>
                      <w:color w:val="auto"/>
                      <w:sz w:val="21"/>
                      <w:szCs w:val="21"/>
                      <w:lang w:val="en-US" w:eastAsia="zh-CN"/>
                    </w:rPr>
                    <w:t>10</w:t>
                  </w:r>
                  <w:r>
                    <w:rPr>
                      <w:rFonts w:hint="default" w:ascii="Times New Roman" w:hAnsi="Times New Roman" w:eastAsia="仿宋_GB2312" w:cs="Times New Roman"/>
                      <w:color w:val="auto"/>
                      <w:sz w:val="21"/>
                      <w:szCs w:val="21"/>
                      <w:lang w:eastAsia="zh-CN"/>
                    </w:rPr>
                    <w:t>m</w:t>
                  </w:r>
                  <w:r>
                    <w:rPr>
                      <w:rFonts w:hint="default" w:ascii="Times New Roman" w:hAnsi="Times New Roman" w:eastAsia="仿宋_GB2312" w:cs="Times New Roman"/>
                      <w:color w:val="auto"/>
                      <w:sz w:val="21"/>
                      <w:szCs w:val="21"/>
                      <w:vertAlign w:val="superscript"/>
                      <w:lang w:val="en-US" w:eastAsia="zh-CN"/>
                    </w:rPr>
                    <w:t>3</w:t>
                  </w:r>
                </w:p>
              </w:tc>
              <w:tc>
                <w:tcPr>
                  <w:tcW w:w="1935"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w:t>
                  </w:r>
                </w:p>
              </w:tc>
              <w:tc>
                <w:tcPr>
                  <w:tcW w:w="1892"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依托租赁厂区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噪声</w:t>
                  </w:r>
                </w:p>
              </w:tc>
              <w:tc>
                <w:tcPr>
                  <w:tcW w:w="3129"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厂房隔声和基础减震</w:t>
                  </w:r>
                </w:p>
              </w:tc>
              <w:tc>
                <w:tcPr>
                  <w:tcW w:w="1935" w:type="dxa"/>
                  <w:noWrap w:val="0"/>
                  <w:vAlign w:val="center"/>
                </w:tcPr>
                <w:p>
                  <w:pPr>
                    <w:jc w:val="center"/>
                    <w:rPr>
                      <w:rFonts w:hint="default"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val="en-US" w:eastAsia="zh-CN"/>
                    </w:rPr>
                    <w:t>2</w:t>
                  </w:r>
                </w:p>
              </w:tc>
              <w:tc>
                <w:tcPr>
                  <w:tcW w:w="1892"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固废</w:t>
                  </w:r>
                </w:p>
              </w:tc>
              <w:tc>
                <w:tcPr>
                  <w:tcW w:w="3129"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一般固废堆场</w:t>
                  </w:r>
                </w:p>
              </w:tc>
              <w:tc>
                <w:tcPr>
                  <w:tcW w:w="1935"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1892"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1350" w:type="dxa"/>
                  <w:vMerge w:val="continue"/>
                  <w:noWrap w:val="0"/>
                  <w:vAlign w:val="center"/>
                </w:tcPr>
                <w:p>
                  <w:pPr>
                    <w:jc w:val="center"/>
                    <w:rPr>
                      <w:rFonts w:hint="default" w:ascii="Times New Roman" w:hAnsi="Times New Roman" w:eastAsia="仿宋_GB2312" w:cs="Times New Roman"/>
                      <w:color w:val="auto"/>
                      <w:sz w:val="21"/>
                      <w:szCs w:val="21"/>
                    </w:rPr>
                  </w:pPr>
                </w:p>
              </w:tc>
              <w:tc>
                <w:tcPr>
                  <w:tcW w:w="3129"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危险废物仓库</w:t>
                  </w:r>
                </w:p>
              </w:tc>
              <w:tc>
                <w:tcPr>
                  <w:tcW w:w="1935" w:type="dxa"/>
                  <w:noWrap w:val="0"/>
                  <w:vAlign w:val="center"/>
                </w:tcPr>
                <w:p>
                  <w:pPr>
                    <w:jc w:val="center"/>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val="en-US" w:eastAsia="zh-CN"/>
                    </w:rPr>
                    <w:t>3</w:t>
                  </w:r>
                </w:p>
              </w:tc>
              <w:tc>
                <w:tcPr>
                  <w:tcW w:w="1892"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4479" w:type="dxa"/>
                  <w:gridSpan w:val="2"/>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合计</w:t>
                  </w:r>
                </w:p>
              </w:tc>
              <w:tc>
                <w:tcPr>
                  <w:tcW w:w="1935"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42</w:t>
                  </w:r>
                </w:p>
              </w:tc>
              <w:tc>
                <w:tcPr>
                  <w:tcW w:w="1892" w:type="dxa"/>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w:t>
                  </w:r>
                </w:p>
              </w:tc>
            </w:tr>
          </w:tbl>
          <w:p>
            <w:pPr>
              <w:spacing w:line="360" w:lineRule="auto"/>
              <w:ind w:firstLine="480" w:firstLineChars="200"/>
              <w:rPr>
                <w:rFonts w:hint="default" w:ascii="Times New Roman" w:hAnsi="Times New Roman" w:eastAsia="仿宋_GB2312" w:cs="Times New Roman"/>
                <w:color w:val="0000FF"/>
                <w:lang w:val="en-US" w:eastAsia="zh-CN"/>
              </w:rPr>
            </w:pPr>
          </w:p>
        </w:tc>
      </w:tr>
    </w:tbl>
    <w:p>
      <w:pPr>
        <w:rPr>
          <w:rFonts w:hint="default" w:ascii="Times New Roman" w:hAnsi="Times New Roman" w:eastAsia="仿宋_GB2312" w:cs="Times New Roman"/>
          <w:color w:val="0000FF"/>
          <w:sz w:val="28"/>
        </w:rPr>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720" w:num="1"/>
          <w:docGrid w:linePitch="312" w:charSpace="0"/>
        </w:sectPr>
      </w:pPr>
    </w:p>
    <w:p>
      <w:pPr>
        <w:spacing w:before="48" w:beforeLines="20"/>
        <w:jc w:val="left"/>
        <w:outlineLvl w:val="0"/>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lang w:eastAsia="zh-CN"/>
        </w:rPr>
        <w:t>续</w:t>
      </w:r>
      <w:r>
        <w:rPr>
          <w:rFonts w:hint="default" w:ascii="Times New Roman" w:hAnsi="Times New Roman" w:eastAsia="仿宋_GB2312" w:cs="Times New Roman"/>
          <w:b/>
          <w:color w:val="auto"/>
          <w:sz w:val="28"/>
          <w:szCs w:val="28"/>
        </w:rPr>
        <w:t>表二</w:t>
      </w:r>
      <w:r>
        <w:rPr>
          <w:rFonts w:hint="default" w:ascii="Times New Roman" w:hAnsi="Times New Roman" w:eastAsia="仿宋_GB2312" w:cs="Times New Roman"/>
          <w:b/>
          <w:color w:val="auto"/>
          <w:sz w:val="28"/>
          <w:szCs w:val="28"/>
          <w:lang w:eastAsia="zh-CN"/>
        </w:rPr>
        <w:t>、</w:t>
      </w:r>
      <w:r>
        <w:rPr>
          <w:rFonts w:hint="default" w:ascii="Times New Roman" w:hAnsi="Times New Roman" w:eastAsia="仿宋_GB2312" w:cs="Times New Roman"/>
          <w:b/>
          <w:color w:val="auto"/>
          <w:sz w:val="28"/>
          <w:szCs w:val="28"/>
          <w:lang w:val="en-US" w:eastAsia="zh-CN"/>
        </w:rPr>
        <w:t>工程建设内容</w:t>
      </w:r>
    </w:p>
    <w:tbl>
      <w:tblPr>
        <w:tblStyle w:val="16"/>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13154" w:hRule="atLeast"/>
          <w:jc w:val="center"/>
        </w:trPr>
        <w:tc>
          <w:tcPr>
            <w:tcW w:w="8522" w:type="dxa"/>
            <w:noWrap w:val="0"/>
            <w:vAlign w:val="top"/>
          </w:tcPr>
          <w:p>
            <w:pPr>
              <w:adjustRightInd/>
              <w:snapToGrid/>
              <w:spacing w:line="360" w:lineRule="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生产工艺流程及产污环节图</w:t>
            </w:r>
          </w:p>
          <w:p>
            <w:pPr>
              <w:adjustRightInd/>
              <w:snapToGrid/>
              <w:spacing w:line="360" w:lineRule="auto"/>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1、生产工艺流程</w:t>
            </w:r>
          </w:p>
          <w:p>
            <w:pPr>
              <w:adjustRightInd/>
              <w:snapToGrid/>
              <w:spacing w:line="360" w:lineRule="auto"/>
              <w:rPr>
                <w:rFonts w:hint="default" w:ascii="Times New Roman" w:hAnsi="Times New Roman" w:eastAsia="仿宋_GB2312" w:cs="Times New Roman"/>
                <w:b/>
                <w:bCs/>
                <w:color w:val="auto"/>
                <w:lang w:val="en-US" w:eastAsia="zh-CN"/>
              </w:rPr>
            </w:pPr>
            <w:r>
              <w:rPr>
                <w:rFonts w:hint="eastAsia" w:ascii="Times New Roman" w:hAnsi="Times New Roman" w:eastAsia="仿宋_GB2312" w:cs="Times New Roman"/>
                <w:b/>
                <w:bCs/>
                <w:color w:val="auto"/>
                <w:lang w:val="en-US" w:eastAsia="zh-CN"/>
              </w:rPr>
              <w:t>1.1 化纤布生产工艺</w:t>
            </w:r>
          </w:p>
          <w:p>
            <w:pPr>
              <w:keepNext w:val="0"/>
              <w:keepLines w:val="0"/>
              <w:pageBreakBefore w:val="0"/>
              <w:widowControl w:val="0"/>
              <w:kinsoku/>
              <w:wordWrap/>
              <w:overflowPunct/>
              <w:topLinePunct w:val="0"/>
              <w:autoSpaceDE/>
              <w:autoSpaceDN/>
              <w:bidi w:val="0"/>
              <w:adjustRightInd/>
              <w:snapToGrid/>
              <w:spacing w:before="0" w:after="0" w:line="240" w:lineRule="auto"/>
              <w:ind w:right="28"/>
              <w:jc w:val="center"/>
              <w:textAlignment w:val="auto"/>
              <w:rPr>
                <w:rFonts w:hint="default" w:ascii="Times New Roman" w:hAnsi="Times New Roman" w:eastAsia="宋体" w:cs="Times New Roman"/>
                <w:b/>
                <w:bCs/>
                <w:color w:val="auto"/>
                <w:kern w:val="2"/>
                <w:sz w:val="21"/>
                <w:szCs w:val="21"/>
                <w:lang w:val="en-US" w:eastAsia="zh-CN" w:bidi="ar-SA"/>
              </w:rPr>
            </w:pPr>
            <w:bookmarkStart w:id="0" w:name="OLE_LINK5"/>
            <w:r>
              <w:rPr>
                <w:rFonts w:hint="default" w:ascii="Times New Roman" w:hAnsi="Times New Roman" w:eastAsia="宋体" w:cs="Times New Roman"/>
                <w:b/>
                <w:bCs/>
                <w:color w:val="auto"/>
                <w:kern w:val="2"/>
                <w:sz w:val="21"/>
                <w:szCs w:val="21"/>
                <w:lang w:val="en-US" w:eastAsia="zh-CN" w:bidi="ar-SA"/>
              </w:rPr>
              <w:object>
                <v:shape id="_x0000_i1026" o:spt="75" type="#_x0000_t75" style="height:277.5pt;width:286.45pt;" o:ole="t" filled="f" o:preferrelative="t" stroked="f" coordsize="21600,21600">
                  <v:path/>
                  <v:fill on="f" focussize="0,0"/>
                  <v:stroke on="f"/>
                  <v:imagedata r:id="rId14" o:title=""/>
                  <o:lock v:ext="edit" aspectratio="f"/>
                  <w10:wrap type="none"/>
                  <w10:anchorlock/>
                </v:shape>
                <o:OLEObject Type="Embed" ProgID="Visio.Drawing.11" ShapeID="_x0000_i1026" DrawAspect="Content" ObjectID="_1468075726" r:id="rId13">
                  <o:LockedField>false</o:LockedField>
                </o:OLEObject>
              </w:object>
            </w:r>
          </w:p>
          <w:p>
            <w:pPr>
              <w:pStyle w:val="4"/>
              <w:kinsoku w:val="0"/>
              <w:overflowPunct w:val="0"/>
              <w:spacing w:before="0" w:line="360" w:lineRule="auto"/>
              <w:jc w:val="center"/>
              <w:rPr>
                <w:rFonts w:hint="default" w:ascii="Times New Roman" w:hAnsi="Times New Roman" w:eastAsia="仿宋_GB2312" w:cs="Times New Roman"/>
                <w:b/>
                <w:bCs/>
                <w:color w:val="auto"/>
                <w:kern w:val="2"/>
                <w:sz w:val="24"/>
                <w:szCs w:val="24"/>
                <w:lang w:val="en-US" w:eastAsia="zh-CN" w:bidi="ar-SA"/>
              </w:rPr>
            </w:pPr>
            <w:r>
              <w:rPr>
                <w:rFonts w:hint="eastAsia" w:ascii="Times New Roman" w:hAnsi="Times New Roman" w:eastAsia="仿宋_GB2312" w:cs="Times New Roman"/>
                <w:b/>
                <w:bCs/>
                <w:color w:val="auto"/>
                <w:kern w:val="2"/>
                <w:sz w:val="24"/>
                <w:szCs w:val="24"/>
                <w:lang w:val="en-US" w:eastAsia="zh-CN" w:bidi="ar-SA"/>
              </w:rPr>
              <w:t>图2-2 化纤布生产工艺流程图</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工艺流程简述：</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整经：将涤纶化纤丝送入整经机进行整经加工。整经加工是将一定根数的经纱按工艺设计规定的长度和幅宽，以适宜的、均匀的张力平行卷绕在盘头上的工艺过程。整经工序使得经纱卷装由纸管变成经轴，为构成织物的经纱系统作准备，是织前准备的关键工序之一，此过程会产生S1-1废丝。</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经编织布：将经过加工处理的经纱与纬纱通过织布机根据织物规格要求，按照一定的工艺设计交织成织物，将盘头吊到经编机上通过经编机将化纤丝编织成经编面料。</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定型：为消除织物的内应力，提高丝条的尺寸稳定性，初加工完成的成品进入定型机以150℃高温进行烘干定型整理成成品，定型机采用天然气燃烧进行加热定型，此过程会产生G1-1非甲烷总烃及天然气燃烧废气。</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拉毛：根据产品要求，使用拉毛机在光滑的面料表面拉出绒毛，原理为用密集的钢针将织物表层的纤维剔起，形成一层绒毛，此过程会产生绒毛颗粒物G1-2。</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验布：验布机自动完成记长和卷装整理工作，由计算机统计分析，协助验布操作并且打印输出，本工序产生少量废布S1-2。</w:t>
            </w:r>
          </w:p>
          <w:p>
            <w:pPr>
              <w:adjustRightInd/>
              <w:snapToGrid/>
              <w:spacing w:line="360" w:lineRule="auto"/>
              <w:rPr>
                <w:rFonts w:hint="eastAsia" w:ascii="Times New Roman" w:hAnsi="Times New Roman" w:eastAsia="仿宋_GB2312" w:cs="Times New Roman"/>
                <w:b/>
                <w:bCs/>
                <w:color w:val="auto"/>
                <w:lang w:val="en-US" w:eastAsia="zh-CN"/>
              </w:rPr>
            </w:pPr>
            <w:r>
              <w:rPr>
                <w:rFonts w:hint="eastAsia" w:ascii="Times New Roman" w:hAnsi="Times New Roman" w:eastAsia="仿宋_GB2312" w:cs="Times New Roman"/>
                <w:b/>
                <w:bCs/>
                <w:color w:val="auto"/>
                <w:lang w:val="en-US" w:eastAsia="zh-CN"/>
              </w:rPr>
              <w:t>1.2 滴塑布生产工艺</w:t>
            </w:r>
          </w:p>
          <w:p>
            <w:pPr>
              <w:keepNext/>
              <w:keepLines/>
              <w:pageBreakBefore w:val="0"/>
              <w:widowControl w:val="0"/>
              <w:kinsoku/>
              <w:wordWrap/>
              <w:overflowPunct/>
              <w:topLinePunct w:val="0"/>
              <w:autoSpaceDE/>
              <w:autoSpaceDN/>
              <w:bidi w:val="0"/>
              <w:adjustRightInd/>
              <w:snapToGrid/>
              <w:spacing w:before="20" w:after="20" w:line="416" w:lineRule="auto"/>
              <w:jc w:val="center"/>
              <w:textAlignment w:val="auto"/>
              <w:outlineLvl w:val="2"/>
              <w:rPr>
                <w:rFonts w:hint="default" w:ascii="Times New Roman" w:hAnsi="Times New Roman" w:eastAsia="宋体" w:cs="Times New Roman"/>
                <w:b/>
                <w:bCs/>
                <w:color w:val="auto"/>
                <w:kern w:val="2"/>
                <w:sz w:val="32"/>
                <w:szCs w:val="32"/>
                <w:lang w:val="en-US" w:eastAsia="zh-CN" w:bidi="ar-SA"/>
              </w:rPr>
            </w:pPr>
            <w:r>
              <w:rPr>
                <w:rFonts w:ascii="Times New Roman" w:hAnsi="Times New Roman" w:eastAsia="宋体" w:cs="Times New Roman"/>
                <w:b/>
                <w:bCs/>
                <w:color w:val="auto"/>
                <w:kern w:val="2"/>
                <w:sz w:val="21"/>
                <w:szCs w:val="21"/>
                <w:lang w:val="en-US" w:eastAsia="zh-CN" w:bidi="ar-SA"/>
              </w:rPr>
              <w:object>
                <v:shape id="_x0000_i1027" o:spt="75" type="#_x0000_t75" style="height:241.05pt;width:245.6pt;" o:ole="t" filled="f" o:preferrelative="t" stroked="f" coordsize="21600,21600">
                  <v:path/>
                  <v:fill on="f" focussize="0,0"/>
                  <v:stroke on="f"/>
                  <v:imagedata r:id="rId16" o:title=""/>
                  <o:lock v:ext="edit" aspectratio="f"/>
                  <w10:wrap type="none"/>
                  <w10:anchorlock/>
                </v:shape>
                <o:OLEObject Type="Embed" ProgID="Visio.Drawing.11" ShapeID="_x0000_i1027" DrawAspect="Content" ObjectID="_1468075727" r:id="rId15">
                  <o:LockedField>false</o:LockedField>
                </o:OLEObject>
              </w:object>
            </w:r>
          </w:p>
          <w:p>
            <w:pPr>
              <w:pStyle w:val="4"/>
              <w:kinsoku w:val="0"/>
              <w:overflowPunct w:val="0"/>
              <w:spacing w:before="0" w:line="360" w:lineRule="auto"/>
              <w:jc w:val="center"/>
              <w:rPr>
                <w:rFonts w:hint="eastAsia" w:ascii="Times New Roman" w:hAnsi="Times New Roman" w:eastAsia="仿宋_GB2312" w:cs="Times New Roman"/>
                <w:b/>
                <w:bCs/>
                <w:color w:val="auto"/>
                <w:kern w:val="2"/>
                <w:sz w:val="24"/>
                <w:szCs w:val="24"/>
                <w:lang w:val="en-US" w:eastAsia="zh-CN" w:bidi="ar-SA"/>
              </w:rPr>
            </w:pPr>
            <w:r>
              <w:rPr>
                <w:rFonts w:hint="eastAsia" w:ascii="Times New Roman" w:hAnsi="Times New Roman" w:eastAsia="仿宋_GB2312" w:cs="Times New Roman"/>
                <w:b/>
                <w:bCs/>
                <w:color w:val="auto"/>
                <w:kern w:val="2"/>
                <w:sz w:val="24"/>
                <w:szCs w:val="24"/>
                <w:lang w:val="en-US" w:eastAsia="zh-CN" w:bidi="ar-SA"/>
              </w:rPr>
              <w:t>图2-3 滴塑布生产工艺流程图</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工艺流程简述：</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投料：将PVC树脂粉、液体硅胶、色膏、白炭黑、石粉投入到滴塑机中，该过程会产生投料粉尘，以颗粒物计G2-1。</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滴塑、烘干：将坯布与搅拌后的PVC树脂粉、液体硅胶、色膏、白炭黑在滴塑设备内滴塑，形成滴塑布半成品，而后将滴塑后的坯布放入烘干机中烘干，烘干机使用电能，该过程会产生HCl、非甲烷总烃废气G2-2。</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收卷切边：收卷机对产品按照要求尺寸进行剪切与收卷。该过程会有少量的边角料S2-1产生。</w:t>
            </w:r>
          </w:p>
          <w:p>
            <w:pPr>
              <w:adjustRightInd/>
              <w:snapToGrid/>
              <w:spacing w:line="360" w:lineRule="auto"/>
              <w:rPr>
                <w:rFonts w:hint="eastAsia" w:ascii="Times New Roman" w:hAnsi="Times New Roman" w:eastAsia="仿宋_GB2312" w:cs="Times New Roman"/>
                <w:b/>
                <w:bCs/>
                <w:color w:val="auto"/>
                <w:lang w:val="en-US" w:eastAsia="zh-CN"/>
              </w:rPr>
            </w:pPr>
            <w:r>
              <w:rPr>
                <w:rFonts w:hint="eastAsia" w:ascii="Times New Roman" w:hAnsi="Times New Roman" w:eastAsia="仿宋_GB2312" w:cs="Times New Roman"/>
                <w:b/>
                <w:bCs/>
                <w:color w:val="auto"/>
                <w:lang w:val="en-US" w:eastAsia="zh-CN"/>
              </w:rPr>
              <w:t>1.3 复合布生产工艺</w:t>
            </w:r>
          </w:p>
          <w:p>
            <w:pPr>
              <w:jc w:val="center"/>
              <w:rPr>
                <w:rFonts w:hint="eastAsia" w:ascii="Times New Roman" w:hAnsi="Times New Roman" w:eastAsia="宋体" w:cs="Times New Roman"/>
                <w:color w:val="auto"/>
                <w:sz w:val="21"/>
              </w:rPr>
            </w:pPr>
            <w:r>
              <w:rPr>
                <w:rFonts w:hint="eastAsia" w:ascii="Times New Roman" w:hAnsi="Times New Roman" w:eastAsia="宋体" w:cs="Times New Roman"/>
                <w:color w:val="auto"/>
                <w:sz w:val="21"/>
              </w:rPr>
              <w:object>
                <v:shape id="_x0000_i1028" o:spt="75" type="#_x0000_t75" style="height:205.1pt;width:290.65pt;" o:ole="t" filled="f" o:preferrelative="t" stroked="f" coordsize="21600,21600">
                  <v:path/>
                  <v:fill on="f" focussize="0,0"/>
                  <v:stroke on="f"/>
                  <v:imagedata r:id="rId18" o:title=""/>
                  <o:lock v:ext="edit" aspectratio="f"/>
                  <w10:wrap type="none"/>
                  <w10:anchorlock/>
                </v:shape>
                <o:OLEObject Type="Embed" ProgID="Visio.Drawing.11" ShapeID="_x0000_i1028" DrawAspect="Content" ObjectID="_1468075728" r:id="rId17">
                  <o:LockedField>false</o:LockedField>
                </o:OLEObject>
              </w:object>
            </w:r>
          </w:p>
          <w:bookmarkEnd w:id="0"/>
          <w:p>
            <w:pPr>
              <w:pStyle w:val="4"/>
              <w:kinsoku w:val="0"/>
              <w:overflowPunct w:val="0"/>
              <w:spacing w:before="0" w:line="360" w:lineRule="auto"/>
              <w:jc w:val="center"/>
              <w:rPr>
                <w:rFonts w:hint="default" w:ascii="Times New Roman" w:hAnsi="Times New Roman" w:eastAsia="仿宋_GB2312" w:cs="Times New Roman"/>
                <w:b/>
                <w:bCs/>
                <w:color w:val="auto"/>
                <w:kern w:val="2"/>
                <w:sz w:val="24"/>
                <w:szCs w:val="24"/>
                <w:lang w:val="en-US" w:eastAsia="zh-CN" w:bidi="ar-SA"/>
              </w:rPr>
            </w:pPr>
            <w:r>
              <w:rPr>
                <w:rFonts w:hint="eastAsia" w:ascii="Times New Roman" w:hAnsi="Times New Roman" w:eastAsia="仿宋_GB2312" w:cs="Times New Roman"/>
                <w:b/>
                <w:bCs/>
                <w:color w:val="auto"/>
                <w:kern w:val="2"/>
                <w:sz w:val="24"/>
                <w:szCs w:val="24"/>
                <w:lang w:val="en-US" w:eastAsia="zh-CN" w:bidi="ar-SA"/>
              </w:rPr>
              <w:t>图2-4 复合布生产工艺流程图</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工艺流程简述：</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倒布：底布等原材料进入倒布机，使皱褶不平的面料拨平以方便后续的复合加工。</w:t>
            </w:r>
          </w:p>
          <w:p>
            <w:pPr>
              <w:widowControl w:val="0"/>
              <w:adjustRightInd w:val="0"/>
              <w:snapToGrid w:val="0"/>
              <w:spacing w:line="360" w:lineRule="auto"/>
              <w:ind w:firstLine="480" w:firstLineChars="200"/>
              <w:jc w:val="both"/>
              <w:outlineLvl w:val="9"/>
              <w:rPr>
                <w:rFonts w:hint="default"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复合：经倒布的面料经卷轴拖入复合机，利用辊涂方式把胶水辊涂在底布和面料上进行复合（热熔胶需通过电加热熔化后注入复合胶胶槽中进行辊涂），复合操作温度为100℃左右，采用电加热，该过程会产生非甲烷总烃废气G3-1。</w:t>
            </w:r>
          </w:p>
          <w:p>
            <w:pPr>
              <w:widowControl w:val="0"/>
              <w:adjustRightInd w:val="0"/>
              <w:snapToGrid w:val="0"/>
              <w:spacing w:line="360" w:lineRule="auto"/>
              <w:ind w:firstLine="480" w:firstLineChars="200"/>
              <w:jc w:val="both"/>
              <w:outlineLvl w:val="9"/>
              <w:rPr>
                <w:rFonts w:hint="eastAsia"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切边打卷：将经过复合后的布料成品根据相应的规格进行切边打卷包装，该过程会产生少量边角料G3-1。</w:t>
            </w:r>
          </w:p>
          <w:p>
            <w:pPr>
              <w:pStyle w:val="7"/>
              <w:jc w:val="center"/>
              <w:rPr>
                <w:rFonts w:hint="default" w:ascii="Times New Roman" w:hAnsi="Times New Roman" w:eastAsia="仿宋_GB2312" w:cs="Times New Roman"/>
                <w:color w:val="0000FF"/>
                <w:lang w:val="en-US" w:eastAsia="zh-CN"/>
              </w:rPr>
            </w:pPr>
          </w:p>
          <w:p>
            <w:pPr>
              <w:adjustRightInd w:val="0"/>
              <w:snapToGrid w:val="0"/>
              <w:spacing w:line="360" w:lineRule="auto"/>
              <w:rPr>
                <w:rFonts w:hint="default" w:ascii="Times New Roman" w:hAnsi="Times New Roman" w:eastAsia="仿宋_GB2312" w:cs="Times New Roman"/>
                <w:color w:val="0000FF"/>
                <w:lang w:eastAsia="zh-CN"/>
              </w:rPr>
            </w:pPr>
          </w:p>
        </w:tc>
      </w:tr>
    </w:tbl>
    <w:p>
      <w:pPr>
        <w:spacing w:before="48" w:beforeLines="20"/>
        <w:jc w:val="left"/>
        <w:outlineLvl w:val="0"/>
        <w:rPr>
          <w:rFonts w:hint="default" w:ascii="Times New Roman" w:hAnsi="Times New Roman" w:eastAsia="仿宋_GB2312" w:cs="Times New Roman"/>
          <w:b/>
          <w:color w:val="0000FF"/>
          <w:sz w:val="28"/>
          <w:szCs w:val="28"/>
        </w:rPr>
        <w:sectPr>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p>
    <w:p>
      <w:pPr>
        <w:spacing w:before="48" w:beforeLines="20"/>
        <w:jc w:val="left"/>
        <w:outlineLvl w:val="0"/>
        <w:rPr>
          <w:rFonts w:hint="default" w:ascii="Times New Roman" w:hAnsi="Times New Roman" w:eastAsia="仿宋_GB2312" w:cs="Times New Roman"/>
          <w:b/>
          <w:color w:val="auto"/>
          <w:sz w:val="28"/>
          <w:szCs w:val="28"/>
          <w:lang w:val="en-US" w:eastAsia="zh-CN"/>
        </w:rPr>
      </w:pPr>
      <w:r>
        <w:rPr>
          <w:rFonts w:hint="default" w:ascii="Times New Roman" w:hAnsi="Times New Roman" w:eastAsia="仿宋_GB2312" w:cs="Times New Roman"/>
          <w:b/>
          <w:color w:val="auto"/>
          <w:sz w:val="28"/>
          <w:szCs w:val="28"/>
          <w:lang w:eastAsia="zh-CN"/>
        </w:rPr>
        <w:t>续</w:t>
      </w:r>
      <w:r>
        <w:rPr>
          <w:rFonts w:hint="default" w:ascii="Times New Roman" w:hAnsi="Times New Roman" w:eastAsia="仿宋_GB2312" w:cs="Times New Roman"/>
          <w:b/>
          <w:color w:val="auto"/>
          <w:sz w:val="28"/>
          <w:szCs w:val="28"/>
        </w:rPr>
        <w:t>表二</w:t>
      </w:r>
      <w:r>
        <w:rPr>
          <w:rFonts w:hint="default" w:ascii="Times New Roman" w:hAnsi="Times New Roman" w:eastAsia="仿宋_GB2312" w:cs="Times New Roman"/>
          <w:b/>
          <w:color w:val="auto"/>
          <w:sz w:val="28"/>
          <w:szCs w:val="28"/>
          <w:lang w:eastAsia="zh-CN"/>
        </w:rPr>
        <w:t>、</w:t>
      </w:r>
      <w:r>
        <w:rPr>
          <w:rFonts w:hint="default" w:ascii="Times New Roman" w:hAnsi="Times New Roman" w:eastAsia="仿宋_GB2312" w:cs="Times New Roman"/>
          <w:b/>
          <w:color w:val="auto"/>
          <w:sz w:val="28"/>
          <w:szCs w:val="28"/>
          <w:lang w:val="en-US" w:eastAsia="zh-CN"/>
        </w:rPr>
        <w:t>工程建设内容</w:t>
      </w:r>
    </w:p>
    <w:tbl>
      <w:tblPr>
        <w:tblStyle w:val="1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56" w:hRule="atLeast"/>
        </w:trPr>
        <w:tc>
          <w:tcPr>
            <w:tcW w:w="8522" w:type="dxa"/>
            <w:noWrap w:val="0"/>
            <w:vAlign w:val="top"/>
          </w:tcPr>
          <w:p>
            <w:pPr>
              <w:adjustRightInd w:val="0"/>
              <w:snapToGrid w:val="0"/>
              <w:spacing w:line="360" w:lineRule="auto"/>
              <w:ind w:firstLine="482" w:firstLineChars="200"/>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项目变动情况</w:t>
            </w:r>
          </w:p>
          <w:p>
            <w:pPr>
              <w:adjustRightInd w:val="0"/>
              <w:snapToGrid w:val="0"/>
              <w:spacing w:line="360" w:lineRule="auto"/>
              <w:ind w:firstLine="480" w:firstLineChars="200"/>
              <w:rPr>
                <w:rFonts w:hint="default" w:ascii="Times New Roman" w:hAnsi="Times New Roman" w:eastAsia="仿宋_GB2312" w:cs="Times New Roman"/>
                <w:b/>
                <w:color w:val="auto"/>
              </w:rPr>
            </w:pPr>
            <w:r>
              <w:rPr>
                <w:rFonts w:hint="default" w:ascii="Times New Roman" w:hAnsi="Times New Roman" w:eastAsia="仿宋_GB2312" w:cs="Times New Roman"/>
                <w:color w:val="auto"/>
                <w:sz w:val="24"/>
                <w:szCs w:val="24"/>
              </w:rPr>
              <w:t>对照关于印发《污染影响类建设项目重大变动清单（试行）》的通知（环办环评函[2020]688号）中重大变动清单分析如下表：</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表2-7 本项目对照情况表</w:t>
            </w:r>
          </w:p>
          <w:tbl>
            <w:tblPr>
              <w:tblStyle w:val="16"/>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13" w:type="dxa"/>
                <w:bottom w:w="0" w:type="dxa"/>
                <w:right w:w="113" w:type="dxa"/>
              </w:tblCellMar>
            </w:tblPr>
            <w:tblGrid>
              <w:gridCol w:w="682"/>
              <w:gridCol w:w="5039"/>
              <w:gridCol w:w="250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序号</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重大变动清单</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本项目对照情况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建设项目开发、使用功能发生变化的。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建设项目开发、使用功能未发生变化。</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生产、处置或储存能力增大30%及以上的。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eastAsia" w:ascii="Times New Roman" w:hAnsi="Times New Roman" w:eastAsia="仿宋_GB2312" w:cs="Times New Roman"/>
                      <w:color w:val="auto"/>
                      <w:sz w:val="21"/>
                      <w:szCs w:val="21"/>
                      <w:lang w:val="en-US" w:eastAsia="zh-CN"/>
                    </w:rPr>
                    <w:t>项目桌布产品暂未投产，</w:t>
                  </w:r>
                  <w:r>
                    <w:rPr>
                      <w:rFonts w:hint="default" w:ascii="Times New Roman" w:hAnsi="Times New Roman" w:eastAsia="仿宋_GB2312" w:cs="Times New Roman"/>
                      <w:color w:val="auto"/>
                      <w:sz w:val="21"/>
                      <w:szCs w:val="21"/>
                    </w:rPr>
                    <w:t>生产</w:t>
                  </w:r>
                  <w:r>
                    <w:rPr>
                      <w:rFonts w:hint="default" w:ascii="Times New Roman" w:hAnsi="Times New Roman" w:eastAsia="仿宋_GB2312" w:cs="Times New Roman"/>
                      <w:color w:val="auto"/>
                      <w:sz w:val="21"/>
                      <w:szCs w:val="21"/>
                      <w:lang w:val="en-US" w:eastAsia="zh-CN"/>
                    </w:rPr>
                    <w:t>能力、</w:t>
                  </w:r>
                  <w:r>
                    <w:rPr>
                      <w:rFonts w:hint="default" w:ascii="Times New Roman" w:hAnsi="Times New Roman" w:eastAsia="仿宋_GB2312" w:cs="Times New Roman"/>
                      <w:color w:val="auto"/>
                      <w:sz w:val="21"/>
                      <w:szCs w:val="21"/>
                    </w:rPr>
                    <w:t>处置或储存能力</w:t>
                  </w:r>
                  <w:r>
                    <w:rPr>
                      <w:rFonts w:hint="default" w:ascii="Times New Roman" w:hAnsi="Times New Roman" w:eastAsia="仿宋_GB2312" w:cs="Times New Roman"/>
                      <w:color w:val="auto"/>
                      <w:sz w:val="21"/>
                      <w:szCs w:val="21"/>
                      <w:lang w:val="en-US" w:eastAsia="zh-CN"/>
                    </w:rPr>
                    <w:t>未增大</w:t>
                  </w:r>
                  <w:r>
                    <w:rPr>
                      <w:rFonts w:hint="default" w:ascii="Times New Roman" w:hAnsi="Times New Roman" w:eastAsia="仿宋_GB2312" w:cs="Times New Roman"/>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生产、处置或储存能力增大，导致废水第一类污染物排放量增加的。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eastAsia" w:ascii="Times New Roman" w:hAnsi="Times New Roman" w:eastAsia="仿宋_GB2312" w:cs="Times New Roman"/>
                      <w:color w:val="auto"/>
                      <w:sz w:val="21"/>
                      <w:szCs w:val="21"/>
                      <w:lang w:val="en-US" w:eastAsia="zh-CN"/>
                    </w:rPr>
                    <w:t>项目桌布产品暂未投产，</w:t>
                  </w:r>
                  <w:r>
                    <w:rPr>
                      <w:rFonts w:hint="default" w:ascii="Times New Roman" w:hAnsi="Times New Roman" w:eastAsia="仿宋_GB2312" w:cs="Times New Roman"/>
                      <w:color w:val="auto"/>
                      <w:sz w:val="21"/>
                      <w:szCs w:val="21"/>
                    </w:rPr>
                    <w:t>生产、处置或储存能力</w:t>
                  </w:r>
                  <w:r>
                    <w:rPr>
                      <w:rFonts w:hint="eastAsia" w:ascii="Times New Roman" w:hAnsi="Times New Roman" w:eastAsia="仿宋_GB2312" w:cs="Times New Roman"/>
                      <w:color w:val="auto"/>
                      <w:sz w:val="21"/>
                      <w:szCs w:val="21"/>
                      <w:lang w:val="en-US" w:eastAsia="zh-CN"/>
                    </w:rPr>
                    <w:t>未增加</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lang w:val="en-US" w:eastAsia="zh-CN"/>
                    </w:rPr>
                    <w:t>不涉及废水第一类污染物排放</w:t>
                  </w:r>
                  <w:r>
                    <w:rPr>
                      <w:rFonts w:hint="default" w:ascii="Times New Roman" w:hAnsi="Times New Roman" w:eastAsia="仿宋_GB2312" w:cs="Times New Roman"/>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根据2021年南通市生态环境状况公报，项目所在海门区为不达标区，项目桌布产品暂未投产，生产能力减小，污染物排放量减小。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重新选址；在原厂址附近调整（包括总平面布置变化）导致环境防护距离范围变化且新增敏感点的。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新增产品品种或生产工艺（含主要生产装置、设备及配套设施）、主要原辅材料、燃料变化，导致以下情形之一：</w:t>
                  </w:r>
                </w:p>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（1）新增排放污染物种类的（毒性、挥发性降低的除外）；</w:t>
                  </w:r>
                </w:p>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（2）位于环境质量不达标区的建设项目相应污染物排放量增加的；</w:t>
                  </w:r>
                </w:p>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（3）废水第一类污染物排放量增加的；</w:t>
                  </w:r>
                </w:p>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（4）其他污染物排放量增加10%及以上的。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7</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物料运输、装卸、贮存方式变化，导致大气污染物无组织排放量增加10%及以上的。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8</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废气、废水污染防治措施变化，导致第6条中所列情形之一（废气无组织排放改为有组织排放、污染防治措施强化或改进的除外）或大气污染物无组织排放量增加10%及以上的。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9</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新增废水直接排放口；废水由间接排放改为直接排放；废水直接排放口位置变化，导致不利环境影响加重的。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10</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新增废气主要排放口（废气无组织排放改为有组织排放的除外）；主要排放口排气筒高度降低10%及以上的。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11</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噪声、土壤或地下水污染防治措施变化，导致不利环境影响加重的。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12</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固体废物利用处置方式由委托外单位利用处置改为自行利用处置的（自行利用处置设施单独开展环境影响评价的除外）；固体废物自行处置方式变化，导致不利环境影响加重的。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68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13</w:t>
                  </w:r>
                </w:p>
              </w:tc>
              <w:tc>
                <w:tcPr>
                  <w:tcW w:w="5039"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事故废水暂存能力或拦截设施变化，导致环境风险防范能力弱化或降低的。</w:t>
                  </w:r>
                </w:p>
              </w:tc>
              <w:tc>
                <w:tcPr>
                  <w:tcW w:w="2502" w:type="dxa"/>
                  <w:noWrap w:val="0"/>
                  <w:vAlign w:val="center"/>
                </w:tcPr>
                <w:p>
                  <w:pPr>
                    <w:keepNext w:val="0"/>
                    <w:keepLines/>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建设项目不涉及。</w:t>
                  </w:r>
                </w:p>
              </w:tc>
            </w:tr>
          </w:tbl>
          <w:p>
            <w:pPr>
              <w:adjustRightInd w:val="0"/>
              <w:snapToGrid w:val="0"/>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en-US" w:eastAsia="zh-CN"/>
              </w:rPr>
              <w:t>对照变动影响分析</w:t>
            </w:r>
            <w:r>
              <w:rPr>
                <w:rFonts w:hint="default" w:ascii="Times New Roman" w:hAnsi="Times New Roman" w:eastAsia="仿宋_GB2312" w:cs="Times New Roman"/>
                <w:color w:val="auto"/>
                <w:sz w:val="24"/>
                <w:szCs w:val="24"/>
              </w:rPr>
              <w:t>，本次变动不属于关于印发《污染影响类建设项目重大变动清单（试行）》的通知（环办环评函[2020]688号）中重大变动。</w:t>
            </w:r>
          </w:p>
          <w:p>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仿宋_GB2312" w:cs="Times New Roman"/>
                <w:color w:val="auto"/>
                <w:kern w:val="0"/>
                <w:sz w:val="24"/>
                <w:szCs w:val="24"/>
                <w:lang w:val="en-US" w:eastAsia="zh-CN" w:bidi="ar"/>
              </w:rPr>
            </w:pPr>
            <w:r>
              <w:rPr>
                <w:rFonts w:hint="default" w:ascii="Times New Roman" w:hAnsi="Times New Roman" w:eastAsia="仿宋_GB2312" w:cs="Times New Roman"/>
                <w:color w:val="auto"/>
                <w:kern w:val="0"/>
                <w:sz w:val="24"/>
                <w:szCs w:val="24"/>
                <w:lang w:val="en-US" w:eastAsia="zh-CN" w:bidi="ar"/>
              </w:rPr>
              <w:t xml:space="preserve">对照《建设项目竣工环境保护验收暂行办法》第八条相符性分析： </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表2-8 本项目与《建设项目竣工环境保护验收暂行办法》第八条相符性分析</w:t>
            </w:r>
          </w:p>
          <w:tbl>
            <w:tblPr>
              <w:tblStyle w:val="17"/>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8"/>
              <w:gridCol w:w="5039"/>
              <w:gridCol w:w="27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color w:val="auto"/>
                      <w:kern w:val="0"/>
                      <w:sz w:val="21"/>
                      <w:szCs w:val="21"/>
                      <w:vertAlign w:val="baseline"/>
                      <w:lang w:val="en-US" w:eastAsia="zh-CN" w:bidi="ar"/>
                    </w:rPr>
                  </w:pPr>
                  <w:r>
                    <w:rPr>
                      <w:rFonts w:hint="default" w:ascii="Times New Roman" w:hAnsi="Times New Roman" w:eastAsia="仿宋_GB2312" w:cs="Times New Roman"/>
                      <w:b/>
                      <w:bCs/>
                      <w:color w:val="auto"/>
                      <w:kern w:val="0"/>
                      <w:sz w:val="21"/>
                      <w:szCs w:val="21"/>
                      <w:vertAlign w:val="baseline"/>
                      <w:lang w:val="en-US" w:eastAsia="zh-CN" w:bidi="ar"/>
                    </w:rPr>
                    <w:t>序号</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color w:val="auto"/>
                      <w:kern w:val="0"/>
                      <w:sz w:val="21"/>
                      <w:szCs w:val="21"/>
                      <w:vertAlign w:val="baseline"/>
                      <w:lang w:val="en-US" w:eastAsia="zh-CN" w:bidi="ar"/>
                    </w:rPr>
                  </w:pPr>
                  <w:r>
                    <w:rPr>
                      <w:rFonts w:hint="default" w:ascii="Times New Roman" w:hAnsi="Times New Roman" w:eastAsia="仿宋_GB2312" w:cs="Times New Roman"/>
                      <w:b/>
                      <w:bCs/>
                      <w:color w:val="auto"/>
                      <w:kern w:val="0"/>
                      <w:sz w:val="21"/>
                      <w:szCs w:val="21"/>
                      <w:vertAlign w:val="baseline"/>
                      <w:lang w:val="en-US" w:eastAsia="zh-CN" w:bidi="ar"/>
                    </w:rPr>
                    <w:t>内容</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color w:val="auto"/>
                      <w:kern w:val="0"/>
                      <w:sz w:val="21"/>
                      <w:szCs w:val="21"/>
                      <w:vertAlign w:val="baseline"/>
                      <w:lang w:val="en-US" w:eastAsia="zh-CN" w:bidi="ar"/>
                    </w:rPr>
                  </w:pPr>
                  <w:r>
                    <w:rPr>
                      <w:rFonts w:hint="default" w:ascii="Times New Roman" w:hAnsi="Times New Roman" w:eastAsia="仿宋_GB2312" w:cs="Times New Roman"/>
                      <w:b/>
                      <w:bCs/>
                      <w:color w:val="auto"/>
                      <w:kern w:val="0"/>
                      <w:sz w:val="21"/>
                      <w:szCs w:val="21"/>
                      <w:vertAlign w:val="baseline"/>
                      <w:lang w:val="en-US" w:eastAsia="zh-CN" w:bidi="ar"/>
                    </w:rPr>
                    <w:t>相符性分析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1</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未按环境影响报告书（表）及其审批部门审批决定要求建成环境保护设施，或者环境保护设施不能与主体工程同时投产或者使用的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本项目按要求建成环境保护设施，且环境保护设施与主体工程同时投产、使用。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2</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污染物排放不符合国家和地方相关标准、环境影响报告书（表）及其审批部门审批决定或者重点污染物排放总量控制指标要求的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本项目污染物排放符合要求。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3</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4</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建设过程中造成重大环境污染未治理完成，或者造成重大生态破坏未恢复的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5</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纳入排污许可管理的建设项目，无证排污或者不按证排污的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w:t>
                  </w:r>
                  <w:r>
                    <w:rPr>
                      <w:rFonts w:hint="eastAsia" w:ascii="Times New Roman" w:hAnsi="Times New Roman" w:eastAsia="仿宋_GB2312" w:cs="Times New Roman"/>
                      <w:color w:val="auto"/>
                      <w:kern w:val="0"/>
                      <w:sz w:val="21"/>
                      <w:szCs w:val="21"/>
                      <w:vertAlign w:val="baseline"/>
                      <w:lang w:val="en-US" w:eastAsia="zh-CN" w:bidi="ar"/>
                    </w:rPr>
                    <w:t>已取得排污许可登记回执。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6</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分期建设、分期投入生产或者使用依法应当分期验收的建设项目，其分期建设、分期投入生产或者使用的环境保护设施防治环境污染和生态破坏的能力不能满足其相应主体工程需要的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7</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建设单位因该建设项目违反国家和地方环境保护法律法规受到处罚，被责令改正，尚未改正完成的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8</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验收报告的基础资料数据明显不实，内容存在重大缺项、遗漏，或者验收结论不明确、不合理的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本项目基础资料属实，且内容无重大缺项、遗漏，验收结论明确、合理。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9</w:t>
                  </w:r>
                </w:p>
              </w:tc>
              <w:tc>
                <w:tcPr>
                  <w:tcW w:w="303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其他环境保护法律法规规章等规定不得通过环境保护验收的</w:t>
                  </w:r>
                </w:p>
              </w:tc>
              <w:tc>
                <w:tcPr>
                  <w:tcW w:w="165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color w:val="auto"/>
                      <w:kern w:val="0"/>
                      <w:sz w:val="21"/>
                      <w:szCs w:val="21"/>
                      <w:vertAlign w:val="baseline"/>
                      <w:lang w:val="en-US" w:eastAsia="zh-CN" w:bidi="ar"/>
                    </w:rPr>
                  </w:pPr>
                  <w:r>
                    <w:rPr>
                      <w:rFonts w:hint="default" w:ascii="Times New Roman" w:hAnsi="Times New Roman" w:eastAsia="仿宋_GB2312" w:cs="Times New Roman"/>
                      <w:color w:val="auto"/>
                      <w:kern w:val="0"/>
                      <w:sz w:val="21"/>
                      <w:szCs w:val="21"/>
                      <w:vertAlign w:val="baseline"/>
                      <w:lang w:val="en-US" w:eastAsia="zh-CN" w:bidi="ar"/>
                    </w:rPr>
                    <w:t>本项目不涉及。</w:t>
                  </w:r>
                </w:p>
              </w:tc>
            </w:tr>
          </w:tbl>
          <w:p>
            <w:pPr>
              <w:spacing w:line="360" w:lineRule="auto"/>
              <w:ind w:firstLine="480" w:firstLineChars="200"/>
              <w:rPr>
                <w:rFonts w:hint="default" w:ascii="Times New Roman" w:hAnsi="Times New Roman" w:eastAsia="仿宋_GB2312" w:cs="Times New Roman"/>
                <w:color w:val="0000FF"/>
                <w:lang w:val="en-US" w:eastAsia="zh-CN"/>
              </w:rPr>
            </w:pPr>
          </w:p>
        </w:tc>
      </w:tr>
    </w:tbl>
    <w:p>
      <w:pPr>
        <w:spacing w:before="48" w:beforeLines="20"/>
        <w:jc w:val="left"/>
        <w:outlineLvl w:val="0"/>
        <w:rPr>
          <w:rFonts w:hint="default" w:ascii="Times New Roman" w:hAnsi="Times New Roman" w:eastAsia="仿宋_GB2312" w:cs="Times New Roman"/>
          <w:b/>
          <w:color w:val="0000FF"/>
          <w:sz w:val="28"/>
          <w:szCs w:val="28"/>
        </w:rPr>
        <w:sectPr>
          <w:head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p>
    <w:p>
      <w:pPr>
        <w:spacing w:before="48" w:beforeLines="20"/>
        <w:jc w:val="left"/>
        <w:outlineLvl w:val="0"/>
        <w:rPr>
          <w:rFonts w:hint="default" w:ascii="Times New Roman" w:hAnsi="Times New Roman" w:eastAsia="仿宋_GB2312" w:cs="Times New Roman"/>
          <w:b/>
          <w:bCs/>
          <w:color w:val="auto"/>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r>
        <w:rPr>
          <w:rFonts w:hint="default" w:ascii="Times New Roman" w:hAnsi="Times New Roman" w:eastAsia="仿宋_GB2312" w:cs="Times New Roman"/>
          <w:b/>
          <w:color w:val="auto"/>
          <w:sz w:val="28"/>
          <w:szCs w:val="28"/>
        </w:rPr>
        <w:t>表三</w:t>
      </w:r>
      <w:r>
        <w:rPr>
          <w:rFonts w:hint="default" w:ascii="Times New Roman" w:hAnsi="Times New Roman" w:eastAsia="仿宋_GB2312" w:cs="Times New Roman"/>
          <w:b/>
          <w:color w:val="auto"/>
          <w:sz w:val="28"/>
          <w:szCs w:val="28"/>
          <w:lang w:eastAsia="zh-CN"/>
        </w:rPr>
        <w:t>、污染排放及防治措施</w:t>
      </w:r>
    </w:p>
    <w:tbl>
      <w:tblPr>
        <w:tblStyle w:val="16"/>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521"/>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3039" w:hRule="atLeast"/>
          <w:jc w:val="center"/>
        </w:trPr>
        <w:tc>
          <w:tcPr>
            <w:tcW w:w="8521" w:type="dxa"/>
            <w:noWrap w:val="0"/>
            <w:vAlign w:val="top"/>
          </w:tcPr>
          <w:p>
            <w:pPr>
              <w:pStyle w:val="28"/>
              <w:snapToGrid w:val="0"/>
              <w:spacing w:line="360" w:lineRule="auto"/>
              <w:ind w:firstLine="0" w:firstLineChars="0"/>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1.废水排放及防治措施</w:t>
            </w:r>
          </w:p>
          <w:p>
            <w:pPr>
              <w:pStyle w:val="29"/>
              <w:spacing w:line="360" w:lineRule="auto"/>
              <w:ind w:firstLine="48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验收项目排水系统雨污分流。雨水排入就近水体，废水主要为生活污水经化粪池预处理达到接管标准后排放南通海川水务有限公司深度处理</w:t>
            </w:r>
            <w:r>
              <w:rPr>
                <w:rFonts w:hint="default" w:ascii="Times New Roman" w:hAnsi="Times New Roman" w:eastAsia="仿宋_GB2312" w:cs="Times New Roman"/>
                <w:color w:val="auto"/>
                <w:lang w:eastAsia="zh-CN"/>
              </w:rPr>
              <w:t>。</w:t>
            </w:r>
          </w:p>
          <w:p>
            <w:pPr>
              <w:pStyle w:val="4"/>
              <w:keepNext w:val="0"/>
              <w:keepLines w:val="0"/>
              <w:pageBreakBefore w:val="0"/>
              <w:widowControl w:val="0"/>
              <w:kinsoku w:val="0"/>
              <w:wordWrap/>
              <w:overflowPunct w:val="0"/>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表3-1 废水产生、处理及排放去向</w:t>
            </w:r>
          </w:p>
          <w:tbl>
            <w:tblPr>
              <w:tblStyle w:val="17"/>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014"/>
              <w:gridCol w:w="1200"/>
              <w:gridCol w:w="1200"/>
              <w:gridCol w:w="2045"/>
              <w:gridCol w:w="204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9" w:type="dxa"/>
                  <w:gridSpan w:val="2"/>
                  <w:vMerge w:val="restart"/>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r>
                    <w:rPr>
                      <w:rFonts w:hint="default" w:ascii="Times New Roman" w:hAnsi="Times New Roman" w:eastAsia="仿宋_GB2312" w:cs="Times New Roman"/>
                      <w:b/>
                      <w:bCs w:val="0"/>
                      <w:color w:val="auto"/>
                      <w:kern w:val="2"/>
                      <w:sz w:val="21"/>
                      <w:szCs w:val="21"/>
                      <w:lang w:eastAsia="zh-CN"/>
                    </w:rPr>
                    <w:t>类别</w:t>
                  </w:r>
                </w:p>
              </w:tc>
              <w:tc>
                <w:tcPr>
                  <w:tcW w:w="2400" w:type="dxa"/>
                  <w:gridSpan w:val="2"/>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r>
                    <w:rPr>
                      <w:rFonts w:hint="default" w:ascii="Times New Roman" w:hAnsi="Times New Roman" w:eastAsia="仿宋_GB2312" w:cs="Times New Roman"/>
                      <w:b/>
                      <w:bCs w:val="0"/>
                      <w:color w:val="auto"/>
                      <w:kern w:val="2"/>
                      <w:sz w:val="21"/>
                      <w:szCs w:val="21"/>
                      <w:lang w:eastAsia="zh-CN"/>
                    </w:rPr>
                    <w:t>处理方式</w:t>
                  </w:r>
                </w:p>
              </w:tc>
              <w:tc>
                <w:tcPr>
                  <w:tcW w:w="4091" w:type="dxa"/>
                  <w:gridSpan w:val="2"/>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r>
                    <w:rPr>
                      <w:rFonts w:hint="default" w:ascii="Times New Roman" w:hAnsi="Times New Roman" w:eastAsia="仿宋_GB2312" w:cs="Times New Roman"/>
                      <w:b/>
                      <w:bCs w:val="0"/>
                      <w:color w:val="auto"/>
                      <w:kern w:val="2"/>
                      <w:sz w:val="21"/>
                      <w:szCs w:val="21"/>
                      <w:lang w:eastAsia="zh-CN"/>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9" w:type="dxa"/>
                  <w:gridSpan w:val="2"/>
                  <w:vMerge w:val="continue"/>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p>
              </w:tc>
              <w:tc>
                <w:tcPr>
                  <w:tcW w:w="1200" w:type="dxa"/>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r>
                    <w:rPr>
                      <w:rFonts w:hint="default" w:ascii="Times New Roman" w:hAnsi="Times New Roman" w:eastAsia="仿宋_GB2312" w:cs="Times New Roman"/>
                      <w:b/>
                      <w:bCs w:val="0"/>
                      <w:color w:val="auto"/>
                      <w:kern w:val="2"/>
                      <w:sz w:val="21"/>
                      <w:szCs w:val="21"/>
                      <w:lang w:eastAsia="zh-CN"/>
                    </w:rPr>
                    <w:t>环评</w:t>
                  </w:r>
                </w:p>
              </w:tc>
              <w:tc>
                <w:tcPr>
                  <w:tcW w:w="1200" w:type="dxa"/>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r>
                    <w:rPr>
                      <w:rFonts w:hint="default" w:ascii="Times New Roman" w:hAnsi="Times New Roman" w:eastAsia="仿宋_GB2312" w:cs="Times New Roman"/>
                      <w:b/>
                      <w:bCs w:val="0"/>
                      <w:color w:val="auto"/>
                      <w:kern w:val="2"/>
                      <w:sz w:val="21"/>
                      <w:szCs w:val="21"/>
                      <w:lang w:eastAsia="zh-CN"/>
                    </w:rPr>
                    <w:t>实际</w:t>
                  </w:r>
                </w:p>
              </w:tc>
              <w:tc>
                <w:tcPr>
                  <w:tcW w:w="2045" w:type="dxa"/>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r>
                    <w:rPr>
                      <w:rFonts w:hint="default" w:ascii="Times New Roman" w:hAnsi="Times New Roman" w:eastAsia="仿宋_GB2312" w:cs="Times New Roman"/>
                      <w:b/>
                      <w:bCs w:val="0"/>
                      <w:color w:val="auto"/>
                      <w:kern w:val="2"/>
                      <w:sz w:val="21"/>
                      <w:szCs w:val="21"/>
                      <w:lang w:eastAsia="zh-CN"/>
                    </w:rPr>
                    <w:t>环评</w:t>
                  </w:r>
                </w:p>
              </w:tc>
              <w:tc>
                <w:tcPr>
                  <w:tcW w:w="2046" w:type="dxa"/>
                  <w:noWrap w:val="0"/>
                  <w:vAlign w:val="center"/>
                </w:tcPr>
                <w:p>
                  <w:pPr>
                    <w:spacing w:line="240" w:lineRule="exact"/>
                    <w:jc w:val="center"/>
                    <w:rPr>
                      <w:rFonts w:hint="default" w:ascii="Times New Roman" w:hAnsi="Times New Roman" w:eastAsia="仿宋_GB2312" w:cs="Times New Roman"/>
                      <w:b/>
                      <w:bCs w:val="0"/>
                      <w:color w:val="auto"/>
                      <w:kern w:val="2"/>
                      <w:sz w:val="21"/>
                      <w:szCs w:val="21"/>
                      <w:lang w:eastAsia="zh-CN"/>
                    </w:rPr>
                  </w:pPr>
                  <w:r>
                    <w:rPr>
                      <w:rFonts w:hint="default" w:ascii="Times New Roman" w:hAnsi="Times New Roman" w:eastAsia="仿宋_GB2312" w:cs="Times New Roman"/>
                      <w:b/>
                      <w:bCs w:val="0"/>
                      <w:color w:val="auto"/>
                      <w:kern w:val="2"/>
                      <w:sz w:val="21"/>
                      <w:szCs w:val="21"/>
                      <w:lang w:eastAsia="zh-CN"/>
                    </w:rPr>
                    <w:t>实际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eastAsia="zh-CN"/>
                    </w:rPr>
                    <w:t>废水</w:t>
                  </w:r>
                </w:p>
              </w:tc>
              <w:tc>
                <w:tcPr>
                  <w:tcW w:w="1014"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生活污水</w:t>
                  </w:r>
                </w:p>
              </w:tc>
              <w:tc>
                <w:tcPr>
                  <w:tcW w:w="1200"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化粪池</w:t>
                  </w:r>
                </w:p>
              </w:tc>
              <w:tc>
                <w:tcPr>
                  <w:tcW w:w="1200"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化粪池</w:t>
                  </w:r>
                </w:p>
              </w:tc>
              <w:tc>
                <w:tcPr>
                  <w:tcW w:w="2045"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接管排入污水处理厂</w:t>
                  </w:r>
                </w:p>
              </w:tc>
              <w:tc>
                <w:tcPr>
                  <w:tcW w:w="2046"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val="en-US" w:eastAsia="zh-CN"/>
                    </w:rPr>
                    <w:t>接管排入污水处理厂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雨水</w:t>
                  </w:r>
                </w:p>
              </w:tc>
              <w:tc>
                <w:tcPr>
                  <w:tcW w:w="1014"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雨水</w:t>
                  </w:r>
                </w:p>
              </w:tc>
              <w:tc>
                <w:tcPr>
                  <w:tcW w:w="1200"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w:t>
                  </w:r>
                </w:p>
              </w:tc>
              <w:tc>
                <w:tcPr>
                  <w:tcW w:w="1200"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w:t>
                  </w:r>
                </w:p>
              </w:tc>
              <w:tc>
                <w:tcPr>
                  <w:tcW w:w="2045"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就近水体</w:t>
                  </w:r>
                </w:p>
              </w:tc>
              <w:tc>
                <w:tcPr>
                  <w:tcW w:w="2046"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就近水体</w:t>
                  </w:r>
                </w:p>
              </w:tc>
            </w:tr>
          </w:tbl>
          <w:p>
            <w:pPr>
              <w:pStyle w:val="28"/>
              <w:snapToGrid w:val="0"/>
              <w:spacing w:line="360" w:lineRule="auto"/>
              <w:ind w:left="0" w:leftChars="0" w:firstLine="0" w:firstLineChars="0"/>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2.废气排放及防治措施</w:t>
            </w:r>
          </w:p>
          <w:p>
            <w:pPr>
              <w:pStyle w:val="4"/>
              <w:keepNext w:val="0"/>
              <w:keepLines w:val="0"/>
              <w:pageBreakBefore w:val="0"/>
              <w:widowControl w:val="0"/>
              <w:kinsoku w:val="0"/>
              <w:wordWrap/>
              <w:overflowPunct w:val="0"/>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bookmarkStart w:id="1" w:name="OLE_LINK1"/>
            <w:r>
              <w:rPr>
                <w:rFonts w:hint="default" w:ascii="Times New Roman" w:hAnsi="Times New Roman" w:eastAsia="仿宋_GB2312" w:cs="Times New Roman"/>
                <w:b/>
                <w:bCs/>
                <w:color w:val="auto"/>
                <w:kern w:val="2"/>
                <w:sz w:val="24"/>
                <w:szCs w:val="24"/>
                <w:lang w:val="en-US" w:eastAsia="zh-CN" w:bidi="ar-SA"/>
              </w:rPr>
              <w:t>表3-2 废气主要污染物的产生、处理和排放情况</w:t>
            </w:r>
          </w:p>
          <w:bookmarkEnd w:id="1"/>
          <w:tbl>
            <w:tblPr>
              <w:tblStyle w:val="17"/>
              <w:tblW w:w="833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1594"/>
              <w:gridCol w:w="1438"/>
              <w:gridCol w:w="1406"/>
              <w:gridCol w:w="1219"/>
              <w:gridCol w:w="140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3" w:type="dxa"/>
                  <w:vMerge w:val="restart"/>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污染源</w:t>
                  </w:r>
                </w:p>
              </w:tc>
              <w:tc>
                <w:tcPr>
                  <w:tcW w:w="1594" w:type="dxa"/>
                  <w:vMerge w:val="restart"/>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污染物</w:t>
                  </w:r>
                </w:p>
              </w:tc>
              <w:tc>
                <w:tcPr>
                  <w:tcW w:w="2844" w:type="dxa"/>
                  <w:gridSpan w:val="2"/>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处理方式</w:t>
                  </w:r>
                </w:p>
              </w:tc>
              <w:tc>
                <w:tcPr>
                  <w:tcW w:w="2627" w:type="dxa"/>
                  <w:gridSpan w:val="2"/>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3" w:type="dxa"/>
                  <w:vMerge w:val="continue"/>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p>
              </w:tc>
              <w:tc>
                <w:tcPr>
                  <w:tcW w:w="1594" w:type="dxa"/>
                  <w:vMerge w:val="continue"/>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p>
              </w:tc>
              <w:tc>
                <w:tcPr>
                  <w:tcW w:w="1438" w:type="dxa"/>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环评</w:t>
                  </w:r>
                </w:p>
              </w:tc>
              <w:tc>
                <w:tcPr>
                  <w:tcW w:w="1406" w:type="dxa"/>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实际</w:t>
                  </w:r>
                </w:p>
              </w:tc>
              <w:tc>
                <w:tcPr>
                  <w:tcW w:w="1219" w:type="dxa"/>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环评</w:t>
                  </w:r>
                </w:p>
              </w:tc>
              <w:tc>
                <w:tcPr>
                  <w:tcW w:w="1408" w:type="dxa"/>
                  <w:noWrap w:val="0"/>
                  <w:vAlign w:val="center"/>
                </w:tcPr>
                <w:p>
                  <w:pPr>
                    <w:widowControl w:val="0"/>
                    <w:spacing w:line="240" w:lineRule="exact"/>
                    <w:jc w:val="center"/>
                    <w:rPr>
                      <w:rFonts w:hint="default" w:ascii="Times New Roman" w:hAnsi="Times New Roman" w:eastAsia="仿宋_GB2312" w:cs="Times New Roman"/>
                      <w:b/>
                      <w:bCs/>
                      <w:color w:val="auto"/>
                      <w:kern w:val="2"/>
                      <w:sz w:val="21"/>
                      <w:szCs w:val="21"/>
                      <w:lang w:eastAsia="zh-CN"/>
                    </w:rPr>
                  </w:pPr>
                  <w:r>
                    <w:rPr>
                      <w:rFonts w:hint="default" w:ascii="Times New Roman" w:hAnsi="Times New Roman" w:eastAsia="仿宋_GB2312" w:cs="Times New Roman"/>
                      <w:b/>
                      <w:bCs/>
                      <w:color w:val="auto"/>
                      <w:kern w:val="2"/>
                      <w:sz w:val="21"/>
                      <w:szCs w:val="21"/>
                      <w:lang w:eastAsia="zh-CN"/>
                    </w:rPr>
                    <w:t>实际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3"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定型</w:t>
                  </w:r>
                </w:p>
              </w:tc>
              <w:tc>
                <w:tcPr>
                  <w:tcW w:w="1594"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非甲烷总烃、</w:t>
                  </w:r>
                  <w:r>
                    <w:rPr>
                      <w:rFonts w:hint="default" w:ascii="Times New Roman" w:hAnsi="Times New Roman" w:eastAsia="仿宋_GB2312" w:cs="Times New Roman"/>
                      <w:bCs/>
                      <w:color w:val="auto"/>
                      <w:kern w:val="2"/>
                      <w:sz w:val="21"/>
                      <w:szCs w:val="21"/>
                      <w:lang w:val="en-US" w:eastAsia="zh-CN"/>
                    </w:rPr>
                    <w:t>颗粒物</w:t>
                  </w:r>
                  <w:r>
                    <w:rPr>
                      <w:rFonts w:hint="eastAsia" w:ascii="Times New Roman" w:hAnsi="Times New Roman" w:eastAsia="仿宋_GB2312" w:cs="Times New Roman"/>
                      <w:bCs/>
                      <w:color w:val="auto"/>
                      <w:kern w:val="2"/>
                      <w:sz w:val="21"/>
                      <w:szCs w:val="21"/>
                      <w:lang w:val="en-US" w:eastAsia="zh-CN"/>
                    </w:rPr>
                    <w:t>、SO2、NOx</w:t>
                  </w:r>
                </w:p>
              </w:tc>
              <w:tc>
                <w:tcPr>
                  <w:tcW w:w="143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水喷淋+高压静电</w:t>
                  </w:r>
                  <w:r>
                    <w:rPr>
                      <w:rFonts w:hint="default" w:ascii="Times New Roman" w:hAnsi="Times New Roman" w:eastAsia="仿宋_GB2312" w:cs="Times New Roman"/>
                      <w:bCs/>
                      <w:color w:val="auto"/>
                      <w:kern w:val="2"/>
                      <w:sz w:val="21"/>
                      <w:szCs w:val="21"/>
                      <w:lang w:val="en-US" w:eastAsia="zh-CN"/>
                    </w:rPr>
                    <w:t>处理</w:t>
                  </w:r>
                </w:p>
              </w:tc>
              <w:tc>
                <w:tcPr>
                  <w:tcW w:w="1406"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水喷淋+高压静电</w:t>
                  </w:r>
                  <w:r>
                    <w:rPr>
                      <w:rFonts w:hint="default" w:ascii="Times New Roman" w:hAnsi="Times New Roman" w:eastAsia="仿宋_GB2312" w:cs="Times New Roman"/>
                      <w:bCs/>
                      <w:color w:val="auto"/>
                      <w:kern w:val="2"/>
                      <w:sz w:val="21"/>
                      <w:szCs w:val="21"/>
                      <w:lang w:val="en-US" w:eastAsia="zh-CN"/>
                    </w:rPr>
                    <w:t>处理</w:t>
                  </w:r>
                </w:p>
              </w:tc>
              <w:tc>
                <w:tcPr>
                  <w:tcW w:w="1219"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15m高</w:t>
                  </w:r>
                  <w:r>
                    <w:rPr>
                      <w:rFonts w:hint="eastAsia" w:ascii="Times New Roman" w:hAnsi="Times New Roman" w:eastAsia="仿宋_GB2312" w:cs="Times New Roman"/>
                      <w:bCs/>
                      <w:color w:val="auto"/>
                      <w:kern w:val="2"/>
                      <w:sz w:val="21"/>
                      <w:szCs w:val="21"/>
                      <w:lang w:val="en-US" w:eastAsia="zh-CN"/>
                    </w:rPr>
                    <w:t>1#</w:t>
                  </w:r>
                  <w:r>
                    <w:rPr>
                      <w:rFonts w:hint="default" w:ascii="Times New Roman" w:hAnsi="Times New Roman" w:eastAsia="仿宋_GB2312" w:cs="Times New Roman"/>
                      <w:bCs/>
                      <w:color w:val="auto"/>
                      <w:kern w:val="2"/>
                      <w:sz w:val="21"/>
                      <w:szCs w:val="21"/>
                      <w:lang w:val="en-US" w:eastAsia="zh-CN"/>
                    </w:rPr>
                    <w:t>排气筒排放</w:t>
                  </w:r>
                </w:p>
              </w:tc>
              <w:tc>
                <w:tcPr>
                  <w:tcW w:w="140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15m高</w:t>
                  </w:r>
                  <w:r>
                    <w:rPr>
                      <w:rFonts w:hint="eastAsia" w:ascii="Times New Roman" w:hAnsi="Times New Roman" w:eastAsia="仿宋_GB2312" w:cs="Times New Roman"/>
                      <w:bCs/>
                      <w:color w:val="auto"/>
                      <w:kern w:val="2"/>
                      <w:sz w:val="21"/>
                      <w:szCs w:val="21"/>
                      <w:lang w:val="en-US" w:eastAsia="zh-CN"/>
                    </w:rPr>
                    <w:t>1#</w:t>
                  </w:r>
                  <w:r>
                    <w:rPr>
                      <w:rFonts w:hint="default" w:ascii="Times New Roman" w:hAnsi="Times New Roman" w:eastAsia="仿宋_GB2312" w:cs="Times New Roman"/>
                      <w:bCs/>
                      <w:color w:val="auto"/>
                      <w:kern w:val="2"/>
                      <w:sz w:val="21"/>
                      <w:szCs w:val="21"/>
                      <w:lang w:val="en-US" w:eastAsia="zh-CN"/>
                    </w:rPr>
                    <w:t>排气筒排放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3" w:type="dxa"/>
                  <w:noWrap w:val="0"/>
                  <w:vAlign w:val="center"/>
                </w:tcPr>
                <w:p>
                  <w:pPr>
                    <w:spacing w:line="240" w:lineRule="exact"/>
                    <w:jc w:val="center"/>
                    <w:rPr>
                      <w:rFonts w:hint="eastAsia"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拉毛</w:t>
                  </w:r>
                </w:p>
              </w:tc>
              <w:tc>
                <w:tcPr>
                  <w:tcW w:w="1594"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颗粒物</w:t>
                  </w:r>
                </w:p>
              </w:tc>
              <w:tc>
                <w:tcPr>
                  <w:tcW w:w="143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自带收尘处理</w:t>
                  </w:r>
                </w:p>
              </w:tc>
              <w:tc>
                <w:tcPr>
                  <w:tcW w:w="1406"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自带收尘处理</w:t>
                  </w:r>
                </w:p>
              </w:tc>
              <w:tc>
                <w:tcPr>
                  <w:tcW w:w="1219"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车间无组织排放</w:t>
                  </w:r>
                </w:p>
              </w:tc>
              <w:tc>
                <w:tcPr>
                  <w:tcW w:w="140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车间无组织排放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3" w:type="dxa"/>
                  <w:noWrap w:val="0"/>
                  <w:vAlign w:val="center"/>
                </w:tcPr>
                <w:p>
                  <w:pPr>
                    <w:spacing w:line="240" w:lineRule="exact"/>
                    <w:jc w:val="center"/>
                    <w:rPr>
                      <w:rFonts w:hint="eastAsia"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投料</w:t>
                  </w:r>
                </w:p>
              </w:tc>
              <w:tc>
                <w:tcPr>
                  <w:tcW w:w="1594"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颗粒物</w:t>
                  </w:r>
                </w:p>
              </w:tc>
              <w:tc>
                <w:tcPr>
                  <w:tcW w:w="143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布袋除尘器处理</w:t>
                  </w:r>
                </w:p>
              </w:tc>
              <w:tc>
                <w:tcPr>
                  <w:tcW w:w="1406"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布袋除尘器处理</w:t>
                  </w:r>
                </w:p>
              </w:tc>
              <w:tc>
                <w:tcPr>
                  <w:tcW w:w="1219"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车间无组织排放</w:t>
                  </w:r>
                </w:p>
              </w:tc>
              <w:tc>
                <w:tcPr>
                  <w:tcW w:w="140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车间无组织排放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3" w:type="dxa"/>
                  <w:noWrap w:val="0"/>
                  <w:vAlign w:val="center"/>
                </w:tcPr>
                <w:p>
                  <w:pPr>
                    <w:spacing w:line="240" w:lineRule="exact"/>
                    <w:jc w:val="center"/>
                    <w:rPr>
                      <w:rFonts w:hint="eastAsia"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滴塑、烘干</w:t>
                  </w:r>
                </w:p>
              </w:tc>
              <w:tc>
                <w:tcPr>
                  <w:tcW w:w="1594"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非甲烷总烃</w:t>
                  </w:r>
                  <w:r>
                    <w:rPr>
                      <w:rFonts w:hint="eastAsia" w:ascii="Times New Roman" w:hAnsi="Times New Roman" w:eastAsia="仿宋_GB2312" w:cs="Times New Roman"/>
                      <w:bCs/>
                      <w:color w:val="auto"/>
                      <w:kern w:val="2"/>
                      <w:sz w:val="21"/>
                      <w:szCs w:val="21"/>
                      <w:lang w:val="en-US" w:eastAsia="zh-CN"/>
                    </w:rPr>
                    <w:t>、HCl</w:t>
                  </w:r>
                </w:p>
              </w:tc>
              <w:tc>
                <w:tcPr>
                  <w:tcW w:w="143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水喷淋+高压静电</w:t>
                  </w:r>
                  <w:r>
                    <w:rPr>
                      <w:rFonts w:hint="default" w:ascii="Times New Roman" w:hAnsi="Times New Roman" w:eastAsia="仿宋_GB2312" w:cs="Times New Roman"/>
                      <w:bCs/>
                      <w:color w:val="auto"/>
                      <w:kern w:val="2"/>
                      <w:sz w:val="21"/>
                      <w:szCs w:val="21"/>
                      <w:lang w:val="en-US" w:eastAsia="zh-CN"/>
                    </w:rPr>
                    <w:t>处理</w:t>
                  </w:r>
                </w:p>
              </w:tc>
              <w:tc>
                <w:tcPr>
                  <w:tcW w:w="1406"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水喷淋+高压静电</w:t>
                  </w:r>
                  <w:r>
                    <w:rPr>
                      <w:rFonts w:hint="default" w:ascii="Times New Roman" w:hAnsi="Times New Roman" w:eastAsia="仿宋_GB2312" w:cs="Times New Roman"/>
                      <w:bCs/>
                      <w:color w:val="auto"/>
                      <w:kern w:val="2"/>
                      <w:sz w:val="21"/>
                      <w:szCs w:val="21"/>
                      <w:lang w:val="en-US" w:eastAsia="zh-CN"/>
                    </w:rPr>
                    <w:t>处理</w:t>
                  </w:r>
                </w:p>
              </w:tc>
              <w:tc>
                <w:tcPr>
                  <w:tcW w:w="1219"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15m高</w:t>
                  </w:r>
                  <w:r>
                    <w:rPr>
                      <w:rFonts w:hint="eastAsia" w:ascii="Times New Roman" w:hAnsi="Times New Roman" w:eastAsia="仿宋_GB2312" w:cs="Times New Roman"/>
                      <w:bCs/>
                      <w:color w:val="auto"/>
                      <w:kern w:val="2"/>
                      <w:sz w:val="21"/>
                      <w:szCs w:val="21"/>
                      <w:lang w:val="en-US" w:eastAsia="zh-CN"/>
                    </w:rPr>
                    <w:t>2#</w:t>
                  </w:r>
                  <w:r>
                    <w:rPr>
                      <w:rFonts w:hint="default" w:ascii="Times New Roman" w:hAnsi="Times New Roman" w:eastAsia="仿宋_GB2312" w:cs="Times New Roman"/>
                      <w:bCs/>
                      <w:color w:val="auto"/>
                      <w:kern w:val="2"/>
                      <w:sz w:val="21"/>
                      <w:szCs w:val="21"/>
                      <w:lang w:val="en-US" w:eastAsia="zh-CN"/>
                    </w:rPr>
                    <w:t>排气筒排放</w:t>
                  </w:r>
                </w:p>
              </w:tc>
              <w:tc>
                <w:tcPr>
                  <w:tcW w:w="140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15m高</w:t>
                  </w:r>
                  <w:r>
                    <w:rPr>
                      <w:rFonts w:hint="eastAsia" w:ascii="Times New Roman" w:hAnsi="Times New Roman" w:eastAsia="仿宋_GB2312" w:cs="Times New Roman"/>
                      <w:bCs/>
                      <w:color w:val="auto"/>
                      <w:kern w:val="2"/>
                      <w:sz w:val="21"/>
                      <w:szCs w:val="21"/>
                      <w:lang w:val="en-US" w:eastAsia="zh-CN"/>
                    </w:rPr>
                    <w:t>2#</w:t>
                  </w:r>
                  <w:r>
                    <w:rPr>
                      <w:rFonts w:hint="default" w:ascii="Times New Roman" w:hAnsi="Times New Roman" w:eastAsia="仿宋_GB2312" w:cs="Times New Roman"/>
                      <w:bCs/>
                      <w:color w:val="auto"/>
                      <w:kern w:val="2"/>
                      <w:sz w:val="21"/>
                      <w:szCs w:val="21"/>
                      <w:lang w:val="en-US" w:eastAsia="zh-CN"/>
                    </w:rPr>
                    <w:t>排气筒排放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3" w:type="dxa"/>
                  <w:noWrap w:val="0"/>
                  <w:vAlign w:val="center"/>
                </w:tcPr>
                <w:p>
                  <w:pPr>
                    <w:spacing w:line="240" w:lineRule="exact"/>
                    <w:jc w:val="center"/>
                    <w:rPr>
                      <w:rFonts w:hint="eastAsia"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复合</w:t>
                  </w:r>
                </w:p>
              </w:tc>
              <w:tc>
                <w:tcPr>
                  <w:tcW w:w="1594"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非甲烷总烃</w:t>
                  </w:r>
                </w:p>
              </w:tc>
              <w:tc>
                <w:tcPr>
                  <w:tcW w:w="143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风冷+二级活性炭吸附装置</w:t>
                  </w:r>
                </w:p>
              </w:tc>
              <w:tc>
                <w:tcPr>
                  <w:tcW w:w="1406"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风冷+二级活性炭吸附装置</w:t>
                  </w:r>
                </w:p>
              </w:tc>
              <w:tc>
                <w:tcPr>
                  <w:tcW w:w="1219"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15m高</w:t>
                  </w:r>
                  <w:r>
                    <w:rPr>
                      <w:rFonts w:hint="eastAsia"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val="en-US" w:eastAsia="zh-CN"/>
                    </w:rPr>
                    <w:t>排气筒排放</w:t>
                  </w:r>
                </w:p>
              </w:tc>
              <w:tc>
                <w:tcPr>
                  <w:tcW w:w="1408" w:type="dxa"/>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15m高</w:t>
                  </w:r>
                  <w:r>
                    <w:rPr>
                      <w:rFonts w:hint="eastAsia"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val="en-US" w:eastAsia="zh-CN"/>
                    </w:rPr>
                    <w:t>排气筒排放</w:t>
                  </w:r>
                </w:p>
              </w:tc>
            </w:tr>
          </w:tbl>
          <w:p>
            <w:pPr>
              <w:pStyle w:val="28"/>
              <w:snapToGrid w:val="0"/>
              <w:spacing w:line="360" w:lineRule="auto"/>
              <w:ind w:left="0" w:leftChars="0" w:firstLine="0" w:firstLineChars="0"/>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3.噪声排放及防治措施</w:t>
            </w:r>
          </w:p>
          <w:p>
            <w:pPr>
              <w:widowControl w:val="0"/>
              <w:adjustRightInd w:val="0"/>
              <w:snapToGrid w:val="0"/>
              <w:spacing w:line="460" w:lineRule="exact"/>
              <w:ind w:firstLine="480" w:firstLineChars="200"/>
              <w:jc w:val="both"/>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rPr>
              <w:t>本项目主要噪声源为经编机</w:t>
            </w:r>
            <w:r>
              <w:rPr>
                <w:rFonts w:hint="eastAsia"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定型机</w:t>
            </w:r>
            <w:r>
              <w:rPr>
                <w:rFonts w:hint="eastAsia"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拉毛机</w:t>
            </w:r>
            <w:r>
              <w:rPr>
                <w:rFonts w:hint="eastAsia"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滴塑机等设备机械噪声，</w:t>
            </w:r>
            <w:r>
              <w:rPr>
                <w:rFonts w:hint="default" w:ascii="Times New Roman" w:hAnsi="Times New Roman" w:eastAsia="仿宋_GB2312" w:cs="Times New Roman"/>
                <w:color w:val="auto"/>
                <w:sz w:val="24"/>
                <w:lang w:eastAsia="zh-CN"/>
              </w:rPr>
              <w:t>企业采取厂区设合理布局“闹静分开”，使高噪声设备尽可能远离厂界等措施来减少噪声产生的污染。</w:t>
            </w:r>
          </w:p>
          <w:p>
            <w:pPr>
              <w:widowControl w:val="0"/>
              <w:adjustRightInd w:val="0"/>
              <w:snapToGrid w:val="0"/>
              <w:spacing w:line="460" w:lineRule="exact"/>
              <w:ind w:firstLine="480" w:firstLineChars="200"/>
              <w:jc w:val="both"/>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噪声源强情况见表</w:t>
            </w:r>
            <w:r>
              <w:rPr>
                <w:rFonts w:hint="default" w:ascii="Times New Roman" w:hAnsi="Times New Roman" w:eastAsia="仿宋_GB2312" w:cs="Times New Roman"/>
                <w:color w:val="auto"/>
                <w:sz w:val="24"/>
                <w:szCs w:val="24"/>
                <w:lang w:val="en-US" w:eastAsia="zh-CN"/>
              </w:rPr>
              <w:t>3-3</w:t>
            </w:r>
            <w:r>
              <w:rPr>
                <w:rFonts w:hint="default" w:ascii="Times New Roman" w:hAnsi="Times New Roman" w:eastAsia="仿宋_GB2312" w:cs="Times New Roman"/>
                <w:color w:val="auto"/>
                <w:sz w:val="24"/>
                <w:szCs w:val="24"/>
              </w:rPr>
              <w:t>。</w:t>
            </w:r>
          </w:p>
          <w:p>
            <w:pPr>
              <w:pStyle w:val="4"/>
              <w:keepNext w:val="0"/>
              <w:keepLines w:val="0"/>
              <w:pageBreakBefore w:val="0"/>
              <w:widowControl w:val="0"/>
              <w:kinsoku w:val="0"/>
              <w:wordWrap/>
              <w:overflowPunct w:val="0"/>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表3-3 噪声主要污染物的产生、处理和排放情况</w:t>
            </w:r>
          </w:p>
          <w:tbl>
            <w:tblPr>
              <w:tblStyle w:val="16"/>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175"/>
              <w:gridCol w:w="994"/>
              <w:gridCol w:w="1281"/>
              <w:gridCol w:w="1131"/>
              <w:gridCol w:w="1348"/>
              <w:gridCol w:w="821"/>
              <w:gridCol w:w="9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tabs>
                      <w:tab w:val="left" w:pos="7532"/>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序号</w:t>
                  </w:r>
                </w:p>
              </w:tc>
              <w:tc>
                <w:tcPr>
                  <w:tcW w:w="707" w:type="pct"/>
                  <w:noWrap w:val="0"/>
                  <w:vAlign w:val="center"/>
                </w:tcPr>
                <w:p>
                  <w:pPr>
                    <w:keepNext w:val="0"/>
                    <w:keepLines w:val="0"/>
                    <w:pageBreakBefore w:val="0"/>
                    <w:tabs>
                      <w:tab w:val="left" w:pos="7532"/>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设备名称</w:t>
                  </w:r>
                </w:p>
              </w:tc>
              <w:tc>
                <w:tcPr>
                  <w:tcW w:w="598" w:type="pct"/>
                  <w:noWrap w:val="0"/>
                  <w:vAlign w:val="center"/>
                </w:tcPr>
                <w:p>
                  <w:pPr>
                    <w:keepNext w:val="0"/>
                    <w:keepLines w:val="0"/>
                    <w:pageBreakBefore w:val="0"/>
                    <w:tabs>
                      <w:tab w:val="left" w:pos="7532"/>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数量</w:t>
                  </w:r>
                </w:p>
              </w:tc>
              <w:tc>
                <w:tcPr>
                  <w:tcW w:w="771"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单机声级值dB(A)</w:t>
                  </w:r>
                </w:p>
              </w:tc>
              <w:tc>
                <w:tcPr>
                  <w:tcW w:w="681"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所在车间</w:t>
                  </w:r>
                </w:p>
              </w:tc>
              <w:tc>
                <w:tcPr>
                  <w:tcW w:w="811"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距厂界最近距离（m）</w:t>
                  </w:r>
                </w:p>
              </w:tc>
              <w:tc>
                <w:tcPr>
                  <w:tcW w:w="494"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治理措施</w:t>
                  </w: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降噪效果dB(A)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707"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整经机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75~80</w:t>
                  </w:r>
                </w:p>
              </w:tc>
              <w:tc>
                <w:tcPr>
                  <w:tcW w:w="681"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北车间</w:t>
                  </w: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b w:val="0"/>
                      <w:bCs/>
                      <w:color w:val="auto"/>
                      <w:sz w:val="21"/>
                      <w:szCs w:val="21"/>
                      <w:lang w:val="en-US" w:eastAsia="zh-CN"/>
                    </w:rPr>
                    <w:t>西，20</w:t>
                  </w:r>
                </w:p>
              </w:tc>
              <w:tc>
                <w:tcPr>
                  <w:tcW w:w="494"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隔声</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减震</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消声</w:t>
                  </w: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w:t>
                  </w:r>
                </w:p>
              </w:tc>
              <w:tc>
                <w:tcPr>
                  <w:tcW w:w="707"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2"/>
                      <w:sz w:val="21"/>
                      <w:szCs w:val="21"/>
                      <w:lang w:val="en-US" w:eastAsia="zh-CN" w:bidi="ar-SA"/>
                    </w:rPr>
                    <w:t>经编机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12</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75~80</w:t>
                  </w:r>
                </w:p>
              </w:tc>
              <w:tc>
                <w:tcPr>
                  <w:tcW w:w="681"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val="0"/>
                      <w:bCs/>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西，35</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w:t>
                  </w:r>
                </w:p>
              </w:tc>
              <w:tc>
                <w:tcPr>
                  <w:tcW w:w="707"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定型机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75~80</w:t>
                  </w:r>
                </w:p>
              </w:tc>
              <w:tc>
                <w:tcPr>
                  <w:tcW w:w="681"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val="0"/>
                      <w:bCs/>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北，55</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w:t>
                  </w:r>
                </w:p>
              </w:tc>
              <w:tc>
                <w:tcPr>
                  <w:tcW w:w="707"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2"/>
                      <w:sz w:val="21"/>
                      <w:szCs w:val="21"/>
                      <w:lang w:val="en-US" w:eastAsia="zh-CN" w:bidi="ar-SA"/>
                    </w:rPr>
                    <w:t>拉毛机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80~85</w:t>
                  </w:r>
                </w:p>
              </w:tc>
              <w:tc>
                <w:tcPr>
                  <w:tcW w:w="681"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val="0"/>
                      <w:bCs/>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东，48</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5</w:t>
                  </w:r>
                </w:p>
              </w:tc>
              <w:tc>
                <w:tcPr>
                  <w:tcW w:w="707"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滴塑机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75~80</w:t>
                  </w:r>
                </w:p>
              </w:tc>
              <w:tc>
                <w:tcPr>
                  <w:tcW w:w="681"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南车间</w:t>
                  </w: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西，22</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6</w:t>
                  </w:r>
                </w:p>
              </w:tc>
              <w:tc>
                <w:tcPr>
                  <w:tcW w:w="707"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烘干机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75~80</w:t>
                  </w:r>
                </w:p>
              </w:tc>
              <w:tc>
                <w:tcPr>
                  <w:tcW w:w="681"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西，28</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w:t>
                  </w:r>
                </w:p>
              </w:tc>
              <w:tc>
                <w:tcPr>
                  <w:tcW w:w="707" w:type="pc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成卷机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75~80</w:t>
                  </w:r>
                </w:p>
              </w:tc>
              <w:tc>
                <w:tcPr>
                  <w:tcW w:w="681"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val="0"/>
                      <w:bCs/>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西，45</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8</w:t>
                  </w:r>
                </w:p>
              </w:tc>
              <w:tc>
                <w:tcPr>
                  <w:tcW w:w="707"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复合机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75~80</w:t>
                  </w:r>
                </w:p>
              </w:tc>
              <w:tc>
                <w:tcPr>
                  <w:tcW w:w="681"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西，30</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9</w:t>
                  </w:r>
                </w:p>
              </w:tc>
              <w:tc>
                <w:tcPr>
                  <w:tcW w:w="707" w:type="pct"/>
                  <w:noWrap w:val="0"/>
                  <w:vAlign w:val="center"/>
                </w:tcPr>
                <w:p>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成卷机</w:t>
                  </w:r>
                </w:p>
              </w:tc>
              <w:tc>
                <w:tcPr>
                  <w:tcW w:w="99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75~80</w:t>
                  </w:r>
                </w:p>
              </w:tc>
              <w:tc>
                <w:tcPr>
                  <w:tcW w:w="681"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eastAsia="zh-CN"/>
                    </w:rPr>
                  </w:pPr>
                </w:p>
              </w:tc>
              <w:tc>
                <w:tcPr>
                  <w:tcW w:w="81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西，50</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707"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冷却塔</w:t>
                  </w:r>
                </w:p>
              </w:tc>
              <w:tc>
                <w:tcPr>
                  <w:tcW w:w="598"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80~85</w:t>
                  </w:r>
                </w:p>
              </w:tc>
              <w:tc>
                <w:tcPr>
                  <w:tcW w:w="681"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811" w:type="pct"/>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东，</w:t>
                  </w:r>
                  <w:r>
                    <w:rPr>
                      <w:rFonts w:hint="default" w:ascii="Times New Roman" w:hAnsi="Times New Roman" w:eastAsia="仿宋_GB2312" w:cs="Times New Roman"/>
                      <w:color w:val="auto"/>
                      <w:sz w:val="21"/>
                      <w:szCs w:val="21"/>
                      <w:lang w:val="en-US" w:eastAsia="zh-CN"/>
                    </w:rPr>
                    <w:t>50</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707"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风机</w:t>
                  </w:r>
                </w:p>
              </w:tc>
              <w:tc>
                <w:tcPr>
                  <w:tcW w:w="598"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5</w:t>
                  </w:r>
                </w:p>
              </w:tc>
              <w:tc>
                <w:tcPr>
                  <w:tcW w:w="771" w:type="pct"/>
                  <w:noWrap w:val="0"/>
                  <w:vAlign w:val="center"/>
                </w:tcPr>
                <w:p>
                  <w:pPr>
                    <w:widowControl/>
                    <w:tabs>
                      <w:tab w:val="left" w:pos="6920"/>
                    </w:tabs>
                    <w:adjustRightInd w:val="0"/>
                    <w:snapToGrid w:val="0"/>
                    <w:jc w:val="center"/>
                    <w:outlineLvl w:val="9"/>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80~90</w:t>
                  </w:r>
                </w:p>
              </w:tc>
              <w:tc>
                <w:tcPr>
                  <w:tcW w:w="681"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811" w:type="pct"/>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color w:val="auto"/>
                      <w:sz w:val="21"/>
                      <w:szCs w:val="21"/>
                      <w:lang w:val="en-US" w:eastAsia="zh-CN"/>
                    </w:rPr>
                    <w:t>东，</w:t>
                  </w:r>
                  <w:r>
                    <w:rPr>
                      <w:rFonts w:hint="default" w:ascii="Times New Roman" w:hAnsi="Times New Roman" w:eastAsia="仿宋_GB2312" w:cs="Times New Roman"/>
                      <w:color w:val="auto"/>
                      <w:sz w:val="21"/>
                      <w:szCs w:val="21"/>
                      <w:lang w:val="en-US" w:eastAsia="zh-CN"/>
                    </w:rPr>
                    <w:t>48</w:t>
                  </w:r>
                </w:p>
              </w:tc>
              <w:tc>
                <w:tcPr>
                  <w:tcW w:w="494"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57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25~30</w:t>
                  </w:r>
                </w:p>
              </w:tc>
            </w:tr>
          </w:tbl>
          <w:p>
            <w:pPr>
              <w:rPr>
                <w:rFonts w:hint="default" w:ascii="Times New Roman" w:hAnsi="Times New Roman" w:eastAsia="仿宋_GB2312" w:cs="Times New Roman"/>
                <w:b/>
                <w:bCs/>
                <w:color w:val="auto"/>
                <w:kern w:val="2"/>
                <w:sz w:val="24"/>
                <w:szCs w:val="24"/>
                <w:lang w:val="en-US" w:eastAsia="zh-CN" w:bidi="ar-SA"/>
              </w:rPr>
            </w:pPr>
          </w:p>
          <w:p>
            <w:pPr>
              <w:pStyle w:val="28"/>
              <w:snapToGrid w:val="0"/>
              <w:spacing w:line="360" w:lineRule="auto"/>
              <w:ind w:left="0" w:leftChars="0" w:firstLine="0" w:firstLineChars="0"/>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rPr>
              <w:t>4.固废排放及防治措施</w:t>
            </w:r>
            <w:bookmarkStart w:id="2" w:name="_Toc519516309"/>
            <w:bookmarkStart w:id="3" w:name="_Toc23656"/>
            <w:bookmarkStart w:id="4" w:name="_Toc28447"/>
            <w:bookmarkStart w:id="5" w:name="_Toc8054"/>
          </w:p>
          <w:p>
            <w:pPr>
              <w:widowControl w:val="0"/>
              <w:adjustRightInd w:val="0"/>
              <w:snapToGrid w:val="0"/>
              <w:spacing w:line="460" w:lineRule="exact"/>
              <w:ind w:firstLine="480" w:firstLineChars="200"/>
              <w:jc w:val="both"/>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本项目产生的固体废物主要包括：一般固废：废纤维、边角料、废包装桶、除尘灰；危险废物：废活性炭、废油；生活垃圾。</w:t>
            </w:r>
          </w:p>
          <w:p>
            <w:pPr>
              <w:widowControl w:val="0"/>
              <w:adjustRightInd w:val="0"/>
              <w:snapToGrid w:val="0"/>
              <w:spacing w:line="460" w:lineRule="exact"/>
              <w:ind w:firstLine="480" w:firstLineChars="200"/>
              <w:jc w:val="both"/>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一般固废由企业收集后出售，生活垃圾委托环卫清运，危险废物拟委托有资质单位处置，本项目产生的固废得到合理处置，不造成二次污染。</w:t>
            </w:r>
          </w:p>
          <w:p>
            <w:pPr>
              <w:widowControl w:val="0"/>
              <w:adjustRightInd w:val="0"/>
              <w:snapToGrid w:val="0"/>
              <w:spacing w:line="460" w:lineRule="exact"/>
              <w:ind w:firstLine="480" w:firstLineChars="20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企业按照《危险废物贮存污染控制标准》（GB18597—2001）建设了的危险废物仓库，按照《环境保护图形标志—固体废物贮存（处置厂）》设置标志牌。将危险废物装入容器内，不相容的危险废物不堆放在一起，并粘贴危险废物标签，并作好相应的记录；建有基础防渗设施，并建造浸出液收</w:t>
            </w:r>
            <w:r>
              <w:rPr>
                <w:rFonts w:hint="default" w:ascii="Times New Roman" w:hAnsi="Times New Roman" w:eastAsia="仿宋_GB2312" w:cs="Times New Roman"/>
                <w:color w:val="auto"/>
                <w:sz w:val="24"/>
              </w:rPr>
              <w:t>集清除系统；危险废物暂存做到“防风、防雨、防</w:t>
            </w:r>
            <w:r>
              <w:rPr>
                <w:rFonts w:hint="default" w:ascii="Times New Roman" w:hAnsi="Times New Roman" w:eastAsia="仿宋_GB2312" w:cs="Times New Roman"/>
                <w:color w:val="auto"/>
                <w:sz w:val="24"/>
                <w:lang w:val="en-US" w:eastAsia="zh-CN"/>
              </w:rPr>
              <w:t>腐</w:t>
            </w:r>
            <w:r>
              <w:rPr>
                <w:rFonts w:hint="default" w:ascii="Times New Roman" w:hAnsi="Times New Roman" w:eastAsia="仿宋_GB2312" w:cs="Times New Roman"/>
                <w:color w:val="auto"/>
                <w:sz w:val="24"/>
              </w:rPr>
              <w:t>”；配备照明设施、安全防护设施</w:t>
            </w:r>
            <w:r>
              <w:rPr>
                <w:rFonts w:hint="default" w:ascii="Times New Roman" w:hAnsi="Times New Roman" w:eastAsia="仿宋_GB2312" w:cs="Times New Roman"/>
                <w:color w:val="auto"/>
                <w:sz w:val="24"/>
                <w:lang w:val="en-US" w:eastAsia="zh-CN"/>
              </w:rPr>
              <w:t>等</w:t>
            </w:r>
            <w:r>
              <w:rPr>
                <w:rFonts w:hint="default" w:ascii="Times New Roman" w:hAnsi="Times New Roman" w:eastAsia="仿宋_GB2312" w:cs="Times New Roman"/>
                <w:color w:val="auto"/>
                <w:sz w:val="24"/>
              </w:rPr>
              <w:t>。</w:t>
            </w:r>
          </w:p>
          <w:p>
            <w:pPr>
              <w:spacing w:line="460" w:lineRule="exact"/>
              <w:ind w:firstLine="480" w:firstLineChars="200"/>
              <w:rPr>
                <w:rFonts w:hint="default" w:ascii="Times New Roman" w:hAnsi="Times New Roman" w:eastAsia="仿宋_GB2312" w:cs="Times New Roman"/>
                <w:color w:val="auto"/>
                <w:szCs w:val="24"/>
              </w:rPr>
            </w:pPr>
            <w:r>
              <w:rPr>
                <w:rFonts w:hint="default" w:ascii="Times New Roman" w:hAnsi="Times New Roman" w:eastAsia="仿宋_GB2312" w:cs="Times New Roman"/>
                <w:color w:val="auto"/>
                <w:szCs w:val="24"/>
              </w:rPr>
              <w:t>本项目固废产生状况见表</w:t>
            </w:r>
            <w:r>
              <w:rPr>
                <w:rFonts w:hint="default" w:ascii="Times New Roman" w:hAnsi="Times New Roman" w:eastAsia="仿宋_GB2312" w:cs="Times New Roman"/>
                <w:color w:val="auto"/>
                <w:szCs w:val="24"/>
                <w:lang w:val="en-US" w:eastAsia="zh-CN"/>
              </w:rPr>
              <w:t>3-4至表3-5</w:t>
            </w:r>
            <w:r>
              <w:rPr>
                <w:rFonts w:hint="default" w:ascii="Times New Roman" w:hAnsi="Times New Roman" w:eastAsia="仿宋_GB2312" w:cs="Times New Roman"/>
                <w:color w:val="auto"/>
                <w:szCs w:val="24"/>
              </w:rPr>
              <w:t>。</w:t>
            </w:r>
          </w:p>
          <w:p>
            <w:pPr>
              <w:pStyle w:val="4"/>
              <w:keepNext w:val="0"/>
              <w:keepLines w:val="0"/>
              <w:pageBreakBefore w:val="0"/>
              <w:widowControl w:val="0"/>
              <w:kinsoku w:val="0"/>
              <w:wordWrap/>
              <w:overflowPunct w:val="0"/>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 xml:space="preserve">表3-4 </w:t>
            </w:r>
            <w:bookmarkEnd w:id="2"/>
            <w:bookmarkEnd w:id="3"/>
            <w:bookmarkEnd w:id="4"/>
            <w:bookmarkEnd w:id="5"/>
            <w:bookmarkStart w:id="6" w:name="_Toc20946"/>
            <w:bookmarkStart w:id="7" w:name="_Toc24909"/>
            <w:bookmarkStart w:id="8" w:name="_Toc16840"/>
            <w:bookmarkStart w:id="9" w:name="_Toc22472"/>
            <w:bookmarkStart w:id="10" w:name="_Toc19537"/>
            <w:bookmarkStart w:id="11" w:name="_Toc16917"/>
            <w:bookmarkStart w:id="12" w:name="_Toc4320"/>
            <w:bookmarkStart w:id="13" w:name="_Toc519516310"/>
            <w:r>
              <w:rPr>
                <w:rFonts w:hint="default" w:ascii="Times New Roman" w:hAnsi="Times New Roman" w:eastAsia="仿宋_GB2312" w:cs="Times New Roman"/>
                <w:b/>
                <w:bCs/>
                <w:color w:val="auto"/>
                <w:kern w:val="2"/>
                <w:sz w:val="24"/>
                <w:szCs w:val="24"/>
                <w:lang w:val="en-US" w:eastAsia="zh-CN" w:bidi="ar-SA"/>
              </w:rPr>
              <w:t>固体废物分析结果汇总表</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00"/>
              <w:gridCol w:w="778"/>
              <w:gridCol w:w="878"/>
              <w:gridCol w:w="710"/>
              <w:gridCol w:w="648"/>
              <w:gridCol w:w="857"/>
              <w:gridCol w:w="880"/>
              <w:gridCol w:w="644"/>
              <w:gridCol w:w="725"/>
              <w:gridCol w:w="886"/>
              <w:gridCol w:w="89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序号</w:t>
                  </w:r>
                </w:p>
              </w:tc>
              <w:tc>
                <w:tcPr>
                  <w:tcW w:w="468"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固废名称</w:t>
                  </w:r>
                </w:p>
              </w:tc>
              <w:tc>
                <w:tcPr>
                  <w:tcW w:w="528"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属性</w:t>
                  </w:r>
                </w:p>
              </w:tc>
              <w:tc>
                <w:tcPr>
                  <w:tcW w:w="427"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产生工序</w:t>
                  </w:r>
                </w:p>
              </w:tc>
              <w:tc>
                <w:tcPr>
                  <w:tcW w:w="390"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形态</w:t>
                  </w:r>
                </w:p>
              </w:tc>
              <w:tc>
                <w:tcPr>
                  <w:tcW w:w="516"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主要</w:t>
                  </w:r>
                </w:p>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成分</w:t>
                  </w:r>
                </w:p>
              </w:tc>
              <w:tc>
                <w:tcPr>
                  <w:tcW w:w="529"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危险特性鉴别方法</w:t>
                  </w:r>
                </w:p>
              </w:tc>
              <w:tc>
                <w:tcPr>
                  <w:tcW w:w="387"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危险特性</w:t>
                  </w:r>
                </w:p>
              </w:tc>
              <w:tc>
                <w:tcPr>
                  <w:tcW w:w="436"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废物类别</w:t>
                  </w:r>
                </w:p>
              </w:tc>
              <w:tc>
                <w:tcPr>
                  <w:tcW w:w="533"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废物代码</w:t>
                  </w:r>
                </w:p>
              </w:tc>
              <w:tc>
                <w:tcPr>
                  <w:tcW w:w="540" w:type="pct"/>
                  <w:noWrap w:val="0"/>
                  <w:vAlign w:val="center"/>
                </w:tcPr>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估算</w:t>
                  </w:r>
                </w:p>
                <w:p>
                  <w:pPr>
                    <w:adjustRightInd w:val="0"/>
                    <w:snapToGrid w:val="0"/>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产生量（t/a）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1</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val="en-US" w:eastAsia="zh-CN" w:bidi="ar"/>
                    </w:rPr>
                    <w:t>废纤维</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一般固废</w:t>
                  </w:r>
                </w:p>
              </w:tc>
              <w:tc>
                <w:tcPr>
                  <w:tcW w:w="42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整经</w:t>
                  </w:r>
                </w:p>
              </w:tc>
              <w:tc>
                <w:tcPr>
                  <w:tcW w:w="39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固态</w:t>
                  </w:r>
                </w:p>
              </w:tc>
              <w:tc>
                <w:tcPr>
                  <w:tcW w:w="51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涤纶纤维</w:t>
                  </w:r>
                </w:p>
              </w:tc>
              <w:tc>
                <w:tcPr>
                  <w:tcW w:w="529" w:type="pct"/>
                  <w:vMerge w:val="restar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《固体废物鉴别标准通则》</w:t>
                  </w:r>
                </w:p>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（GB</w:t>
                  </w:r>
                </w:p>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34330-2017）</w:t>
                  </w: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436"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533"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178-001-01</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2</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bidi="ar"/>
                    </w:rPr>
                    <w:t>边角料</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一般固废</w:t>
                  </w:r>
                </w:p>
              </w:tc>
              <w:tc>
                <w:tcPr>
                  <w:tcW w:w="42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分切</w:t>
                  </w:r>
                </w:p>
              </w:tc>
              <w:tc>
                <w:tcPr>
                  <w:tcW w:w="39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固态</w:t>
                  </w:r>
                </w:p>
              </w:tc>
              <w:tc>
                <w:tcPr>
                  <w:tcW w:w="51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涤纶纤维等</w:t>
                  </w:r>
                </w:p>
              </w:tc>
              <w:tc>
                <w:tcPr>
                  <w:tcW w:w="529" w:type="pct"/>
                  <w:vMerge w:val="continue"/>
                  <w:noWrap w:val="0"/>
                  <w:vAlign w:val="center"/>
                </w:tcPr>
                <w:p>
                  <w:pPr>
                    <w:adjustRightInd w:val="0"/>
                    <w:snapToGrid w:val="0"/>
                    <w:jc w:val="center"/>
                    <w:rPr>
                      <w:rFonts w:hint="default" w:ascii="Times New Roman" w:hAnsi="Times New Roman" w:eastAsia="仿宋_GB2312" w:cs="Times New Roman"/>
                      <w:color w:val="auto"/>
                      <w:kern w:val="0"/>
                      <w:sz w:val="21"/>
                      <w:szCs w:val="21"/>
                    </w:rPr>
                  </w:pP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436"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533"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178-001-01</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7</w:t>
                  </w:r>
                  <w:r>
                    <w:rPr>
                      <w:rFonts w:hint="default" w:ascii="Times New Roman" w:hAnsi="Times New Roman" w:eastAsia="仿宋_GB2312" w:cs="Times New Roman"/>
                      <w:color w:val="auto"/>
                      <w:kern w:val="0"/>
                      <w:sz w:val="21"/>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3</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bidi="ar"/>
                    </w:rPr>
                    <w:t>废包装桶</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一般固废</w:t>
                  </w:r>
                </w:p>
              </w:tc>
              <w:tc>
                <w:tcPr>
                  <w:tcW w:w="42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原材料包装</w:t>
                  </w:r>
                </w:p>
              </w:tc>
              <w:tc>
                <w:tcPr>
                  <w:tcW w:w="39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固态</w:t>
                  </w:r>
                </w:p>
              </w:tc>
              <w:tc>
                <w:tcPr>
                  <w:tcW w:w="51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塑料包装材料</w:t>
                  </w:r>
                </w:p>
              </w:tc>
              <w:tc>
                <w:tcPr>
                  <w:tcW w:w="529" w:type="pct"/>
                  <w:vMerge w:val="continue"/>
                  <w:noWrap w:val="0"/>
                  <w:vAlign w:val="center"/>
                </w:tcPr>
                <w:p>
                  <w:pPr>
                    <w:adjustRightInd w:val="0"/>
                    <w:snapToGrid w:val="0"/>
                    <w:jc w:val="center"/>
                    <w:rPr>
                      <w:rFonts w:hint="default" w:ascii="Times New Roman" w:hAnsi="Times New Roman" w:eastAsia="仿宋_GB2312" w:cs="Times New Roman"/>
                      <w:color w:val="auto"/>
                      <w:kern w:val="0"/>
                      <w:sz w:val="21"/>
                      <w:szCs w:val="21"/>
                    </w:rPr>
                  </w:pP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436"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533"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178-001-07</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4</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bidi="ar"/>
                    </w:rPr>
                    <w:t>除尘灰</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一般固废</w:t>
                  </w:r>
                </w:p>
              </w:tc>
              <w:tc>
                <w:tcPr>
                  <w:tcW w:w="42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废气处理</w:t>
                  </w:r>
                </w:p>
              </w:tc>
              <w:tc>
                <w:tcPr>
                  <w:tcW w:w="39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固态</w:t>
                  </w:r>
                </w:p>
              </w:tc>
              <w:tc>
                <w:tcPr>
                  <w:tcW w:w="51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纤维、PVC树脂粉等</w:t>
                  </w:r>
                </w:p>
              </w:tc>
              <w:tc>
                <w:tcPr>
                  <w:tcW w:w="529" w:type="pct"/>
                  <w:vMerge w:val="continue"/>
                  <w:noWrap w:val="0"/>
                  <w:vAlign w:val="center"/>
                </w:tcPr>
                <w:p>
                  <w:pPr>
                    <w:adjustRightInd w:val="0"/>
                    <w:snapToGrid w:val="0"/>
                    <w:jc w:val="center"/>
                    <w:rPr>
                      <w:rFonts w:hint="default" w:ascii="Times New Roman" w:hAnsi="Times New Roman" w:eastAsia="仿宋_GB2312" w:cs="Times New Roman"/>
                      <w:color w:val="auto"/>
                      <w:kern w:val="0"/>
                      <w:sz w:val="21"/>
                      <w:szCs w:val="21"/>
                    </w:rPr>
                  </w:pP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436"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533"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178-001-66</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val="en-US"/>
                    </w:rPr>
                  </w:pPr>
                  <w:r>
                    <w:rPr>
                      <w:rFonts w:hint="default" w:ascii="Times New Roman" w:hAnsi="Times New Roman" w:eastAsia="仿宋_GB2312" w:cs="Times New Roman"/>
                      <w:color w:val="auto"/>
                      <w:kern w:val="0"/>
                      <w:sz w:val="21"/>
                      <w:szCs w:val="21"/>
                      <w:lang w:val="en-US" w:eastAsia="zh-CN"/>
                    </w:rPr>
                    <w:t>0.371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5</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bidi="ar"/>
                    </w:rPr>
                    <w:t>废活性炭</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危险废物</w:t>
                  </w:r>
                </w:p>
              </w:tc>
              <w:tc>
                <w:tcPr>
                  <w:tcW w:w="42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废气处理</w:t>
                  </w:r>
                </w:p>
              </w:tc>
              <w:tc>
                <w:tcPr>
                  <w:tcW w:w="39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固态</w:t>
                  </w:r>
                </w:p>
              </w:tc>
              <w:tc>
                <w:tcPr>
                  <w:tcW w:w="51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有机废气</w:t>
                  </w:r>
                </w:p>
              </w:tc>
              <w:tc>
                <w:tcPr>
                  <w:tcW w:w="529" w:type="pct"/>
                  <w:vMerge w:val="continue"/>
                  <w:noWrap w:val="0"/>
                  <w:vAlign w:val="center"/>
                </w:tcPr>
                <w:p>
                  <w:pPr>
                    <w:adjustRightInd w:val="0"/>
                    <w:snapToGrid w:val="0"/>
                    <w:jc w:val="center"/>
                    <w:rPr>
                      <w:rFonts w:hint="default" w:ascii="Times New Roman" w:hAnsi="Times New Roman" w:eastAsia="仿宋_GB2312" w:cs="Times New Roman"/>
                      <w:color w:val="auto"/>
                      <w:kern w:val="0"/>
                      <w:sz w:val="21"/>
                      <w:szCs w:val="21"/>
                    </w:rPr>
                  </w:pP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T</w:t>
                  </w:r>
                </w:p>
              </w:tc>
              <w:tc>
                <w:tcPr>
                  <w:tcW w:w="43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HW49</w:t>
                  </w:r>
                </w:p>
              </w:tc>
              <w:tc>
                <w:tcPr>
                  <w:tcW w:w="533"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900-039-49</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lang w:val="en-US" w:eastAsia="zh-CN"/>
                    </w:rPr>
                    <w:t>2.5188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6</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废油</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危险废物</w:t>
                  </w:r>
                </w:p>
              </w:tc>
              <w:tc>
                <w:tcPr>
                  <w:tcW w:w="42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废气处理</w:t>
                  </w:r>
                </w:p>
              </w:tc>
              <w:tc>
                <w:tcPr>
                  <w:tcW w:w="39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液态</w:t>
                  </w:r>
                </w:p>
              </w:tc>
              <w:tc>
                <w:tcPr>
                  <w:tcW w:w="516"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油类物质</w:t>
                  </w:r>
                </w:p>
              </w:tc>
              <w:tc>
                <w:tcPr>
                  <w:tcW w:w="529" w:type="pct"/>
                  <w:vMerge w:val="continue"/>
                  <w:noWrap w:val="0"/>
                  <w:vAlign w:val="center"/>
                </w:tcPr>
                <w:p>
                  <w:pPr>
                    <w:adjustRightInd w:val="0"/>
                    <w:snapToGrid w:val="0"/>
                    <w:jc w:val="center"/>
                    <w:rPr>
                      <w:rFonts w:hint="default" w:ascii="Times New Roman" w:hAnsi="Times New Roman" w:eastAsia="仿宋_GB2312" w:cs="Times New Roman"/>
                      <w:color w:val="auto"/>
                      <w:kern w:val="0"/>
                      <w:sz w:val="21"/>
                      <w:szCs w:val="21"/>
                    </w:rPr>
                  </w:pP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T，I</w:t>
                  </w:r>
                </w:p>
              </w:tc>
              <w:tc>
                <w:tcPr>
                  <w:tcW w:w="436" w:type="pct"/>
                  <w:noWrap w:val="0"/>
                  <w:vAlign w:val="center"/>
                </w:tcPr>
                <w:p>
                  <w:pPr>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HW08</w:t>
                  </w:r>
                </w:p>
              </w:tc>
              <w:tc>
                <w:tcPr>
                  <w:tcW w:w="533" w:type="pct"/>
                  <w:noWrap w:val="0"/>
                  <w:vAlign w:val="center"/>
                </w:tcPr>
                <w:p>
                  <w:pPr>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900-</w:t>
                  </w:r>
                  <w:r>
                    <w:rPr>
                      <w:rFonts w:hint="default" w:ascii="Times New Roman" w:hAnsi="Times New Roman" w:eastAsia="仿宋_GB2312" w:cs="Times New Roman"/>
                      <w:color w:val="auto"/>
                      <w:sz w:val="21"/>
                      <w:szCs w:val="21"/>
                      <w:lang w:val="en-US" w:eastAsia="zh-CN"/>
                    </w:rPr>
                    <w:t>249</w:t>
                  </w:r>
                  <w:r>
                    <w:rPr>
                      <w:rFonts w:hint="default" w:ascii="Times New Roman" w:hAnsi="Times New Roman" w:eastAsia="仿宋_GB2312" w:cs="Times New Roman"/>
                      <w:color w:val="auto"/>
                      <w:sz w:val="21"/>
                      <w:szCs w:val="21"/>
                    </w:rPr>
                    <w:t>-08</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0.2089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7</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bidi="ar"/>
                    </w:rPr>
                    <w:t>冷却塔沉渣污泥</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危险废物</w:t>
                  </w:r>
                </w:p>
              </w:tc>
              <w:tc>
                <w:tcPr>
                  <w:tcW w:w="716" w:type="dxa"/>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废水处理</w:t>
                  </w:r>
                </w:p>
              </w:tc>
              <w:tc>
                <w:tcPr>
                  <w:tcW w:w="654" w:type="dxa"/>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半固态</w:t>
                  </w:r>
                </w:p>
              </w:tc>
              <w:tc>
                <w:tcPr>
                  <w:tcW w:w="865" w:type="dxa"/>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油类物质</w:t>
                  </w:r>
                </w:p>
              </w:tc>
              <w:tc>
                <w:tcPr>
                  <w:tcW w:w="529" w:type="pct"/>
                  <w:vMerge w:val="continue"/>
                  <w:noWrap w:val="0"/>
                  <w:vAlign w:val="center"/>
                </w:tcPr>
                <w:p>
                  <w:pPr>
                    <w:adjustRightInd w:val="0"/>
                    <w:snapToGrid w:val="0"/>
                    <w:jc w:val="center"/>
                    <w:rPr>
                      <w:rFonts w:hint="default" w:ascii="Times New Roman" w:hAnsi="Times New Roman" w:eastAsia="仿宋_GB2312" w:cs="Times New Roman"/>
                      <w:color w:val="auto"/>
                      <w:kern w:val="0"/>
                      <w:sz w:val="21"/>
                      <w:szCs w:val="21"/>
                    </w:rPr>
                  </w:pP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T，I</w:t>
                  </w:r>
                </w:p>
              </w:tc>
              <w:tc>
                <w:tcPr>
                  <w:tcW w:w="731" w:type="dxa"/>
                  <w:noWrap w:val="0"/>
                  <w:vAlign w:val="center"/>
                </w:tcPr>
                <w:p>
                  <w:pPr>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HW08</w:t>
                  </w:r>
                </w:p>
              </w:tc>
              <w:tc>
                <w:tcPr>
                  <w:tcW w:w="894" w:type="dxa"/>
                  <w:noWrap w:val="0"/>
                  <w:vAlign w:val="center"/>
                </w:tcPr>
                <w:p>
                  <w:pPr>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900-210-08</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8</w:t>
                  </w:r>
                </w:p>
              </w:tc>
              <w:tc>
                <w:tcPr>
                  <w:tcW w:w="468"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bidi="ar"/>
                    </w:rPr>
                    <w:t>生活垃圾</w:t>
                  </w:r>
                </w:p>
              </w:tc>
              <w:tc>
                <w:tcPr>
                  <w:tcW w:w="528"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一般固废</w:t>
                  </w:r>
                </w:p>
              </w:tc>
              <w:tc>
                <w:tcPr>
                  <w:tcW w:w="42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职工生活</w:t>
                  </w:r>
                </w:p>
              </w:tc>
              <w:tc>
                <w:tcPr>
                  <w:tcW w:w="39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固态</w:t>
                  </w:r>
                </w:p>
              </w:tc>
              <w:tc>
                <w:tcPr>
                  <w:tcW w:w="516"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纸屑等</w:t>
                  </w:r>
                </w:p>
              </w:tc>
              <w:tc>
                <w:tcPr>
                  <w:tcW w:w="529" w:type="pct"/>
                  <w:vMerge w:val="continue"/>
                  <w:noWrap w:val="0"/>
                  <w:vAlign w:val="center"/>
                </w:tcPr>
                <w:p>
                  <w:pPr>
                    <w:adjustRightInd w:val="0"/>
                    <w:snapToGrid w:val="0"/>
                    <w:jc w:val="center"/>
                    <w:rPr>
                      <w:rFonts w:hint="default" w:ascii="Times New Roman" w:hAnsi="Times New Roman" w:eastAsia="仿宋_GB2312" w:cs="Times New Roman"/>
                      <w:color w:val="auto"/>
                      <w:kern w:val="0"/>
                      <w:sz w:val="21"/>
                      <w:szCs w:val="21"/>
                    </w:rPr>
                  </w:pPr>
                </w:p>
              </w:tc>
              <w:tc>
                <w:tcPr>
                  <w:tcW w:w="387"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436"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w:t>
                  </w:r>
                </w:p>
              </w:tc>
              <w:tc>
                <w:tcPr>
                  <w:tcW w:w="533"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900-999-99</w:t>
                  </w:r>
                </w:p>
              </w:tc>
              <w:tc>
                <w:tcPr>
                  <w:tcW w:w="540"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1.5</w:t>
                  </w:r>
                </w:p>
              </w:tc>
            </w:tr>
          </w:tbl>
          <w:p>
            <w:pPr>
              <w:rPr>
                <w:rFonts w:hint="default" w:ascii="Times New Roman" w:hAnsi="Times New Roman" w:eastAsia="仿宋_GB2312" w:cs="Times New Roman"/>
                <w:b/>
                <w:bCs/>
                <w:color w:val="0000FF"/>
                <w:kern w:val="2"/>
                <w:sz w:val="24"/>
                <w:szCs w:val="24"/>
                <w:lang w:val="en-US" w:eastAsia="zh-CN" w:bidi="ar-SA"/>
              </w:rPr>
            </w:pPr>
          </w:p>
          <w:p>
            <w:pPr>
              <w:pStyle w:val="4"/>
              <w:keepNext w:val="0"/>
              <w:keepLines w:val="0"/>
              <w:pageBreakBefore w:val="0"/>
              <w:widowControl w:val="0"/>
              <w:kinsoku w:val="0"/>
              <w:wordWrap/>
              <w:overflowPunct w:val="0"/>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表3-5 建设项目危险废物利用处理方式评价表</w:t>
            </w:r>
          </w:p>
          <w:bookmarkEnd w:id="6"/>
          <w:bookmarkEnd w:id="7"/>
          <w:bookmarkEnd w:id="8"/>
          <w:bookmarkEnd w:id="9"/>
          <w:bookmarkEnd w:id="10"/>
          <w:bookmarkEnd w:id="11"/>
          <w:bookmarkEnd w:id="12"/>
          <w:bookmarkEnd w:id="13"/>
          <w:tbl>
            <w:tblPr>
              <w:tblStyle w:val="16"/>
              <w:tblW w:w="499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85"/>
              <w:gridCol w:w="786"/>
              <w:gridCol w:w="716"/>
              <w:gridCol w:w="1080"/>
              <w:gridCol w:w="713"/>
              <w:gridCol w:w="713"/>
              <w:gridCol w:w="484"/>
              <w:gridCol w:w="582"/>
              <w:gridCol w:w="625"/>
              <w:gridCol w:w="631"/>
              <w:gridCol w:w="625"/>
              <w:gridCol w:w="95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32"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序号</w:t>
                  </w:r>
                </w:p>
              </w:tc>
              <w:tc>
                <w:tcPr>
                  <w:tcW w:w="473"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危险废物名称</w:t>
                  </w:r>
                </w:p>
              </w:tc>
              <w:tc>
                <w:tcPr>
                  <w:tcW w:w="431"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危险废物类别</w:t>
                  </w:r>
                </w:p>
              </w:tc>
              <w:tc>
                <w:tcPr>
                  <w:tcW w:w="650"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危险废物代码</w:t>
                  </w:r>
                </w:p>
              </w:tc>
              <w:tc>
                <w:tcPr>
                  <w:tcW w:w="429"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产生量（吨/年）</w:t>
                  </w:r>
                </w:p>
              </w:tc>
              <w:tc>
                <w:tcPr>
                  <w:tcW w:w="429"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产生工序及装置</w:t>
                  </w:r>
                </w:p>
              </w:tc>
              <w:tc>
                <w:tcPr>
                  <w:tcW w:w="291"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形态</w:t>
                  </w:r>
                </w:p>
              </w:tc>
              <w:tc>
                <w:tcPr>
                  <w:tcW w:w="350"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主要成分</w:t>
                  </w:r>
                </w:p>
              </w:tc>
              <w:tc>
                <w:tcPr>
                  <w:tcW w:w="376"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有害成分</w:t>
                  </w:r>
                </w:p>
              </w:tc>
              <w:tc>
                <w:tcPr>
                  <w:tcW w:w="380"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产废周期</w:t>
                  </w:r>
                </w:p>
              </w:tc>
              <w:tc>
                <w:tcPr>
                  <w:tcW w:w="376"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危险</w:t>
                  </w:r>
                </w:p>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特性</w:t>
                  </w:r>
                </w:p>
              </w:tc>
              <w:tc>
                <w:tcPr>
                  <w:tcW w:w="576" w:type="pct"/>
                  <w:noWrap w:val="0"/>
                  <w:vAlign w:val="center"/>
                </w:tcPr>
                <w:p>
                  <w:pPr>
                    <w:topLinePunct/>
                    <w:adjustRightInd w:val="0"/>
                    <w:snapToGrid w:val="0"/>
                    <w:spacing w:line="320" w:lineRule="exact"/>
                    <w:jc w:val="center"/>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污染防治措施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1</w:t>
                  </w:r>
                </w:p>
              </w:tc>
              <w:tc>
                <w:tcPr>
                  <w:tcW w:w="473"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bidi="ar"/>
                    </w:rPr>
                    <w:t>废活性炭</w:t>
                  </w:r>
                </w:p>
              </w:tc>
              <w:tc>
                <w:tcPr>
                  <w:tcW w:w="431"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HW49</w:t>
                  </w:r>
                </w:p>
              </w:tc>
              <w:tc>
                <w:tcPr>
                  <w:tcW w:w="650"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900-039-49</w:t>
                  </w:r>
                </w:p>
              </w:tc>
              <w:tc>
                <w:tcPr>
                  <w:tcW w:w="429"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lang w:val="en-US" w:eastAsia="zh-CN"/>
                    </w:rPr>
                    <w:t>2.5188</w:t>
                  </w:r>
                </w:p>
              </w:tc>
              <w:tc>
                <w:tcPr>
                  <w:tcW w:w="429"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废气处理</w:t>
                  </w:r>
                </w:p>
              </w:tc>
              <w:tc>
                <w:tcPr>
                  <w:tcW w:w="29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固态</w:t>
                  </w:r>
                </w:p>
              </w:tc>
              <w:tc>
                <w:tcPr>
                  <w:tcW w:w="350"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有机废气</w:t>
                  </w:r>
                </w:p>
              </w:tc>
              <w:tc>
                <w:tcPr>
                  <w:tcW w:w="37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有机废气</w:t>
                  </w:r>
                </w:p>
              </w:tc>
              <w:tc>
                <w:tcPr>
                  <w:tcW w:w="380" w:type="pct"/>
                  <w:noWrap w:val="0"/>
                  <w:vAlign w:val="center"/>
                </w:tcPr>
                <w:p>
                  <w:pPr>
                    <w:topLinePunct/>
                    <w:adjustRightInd w:val="0"/>
                    <w:snapToGrid w:val="0"/>
                    <w:spacing w:line="320" w:lineRule="exact"/>
                    <w:jc w:val="center"/>
                    <w:rPr>
                      <w:rFonts w:hint="default" w:ascii="Times New Roman" w:hAnsi="Times New Roman" w:eastAsia="仿宋_GB2312" w:cs="Times New Roman"/>
                      <w:color w:val="auto"/>
                      <w:kern w:val="0"/>
                      <w:sz w:val="21"/>
                      <w:szCs w:val="21"/>
                      <w:lang w:eastAsia="zh-CN"/>
                    </w:rPr>
                  </w:pPr>
                  <w:r>
                    <w:rPr>
                      <w:rFonts w:hint="default" w:ascii="Times New Roman" w:hAnsi="Times New Roman" w:eastAsia="仿宋_GB2312" w:cs="Times New Roman"/>
                      <w:color w:val="auto"/>
                      <w:kern w:val="0"/>
                      <w:sz w:val="21"/>
                      <w:szCs w:val="21"/>
                      <w:lang w:val="en-US" w:eastAsia="zh-CN"/>
                    </w:rPr>
                    <w:t>半年</w:t>
                  </w:r>
                </w:p>
              </w:tc>
              <w:tc>
                <w:tcPr>
                  <w:tcW w:w="37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T</w:t>
                  </w:r>
                </w:p>
              </w:tc>
              <w:tc>
                <w:tcPr>
                  <w:tcW w:w="576" w:type="pct"/>
                  <w:vMerge w:val="restart"/>
                  <w:noWrap w:val="0"/>
                  <w:vAlign w:val="center"/>
                </w:tcPr>
                <w:p>
                  <w:pPr>
                    <w:topLinePunct/>
                    <w:adjustRightInd w:val="0"/>
                    <w:snapToGrid w:val="0"/>
                    <w:spacing w:line="320" w:lineRule="exact"/>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危废分区储存后委托有资质单位处置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2</w:t>
                  </w:r>
                </w:p>
              </w:tc>
              <w:tc>
                <w:tcPr>
                  <w:tcW w:w="473"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bidi="ar"/>
                    </w:rPr>
                  </w:pPr>
                  <w:r>
                    <w:rPr>
                      <w:rFonts w:hint="default" w:ascii="Times New Roman" w:hAnsi="Times New Roman" w:eastAsia="仿宋_GB2312" w:cs="Times New Roman"/>
                      <w:color w:val="auto"/>
                      <w:kern w:val="0"/>
                      <w:sz w:val="21"/>
                      <w:szCs w:val="21"/>
                      <w:lang w:val="en-US" w:eastAsia="zh-CN" w:bidi="ar"/>
                    </w:rPr>
                    <w:t>废油</w:t>
                  </w:r>
                </w:p>
              </w:tc>
              <w:tc>
                <w:tcPr>
                  <w:tcW w:w="431"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HW08</w:t>
                  </w:r>
                </w:p>
              </w:tc>
              <w:tc>
                <w:tcPr>
                  <w:tcW w:w="650" w:type="pct"/>
                  <w:noWrap w:val="0"/>
                  <w:vAlign w:val="center"/>
                </w:tcPr>
                <w:p>
                  <w:pPr>
                    <w:jc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sz w:val="21"/>
                      <w:szCs w:val="21"/>
                    </w:rPr>
                    <w:t>900-2</w:t>
                  </w:r>
                  <w:r>
                    <w:rPr>
                      <w:rFonts w:hint="default" w:ascii="Times New Roman" w:hAnsi="Times New Roman" w:eastAsia="仿宋_GB2312" w:cs="Times New Roman"/>
                      <w:color w:val="auto"/>
                      <w:sz w:val="21"/>
                      <w:szCs w:val="21"/>
                      <w:lang w:val="en-US" w:eastAsia="zh-CN"/>
                    </w:rPr>
                    <w:t>49</w:t>
                  </w:r>
                  <w:r>
                    <w:rPr>
                      <w:rFonts w:hint="default" w:ascii="Times New Roman" w:hAnsi="Times New Roman" w:eastAsia="仿宋_GB2312" w:cs="Times New Roman"/>
                      <w:color w:val="auto"/>
                      <w:sz w:val="21"/>
                      <w:szCs w:val="21"/>
                    </w:rPr>
                    <w:t>-08</w:t>
                  </w:r>
                </w:p>
              </w:tc>
              <w:tc>
                <w:tcPr>
                  <w:tcW w:w="429"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0.2089</w:t>
                  </w:r>
                </w:p>
              </w:tc>
              <w:tc>
                <w:tcPr>
                  <w:tcW w:w="429"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废气处理</w:t>
                  </w:r>
                </w:p>
              </w:tc>
              <w:tc>
                <w:tcPr>
                  <w:tcW w:w="29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液态</w:t>
                  </w:r>
                </w:p>
              </w:tc>
              <w:tc>
                <w:tcPr>
                  <w:tcW w:w="35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油类物质</w:t>
                  </w:r>
                </w:p>
              </w:tc>
              <w:tc>
                <w:tcPr>
                  <w:tcW w:w="37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油类物质</w:t>
                  </w:r>
                </w:p>
              </w:tc>
              <w:tc>
                <w:tcPr>
                  <w:tcW w:w="380" w:type="pct"/>
                  <w:noWrap w:val="0"/>
                  <w:vAlign w:val="center"/>
                </w:tcPr>
                <w:p>
                  <w:pPr>
                    <w:topLinePunct/>
                    <w:adjustRightInd w:val="0"/>
                    <w:snapToGrid w:val="0"/>
                    <w:spacing w:line="320" w:lineRule="exact"/>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一年</w:t>
                  </w:r>
                </w:p>
              </w:tc>
              <w:tc>
                <w:tcPr>
                  <w:tcW w:w="376"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sz w:val="21"/>
                      <w:szCs w:val="21"/>
                    </w:rPr>
                    <w:t>T，I</w:t>
                  </w:r>
                </w:p>
              </w:tc>
              <w:tc>
                <w:tcPr>
                  <w:tcW w:w="576" w:type="pct"/>
                  <w:vMerge w:val="continue"/>
                  <w:noWrap w:val="0"/>
                  <w:vAlign w:val="center"/>
                </w:tcPr>
                <w:p>
                  <w:pPr>
                    <w:topLinePunct/>
                    <w:adjustRightInd w:val="0"/>
                    <w:snapToGrid w:val="0"/>
                    <w:spacing w:line="320" w:lineRule="exact"/>
                    <w:jc w:val="center"/>
                    <w:rPr>
                      <w:rFonts w:hint="default" w:ascii="Times New Roman" w:hAnsi="Times New Roman" w:eastAsia="仿宋_GB2312" w:cs="Times New Roman"/>
                      <w:color w:val="auto"/>
                      <w:kern w:val="0"/>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3</w:t>
                  </w:r>
                </w:p>
              </w:tc>
              <w:tc>
                <w:tcPr>
                  <w:tcW w:w="473"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bidi="ar"/>
                    </w:rPr>
                    <w:t>冷却塔沉渣污泥</w:t>
                  </w:r>
                </w:p>
              </w:tc>
              <w:tc>
                <w:tcPr>
                  <w:tcW w:w="431"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HW08</w:t>
                  </w:r>
                </w:p>
              </w:tc>
              <w:tc>
                <w:tcPr>
                  <w:tcW w:w="650" w:type="pc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900-210-08</w:t>
                  </w:r>
                </w:p>
              </w:tc>
              <w:tc>
                <w:tcPr>
                  <w:tcW w:w="429" w:type="pct"/>
                  <w:noWrap w:val="0"/>
                  <w:vAlign w:val="center"/>
                </w:tcPr>
                <w:p>
                  <w:pPr>
                    <w:widowControl/>
                    <w:adjustRightInd w:val="0"/>
                    <w:snapToGrid w:val="0"/>
                    <w:jc w:val="center"/>
                    <w:textAlignment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1.8</w:t>
                  </w:r>
                </w:p>
              </w:tc>
              <w:tc>
                <w:tcPr>
                  <w:tcW w:w="429" w:type="pct"/>
                  <w:noWrap w:val="0"/>
                  <w:vAlign w:val="center"/>
                </w:tcPr>
                <w:p>
                  <w:pPr>
                    <w:adjustRightInd w:val="0"/>
                    <w:snapToGrid w:val="0"/>
                    <w:jc w:val="center"/>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lang w:val="en-US" w:eastAsia="zh-CN"/>
                    </w:rPr>
                    <w:t>废水处理</w:t>
                  </w:r>
                </w:p>
              </w:tc>
              <w:tc>
                <w:tcPr>
                  <w:tcW w:w="291"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半固态</w:t>
                  </w:r>
                </w:p>
              </w:tc>
              <w:tc>
                <w:tcPr>
                  <w:tcW w:w="350" w:type="pct"/>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油类物质</w:t>
                  </w:r>
                </w:p>
              </w:tc>
              <w:tc>
                <w:tcPr>
                  <w:tcW w:w="376" w:type="pct"/>
                  <w:noWrap w:val="0"/>
                  <w:vAlign w:val="center"/>
                </w:tcPr>
                <w:p>
                  <w:pPr>
                    <w:adjustRightInd w:val="0"/>
                    <w:snapToGrid w:val="0"/>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油类物质</w:t>
                  </w:r>
                </w:p>
              </w:tc>
              <w:tc>
                <w:tcPr>
                  <w:tcW w:w="380" w:type="pct"/>
                  <w:noWrap w:val="0"/>
                  <w:vAlign w:val="center"/>
                </w:tcPr>
                <w:p>
                  <w:pPr>
                    <w:topLinePunct/>
                    <w:adjustRightInd w:val="0"/>
                    <w:snapToGrid w:val="0"/>
                    <w:spacing w:line="320" w:lineRule="exact"/>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半年</w:t>
                  </w:r>
                </w:p>
              </w:tc>
              <w:tc>
                <w:tcPr>
                  <w:tcW w:w="376"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T，I</w:t>
                  </w:r>
                </w:p>
              </w:tc>
              <w:tc>
                <w:tcPr>
                  <w:tcW w:w="576" w:type="pct"/>
                  <w:vMerge w:val="continue"/>
                  <w:noWrap w:val="0"/>
                  <w:vAlign w:val="center"/>
                </w:tcPr>
                <w:p>
                  <w:pPr>
                    <w:topLinePunct/>
                    <w:adjustRightInd w:val="0"/>
                    <w:snapToGrid w:val="0"/>
                    <w:spacing w:line="320" w:lineRule="exact"/>
                    <w:jc w:val="center"/>
                    <w:rPr>
                      <w:rFonts w:hint="default" w:ascii="Times New Roman" w:hAnsi="Times New Roman" w:eastAsia="仿宋_GB2312" w:cs="Times New Roman"/>
                      <w:color w:val="auto"/>
                      <w:kern w:val="0"/>
                      <w:sz w:val="21"/>
                      <w:szCs w:val="21"/>
                    </w:rPr>
                  </w:pPr>
                </w:p>
              </w:tc>
            </w:tr>
          </w:tbl>
          <w:p>
            <w:pPr>
              <w:pStyle w:val="7"/>
              <w:jc w:val="both"/>
              <w:rPr>
                <w:rFonts w:hint="default" w:ascii="Times New Roman" w:hAnsi="Times New Roman" w:eastAsia="仿宋_GB2312" w:cs="Times New Roman"/>
                <w:b/>
                <w:bCs/>
                <w:color w:val="0000FF"/>
                <w:lang w:val="en-US" w:eastAsia="zh-CN"/>
              </w:rPr>
            </w:pPr>
          </w:p>
        </w:tc>
      </w:tr>
    </w:tbl>
    <w:p>
      <w:pPr>
        <w:spacing w:line="440" w:lineRule="exact"/>
        <w:rPr>
          <w:rFonts w:hint="default" w:ascii="Times New Roman" w:hAnsi="Times New Roman" w:eastAsia="仿宋_GB2312" w:cs="Times New Roman"/>
          <w:color w:val="0000FF"/>
          <w:sz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p>
    <w:p>
      <w:pPr>
        <w:spacing w:before="48" w:beforeLines="20"/>
        <w:jc w:val="left"/>
        <w:outlineLvl w:val="0"/>
        <w:rPr>
          <w:rFonts w:hint="default" w:ascii="Times New Roman" w:hAnsi="Times New Roman" w:eastAsia="仿宋_GB2312" w:cs="Times New Roman"/>
          <w:b/>
          <w:color w:val="auto"/>
          <w:sz w:val="28"/>
          <w:szCs w:val="28"/>
          <w:shd w:val="clear" w:color="auto" w:fill="auto"/>
          <w:lang w:eastAsia="zh-CN"/>
        </w:rPr>
      </w:pPr>
      <w:r>
        <w:rPr>
          <w:rFonts w:hint="default" w:ascii="Times New Roman" w:hAnsi="Times New Roman" w:eastAsia="仿宋_GB2312" w:cs="Times New Roman"/>
          <w:b/>
          <w:color w:val="auto"/>
          <w:sz w:val="28"/>
          <w:szCs w:val="28"/>
          <w:shd w:val="clear" w:color="auto" w:fill="auto"/>
        </w:rPr>
        <w:t>表四</w:t>
      </w:r>
      <w:r>
        <w:rPr>
          <w:rFonts w:hint="default" w:ascii="Times New Roman" w:hAnsi="Times New Roman" w:eastAsia="仿宋_GB2312" w:cs="Times New Roman"/>
          <w:b/>
          <w:color w:val="auto"/>
          <w:sz w:val="28"/>
          <w:szCs w:val="28"/>
          <w:shd w:val="clear" w:color="auto" w:fill="auto"/>
          <w:lang w:eastAsia="zh-CN"/>
        </w:rPr>
        <w:t>、建设项目环境影响报告表主要结论及审批部门审批决定</w:t>
      </w:r>
    </w:p>
    <w:tbl>
      <w:tblPr>
        <w:tblStyle w:val="16"/>
        <w:tblW w:w="5000"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3154" w:hRule="atLeast"/>
          <w:jc w:val="center"/>
        </w:trPr>
        <w:tc>
          <w:tcPr>
            <w:tcW w:w="5000" w:type="pct"/>
            <w:noWrap w:val="0"/>
            <w:vAlign w:val="top"/>
          </w:tcPr>
          <w:p>
            <w:pPr>
              <w:spacing w:line="360" w:lineRule="auto"/>
              <w:ind w:right="120" w:rightChars="50"/>
              <w:jc w:val="left"/>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1.建设项目环境影响报告表主要结论</w:t>
            </w:r>
          </w:p>
          <w:p>
            <w:pPr>
              <w:pStyle w:val="8"/>
              <w:adjustRightInd w:val="0"/>
              <w:snapToGrid w:val="0"/>
              <w:spacing w:before="0" w:beforeLines="0" w:line="360" w:lineRule="auto"/>
              <w:ind w:firstLine="472" w:firstLineChars="196"/>
              <w:jc w:val="both"/>
              <w:rPr>
                <w:rFonts w:hint="default" w:ascii="Times New Roman" w:hAnsi="Times New Roman" w:eastAsia="仿宋_GB2312" w:cs="Times New Roman"/>
                <w:b/>
                <w:color w:val="auto"/>
              </w:rPr>
            </w:pPr>
            <w:r>
              <w:rPr>
                <w:rFonts w:hint="default" w:ascii="Times New Roman" w:hAnsi="Times New Roman" w:eastAsia="仿宋_GB2312" w:cs="Times New Roman"/>
                <w:b/>
                <w:color w:val="auto"/>
              </w:rPr>
              <w:t xml:space="preserve">建设单位要严格执行环保各项规定，建设项目的污染防治措施必须实行“三同时”原则，即与主体工程同时设计、同时施工、同时投产使用，并认真做好上述环保措施，实现各类污染物的达标排放。从环保角度考虑本项目是可行的。 </w:t>
            </w:r>
          </w:p>
          <w:p>
            <w:pPr>
              <w:spacing w:line="360" w:lineRule="auto"/>
              <w:ind w:right="120" w:rightChars="50"/>
              <w:jc w:val="left"/>
              <w:rPr>
                <w:rFonts w:hint="default" w:ascii="Times New Roman" w:hAnsi="Times New Roman" w:eastAsia="仿宋_GB2312" w:cs="Times New Roman"/>
                <w:b/>
                <w:bCs/>
                <w:color w:val="auto"/>
                <w:sz w:val="24"/>
                <w:lang w:eastAsia="zh-CN"/>
              </w:rPr>
            </w:pPr>
            <w:r>
              <w:rPr>
                <w:rFonts w:hint="default" w:ascii="Times New Roman" w:hAnsi="Times New Roman" w:eastAsia="仿宋_GB2312" w:cs="Times New Roman"/>
                <w:b/>
                <w:bCs/>
                <w:color w:val="auto"/>
                <w:sz w:val="24"/>
                <w:lang w:val="en-US" w:eastAsia="zh-CN"/>
              </w:rPr>
              <w:t>2.</w:t>
            </w:r>
            <w:r>
              <w:rPr>
                <w:rFonts w:hint="default" w:ascii="Times New Roman" w:hAnsi="Times New Roman" w:eastAsia="仿宋_GB2312" w:cs="Times New Roman"/>
                <w:b/>
                <w:bCs/>
                <w:color w:val="auto"/>
                <w:sz w:val="24"/>
              </w:rPr>
              <w:t>审批部门审批</w:t>
            </w:r>
            <w:r>
              <w:rPr>
                <w:rFonts w:hint="default" w:ascii="Times New Roman" w:hAnsi="Times New Roman" w:eastAsia="仿宋_GB2312" w:cs="Times New Roman"/>
                <w:b/>
                <w:bCs/>
                <w:color w:val="auto"/>
                <w:sz w:val="24"/>
                <w:lang w:eastAsia="zh-CN"/>
              </w:rPr>
              <w:t>决定</w:t>
            </w:r>
          </w:p>
          <w:p>
            <w:pPr>
              <w:spacing w:line="360" w:lineRule="auto"/>
              <w:ind w:firstLine="480" w:firstLineChars="20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sz w:val="24"/>
              </w:rPr>
              <w:t>202</w:t>
            </w:r>
            <w:r>
              <w:rPr>
                <w:rFonts w:hint="eastAsia" w:ascii="Times New Roman" w:hAnsi="Times New Roman" w:eastAsia="仿宋_GB2312" w:cs="Times New Roman"/>
                <w:color w:val="auto"/>
                <w:sz w:val="24"/>
                <w:lang w:val="en-US" w:eastAsia="zh-CN"/>
              </w:rPr>
              <w:t>2</w:t>
            </w:r>
            <w:r>
              <w:rPr>
                <w:rFonts w:hint="default" w:ascii="Times New Roman" w:hAnsi="Times New Roman" w:eastAsia="仿宋_GB2312" w:cs="Times New Roman"/>
                <w:color w:val="auto"/>
                <w:sz w:val="24"/>
              </w:rPr>
              <w:t>年</w:t>
            </w:r>
            <w:r>
              <w:rPr>
                <w:rFonts w:hint="eastAsia"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rPr>
              <w:t>月</w:t>
            </w:r>
            <w:r>
              <w:rPr>
                <w:rFonts w:hint="eastAsia" w:ascii="Times New Roman" w:hAnsi="Times New Roman" w:eastAsia="仿宋_GB2312" w:cs="Times New Roman"/>
                <w:color w:val="auto"/>
                <w:sz w:val="24"/>
                <w:lang w:val="en-US" w:eastAsia="zh-CN"/>
              </w:rPr>
              <w:t>15</w:t>
            </w:r>
            <w:r>
              <w:rPr>
                <w:rFonts w:hint="default" w:ascii="Times New Roman" w:hAnsi="Times New Roman" w:eastAsia="仿宋_GB2312" w:cs="Times New Roman"/>
                <w:color w:val="auto"/>
                <w:sz w:val="24"/>
              </w:rPr>
              <w:t>日，</w:t>
            </w:r>
            <w:r>
              <w:rPr>
                <w:rFonts w:hint="eastAsia" w:ascii="Times New Roman" w:hAnsi="Times New Roman" w:eastAsia="仿宋_GB2312" w:cs="Times New Roman"/>
                <w:color w:val="auto"/>
                <w:sz w:val="24"/>
                <w:lang w:val="en-US" w:eastAsia="zh-CN"/>
              </w:rPr>
              <w:t>南通市</w:t>
            </w:r>
            <w:r>
              <w:rPr>
                <w:rFonts w:hint="default" w:ascii="Times New Roman" w:hAnsi="Times New Roman" w:eastAsia="仿宋_GB2312" w:cs="Times New Roman"/>
                <w:color w:val="auto"/>
                <w:sz w:val="24"/>
              </w:rPr>
              <w:t>海门区行政审批局以（《关于&lt;南通佲昱坤纺织品有限公司年产400吨化纤布、500吨滴塑布、200吨复合布、5吨桌布项目环境影响报告表&gt;的批复》（海审批表复〔2022〕55号）审批意见同意本次项目的建设，批复具体见附件1。</w:t>
            </w:r>
          </w:p>
          <w:p>
            <w:pPr>
              <w:spacing w:line="360" w:lineRule="auto"/>
              <w:jc w:val="left"/>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b/>
                <w:bCs/>
                <w:color w:val="auto"/>
                <w:sz w:val="24"/>
                <w:lang w:val="en-US" w:eastAsia="zh-CN"/>
              </w:rPr>
              <w:t>3</w:t>
            </w:r>
            <w:r>
              <w:rPr>
                <w:rFonts w:hint="default" w:ascii="Times New Roman" w:hAnsi="Times New Roman" w:eastAsia="仿宋_GB2312" w:cs="Times New Roman"/>
                <w:b/>
                <w:bCs/>
                <w:color w:val="auto"/>
                <w:sz w:val="24"/>
              </w:rPr>
              <w:t>.审批部门审批</w:t>
            </w:r>
            <w:r>
              <w:rPr>
                <w:rFonts w:hint="default" w:ascii="Times New Roman" w:hAnsi="Times New Roman" w:eastAsia="仿宋_GB2312" w:cs="Times New Roman"/>
                <w:b/>
                <w:bCs/>
                <w:color w:val="auto"/>
                <w:sz w:val="24"/>
                <w:lang w:eastAsia="zh-CN"/>
              </w:rPr>
              <w:t>落实情况</w:t>
            </w:r>
          </w:p>
          <w:p>
            <w:pPr>
              <w:spacing w:line="360" w:lineRule="auto"/>
              <w:ind w:firstLine="480" w:firstLineChars="200"/>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环评批复及目前落实情况对照情况见表</w:t>
            </w:r>
            <w:r>
              <w:rPr>
                <w:rFonts w:hint="default" w:ascii="Times New Roman" w:hAnsi="Times New Roman" w:eastAsia="仿宋_GB2312" w:cs="Times New Roman"/>
                <w:color w:val="auto"/>
                <w:sz w:val="24"/>
                <w:lang w:val="en-US" w:eastAsia="zh-CN"/>
              </w:rPr>
              <w:t>4</w:t>
            </w:r>
            <w:r>
              <w:rPr>
                <w:rFonts w:hint="default" w:ascii="Times New Roman" w:hAnsi="Times New Roman" w:eastAsia="仿宋_GB2312" w:cs="Times New Roman"/>
                <w:color w:val="auto"/>
                <w:sz w:val="24"/>
                <w:lang w:eastAsia="zh-CN"/>
              </w:rPr>
              <w:t>-1。</w:t>
            </w: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表4-1  环评及批复要求与实际落实情况一览表</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3967"/>
              <w:gridCol w:w="3077"/>
              <w:gridCol w:w="7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b/>
                      <w:color w:val="auto"/>
                      <w:kern w:val="0"/>
                      <w:sz w:val="21"/>
                      <w:szCs w:val="21"/>
                      <w:lang w:eastAsia="zh-CN"/>
                    </w:rPr>
                  </w:pPr>
                  <w:r>
                    <w:rPr>
                      <w:rFonts w:hint="default" w:ascii="Times New Roman" w:hAnsi="Times New Roman" w:eastAsia="仿宋_GB2312" w:cs="Times New Roman"/>
                      <w:b/>
                      <w:color w:val="auto"/>
                      <w:kern w:val="0"/>
                      <w:sz w:val="21"/>
                      <w:szCs w:val="21"/>
                      <w:lang w:eastAsia="zh-CN"/>
                    </w:rPr>
                    <w:t>序号</w:t>
                  </w:r>
                </w:p>
              </w:tc>
              <w:tc>
                <w:tcPr>
                  <w:tcW w:w="3967"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环评审批意见要求</w:t>
                  </w:r>
                </w:p>
              </w:tc>
              <w:tc>
                <w:tcPr>
                  <w:tcW w:w="307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color w:val="auto"/>
                      <w:kern w:val="0"/>
                      <w:sz w:val="21"/>
                      <w:szCs w:val="21"/>
                    </w:rPr>
                    <w:t>实际落实情况</w:t>
                  </w:r>
                </w:p>
              </w:tc>
              <w:tc>
                <w:tcPr>
                  <w:tcW w:w="716" w:type="dxa"/>
                  <w:tcBorders>
                    <w:tl2br w:val="nil"/>
                    <w:tr2bl w:val="nil"/>
                  </w:tcBorders>
                  <w:noWrap w:val="0"/>
                  <w:vAlign w:val="center"/>
                </w:tcPr>
                <w:p>
                  <w:pPr>
                    <w:pStyle w:val="31"/>
                    <w:keepNext w:val="0"/>
                    <w:keepLines w:val="0"/>
                    <w:pageBreakBefore w:val="0"/>
                    <w:widowControl w:val="0"/>
                    <w:pBdr>
                      <w:bottom w:val="none" w:color="auto" w:sz="0" w:space="0"/>
                    </w:pBdr>
                    <w:kinsoku/>
                    <w:wordWrap/>
                    <w:overflowPunct/>
                    <w:topLinePunct w:val="0"/>
                    <w:autoSpaceDE/>
                    <w:autoSpaceDN/>
                    <w:bidi w:val="0"/>
                    <w:adjustRightInd/>
                    <w:snapToGrid/>
                    <w:spacing w:before="0" w:beforeLines="0" w:beforeAutospacing="0" w:after="0" w:afterLines="0" w:afterAutospacing="0"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是否</w:t>
                  </w:r>
                </w:p>
                <w:p>
                  <w:pPr>
                    <w:pStyle w:val="31"/>
                    <w:keepNext w:val="0"/>
                    <w:keepLines w:val="0"/>
                    <w:pageBreakBefore w:val="0"/>
                    <w:widowControl w:val="0"/>
                    <w:pBdr>
                      <w:bottom w:val="none" w:color="auto" w:sz="0" w:space="0"/>
                    </w:pBdr>
                    <w:kinsoku/>
                    <w:wordWrap/>
                    <w:overflowPunct/>
                    <w:topLinePunct w:val="0"/>
                    <w:autoSpaceDE/>
                    <w:autoSpaceDN/>
                    <w:bidi w:val="0"/>
                    <w:adjustRightInd/>
                    <w:snapToGrid/>
                    <w:spacing w:before="0" w:beforeLines="0" w:beforeAutospacing="0" w:after="0" w:afterLines="0" w:afterAutospacing="0" w:line="240" w:lineRule="auto"/>
                    <w:ind w:firstLine="0" w:firstLineChars="0"/>
                    <w:jc w:val="center"/>
                    <w:textAlignment w:val="auto"/>
                    <w:rPr>
                      <w:rFonts w:hint="default" w:ascii="Times New Roman" w:hAnsi="Times New Roman" w:eastAsia="仿宋_GB2312" w:cs="Times New Roman"/>
                      <w:b/>
                      <w:color w:val="auto"/>
                      <w:kern w:val="0"/>
                      <w:sz w:val="21"/>
                      <w:szCs w:val="21"/>
                    </w:rPr>
                  </w:pPr>
                  <w:r>
                    <w:rPr>
                      <w:rFonts w:hint="default" w:ascii="Times New Roman" w:hAnsi="Times New Roman" w:eastAsia="仿宋_GB2312" w:cs="Times New Roman"/>
                      <w:b/>
                      <w:bCs/>
                      <w:color w:val="auto"/>
                      <w:sz w:val="21"/>
                      <w:szCs w:val="21"/>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一</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按“雨污分流”原则设计、建设厂区排水系统。本项目生活污水经有效处理达到接管要求后排入南通海川水务有限公司处理。冷却水循环使用，定期补充，不外排。</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本项目无生产废水，生活污水经有效处理达到《污水综合排放标准》（GB8978-1996）中三级标准和南通海川水务有限公司接管要求后经污水管网排入南通海川水务有限公司处理</w:t>
                  </w:r>
                  <w:r>
                    <w:rPr>
                      <w:rFonts w:hint="eastAsia" w:ascii="Times New Roman" w:hAnsi="Times New Roman" w:eastAsia="仿宋_GB2312" w:cs="Times New Roman"/>
                      <w:color w:val="auto"/>
                      <w:sz w:val="21"/>
                      <w:szCs w:val="21"/>
                      <w:lang w:eastAsia="zh-CN"/>
                    </w:rPr>
                    <w:t>。</w:t>
                  </w:r>
                </w:p>
              </w:tc>
              <w:tc>
                <w:tcPr>
                  <w:tcW w:w="716" w:type="dxa"/>
                  <w:tcBorders>
                    <w:tl2br w:val="nil"/>
                    <w:tr2bl w:val="nil"/>
                  </w:tcBorders>
                  <w:noWrap w:val="0"/>
                  <w:vAlign w:val="center"/>
                </w:tcPr>
                <w:p>
                  <w:pPr>
                    <w:pStyle w:val="32"/>
                    <w:keepNext w:val="0"/>
                    <w:keepLines w:val="0"/>
                    <w:pageBreakBefore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仿宋_GB2312" w:cs="Times New Roman"/>
                      <w:b/>
                      <w:bCs/>
                      <w:color w:val="auto"/>
                      <w:spacing w:val="0"/>
                      <w:kern w:val="2"/>
                      <w:sz w:val="21"/>
                      <w:szCs w:val="21"/>
                      <w:lang w:eastAsia="zh-CN"/>
                    </w:rPr>
                  </w:pPr>
                  <w:r>
                    <w:rPr>
                      <w:rFonts w:hint="default" w:ascii="Times New Roman" w:hAnsi="Times New Roman" w:eastAsia="仿宋_GB2312" w:cs="Times New Roman"/>
                      <w:b/>
                      <w:bCs/>
                      <w:color w:val="auto"/>
                      <w:spacing w:val="0"/>
                      <w:kern w:val="2"/>
                      <w:sz w:val="21"/>
                      <w:szCs w:val="21"/>
                      <w:lang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eastAsia="zh-CN"/>
                    </w:rPr>
                  </w:pPr>
                  <w:r>
                    <w:rPr>
                      <w:rFonts w:hint="default" w:ascii="Times New Roman" w:hAnsi="Times New Roman" w:eastAsia="仿宋_GB2312" w:cs="Times New Roman"/>
                      <w:color w:val="auto"/>
                      <w:kern w:val="0"/>
                      <w:sz w:val="21"/>
                      <w:szCs w:val="21"/>
                      <w:lang w:eastAsia="zh-CN"/>
                    </w:rPr>
                    <w:t>二</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工程设计中，应进一步优化废气处理方案，严格控制无组织废气排放，确保各类废气的收集率及去除率、排气筒设置及高度符合《报告表》要求。本项目颗粒物、非甲烷总烃、HCL排放执行《大气污染物综合排放标准》（DB32/4041-2021）表1中有组织排放限值及表3中单位边界大气污染物排放监控浓度限值，臭气浓度执行《恶臭污染物排放标准》（GB14554-93）中表2标准。定型机废气SO2、NOx、颗粒物执行《工业炉窑大气污染物排放标准》（DB32/3728-2020）表1中的排放限值。</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投料、拉毛过程产生的颗粒物经收集后通过移动式袋式除尘器处理后车间无组织排放；定型、滴塑、烘干过程产生的非甲烷总烃（氯化氢）以及天然气燃烧废气经管道收集后通过水喷淋+高压静电处理，处理后的废气分别经15米排气筒（1#、2#）排放；复合废气非甲烷总烃经收集后通过风冷+二级活性炭处理后通过15米高排气筒（3#）排放。</w:t>
                  </w:r>
                  <w:r>
                    <w:rPr>
                      <w:rFonts w:hint="default" w:ascii="Times New Roman" w:hAnsi="Times New Roman" w:eastAsia="仿宋_GB2312" w:cs="Times New Roman"/>
                      <w:color w:val="auto"/>
                      <w:sz w:val="21"/>
                      <w:szCs w:val="21"/>
                      <w:lang w:val="en-US" w:eastAsia="zh-CN"/>
                    </w:rPr>
                    <w:t>根据监测结果，</w:t>
                  </w:r>
                  <w:r>
                    <w:rPr>
                      <w:rFonts w:hint="default" w:ascii="Times New Roman" w:hAnsi="Times New Roman" w:eastAsia="仿宋_GB2312" w:cs="Times New Roman"/>
                      <w:color w:val="auto"/>
                      <w:sz w:val="21"/>
                      <w:szCs w:val="21"/>
                      <w:lang w:eastAsia="zh-CN"/>
                    </w:rPr>
                    <w:t>颗粒物、非甲烷总烃、HCL排放执行《大气污染物综合排放标准》（DB32/4041-2021）表1中有组织排放限值及表3中单位边界大气污染物排放监控浓度限值</w:t>
                  </w:r>
                  <w:r>
                    <w:rPr>
                      <w:rFonts w:hint="eastAsia"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eastAsia="zh-CN"/>
                    </w:rPr>
                    <w:t>臭气浓度执行《恶臭污染物排放标准》（GB14554-93）中表2标准</w:t>
                  </w:r>
                  <w:r>
                    <w:rPr>
                      <w:rFonts w:hint="eastAsia" w:ascii="Times New Roman" w:hAnsi="Times New Roman" w:eastAsia="仿宋_GB2312" w:cs="Times New Roman"/>
                      <w:color w:val="auto"/>
                      <w:sz w:val="21"/>
                      <w:szCs w:val="21"/>
                      <w:lang w:val="en-US" w:eastAsia="zh-CN"/>
                    </w:rPr>
                    <w:t>天然气燃烧废气符合</w:t>
                  </w:r>
                  <w:r>
                    <w:rPr>
                      <w:rFonts w:hint="default" w:ascii="Times New Roman" w:hAnsi="Times New Roman" w:eastAsia="仿宋_GB2312" w:cs="Times New Roman"/>
                      <w:color w:val="auto"/>
                      <w:sz w:val="21"/>
                      <w:szCs w:val="21"/>
                      <w:lang w:eastAsia="zh-CN"/>
                    </w:rPr>
                    <w:t>《工业炉窑大气污染物排放标准》（DB32/3728-2020）表1中的排放限值</w:t>
                  </w:r>
                  <w:r>
                    <w:rPr>
                      <w:rFonts w:hint="eastAsia" w:ascii="Times New Roman" w:hAnsi="Times New Roman" w:eastAsia="仿宋_GB2312" w:cs="Times New Roman"/>
                      <w:color w:val="auto"/>
                      <w:sz w:val="21"/>
                      <w:szCs w:val="21"/>
                      <w:lang w:eastAsia="zh-CN"/>
                    </w:rPr>
                    <w:t>，</w:t>
                  </w:r>
                  <w:r>
                    <w:rPr>
                      <w:rFonts w:hint="eastAsia" w:ascii="Times New Roman" w:hAnsi="Times New Roman" w:eastAsia="仿宋_GB2312" w:cs="Times New Roman"/>
                      <w:color w:val="auto"/>
                      <w:sz w:val="21"/>
                      <w:szCs w:val="21"/>
                      <w:lang w:val="en-US" w:eastAsia="zh-CN"/>
                    </w:rPr>
                    <w:t>去除效率基本可达90%以上</w:t>
                  </w:r>
                  <w:r>
                    <w:rPr>
                      <w:rFonts w:hint="default" w:ascii="Times New Roman" w:hAnsi="Times New Roman" w:eastAsia="仿宋_GB2312" w:cs="Times New Roman"/>
                      <w:color w:val="auto"/>
                      <w:sz w:val="21"/>
                      <w:szCs w:val="21"/>
                      <w:lang w:val="en-US" w:eastAsia="zh-CN"/>
                    </w:rPr>
                    <w:t>。</w:t>
                  </w:r>
                </w:p>
              </w:tc>
              <w:tc>
                <w:tcPr>
                  <w:tcW w:w="716" w:type="dxa"/>
                  <w:tcBorders>
                    <w:tl2br w:val="nil"/>
                    <w:tr2bl w:val="nil"/>
                  </w:tcBorders>
                  <w:noWrap w:val="0"/>
                  <w:vAlign w:val="center"/>
                </w:tcPr>
                <w:p>
                  <w:pPr>
                    <w:pStyle w:val="32"/>
                    <w:keepNext w:val="0"/>
                    <w:keepLines w:val="0"/>
                    <w:pageBreakBefore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仿宋_GB2312" w:cs="Times New Roman"/>
                      <w:b/>
                      <w:bCs/>
                      <w:color w:val="auto"/>
                      <w:spacing w:val="0"/>
                      <w:kern w:val="2"/>
                      <w:sz w:val="21"/>
                      <w:szCs w:val="21"/>
                      <w:lang w:eastAsia="zh-CN"/>
                    </w:rPr>
                  </w:pPr>
                  <w:r>
                    <w:rPr>
                      <w:rFonts w:hint="default" w:ascii="Times New Roman" w:hAnsi="Times New Roman" w:eastAsia="仿宋_GB2312" w:cs="Times New Roman"/>
                      <w:b/>
                      <w:bCs/>
                      <w:color w:val="auto"/>
                      <w:spacing w:val="0"/>
                      <w:kern w:val="2"/>
                      <w:sz w:val="21"/>
                      <w:szCs w:val="21"/>
                      <w:lang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eastAsia="zh-CN"/>
                    </w:rPr>
                  </w:pPr>
                  <w:r>
                    <w:rPr>
                      <w:rFonts w:hint="default" w:ascii="Times New Roman" w:hAnsi="Times New Roman" w:eastAsia="仿宋_GB2312" w:cs="Times New Roman"/>
                      <w:color w:val="auto"/>
                      <w:kern w:val="0"/>
                      <w:sz w:val="21"/>
                      <w:szCs w:val="21"/>
                      <w:lang w:eastAsia="zh-CN"/>
                    </w:rPr>
                    <w:t>三</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进一步优选低噪声设备和优化车间设备布局，并采取隔声、吸声、减振等降噪措施，确保厂界噪声达到《工业企业厂界环境噪声排放标准》（GB12348-2008）中3类标准。</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选用低噪音设备、利用建筑物隔声屏蔽、加强操作管理和维护、合理布局等噪声控制措施，厂界噪声可达《工业企业厂界环境噪声排放标准》（GB12348</w:t>
                  </w:r>
                  <w:r>
                    <w:rPr>
                      <w:rFonts w:hint="eastAsia"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lang w:val="en-US" w:eastAsia="zh-CN"/>
                    </w:rPr>
                    <w:t>2008）中</w:t>
                  </w: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类标准。</w:t>
                  </w:r>
                </w:p>
              </w:tc>
              <w:tc>
                <w:tcPr>
                  <w:tcW w:w="716" w:type="dxa"/>
                  <w:tcBorders>
                    <w:tl2br w:val="nil"/>
                    <w:tr2bl w:val="nil"/>
                  </w:tcBorders>
                  <w:noWrap w:val="0"/>
                  <w:vAlign w:val="center"/>
                </w:tcPr>
                <w:p>
                  <w:pPr>
                    <w:pStyle w:val="32"/>
                    <w:keepNext w:val="0"/>
                    <w:keepLines w:val="0"/>
                    <w:pageBreakBefore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仿宋_GB2312" w:cs="Times New Roman"/>
                      <w:b/>
                      <w:bCs/>
                      <w:color w:val="auto"/>
                      <w:spacing w:val="0"/>
                      <w:kern w:val="2"/>
                      <w:sz w:val="21"/>
                      <w:szCs w:val="21"/>
                      <w:lang w:eastAsia="zh-CN"/>
                    </w:rPr>
                  </w:pPr>
                  <w:r>
                    <w:rPr>
                      <w:rFonts w:hint="default" w:ascii="Times New Roman" w:hAnsi="Times New Roman" w:eastAsia="仿宋_GB2312" w:cs="Times New Roman"/>
                      <w:b/>
                      <w:bCs/>
                      <w:color w:val="auto"/>
                      <w:spacing w:val="0"/>
                      <w:kern w:val="2"/>
                      <w:sz w:val="21"/>
                      <w:szCs w:val="21"/>
                      <w:lang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四</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按“减量化、资源化、无害化”的处置原则和生态环境管理要求，落实各类固体废物的收集、处置和综合利用措施。危险废物须委托有资质单位安全处置，厂内危险废物暂存场所须符合《危险废物贮存污染控制标准》（GB18597-2001）及其修改单和《关于进一步加强危险废物污染防治工作的实施意见》（苏环办〔2019〕327号）等相关环境管理要求，防止造成二次污染。</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生活垃圾委托环卫清运；除尘灰收集后回用于生产；</w:t>
                  </w:r>
                  <w:r>
                    <w:rPr>
                      <w:rFonts w:hint="eastAsia" w:ascii="Times New Roman" w:hAnsi="Times New Roman" w:eastAsia="仿宋_GB2312" w:cs="Times New Roman"/>
                      <w:color w:val="auto"/>
                      <w:sz w:val="21"/>
                      <w:szCs w:val="21"/>
                      <w:lang w:val="en-US" w:eastAsia="zh-CN"/>
                    </w:rPr>
                    <w:t>一般工业固废回收出售</w:t>
                  </w:r>
                  <w:r>
                    <w:rPr>
                      <w:rFonts w:hint="default" w:ascii="Times New Roman" w:hAnsi="Times New Roman" w:eastAsia="仿宋_GB2312" w:cs="Times New Roman"/>
                      <w:color w:val="auto"/>
                      <w:sz w:val="21"/>
                      <w:szCs w:val="21"/>
                      <w:lang w:val="en-US" w:eastAsia="zh-CN"/>
                    </w:rPr>
                    <w:t>。废活性炭</w:t>
                  </w:r>
                  <w:r>
                    <w:rPr>
                      <w:rFonts w:hint="eastAsia" w:ascii="Times New Roman" w:hAnsi="Times New Roman" w:eastAsia="仿宋_GB2312" w:cs="Times New Roman"/>
                      <w:color w:val="auto"/>
                      <w:sz w:val="21"/>
                      <w:szCs w:val="21"/>
                      <w:lang w:val="en-US" w:eastAsia="zh-CN"/>
                    </w:rPr>
                    <w:t>等危废</w:t>
                  </w:r>
                  <w:r>
                    <w:rPr>
                      <w:rFonts w:hint="default" w:ascii="Times New Roman" w:hAnsi="Times New Roman" w:eastAsia="仿宋_GB2312" w:cs="Times New Roman"/>
                      <w:color w:val="auto"/>
                      <w:sz w:val="21"/>
                      <w:szCs w:val="21"/>
                      <w:lang w:val="en-US" w:eastAsia="zh-CN"/>
                    </w:rPr>
                    <w:t>委托有资质单位进行处理，危废仓库已进行规范性改造建设，贮存按照危险废物的种类和特性进行分区贮存，采用防腐、防渗地面和裙脚，设置防止泄露物质扩散至外环境的拦截、导流、收集设施；贮存堆场要防风、防雨、防晒；符合苏环办〔2019〕327号等文件要求，不会造成二次污染。</w:t>
                  </w:r>
                </w:p>
              </w:tc>
              <w:tc>
                <w:tcPr>
                  <w:tcW w:w="716" w:type="dxa"/>
                  <w:tcBorders>
                    <w:tl2br w:val="nil"/>
                    <w:tr2bl w:val="nil"/>
                  </w:tcBorders>
                  <w:noWrap w:val="0"/>
                  <w:vAlign w:val="center"/>
                </w:tcPr>
                <w:p>
                  <w:pPr>
                    <w:pStyle w:val="32"/>
                    <w:keepNext w:val="0"/>
                    <w:keepLines w:val="0"/>
                    <w:pageBreakBefore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仿宋_GB2312" w:cs="Times New Roman"/>
                      <w:b/>
                      <w:bCs/>
                      <w:color w:val="auto"/>
                      <w:spacing w:val="0"/>
                      <w:kern w:val="2"/>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eastAsia="zh-CN"/>
                    </w:rPr>
                  </w:pPr>
                  <w:r>
                    <w:rPr>
                      <w:rFonts w:hint="default" w:ascii="Times New Roman" w:hAnsi="Times New Roman" w:eastAsia="仿宋_GB2312" w:cs="Times New Roman"/>
                      <w:color w:val="auto"/>
                      <w:kern w:val="0"/>
                      <w:sz w:val="21"/>
                      <w:szCs w:val="21"/>
                      <w:lang w:eastAsia="zh-CN"/>
                    </w:rPr>
                    <w:t>五</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加强环境风险管理，落实《报告表》提出的风险防范措施，完善突发环境事件应急预案并报生态环境部门备案，采取切实可行的工程控制和管理措施，防止发生污染事故。落实《报告表》提出的防渗区设计要求，避免对地下水和土壤产生污染。</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企业已制定环保管理规章制度，厂区按要求设置消防栓，配备足够的防火灭火器材，车间、仓库等地面已做好防渗处理，设置应急救援及应急防范设施。</w:t>
                  </w:r>
                </w:p>
              </w:tc>
              <w:tc>
                <w:tcPr>
                  <w:tcW w:w="716" w:type="dxa"/>
                  <w:tcBorders>
                    <w:tl2br w:val="nil"/>
                    <w:tr2bl w:val="nil"/>
                  </w:tcBorders>
                  <w:noWrap w:val="0"/>
                  <w:vAlign w:val="center"/>
                </w:tcPr>
                <w:p>
                  <w:pPr>
                    <w:pStyle w:val="32"/>
                    <w:keepNext w:val="0"/>
                    <w:keepLines w:val="0"/>
                    <w:pageBreakBefore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仿宋_GB2312" w:cs="Times New Roman"/>
                      <w:b/>
                      <w:bCs/>
                      <w:color w:val="auto"/>
                      <w:spacing w:val="0"/>
                      <w:kern w:val="2"/>
                      <w:sz w:val="21"/>
                      <w:szCs w:val="21"/>
                      <w:lang w:eastAsia="zh-CN"/>
                    </w:rPr>
                  </w:pPr>
                  <w:r>
                    <w:rPr>
                      <w:rFonts w:hint="default" w:ascii="Times New Roman" w:hAnsi="Times New Roman" w:eastAsia="仿宋_GB2312" w:cs="Times New Roman"/>
                      <w:b/>
                      <w:bCs/>
                      <w:color w:val="auto"/>
                      <w:spacing w:val="0"/>
                      <w:kern w:val="2"/>
                      <w:sz w:val="21"/>
                      <w:szCs w:val="21"/>
                      <w:lang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eastAsia="zh-CN"/>
                    </w:rPr>
                  </w:pPr>
                  <w:r>
                    <w:rPr>
                      <w:rFonts w:hint="default" w:ascii="Times New Roman" w:hAnsi="Times New Roman" w:eastAsia="仿宋_GB2312" w:cs="Times New Roman"/>
                      <w:color w:val="auto"/>
                      <w:kern w:val="0"/>
                      <w:sz w:val="21"/>
                      <w:szCs w:val="21"/>
                      <w:lang w:eastAsia="zh-CN"/>
                    </w:rPr>
                    <w:t>六</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根据《江苏省排污口设置及规范化整治管理办法》有关规定规范设置各类排污口和标志牌。按《报告表》提出的环境管理与监测计划实施日常环境管理与监测。</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排气筒已预留采样口，后期按照《报告表》要求进行日常监测及日常环境管理。</w:t>
                  </w:r>
                </w:p>
              </w:tc>
              <w:tc>
                <w:tcPr>
                  <w:tcW w:w="716"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eastAsia="zh-CN"/>
                    </w:rPr>
                  </w:pPr>
                  <w:r>
                    <w:rPr>
                      <w:rFonts w:hint="default" w:ascii="Times New Roman" w:hAnsi="Times New Roman" w:eastAsia="仿宋_GB2312" w:cs="Times New Roman"/>
                      <w:color w:val="auto"/>
                      <w:kern w:val="0"/>
                      <w:sz w:val="21"/>
                      <w:szCs w:val="21"/>
                      <w:lang w:eastAsia="zh-CN"/>
                    </w:rPr>
                    <w:t>七</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本项目建设期和运营期的环境现场监督管理工作由海门生态环境主管部门负责。</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本项目建设期和运营期的环境现场监督管理工作</w:t>
                  </w:r>
                  <w:r>
                    <w:rPr>
                      <w:rFonts w:hint="default" w:ascii="Times New Roman" w:hAnsi="Times New Roman" w:eastAsia="仿宋_GB2312" w:cs="Times New Roman"/>
                      <w:color w:val="auto"/>
                      <w:sz w:val="21"/>
                      <w:szCs w:val="21"/>
                      <w:lang w:val="en-US" w:eastAsia="zh-CN"/>
                    </w:rPr>
                    <w:t>均</w:t>
                  </w:r>
                  <w:r>
                    <w:rPr>
                      <w:rFonts w:hint="default" w:ascii="Times New Roman" w:hAnsi="Times New Roman" w:eastAsia="仿宋_GB2312" w:cs="Times New Roman"/>
                      <w:color w:val="auto"/>
                      <w:sz w:val="21"/>
                      <w:szCs w:val="21"/>
                      <w:lang w:eastAsia="zh-CN"/>
                    </w:rPr>
                    <w:t>由海门生态环境主管部门负责。</w:t>
                  </w:r>
                </w:p>
              </w:tc>
              <w:tc>
                <w:tcPr>
                  <w:tcW w:w="716"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b/>
                      <w:bCs/>
                      <w:color w:val="auto"/>
                      <w:spacing w:val="0"/>
                      <w:kern w:val="2"/>
                      <w:sz w:val="21"/>
                      <w:szCs w:val="21"/>
                      <w:lang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eastAsia="zh-CN"/>
                    </w:rPr>
                  </w:pPr>
                  <w:r>
                    <w:rPr>
                      <w:rFonts w:hint="eastAsia" w:ascii="Times New Roman" w:hAnsi="Times New Roman" w:eastAsia="仿宋_GB2312" w:cs="Times New Roman"/>
                      <w:color w:val="auto"/>
                      <w:kern w:val="0"/>
                      <w:sz w:val="21"/>
                      <w:szCs w:val="21"/>
                      <w:lang w:val="en-US" w:eastAsia="zh-CN"/>
                    </w:rPr>
                    <w:t>八</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项目建设必须严格执行配套的环境保护设施与主体工程同时设计、同时施工、同时投产使用的“三同时”制度。你公司应按照《排污许可管理条例》规定申请办理排污许可证；未取得排污许可证的，不得排放污染物。项目投产前你单位须按规定办理环保验收手续，验收合格后方可投入正式生产。</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环保设施与主体工程一并投入试生产，本次验收；企业已完成排污许可登记，登记编号91320684MA277QJL9G001Y。</w:t>
                  </w:r>
                </w:p>
              </w:tc>
              <w:tc>
                <w:tcPr>
                  <w:tcW w:w="716" w:type="dxa"/>
                  <w:tcBorders>
                    <w:tl2br w:val="nil"/>
                    <w:tr2bl w:val="nil"/>
                  </w:tcBorders>
                  <w:noWrap w:val="0"/>
                  <w:vAlign w:val="center"/>
                </w:tcPr>
                <w:p>
                  <w:pPr>
                    <w:pStyle w:val="32"/>
                    <w:keepNext w:val="0"/>
                    <w:keepLines w:val="0"/>
                    <w:pageBreakBefore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仿宋_GB2312" w:cs="Times New Roman"/>
                      <w:b/>
                      <w:bCs/>
                      <w:color w:val="auto"/>
                      <w:spacing w:val="0"/>
                      <w:kern w:val="2"/>
                      <w:sz w:val="21"/>
                      <w:szCs w:val="21"/>
                      <w:lang w:eastAsia="zh-CN"/>
                    </w:rPr>
                  </w:pPr>
                  <w:r>
                    <w:rPr>
                      <w:rFonts w:hint="default" w:ascii="Times New Roman" w:hAnsi="Times New Roman" w:eastAsia="仿宋_GB2312" w:cs="Times New Roman"/>
                      <w:b/>
                      <w:bCs/>
                      <w:color w:val="auto"/>
                      <w:spacing w:val="0"/>
                      <w:kern w:val="2"/>
                      <w:sz w:val="21"/>
                      <w:szCs w:val="21"/>
                      <w:lang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6"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beforeLines="0" w:afterLines="0"/>
                    <w:ind w:firstLine="0" w:firstLineChars="0"/>
                    <w:jc w:val="center"/>
                    <w:textAlignment w:val="auto"/>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九</w:t>
                  </w:r>
                </w:p>
              </w:tc>
              <w:tc>
                <w:tcPr>
                  <w:tcW w:w="396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如果本项目的性质、规模、地点或者防治污染、防止生态破坏的措施发生重大变动的，建设单位应当重新报批建设项目环境影响评价文件；自批准之日起满5年，建设项目方开工建设，其环境影响评价文件须依法报我局重新审核。</w:t>
                  </w:r>
                </w:p>
              </w:tc>
              <w:tc>
                <w:tcPr>
                  <w:tcW w:w="3077" w:type="dxa"/>
                  <w:tcBorders>
                    <w:tl2br w:val="nil"/>
                    <w:tr2bl w:val="nil"/>
                  </w:tcBorders>
                  <w:noWrap w:val="0"/>
                  <w:vAlign w:val="center"/>
                </w:tcPr>
                <w:p>
                  <w:pPr>
                    <w:pStyle w:val="15"/>
                    <w:keepNext w:val="0"/>
                    <w:keepLines w:val="0"/>
                    <w:pageBreakBefore w:val="0"/>
                    <w:kinsoku/>
                    <w:wordWrap/>
                    <w:overflowPunct/>
                    <w:topLinePunct w:val="0"/>
                    <w:autoSpaceDE/>
                    <w:autoSpaceDN/>
                    <w:bidi w:val="0"/>
                    <w:adjustRightInd/>
                    <w:snapToGrid/>
                    <w:spacing w:beforeLines="0" w:after="0" w:afterLines="0" w:line="240" w:lineRule="auto"/>
                    <w:ind w:firstLine="0" w:firstLineChars="0"/>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已按批复落实，项目未发生重大变动。</w:t>
                  </w:r>
                </w:p>
              </w:tc>
              <w:tc>
                <w:tcPr>
                  <w:tcW w:w="716" w:type="dxa"/>
                  <w:tcBorders>
                    <w:tl2br w:val="nil"/>
                    <w:tr2bl w:val="nil"/>
                  </w:tcBorders>
                  <w:noWrap w:val="0"/>
                  <w:vAlign w:val="center"/>
                </w:tcPr>
                <w:p>
                  <w:pPr>
                    <w:pStyle w:val="32"/>
                    <w:keepNext w:val="0"/>
                    <w:keepLines w:val="0"/>
                    <w:pageBreakBefore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仿宋_GB2312" w:cs="Times New Roman"/>
                      <w:b/>
                      <w:bCs/>
                      <w:color w:val="auto"/>
                      <w:spacing w:val="0"/>
                      <w:kern w:val="2"/>
                      <w:sz w:val="21"/>
                      <w:szCs w:val="21"/>
                      <w:lang w:eastAsia="zh-CN"/>
                    </w:rPr>
                  </w:pPr>
                </w:p>
              </w:tc>
            </w:tr>
          </w:tbl>
          <w:p>
            <w:pPr>
              <w:spacing w:line="360" w:lineRule="auto"/>
              <w:rPr>
                <w:rFonts w:hint="default" w:ascii="Times New Roman" w:hAnsi="Times New Roman" w:eastAsia="仿宋_GB2312" w:cs="Times New Roman"/>
                <w:color w:val="auto"/>
              </w:rPr>
            </w:pPr>
          </w:p>
        </w:tc>
      </w:tr>
    </w:tbl>
    <w:p>
      <w:pPr>
        <w:spacing w:before="48" w:beforeLines="20"/>
        <w:jc w:val="left"/>
        <w:outlineLvl w:val="0"/>
        <w:rPr>
          <w:rFonts w:hint="default" w:ascii="Times New Roman" w:hAnsi="Times New Roman" w:eastAsia="仿宋_GB2312" w:cs="Times New Roman"/>
          <w:b/>
          <w:color w:val="0000FF"/>
          <w:sz w:val="28"/>
          <w:szCs w:val="28"/>
          <w:lang w:eastAsia="zh-CN"/>
        </w:rPr>
      </w:pPr>
      <w:r>
        <w:rPr>
          <w:rFonts w:hint="default" w:ascii="Times New Roman" w:hAnsi="Times New Roman" w:eastAsia="仿宋_GB2312" w:cs="Times New Roman"/>
          <w:b/>
          <w:color w:val="0000FF"/>
          <w:sz w:val="28"/>
          <w:szCs w:val="28"/>
        </w:rPr>
        <w:br w:type="page"/>
      </w:r>
      <w:r>
        <w:rPr>
          <w:rFonts w:hint="default" w:ascii="Times New Roman" w:hAnsi="Times New Roman" w:eastAsia="仿宋_GB2312" w:cs="Times New Roman"/>
          <w:b/>
          <w:color w:val="auto"/>
          <w:sz w:val="28"/>
          <w:szCs w:val="28"/>
        </w:rPr>
        <w:t>表五</w:t>
      </w:r>
      <w:r>
        <w:rPr>
          <w:rFonts w:hint="default" w:ascii="Times New Roman" w:hAnsi="Times New Roman" w:eastAsia="仿宋_GB2312" w:cs="Times New Roman"/>
          <w:b/>
          <w:color w:val="auto"/>
          <w:sz w:val="28"/>
          <w:szCs w:val="28"/>
          <w:lang w:eastAsia="zh-CN"/>
        </w:rPr>
        <w:t>、</w:t>
      </w:r>
      <w:r>
        <w:rPr>
          <w:rFonts w:hint="default" w:ascii="Times New Roman" w:hAnsi="Times New Roman" w:eastAsia="仿宋_GB2312" w:cs="Times New Roman"/>
          <w:b/>
          <w:color w:val="auto"/>
          <w:sz w:val="28"/>
          <w:szCs w:val="28"/>
          <w:lang w:val="en-US" w:eastAsia="zh-CN"/>
        </w:rPr>
        <w:t>验收监测质量保证及质量控制</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83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3051" w:hRule="atLeast"/>
          <w:jc w:val="center"/>
        </w:trPr>
        <w:tc>
          <w:tcPr>
            <w:tcW w:w="8521" w:type="dxa"/>
            <w:tcBorders>
              <w:bottom w:val="single" w:color="auto" w:sz="12" w:space="0"/>
            </w:tcBorders>
            <w:noWrap w:val="0"/>
            <w:vAlign w:val="top"/>
          </w:tcPr>
          <w:p>
            <w:pPr>
              <w:spacing w:after="0" w:line="360" w:lineRule="auto"/>
              <w:ind w:firstLine="480" w:firstLineChars="200"/>
              <w:jc w:val="both"/>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质控措施按《环境监测技术规范》执行。</w:t>
            </w:r>
          </w:p>
          <w:p>
            <w:pPr>
              <w:spacing w:after="0" w:line="360" w:lineRule="auto"/>
              <w:ind w:firstLine="480" w:firstLineChars="200"/>
              <w:jc w:val="both"/>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监测过程严格执行环境保护部颁布的《环境监测质量管理技术导则》（HJ630-2011）和《江苏省日常环境监测质量控制样采集、分析控制要求》（苏环监测[2006]60号），实施全过程的质量保证技术。样品的采集、运输、保存和分析按环境保护部《工业污染源现场检查技术规范》（HJ606-2011）、《固定污染源监测质量保证与质量控制技术规范（试行）》（HJ/T373-2007）、《固定污染源废气监测技术规范》（HJ/T379-2007）、《污水监测技术规范》（HJ91.1-2019）、《工业企业厂界环境噪声排放标准》(GB12348—2008)，以及江苏恒安检测技术有限公司编制的质量体系文件的相关要求进行。</w:t>
            </w:r>
          </w:p>
          <w:p>
            <w:pPr>
              <w:spacing w:after="0" w:line="360" w:lineRule="auto"/>
              <w:ind w:firstLine="480" w:firstLineChars="200"/>
              <w:jc w:val="both"/>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监测人员经考核，所以监测仪器经过计量部门检定并在有效期内，现场监测仪器使用前均进行校准，监测数据实行三级审核。废水现场采样10%的平行样，实验室加测10%平行样、10%加标回收样；废气采样仪器进现场前做好校核工作；噪声测量仪器性能符合GB3785和GB/T 17181对2型仪器的要求，在测量前后进行声校准。</w:t>
            </w:r>
          </w:p>
          <w:p>
            <w:pPr>
              <w:pStyle w:val="30"/>
              <w:keepNext w:val="0"/>
              <w:keepLines w:val="0"/>
              <w:pageBreakBefore w:val="0"/>
              <w:widowControl w:val="0"/>
              <w:kinsoku/>
              <w:wordWrap/>
              <w:overflowPunct/>
              <w:topLinePunct w:val="0"/>
              <w:autoSpaceDE/>
              <w:autoSpaceDN/>
              <w:bidi w:val="0"/>
              <w:adjustRightInd/>
              <w:snapToGrid/>
              <w:spacing w:before="48" w:beforeLines="20" w:line="240" w:lineRule="auto"/>
              <w:ind w:left="0" w:leftChars="0" w:firstLine="482" w:firstLineChars="200"/>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lang w:val="en-US" w:eastAsia="zh-CN"/>
              </w:rPr>
              <w:t>1、监测分析方法:</w:t>
            </w: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表5-1 监测分析方法表</w:t>
            </w:r>
          </w:p>
          <w:tbl>
            <w:tblPr>
              <w:tblStyle w:val="16"/>
              <w:tblW w:w="49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01"/>
              <w:gridCol w:w="663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jc w:val="left"/>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jc w:val="left"/>
                    <w:rPr>
                      <w:rFonts w:hint="default" w:ascii="Times New Roman" w:hAnsi="Times New Roman" w:eastAsia="仿宋_GB2312" w:cs="Times New Roman"/>
                      <w:kern w:val="0"/>
                      <w:sz w:val="21"/>
                      <w:szCs w:val="21"/>
                    </w:rPr>
                  </w:pPr>
                  <w:r>
                    <w:rPr>
                      <w:rFonts w:hint="default" w:ascii="Times New Roman" w:hAnsi="Times New Roman" w:eastAsia="仿宋_GB2312" w:cs="Times New Roman"/>
                      <w:bCs/>
                      <w:kern w:val="0"/>
                      <w:sz w:val="21"/>
                      <w:szCs w:val="21"/>
                    </w:rPr>
                    <w:t>《污水监测技术规范》 HJ 91.1-2019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pH值</w:t>
                  </w:r>
                </w:p>
              </w:tc>
              <w:tc>
                <w:tcPr>
                  <w:tcW w:w="4077" w:type="pct"/>
                  <w:noWrap w:val="0"/>
                  <w:vAlign w:val="center"/>
                </w:tcPr>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《水质 pH</w:t>
                  </w:r>
                  <w:r>
                    <w:rPr>
                      <w:rFonts w:hint="default" w:ascii="Times New Roman" w:hAnsi="Times New Roman" w:eastAsia="仿宋_GB2312" w:cs="Times New Roman"/>
                      <w:kern w:val="0"/>
                      <w:sz w:val="21"/>
                      <w:szCs w:val="21"/>
                      <w:lang w:eastAsia="zh-CN"/>
                    </w:rPr>
                    <w:t>值</w:t>
                  </w:r>
                  <w:r>
                    <w:rPr>
                      <w:rFonts w:hint="default" w:ascii="Times New Roman" w:hAnsi="Times New Roman" w:eastAsia="仿宋_GB2312" w:cs="Times New Roman"/>
                      <w:kern w:val="0"/>
                      <w:sz w:val="21"/>
                      <w:szCs w:val="21"/>
                    </w:rPr>
                    <w:t>的测定 电极法》HJ 1147-2020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温度</w:t>
                  </w:r>
                </w:p>
              </w:tc>
              <w:tc>
                <w:tcPr>
                  <w:tcW w:w="4077" w:type="pct"/>
                  <w:noWrap w:val="0"/>
                  <w:vAlign w:val="center"/>
                </w:tcPr>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《水质 温度的测定 温度计或颠倒温度计测定法》 GB 13195-1991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化学需氧量</w:t>
                  </w:r>
                </w:p>
              </w:tc>
              <w:tc>
                <w:tcPr>
                  <w:tcW w:w="4077" w:type="pct"/>
                  <w:noWrap w:val="0"/>
                  <w:vAlign w:val="center"/>
                </w:tcPr>
                <w:p>
                  <w:pPr>
                    <w:jc w:val="left"/>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bCs/>
                      <w:kern w:val="0"/>
                      <w:sz w:val="21"/>
                      <w:szCs w:val="21"/>
                    </w:rPr>
                    <w:t>《水质 化学需氧量的测定</w:t>
                  </w:r>
                  <w:r>
                    <w:rPr>
                      <w:rFonts w:hint="default" w:ascii="Times New Roman" w:hAnsi="Times New Roman" w:eastAsia="仿宋_GB2312" w:cs="Times New Roman"/>
                      <w:bCs/>
                      <w:kern w:val="0"/>
                      <w:sz w:val="21"/>
                      <w:szCs w:val="21"/>
                      <w:lang w:val="en-US" w:eastAsia="zh-CN"/>
                    </w:rPr>
                    <w:t xml:space="preserve"> </w:t>
                  </w:r>
                  <w:r>
                    <w:rPr>
                      <w:rFonts w:hint="default" w:ascii="Times New Roman" w:hAnsi="Times New Roman" w:eastAsia="仿宋_GB2312" w:cs="Times New Roman"/>
                      <w:bCs/>
                      <w:kern w:val="0"/>
                      <w:sz w:val="21"/>
                      <w:szCs w:val="21"/>
                    </w:rPr>
                    <w:t>快速消解分光光度法》HJ/T 399-2007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氨氮</w:t>
                  </w:r>
                </w:p>
              </w:tc>
              <w:tc>
                <w:tcPr>
                  <w:tcW w:w="4077" w:type="pct"/>
                  <w:noWrap w:val="0"/>
                  <w:vAlign w:val="center"/>
                </w:tcPr>
                <w:p>
                  <w:pPr>
                    <w:jc w:val="left"/>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bCs/>
                      <w:kern w:val="0"/>
                      <w:sz w:val="21"/>
                      <w:szCs w:val="21"/>
                    </w:rPr>
                    <w:t>《水质 氨氮的测定</w:t>
                  </w:r>
                  <w:r>
                    <w:rPr>
                      <w:rFonts w:hint="default" w:ascii="Times New Roman" w:hAnsi="Times New Roman" w:eastAsia="仿宋_GB2312" w:cs="Times New Roman"/>
                      <w:bCs/>
                      <w:kern w:val="0"/>
                      <w:sz w:val="21"/>
                      <w:szCs w:val="21"/>
                      <w:lang w:val="en-US" w:eastAsia="zh-CN"/>
                    </w:rPr>
                    <w:t xml:space="preserve"> </w:t>
                  </w:r>
                  <w:r>
                    <w:rPr>
                      <w:rFonts w:hint="default" w:ascii="Times New Roman" w:hAnsi="Times New Roman" w:eastAsia="仿宋_GB2312" w:cs="Times New Roman"/>
                      <w:bCs/>
                      <w:kern w:val="0"/>
                      <w:sz w:val="21"/>
                      <w:szCs w:val="21"/>
                    </w:rPr>
                    <w:t>纳氏试剂分光光度法》HJ 535-2009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悬浮物</w:t>
                  </w:r>
                </w:p>
              </w:tc>
              <w:tc>
                <w:tcPr>
                  <w:tcW w:w="4077" w:type="pct"/>
                  <w:noWrap w:val="0"/>
                  <w:vAlign w:val="center"/>
                </w:tcPr>
                <w:p>
                  <w:pPr>
                    <w:jc w:val="left"/>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bCs/>
                      <w:kern w:val="0"/>
                      <w:sz w:val="21"/>
                      <w:szCs w:val="21"/>
                    </w:rPr>
                    <w:t>《水质</w:t>
                  </w:r>
                  <w:r>
                    <w:rPr>
                      <w:rFonts w:hint="default" w:ascii="Times New Roman" w:hAnsi="Times New Roman" w:eastAsia="仿宋_GB2312" w:cs="Times New Roman"/>
                      <w:bCs/>
                      <w:kern w:val="0"/>
                      <w:sz w:val="21"/>
                      <w:szCs w:val="21"/>
                      <w:lang w:val="en-US" w:eastAsia="zh-CN"/>
                    </w:rPr>
                    <w:t xml:space="preserve"> </w:t>
                  </w:r>
                  <w:r>
                    <w:rPr>
                      <w:rFonts w:hint="default" w:ascii="Times New Roman" w:hAnsi="Times New Roman" w:eastAsia="仿宋_GB2312" w:cs="Times New Roman"/>
                      <w:bCs/>
                      <w:kern w:val="0"/>
                      <w:sz w:val="21"/>
                      <w:szCs w:val="21"/>
                    </w:rPr>
                    <w:t>悬浮物的测</w:t>
                  </w:r>
                  <w:r>
                    <w:rPr>
                      <w:rFonts w:hint="default" w:ascii="Times New Roman" w:hAnsi="Times New Roman" w:eastAsia="仿宋_GB2312" w:cs="Times New Roman"/>
                      <w:bCs/>
                      <w:kern w:val="0"/>
                      <w:sz w:val="21"/>
                      <w:szCs w:val="21"/>
                      <w:lang w:eastAsia="zh-CN"/>
                    </w:rPr>
                    <w:t>定</w:t>
                  </w:r>
                  <w:r>
                    <w:rPr>
                      <w:rFonts w:hint="default" w:ascii="Times New Roman" w:hAnsi="Times New Roman" w:eastAsia="仿宋_GB2312" w:cs="Times New Roman"/>
                      <w:bCs/>
                      <w:kern w:val="0"/>
                      <w:sz w:val="21"/>
                      <w:szCs w:val="21"/>
                      <w:lang w:val="en-US" w:eastAsia="zh-CN"/>
                    </w:rPr>
                    <w:t xml:space="preserve"> </w:t>
                  </w:r>
                  <w:r>
                    <w:rPr>
                      <w:rFonts w:hint="default" w:ascii="Times New Roman" w:hAnsi="Times New Roman" w:eastAsia="仿宋_GB2312" w:cs="Times New Roman"/>
                      <w:bCs/>
                      <w:kern w:val="0"/>
                      <w:sz w:val="21"/>
                      <w:szCs w:val="21"/>
                    </w:rPr>
                    <w:t>重量法》GB 11901-1989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总磷</w:t>
                  </w:r>
                </w:p>
              </w:tc>
              <w:tc>
                <w:tcPr>
                  <w:tcW w:w="4077" w:type="pct"/>
                  <w:noWrap w:val="0"/>
                  <w:vAlign w:val="center"/>
                </w:tcPr>
                <w:p>
                  <w:pPr>
                    <w:jc w:val="left"/>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bCs/>
                      <w:kern w:val="0"/>
                      <w:sz w:val="21"/>
                      <w:szCs w:val="21"/>
                    </w:rPr>
                    <w:t>《水质 总磷的测定 钼酸铵分光光度法》GB 11893-1989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kern w:val="0"/>
                      <w:sz w:val="21"/>
                      <w:szCs w:val="21"/>
                      <w:lang w:val="en-US" w:eastAsia="zh-CN"/>
                    </w:rPr>
                    <w:t>石油类</w:t>
                  </w:r>
                </w:p>
              </w:tc>
              <w:tc>
                <w:tcPr>
                  <w:tcW w:w="4077" w:type="pct"/>
                  <w:noWrap w:val="0"/>
                  <w:vAlign w:val="center"/>
                </w:tcPr>
                <w:p>
                  <w:pPr>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sz w:val="21"/>
                      <w:szCs w:val="21"/>
                      <w:lang w:eastAsia="zh-CN"/>
                    </w:rPr>
                    <w:t>《水质 石油类和动植物油类的测定 红外分光光度法》 HJ 637-2018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kern w:val="0"/>
                      <w:sz w:val="21"/>
                      <w:szCs w:val="21"/>
                      <w:lang w:val="en-US" w:eastAsia="zh-CN"/>
                    </w:rPr>
                    <w:t>总氮</w:t>
                  </w:r>
                </w:p>
              </w:tc>
              <w:tc>
                <w:tcPr>
                  <w:tcW w:w="4077" w:type="pct"/>
                  <w:noWrap w:val="0"/>
                  <w:vAlign w:val="center"/>
                </w:tcPr>
                <w:p>
                  <w:pPr>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sz w:val="21"/>
                      <w:szCs w:val="21"/>
                      <w:lang w:eastAsia="zh-CN"/>
                    </w:rPr>
                    <w:t>《水质 总氮的测定 碱性过硫酸钾消解紫外分光光度法》HJ 636-2012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jc w:val="left"/>
                    <w:rPr>
                      <w:rFonts w:hint="default" w:ascii="Times New Roman" w:hAnsi="Times New Roman" w:eastAsia="仿宋_GB2312" w:cs="Times New Roman"/>
                      <w:bCs/>
                      <w:kern w:val="0"/>
                      <w:sz w:val="21"/>
                      <w:szCs w:val="21"/>
                      <w:lang w:val="en-US" w:eastAsia="zh-CN" w:bidi="ar-SA"/>
                    </w:rPr>
                  </w:pPr>
                  <w:r>
                    <w:rPr>
                      <w:rFonts w:hint="default" w:ascii="Times New Roman" w:hAnsi="Times New Roman" w:eastAsia="仿宋_GB2312" w:cs="Times New Roman"/>
                      <w:bCs/>
                      <w:kern w:val="0"/>
                      <w:sz w:val="21"/>
                      <w:szCs w:val="21"/>
                      <w:lang w:eastAsia="zh-CN"/>
                    </w:rPr>
                    <w:t>有</w:t>
                  </w:r>
                  <w:r>
                    <w:rPr>
                      <w:rFonts w:hint="default" w:ascii="Times New Roman" w:hAnsi="Times New Roman" w:eastAsia="仿宋_GB2312" w:cs="Times New Roman"/>
                      <w:bCs/>
                      <w:kern w:val="0"/>
                      <w:sz w:val="21"/>
                      <w:szCs w:val="21"/>
                    </w:rPr>
                    <w:t>组织废气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ind w:left="72" w:leftChars="30" w:right="22" w:rightChars="9"/>
                    <w:rPr>
                      <w:rFonts w:hint="default" w:ascii="Times New Roman" w:hAnsi="Times New Roman" w:eastAsia="仿宋_GB2312" w:cs="Times New Roman"/>
                      <w:kern w:val="0"/>
                      <w:sz w:val="21"/>
                      <w:szCs w:val="21"/>
                      <w:lang w:val="en-US" w:eastAsia="zh-CN" w:bidi="ar-SA"/>
                    </w:rPr>
                  </w:pPr>
                  <w:r>
                    <w:rPr>
                      <w:rFonts w:hint="default" w:ascii="Times New Roman" w:hAnsi="Times New Roman" w:eastAsia="仿宋_GB2312" w:cs="Times New Roman"/>
                      <w:bCs/>
                      <w:kern w:val="0"/>
                      <w:sz w:val="21"/>
                      <w:szCs w:val="21"/>
                    </w:rPr>
                    <w:t>《固定污染源排气中</w:t>
                  </w:r>
                  <w:r>
                    <w:rPr>
                      <w:rFonts w:hint="default" w:ascii="Times New Roman" w:hAnsi="Times New Roman" w:eastAsia="仿宋_GB2312" w:cs="Times New Roman"/>
                      <w:bCs/>
                      <w:kern w:val="0"/>
                      <w:sz w:val="21"/>
                      <w:szCs w:val="21"/>
                      <w:lang w:eastAsia="zh-CN"/>
                    </w:rPr>
                    <w:t>颗粒物</w:t>
                  </w:r>
                  <w:r>
                    <w:rPr>
                      <w:rFonts w:hint="default" w:ascii="Times New Roman" w:hAnsi="Times New Roman" w:eastAsia="仿宋_GB2312" w:cs="Times New Roman"/>
                      <w:bCs/>
                      <w:kern w:val="0"/>
                      <w:sz w:val="21"/>
                      <w:szCs w:val="21"/>
                    </w:rPr>
                    <w:t>测定与气态污染物采样方法》GB/T 16157-1996</w:t>
                  </w:r>
                  <w:r>
                    <w:rPr>
                      <w:rFonts w:hint="default" w:ascii="Times New Roman" w:hAnsi="Times New Roman" w:eastAsia="仿宋_GB2312" w:cs="Times New Roman"/>
                      <w:bCs/>
                      <w:kern w:val="0"/>
                      <w:sz w:val="21"/>
                      <w:szCs w:val="21"/>
                      <w:lang w:eastAsia="zh-CN"/>
                    </w:rPr>
                    <w:t>及修改单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ind w:left="72" w:leftChars="30" w:right="22" w:rightChars="9"/>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kern w:val="0"/>
                      <w:sz w:val="21"/>
                      <w:szCs w:val="21"/>
                    </w:rPr>
                    <w:t>《</w:t>
                  </w:r>
                  <w:r>
                    <w:rPr>
                      <w:rFonts w:hint="default" w:ascii="Times New Roman" w:hAnsi="Times New Roman" w:eastAsia="仿宋_GB2312" w:cs="Times New Roman"/>
                      <w:sz w:val="21"/>
                      <w:szCs w:val="21"/>
                    </w:rPr>
                    <w:t>固定源废气监测</w:t>
                  </w:r>
                  <w:r>
                    <w:rPr>
                      <w:rFonts w:hint="default" w:ascii="Times New Roman" w:hAnsi="Times New Roman" w:eastAsia="仿宋_GB2312" w:cs="Times New Roman"/>
                      <w:kern w:val="0"/>
                      <w:sz w:val="21"/>
                      <w:szCs w:val="21"/>
                    </w:rPr>
                    <w:t>技术规范》 HJ/T 397-2007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kern w:val="0"/>
                      <w:sz w:val="21"/>
                      <w:szCs w:val="21"/>
                    </w:rPr>
                    <w:t>非甲烷总烃</w:t>
                  </w:r>
                </w:p>
              </w:tc>
              <w:tc>
                <w:tcPr>
                  <w:tcW w:w="4077" w:type="pct"/>
                  <w:noWrap w:val="0"/>
                  <w:vAlign w:val="center"/>
                </w:tcPr>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《固定污染源废气 总烃、甲烷和非甲烷总烃的测定 气相色谱法》</w:t>
                  </w:r>
                </w:p>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HJ 38-2017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颗粒物</w:t>
                  </w:r>
                </w:p>
              </w:tc>
              <w:tc>
                <w:tcPr>
                  <w:tcW w:w="4077" w:type="pct"/>
                  <w:noWrap w:val="0"/>
                  <w:vAlign w:val="center"/>
                </w:tcPr>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《固定污染源废气 低浓度颗粒物的测定 重量法》HJ 836-2017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kern w:val="0"/>
                      <w:sz w:val="21"/>
                      <w:szCs w:val="21"/>
                    </w:rPr>
                  </w:pPr>
                  <w:r>
                    <w:rPr>
                      <w:rFonts w:hint="default" w:ascii="Times New Roman" w:hAnsi="Times New Roman" w:eastAsia="仿宋_GB2312" w:cs="Times New Roman"/>
                      <w:sz w:val="21"/>
                      <w:szCs w:val="21"/>
                    </w:rPr>
                    <w:t>二氧化硫</w:t>
                  </w:r>
                </w:p>
              </w:tc>
              <w:tc>
                <w:tcPr>
                  <w:tcW w:w="4077" w:type="pct"/>
                  <w:noWrap w:val="0"/>
                  <w:vAlign w:val="center"/>
                </w:tcPr>
                <w:p>
                  <w:pPr>
                    <w:jc w:val="left"/>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《固定污染源废气 二氧化硫的测定 定电位电解法》HJ 57-2017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kern w:val="0"/>
                      <w:sz w:val="21"/>
                      <w:szCs w:val="21"/>
                      <w:lang w:val="en-US"/>
                    </w:rPr>
                  </w:pPr>
                  <w:r>
                    <w:rPr>
                      <w:rFonts w:hint="default" w:ascii="Times New Roman" w:hAnsi="Times New Roman" w:eastAsia="仿宋_GB2312" w:cs="Times New Roman"/>
                      <w:sz w:val="21"/>
                      <w:szCs w:val="21"/>
                    </w:rPr>
                    <w:t>氮氧化物</w:t>
                  </w:r>
                </w:p>
              </w:tc>
              <w:tc>
                <w:tcPr>
                  <w:tcW w:w="4077" w:type="pct"/>
                  <w:noWrap w:val="0"/>
                  <w:vAlign w:val="center"/>
                </w:tcPr>
                <w:p>
                  <w:pPr>
                    <w:jc w:val="left"/>
                    <w:rPr>
                      <w:rFonts w:hint="default" w:ascii="Times New Roman" w:hAnsi="Times New Roman" w:eastAsia="仿宋_GB2312" w:cs="Times New Roman"/>
                      <w:kern w:val="0"/>
                      <w:sz w:val="21"/>
                      <w:szCs w:val="21"/>
                      <w:lang w:val="en-US"/>
                    </w:rPr>
                  </w:pPr>
                  <w:r>
                    <w:rPr>
                      <w:rFonts w:hint="default" w:ascii="Times New Roman" w:hAnsi="Times New Roman" w:eastAsia="仿宋_GB2312" w:cs="Times New Roman"/>
                      <w:kern w:val="0"/>
                      <w:sz w:val="21"/>
                      <w:szCs w:val="21"/>
                    </w:rPr>
                    <w:t>《固定污染源废气 氮氧化物</w:t>
                  </w:r>
                  <w:r>
                    <w:rPr>
                      <w:rFonts w:hint="default" w:ascii="Times New Roman" w:hAnsi="Times New Roman" w:eastAsia="仿宋_GB2312" w:cs="Times New Roman"/>
                      <w:kern w:val="0"/>
                      <w:sz w:val="21"/>
                      <w:szCs w:val="21"/>
                      <w:lang w:eastAsia="zh-CN"/>
                    </w:rPr>
                    <w:t>的</w:t>
                  </w:r>
                  <w:r>
                    <w:rPr>
                      <w:rFonts w:hint="default" w:ascii="Times New Roman" w:hAnsi="Times New Roman" w:eastAsia="仿宋_GB2312" w:cs="Times New Roman"/>
                      <w:kern w:val="0"/>
                      <w:sz w:val="21"/>
                      <w:szCs w:val="21"/>
                    </w:rPr>
                    <w:t>测定 定电位电解法》HJ 693-2014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kern w:val="0"/>
                      <w:sz w:val="21"/>
                      <w:szCs w:val="21"/>
                    </w:rPr>
                  </w:pPr>
                  <w:r>
                    <w:rPr>
                      <w:rFonts w:hint="default" w:ascii="Times New Roman" w:hAnsi="Times New Roman" w:eastAsia="仿宋_GB2312" w:cs="Times New Roman"/>
                      <w:sz w:val="21"/>
                      <w:szCs w:val="21"/>
                      <w:lang w:val="en-US" w:eastAsia="zh-CN"/>
                    </w:rPr>
                    <w:t>氯</w:t>
                  </w:r>
                  <w:r>
                    <w:rPr>
                      <w:rFonts w:hint="default" w:ascii="Times New Roman" w:hAnsi="Times New Roman" w:eastAsia="仿宋_GB2312" w:cs="Times New Roman"/>
                      <w:sz w:val="21"/>
                      <w:szCs w:val="21"/>
                      <w:lang w:eastAsia="zh-CN"/>
                    </w:rPr>
                    <w:t>化氢</w:t>
                  </w:r>
                </w:p>
              </w:tc>
              <w:tc>
                <w:tcPr>
                  <w:tcW w:w="4077" w:type="pct"/>
                  <w:noWrap w:val="0"/>
                  <w:vAlign w:val="center"/>
                </w:tcPr>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《固定污染源废气 氯化氢的测定 硝酸银容量法》 HJ 548-2016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jc w:val="left"/>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bCs/>
                      <w:kern w:val="0"/>
                      <w:sz w:val="21"/>
                      <w:szCs w:val="21"/>
                    </w:rPr>
                    <w:t>无组织废气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ind w:left="72" w:leftChars="30" w:right="22" w:rightChars="9"/>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《大气污染物无组织排放监测技术导则》HJ/T 55-2000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ind w:left="72" w:leftChars="30" w:right="22" w:rightChars="9"/>
                    <w:rPr>
                      <w:rFonts w:hint="default" w:ascii="Times New Roman" w:hAnsi="Times New Roman" w:eastAsia="仿宋_GB2312" w:cs="Times New Roman"/>
                      <w:kern w:val="0"/>
                      <w:sz w:val="21"/>
                      <w:szCs w:val="21"/>
                    </w:rPr>
                  </w:pPr>
                  <w:r>
                    <w:rPr>
                      <w:rFonts w:hint="default" w:ascii="Times New Roman" w:hAnsi="Times New Roman" w:eastAsia="仿宋_GB2312" w:cs="Times New Roman"/>
                      <w:sz w:val="21"/>
                      <w:szCs w:val="21"/>
                      <w:lang w:val="en-US" w:eastAsia="zh-CN"/>
                    </w:rPr>
                    <w:t>《挥发性有机物无组织排放控制标准》GB 37822-2019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ind w:left="72" w:leftChars="30" w:right="22" w:rightChars="9"/>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kern w:val="0"/>
                      <w:sz w:val="21"/>
                      <w:szCs w:val="21"/>
                    </w:rPr>
                    <w:t>《恶臭污染环境监测技术规范》HJ 905-2017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spacing w:line="360" w:lineRule="auto"/>
                    <w:jc w:val="center"/>
                    <w:rPr>
                      <w:rFonts w:hint="default" w:ascii="Times New Roman" w:hAnsi="Times New Roman" w:eastAsia="仿宋_GB2312" w:cs="Times New Roman"/>
                      <w:kern w:val="0"/>
                      <w:sz w:val="21"/>
                      <w:szCs w:val="21"/>
                      <w:lang w:eastAsia="zh-CN"/>
                    </w:rPr>
                  </w:pPr>
                  <w:r>
                    <w:rPr>
                      <w:rFonts w:hint="default" w:ascii="Times New Roman" w:hAnsi="Times New Roman" w:eastAsia="仿宋_GB2312" w:cs="Times New Roman"/>
                      <w:bCs/>
                      <w:kern w:val="0"/>
                      <w:sz w:val="21"/>
                      <w:szCs w:val="21"/>
                      <w:lang w:eastAsia="zh-CN"/>
                    </w:rPr>
                    <w:t>总悬浮</w:t>
                  </w:r>
                  <w:r>
                    <w:rPr>
                      <w:rFonts w:hint="default" w:ascii="Times New Roman" w:hAnsi="Times New Roman" w:eastAsia="仿宋_GB2312" w:cs="Times New Roman"/>
                      <w:bCs/>
                      <w:kern w:val="0"/>
                      <w:sz w:val="21"/>
                      <w:szCs w:val="21"/>
                    </w:rPr>
                    <w:t>颗粒物</w:t>
                  </w:r>
                </w:p>
              </w:tc>
              <w:tc>
                <w:tcPr>
                  <w:tcW w:w="4077" w:type="pct"/>
                  <w:noWrap w:val="0"/>
                  <w:vAlign w:val="center"/>
                </w:tcPr>
                <w:p>
                  <w:pPr>
                    <w:jc w:val="left"/>
                    <w:rPr>
                      <w:rFonts w:hint="default" w:ascii="Times New Roman" w:hAnsi="Times New Roman" w:eastAsia="仿宋_GB2312" w:cs="Times New Roman"/>
                      <w:bCs/>
                      <w:kern w:val="0"/>
                      <w:sz w:val="21"/>
                      <w:szCs w:val="21"/>
                      <w:lang w:eastAsia="zh-CN"/>
                    </w:rPr>
                  </w:pPr>
                  <w:r>
                    <w:rPr>
                      <w:rFonts w:hint="default" w:ascii="Times New Roman" w:hAnsi="Times New Roman" w:eastAsia="仿宋_GB2312" w:cs="Times New Roman"/>
                      <w:bCs/>
                      <w:kern w:val="0"/>
                      <w:sz w:val="21"/>
                      <w:szCs w:val="21"/>
                    </w:rPr>
                    <w:t>《环境空气 总悬浮颗粒物的测定 重量法》GB/T 15432-1995</w:t>
                  </w:r>
                  <w:r>
                    <w:rPr>
                      <w:rFonts w:hint="default" w:ascii="Times New Roman" w:hAnsi="Times New Roman" w:eastAsia="仿宋_GB2312" w:cs="Times New Roman"/>
                      <w:bCs/>
                      <w:kern w:val="0"/>
                      <w:sz w:val="21"/>
                      <w:szCs w:val="21"/>
                      <w:lang w:eastAsia="zh-CN"/>
                    </w:rPr>
                    <w:t>及修改单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kern w:val="0"/>
                      <w:sz w:val="21"/>
                      <w:szCs w:val="21"/>
                      <w:lang w:eastAsia="zh-CN"/>
                    </w:rPr>
                  </w:pPr>
                  <w:r>
                    <w:rPr>
                      <w:rFonts w:hint="default" w:ascii="Times New Roman" w:hAnsi="Times New Roman" w:eastAsia="仿宋_GB2312" w:cs="Times New Roman"/>
                      <w:kern w:val="0"/>
                      <w:sz w:val="21"/>
                      <w:szCs w:val="21"/>
                    </w:rPr>
                    <w:t>非甲烷总烃</w:t>
                  </w:r>
                </w:p>
              </w:tc>
              <w:tc>
                <w:tcPr>
                  <w:tcW w:w="4077" w:type="pct"/>
                  <w:noWrap w:val="0"/>
                  <w:vAlign w:val="center"/>
                </w:tcPr>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《环境空气 总烃、甲烷和非甲烷总烃的测定 直接进样-气相色谱法》</w:t>
                  </w:r>
                </w:p>
                <w:p>
                  <w:pPr>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kern w:val="0"/>
                      <w:sz w:val="21"/>
                      <w:szCs w:val="21"/>
                    </w:rPr>
                    <w:t>HJ 604-2017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恶</w:t>
                  </w:r>
                  <w:r>
                    <w:rPr>
                      <w:rFonts w:hint="default" w:ascii="Times New Roman" w:hAnsi="Times New Roman" w:eastAsia="仿宋_GB2312" w:cs="Times New Roman"/>
                      <w:color w:val="auto"/>
                      <w:sz w:val="21"/>
                      <w:szCs w:val="21"/>
                    </w:rPr>
                    <w:t>臭</w:t>
                  </w:r>
                </w:p>
                <w:p>
                  <w:pPr>
                    <w:adjustRightInd w:val="0"/>
                    <w:snapToGrid w:val="0"/>
                    <w:jc w:val="center"/>
                    <w:rPr>
                      <w:rFonts w:hint="default" w:ascii="Times New Roman" w:hAnsi="Times New Roman" w:eastAsia="仿宋_GB2312" w:cs="Times New Roman"/>
                      <w:kern w:val="0"/>
                      <w:sz w:val="21"/>
                      <w:szCs w:val="21"/>
                    </w:rPr>
                  </w:pPr>
                  <w:r>
                    <w:rPr>
                      <w:rFonts w:hint="default" w:ascii="Times New Roman" w:hAnsi="Times New Roman" w:eastAsia="仿宋_GB2312" w:cs="Times New Roman"/>
                      <w:color w:val="auto"/>
                      <w:sz w:val="21"/>
                      <w:szCs w:val="21"/>
                      <w:lang w:eastAsia="zh-CN"/>
                    </w:rPr>
                    <w:t>（臭气浓度）</w:t>
                  </w:r>
                </w:p>
              </w:tc>
              <w:tc>
                <w:tcPr>
                  <w:tcW w:w="4077" w:type="pct"/>
                  <w:noWrap w:val="0"/>
                  <w:vAlign w:val="center"/>
                </w:tcPr>
                <w:p>
                  <w:pPr>
                    <w:adjustRightInd w:val="0"/>
                    <w:snapToGrid w:val="0"/>
                    <w:jc w:val="left"/>
                    <w:rPr>
                      <w:rFonts w:hint="default" w:ascii="Times New Roman" w:hAnsi="Times New Roman" w:eastAsia="仿宋_GB2312" w:cs="Times New Roman"/>
                      <w:kern w:val="0"/>
                      <w:sz w:val="21"/>
                      <w:szCs w:val="21"/>
                    </w:rPr>
                  </w:pPr>
                  <w:r>
                    <w:rPr>
                      <w:rFonts w:hint="default" w:ascii="Times New Roman" w:hAnsi="Times New Roman" w:eastAsia="仿宋_GB2312" w:cs="Times New Roman"/>
                      <w:color w:val="auto"/>
                      <w:sz w:val="21"/>
                      <w:szCs w:val="21"/>
                    </w:rPr>
                    <w:t>《空气质量 恶臭的测定 三点比较式臭袋法》 GB/T 14675-1993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adjustRightInd w:val="0"/>
                    <w:snapToGrid w:val="0"/>
                    <w:jc w:val="center"/>
                    <w:rPr>
                      <w:rFonts w:hint="default" w:ascii="Times New Roman" w:hAnsi="Times New Roman" w:eastAsia="仿宋_GB2312" w:cs="Times New Roman"/>
                      <w:kern w:val="0"/>
                      <w:sz w:val="21"/>
                      <w:szCs w:val="21"/>
                    </w:rPr>
                  </w:pPr>
                  <w:r>
                    <w:rPr>
                      <w:rFonts w:hint="default" w:ascii="Times New Roman" w:hAnsi="Times New Roman" w:eastAsia="仿宋_GB2312" w:cs="Times New Roman"/>
                      <w:color w:val="auto"/>
                      <w:sz w:val="21"/>
                      <w:szCs w:val="21"/>
                      <w:lang w:val="en-US" w:eastAsia="zh-CN"/>
                    </w:rPr>
                    <w:t>氯</w:t>
                  </w:r>
                  <w:r>
                    <w:rPr>
                      <w:rFonts w:hint="default" w:ascii="Times New Roman" w:hAnsi="Times New Roman" w:eastAsia="仿宋_GB2312" w:cs="Times New Roman"/>
                      <w:color w:val="auto"/>
                      <w:sz w:val="21"/>
                      <w:szCs w:val="21"/>
                    </w:rPr>
                    <w:t>化氢</w:t>
                  </w:r>
                </w:p>
              </w:tc>
              <w:tc>
                <w:tcPr>
                  <w:tcW w:w="4077" w:type="pct"/>
                  <w:noWrap w:val="0"/>
                  <w:vAlign w:val="center"/>
                </w:tcPr>
                <w:p>
                  <w:pPr>
                    <w:adjustRightInd w:val="0"/>
                    <w:snapToGrid w:val="0"/>
                    <w:jc w:val="left"/>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《固定污染源排气中氯化氢的测定 硫氰酸汞分光光度法》HJ/T 27-1999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000" w:type="pct"/>
                  <w:gridSpan w:val="2"/>
                  <w:noWrap w:val="0"/>
                  <w:vAlign w:val="center"/>
                </w:tcPr>
                <w:p>
                  <w:pPr>
                    <w:rPr>
                      <w:rFonts w:hint="default" w:ascii="Times New Roman" w:hAnsi="Times New Roman" w:eastAsia="仿宋_GB2312" w:cs="Times New Roman"/>
                      <w:bCs/>
                      <w:kern w:val="0"/>
                      <w:sz w:val="21"/>
                      <w:szCs w:val="21"/>
                    </w:rPr>
                  </w:pPr>
                  <w:r>
                    <w:rPr>
                      <w:rFonts w:hint="default" w:ascii="Times New Roman" w:hAnsi="Times New Roman" w:eastAsia="仿宋_GB2312" w:cs="Times New Roman"/>
                      <w:bCs/>
                      <w:kern w:val="0"/>
                      <w:sz w:val="21"/>
                      <w:szCs w:val="21"/>
                    </w:rPr>
                    <w:t>噪声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2"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kern w:val="0"/>
                      <w:sz w:val="21"/>
                      <w:szCs w:val="21"/>
                    </w:rPr>
                    <w:t>厂界噪声</w:t>
                  </w:r>
                </w:p>
              </w:tc>
              <w:tc>
                <w:tcPr>
                  <w:tcW w:w="4077" w:type="pct"/>
                  <w:noWrap w:val="0"/>
                  <w:vAlign w:val="center"/>
                </w:tcPr>
                <w:p>
                  <w:pPr>
                    <w:rPr>
                      <w:rFonts w:hint="default" w:ascii="Times New Roman" w:hAnsi="Times New Roman" w:eastAsia="仿宋_GB2312" w:cs="Times New Roman"/>
                      <w:kern w:val="0"/>
                      <w:sz w:val="21"/>
                      <w:szCs w:val="21"/>
                    </w:rPr>
                  </w:pPr>
                  <w:r>
                    <w:rPr>
                      <w:rFonts w:hint="default" w:ascii="Times New Roman" w:hAnsi="Times New Roman" w:eastAsia="仿宋_GB2312" w:cs="Times New Roman"/>
                      <w:sz w:val="21"/>
                      <w:szCs w:val="21"/>
                    </w:rPr>
                    <w:t>《工业企业厂界环境噪声排放标准》GB 12348-2008</w:t>
                  </w:r>
                </w:p>
              </w:tc>
            </w:tr>
          </w:tbl>
          <w:p>
            <w:pPr>
              <w:pStyle w:val="30"/>
              <w:keepNext w:val="0"/>
              <w:keepLines w:val="0"/>
              <w:pageBreakBefore w:val="0"/>
              <w:widowControl w:val="0"/>
              <w:kinsoku/>
              <w:wordWrap/>
              <w:overflowPunct/>
              <w:topLinePunct w:val="0"/>
              <w:autoSpaceDE/>
              <w:autoSpaceDN/>
              <w:bidi w:val="0"/>
              <w:adjustRightInd/>
              <w:snapToGrid/>
              <w:spacing w:before="48" w:beforeLines="20" w:line="240" w:lineRule="auto"/>
              <w:ind w:left="0" w:leftChars="0" w:firstLine="482" w:firstLineChars="200"/>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2、监测分析过程中的质量保证和质量控制</w:t>
            </w: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表5-2</w:t>
            </w:r>
            <w:r>
              <w:rPr>
                <w:rFonts w:hint="eastAsia" w:ascii="Times New Roman" w:hAnsi="Times New Roman" w:eastAsia="仿宋_GB2312" w:cs="Times New Roman"/>
                <w:b/>
                <w:bCs/>
                <w:color w:val="auto"/>
                <w:kern w:val="2"/>
                <w:sz w:val="24"/>
                <w:szCs w:val="24"/>
                <w:lang w:val="en-US" w:eastAsia="zh-CN" w:bidi="ar-SA"/>
              </w:rPr>
              <w:t>（1）</w:t>
            </w:r>
            <w:r>
              <w:rPr>
                <w:rFonts w:hint="default" w:ascii="Times New Roman" w:hAnsi="Times New Roman" w:eastAsia="仿宋_GB2312" w:cs="Times New Roman"/>
                <w:b/>
                <w:bCs/>
                <w:color w:val="auto"/>
                <w:kern w:val="2"/>
                <w:sz w:val="24"/>
                <w:szCs w:val="24"/>
                <w:lang w:val="en-US" w:eastAsia="zh-CN" w:bidi="ar-SA"/>
              </w:rPr>
              <w:t xml:space="preserve">  质量控制情况统计表</w:t>
            </w:r>
          </w:p>
          <w:tbl>
            <w:tblPr>
              <w:tblStyle w:val="16"/>
              <w:tblW w:w="49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531"/>
              <w:gridCol w:w="378"/>
              <w:gridCol w:w="8"/>
              <w:gridCol w:w="677"/>
              <w:gridCol w:w="34"/>
              <w:gridCol w:w="400"/>
              <w:gridCol w:w="27"/>
              <w:gridCol w:w="711"/>
              <w:gridCol w:w="386"/>
              <w:gridCol w:w="97"/>
              <w:gridCol w:w="614"/>
              <w:gridCol w:w="386"/>
              <w:gridCol w:w="711"/>
              <w:gridCol w:w="386"/>
              <w:gridCol w:w="711"/>
              <w:gridCol w:w="423"/>
              <w:gridCol w:w="4"/>
              <w:gridCol w:w="7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vMerge w:val="restar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污染物</w:t>
                  </w:r>
                </w:p>
              </w:tc>
              <w:tc>
                <w:tcPr>
                  <w:tcW w:w="290" w:type="pct"/>
                  <w:vMerge w:val="restar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样</w:t>
                  </w:r>
                </w:p>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品</w:t>
                  </w:r>
                </w:p>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数</w:t>
                  </w:r>
                </w:p>
              </w:tc>
              <w:tc>
                <w:tcPr>
                  <w:tcW w:w="1348" w:type="pct"/>
                  <w:gridSpan w:val="7"/>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平行（加测）样</w:t>
                  </w:r>
                </w:p>
              </w:tc>
              <w:tc>
                <w:tcPr>
                  <w:tcW w:w="688" w:type="pct"/>
                  <w:gridSpan w:val="3"/>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加标回收</w:t>
                  </w:r>
                </w:p>
              </w:tc>
              <w:tc>
                <w:tcPr>
                  <w:tcW w:w="673" w:type="pct"/>
                  <w:gridSpan w:val="2"/>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标样</w:t>
                  </w:r>
                </w:p>
              </w:tc>
              <w:tc>
                <w:tcPr>
                  <w:tcW w:w="673" w:type="pct"/>
                  <w:gridSpan w:val="2"/>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全程序</w:t>
                  </w:r>
                </w:p>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空白</w:t>
                  </w:r>
                </w:p>
              </w:tc>
              <w:tc>
                <w:tcPr>
                  <w:tcW w:w="678" w:type="pct"/>
                  <w:gridSpan w:val="3"/>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运输空白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vMerge w:val="continue"/>
                  <w:noWrap w:val="0"/>
                  <w:vAlign w:val="center"/>
                </w:tcPr>
                <w:p>
                  <w:pPr>
                    <w:jc w:val="center"/>
                    <w:rPr>
                      <w:rFonts w:hint="default" w:ascii="Times New Roman" w:hAnsi="Times New Roman" w:eastAsia="仿宋_GB2312" w:cs="Times New Roman"/>
                      <w:sz w:val="21"/>
                      <w:szCs w:val="21"/>
                    </w:rPr>
                  </w:pPr>
                </w:p>
              </w:tc>
              <w:tc>
                <w:tcPr>
                  <w:tcW w:w="290" w:type="pct"/>
                  <w:vMerge w:val="continue"/>
                  <w:noWrap w:val="0"/>
                  <w:vAlign w:val="center"/>
                </w:tcPr>
                <w:p>
                  <w:pPr>
                    <w:jc w:val="center"/>
                    <w:rPr>
                      <w:rFonts w:hint="default" w:ascii="Times New Roman" w:hAnsi="Times New Roman" w:eastAsia="仿宋_GB2312" w:cs="Times New Roman"/>
                      <w:sz w:val="21"/>
                      <w:szCs w:val="21"/>
                    </w:rPr>
                  </w:pPr>
                </w:p>
              </w:tc>
              <w:tc>
                <w:tcPr>
                  <w:tcW w:w="300" w:type="pct"/>
                  <w:gridSpan w:val="2"/>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现场</w:t>
                  </w:r>
                </w:p>
              </w:tc>
              <w:tc>
                <w:tcPr>
                  <w:tcW w:w="371" w:type="pct"/>
                  <w:gridSpan w:val="2"/>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合格率（%）</w:t>
                  </w:r>
                </w:p>
              </w:tc>
              <w:tc>
                <w:tcPr>
                  <w:tcW w:w="302" w:type="pct"/>
                  <w:gridSpan w:val="2"/>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实验室</w:t>
                  </w:r>
                </w:p>
              </w:tc>
              <w:tc>
                <w:tcPr>
                  <w:tcW w:w="372" w:type="pct"/>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合格率（%）</w:t>
                  </w:r>
                </w:p>
              </w:tc>
              <w:tc>
                <w:tcPr>
                  <w:tcW w:w="300" w:type="pct"/>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个数</w:t>
                  </w:r>
                </w:p>
              </w:tc>
              <w:tc>
                <w:tcPr>
                  <w:tcW w:w="387" w:type="pct"/>
                  <w:gridSpan w:val="2"/>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合格率（%）</w:t>
                  </w:r>
                </w:p>
              </w:tc>
              <w:tc>
                <w:tcPr>
                  <w:tcW w:w="300" w:type="pct"/>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个数</w:t>
                  </w:r>
                </w:p>
              </w:tc>
              <w:tc>
                <w:tcPr>
                  <w:tcW w:w="372" w:type="pct"/>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合格率（%）</w:t>
                  </w:r>
                </w:p>
              </w:tc>
              <w:tc>
                <w:tcPr>
                  <w:tcW w:w="300" w:type="pct"/>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个数</w:t>
                  </w:r>
                </w:p>
              </w:tc>
              <w:tc>
                <w:tcPr>
                  <w:tcW w:w="372" w:type="pct"/>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合格率（%）</w:t>
                  </w:r>
                </w:p>
              </w:tc>
              <w:tc>
                <w:tcPr>
                  <w:tcW w:w="304" w:type="pct"/>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个数</w:t>
                  </w:r>
                </w:p>
              </w:tc>
              <w:tc>
                <w:tcPr>
                  <w:tcW w:w="373" w:type="pct"/>
                  <w:gridSpan w:val="2"/>
                  <w:noWrap w:val="0"/>
                  <w:vAlign w:val="center"/>
                </w:tcPr>
                <w:p>
                  <w:pPr>
                    <w:jc w:val="cente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rPr>
                    <w:t>合格率（%）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19"/>
                  <w:noWrap w:val="0"/>
                  <w:vAlign w:val="center"/>
                </w:tcPr>
                <w:p>
                  <w:pPr>
                    <w:jc w:val="left"/>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CN"/>
                    </w:rPr>
                    <w:t>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val="en-US" w:eastAsia="zh-CN"/>
                    </w:rPr>
                    <w:t>pH值</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8</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94"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53"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eastAsia="zh-CN"/>
                    </w:rPr>
                    <w:t>悬浮物</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kern w:val="2"/>
                      <w:sz w:val="21"/>
                      <w:szCs w:val="21"/>
                      <w:lang w:val="en-US" w:eastAsia="zh-CN" w:bidi="ar-SA"/>
                    </w:rPr>
                    <w:t>8</w:t>
                  </w:r>
                </w:p>
              </w:tc>
              <w:tc>
                <w:tcPr>
                  <w:tcW w:w="294"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59"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94"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53"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石油类</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kern w:val="2"/>
                      <w:sz w:val="21"/>
                      <w:szCs w:val="21"/>
                      <w:lang w:val="en-US" w:eastAsia="zh-CN" w:bidi="ar-SA"/>
                    </w:rPr>
                    <w:t>8</w:t>
                  </w:r>
                </w:p>
              </w:tc>
              <w:tc>
                <w:tcPr>
                  <w:tcW w:w="294"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59"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94"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53" w:type="pct"/>
                  <w:gridSpan w:val="2"/>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pacing w:val="-20"/>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eastAsia="zh-CN"/>
                    </w:rPr>
                    <w:t>化学需氧量</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kern w:val="2"/>
                      <w:sz w:val="21"/>
                      <w:szCs w:val="21"/>
                      <w:lang w:val="en-US" w:eastAsia="zh-CN" w:bidi="ar-SA"/>
                    </w:rPr>
                    <w:t>8</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94"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353"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eastAsia="zh-CN"/>
                    </w:rPr>
                    <w:t>氨氮</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kern w:val="2"/>
                      <w:sz w:val="21"/>
                      <w:szCs w:val="21"/>
                      <w:lang w:val="en-US" w:eastAsia="zh-CN" w:bidi="ar-SA"/>
                    </w:rPr>
                    <w:t>8</w:t>
                  </w:r>
                </w:p>
              </w:tc>
              <w:tc>
                <w:tcPr>
                  <w:tcW w:w="29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5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94"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353"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3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300"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总氮</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kern w:val="2"/>
                      <w:sz w:val="21"/>
                      <w:szCs w:val="21"/>
                      <w:lang w:val="en-US" w:eastAsia="zh-CN" w:bidi="ar-SA"/>
                    </w:rPr>
                    <w:t>8</w:t>
                  </w:r>
                </w:p>
              </w:tc>
              <w:tc>
                <w:tcPr>
                  <w:tcW w:w="29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5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94"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353"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3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300"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eastAsia="zh-CN"/>
                    </w:rPr>
                    <w:t>总磷</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kern w:val="2"/>
                      <w:sz w:val="21"/>
                      <w:szCs w:val="21"/>
                      <w:lang w:val="en-US" w:eastAsia="zh-CN" w:bidi="ar-SA"/>
                    </w:rPr>
                    <w:t>8</w:t>
                  </w:r>
                </w:p>
              </w:tc>
              <w:tc>
                <w:tcPr>
                  <w:tcW w:w="29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5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94"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353"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2</w:t>
                  </w:r>
                </w:p>
              </w:tc>
              <w:tc>
                <w:tcPr>
                  <w:tcW w:w="33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100</w:t>
                  </w:r>
                </w:p>
              </w:tc>
              <w:tc>
                <w:tcPr>
                  <w:tcW w:w="300"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2</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sz w:val="21"/>
                      <w:szCs w:val="21"/>
                      <w:lang w:val="en-US" w:eastAsia="zh-CN"/>
                    </w:rPr>
                    <w:t>100</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19"/>
                  <w:noWrap w:val="0"/>
                  <w:vAlign w:val="center"/>
                </w:tcPr>
                <w:p>
                  <w:pPr>
                    <w:jc w:val="left"/>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有组织废气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非甲烷总烃</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36</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29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4</w:t>
                  </w:r>
                </w:p>
              </w:tc>
              <w:tc>
                <w:tcPr>
                  <w:tcW w:w="394"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353"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8</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4</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eastAsia="zh-CN"/>
                    </w:rPr>
                    <w:t>颗粒物</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6</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29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94"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53"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3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20"/>
                      <w:kern w:val="2"/>
                      <w:sz w:val="21"/>
                      <w:szCs w:val="21"/>
                      <w:lang w:val="en-US" w:eastAsia="zh-CN" w:bidi="ar-SA"/>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2</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氯</w:t>
                  </w:r>
                  <w:r>
                    <w:rPr>
                      <w:rFonts w:hint="default" w:ascii="Times New Roman" w:hAnsi="Times New Roman" w:eastAsia="仿宋_GB2312" w:cs="Times New Roman"/>
                      <w:sz w:val="21"/>
                      <w:szCs w:val="21"/>
                      <w:lang w:eastAsia="zh-CN"/>
                    </w:rPr>
                    <w:t>化氢</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18</w:t>
                  </w:r>
                </w:p>
              </w:tc>
              <w:tc>
                <w:tcPr>
                  <w:tcW w:w="29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z w:val="21"/>
                      <w:szCs w:val="21"/>
                      <w:lang w:val="en-US" w:eastAsia="zh-CN"/>
                    </w:rPr>
                    <w:t>-</w:t>
                  </w:r>
                </w:p>
              </w:tc>
              <w:tc>
                <w:tcPr>
                  <w:tcW w:w="35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kern w:val="2"/>
                      <w:sz w:val="21"/>
                      <w:szCs w:val="21"/>
                      <w:lang w:val="en-US" w:eastAsia="zh-CN" w:bidi="ar-SA"/>
                    </w:rPr>
                    <w:t>-</w:t>
                  </w:r>
                </w:p>
              </w:tc>
              <w:tc>
                <w:tcPr>
                  <w:tcW w:w="299"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kern w:val="2"/>
                      <w:sz w:val="21"/>
                      <w:szCs w:val="21"/>
                      <w:lang w:val="en-US" w:eastAsia="zh-CN" w:bidi="ar-SA"/>
                    </w:rPr>
                    <w:t>-</w:t>
                  </w:r>
                </w:p>
              </w:tc>
              <w:tc>
                <w:tcPr>
                  <w:tcW w:w="394"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kern w:val="2"/>
                      <w:sz w:val="21"/>
                      <w:szCs w:val="21"/>
                      <w:lang w:val="en-US" w:eastAsia="zh-CN" w:bidi="ar-SA"/>
                    </w:rPr>
                    <w:t>-</w:t>
                  </w:r>
                </w:p>
              </w:tc>
              <w:tc>
                <w:tcPr>
                  <w:tcW w:w="353" w:type="pct"/>
                  <w:gridSpan w:val="2"/>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kern w:val="2"/>
                      <w:sz w:val="21"/>
                      <w:szCs w:val="21"/>
                      <w:lang w:val="en-US" w:eastAsia="zh-CN" w:bidi="ar-SA"/>
                    </w:rPr>
                    <w:t>-</w:t>
                  </w:r>
                </w:p>
              </w:tc>
              <w:tc>
                <w:tcPr>
                  <w:tcW w:w="334"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kern w:val="2"/>
                      <w:sz w:val="21"/>
                      <w:szCs w:val="21"/>
                      <w:lang w:val="en-US" w:eastAsia="zh-CN" w:bidi="ar-SA"/>
                    </w:rPr>
                    <w:t>-</w:t>
                  </w:r>
                </w:p>
              </w:tc>
              <w:tc>
                <w:tcPr>
                  <w:tcW w:w="300"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kern w:val="2"/>
                      <w:sz w:val="21"/>
                      <w:szCs w:val="21"/>
                      <w:lang w:val="en-US" w:eastAsia="zh-CN" w:bidi="ar-SA"/>
                    </w:rPr>
                    <w:t>-</w:t>
                  </w:r>
                </w:p>
              </w:tc>
              <w:tc>
                <w:tcPr>
                  <w:tcW w:w="372" w:type="pct"/>
                  <w:noWrap w:val="0"/>
                  <w:vAlign w:val="center"/>
                </w:tcPr>
                <w:p>
                  <w:pPr>
                    <w:jc w:val="center"/>
                    <w:rPr>
                      <w:rFonts w:hint="default" w:ascii="Times New Roman" w:hAnsi="Times New Roman" w:eastAsia="仿宋_GB2312" w:cs="Times New Roman"/>
                      <w:spacing w:val="-20"/>
                      <w:kern w:val="2"/>
                      <w:sz w:val="21"/>
                      <w:szCs w:val="21"/>
                      <w:lang w:val="en-US" w:eastAsia="zh-CN" w:bidi="ar-SA"/>
                    </w:rPr>
                  </w:pPr>
                  <w:r>
                    <w:rPr>
                      <w:rFonts w:hint="default" w:ascii="Times New Roman" w:hAnsi="Times New Roman" w:eastAsia="仿宋_GB2312" w:cs="Times New Roman"/>
                      <w:spacing w:val="-20"/>
                      <w:kern w:val="2"/>
                      <w:sz w:val="21"/>
                      <w:szCs w:val="21"/>
                      <w:lang w:val="en-US" w:eastAsia="zh-CN" w:bidi="ar-SA"/>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4</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19"/>
                  <w:noWrap w:val="0"/>
                  <w:vAlign w:val="center"/>
                </w:tcPr>
                <w:p>
                  <w:pPr>
                    <w:jc w:val="left"/>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无组织废气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总悬浮</w:t>
                  </w:r>
                </w:p>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颗粒物</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24</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rPr>
                    <w:t>-</w:t>
                  </w:r>
                </w:p>
              </w:tc>
              <w:tc>
                <w:tcPr>
                  <w:tcW w:w="299" w:type="pct"/>
                  <w:gridSpan w:val="2"/>
                  <w:noWrap w:val="0"/>
                  <w:vAlign w:val="center"/>
                </w:tcPr>
                <w:p>
                  <w:pPr>
                    <w:jc w:val="center"/>
                    <w:rPr>
                      <w:rFonts w:hint="default" w:ascii="Times New Roman" w:hAnsi="Times New Roman" w:eastAsia="仿宋_GB2312" w:cs="Times New Roman"/>
                      <w:sz w:val="21"/>
                      <w:szCs w:val="21"/>
                      <w:lang w:val="en-US"/>
                    </w:rPr>
                  </w:pPr>
                  <w:r>
                    <w:rPr>
                      <w:rFonts w:hint="default" w:ascii="Times New Roman" w:hAnsi="Times New Roman" w:eastAsia="仿宋_GB2312" w:cs="Times New Roman"/>
                      <w:sz w:val="21"/>
                      <w:szCs w:val="21"/>
                      <w:lang w:val="en-US" w:eastAsia="zh-CN"/>
                    </w:rPr>
                    <w:t>-</w:t>
                  </w:r>
                </w:p>
              </w:tc>
              <w:tc>
                <w:tcPr>
                  <w:tcW w:w="394" w:type="pct"/>
                  <w:gridSpan w:val="2"/>
                  <w:noWrap w:val="0"/>
                  <w:vAlign w:val="center"/>
                </w:tcPr>
                <w:p>
                  <w:pPr>
                    <w:jc w:val="center"/>
                    <w:rPr>
                      <w:rFonts w:hint="default" w:ascii="Times New Roman" w:hAnsi="Times New Roman" w:eastAsia="仿宋_GB2312" w:cs="Times New Roman"/>
                      <w:sz w:val="21"/>
                      <w:szCs w:val="21"/>
                      <w:lang w:val="en-US"/>
                    </w:rPr>
                  </w:pPr>
                  <w:r>
                    <w:rPr>
                      <w:rFonts w:hint="default" w:ascii="Times New Roman" w:hAnsi="Times New Roman" w:eastAsia="仿宋_GB2312" w:cs="Times New Roman"/>
                      <w:sz w:val="21"/>
                      <w:szCs w:val="21"/>
                      <w:lang w:val="en-US" w:eastAsia="zh-CN"/>
                    </w:rPr>
                    <w:t>-</w:t>
                  </w:r>
                </w:p>
              </w:tc>
              <w:tc>
                <w:tcPr>
                  <w:tcW w:w="353" w:type="pct"/>
                  <w:gridSpan w:val="2"/>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非甲烷总烃</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104</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29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12</w:t>
                  </w:r>
                </w:p>
              </w:tc>
              <w:tc>
                <w:tcPr>
                  <w:tcW w:w="394"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353"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8</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12</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val="en-US" w:eastAsia="zh-CN"/>
                    </w:rPr>
                    <w:t>氯</w:t>
                  </w:r>
                  <w:r>
                    <w:rPr>
                      <w:rFonts w:hint="default" w:ascii="Times New Roman" w:hAnsi="Times New Roman" w:eastAsia="仿宋_GB2312" w:cs="Times New Roman"/>
                      <w:sz w:val="21"/>
                      <w:szCs w:val="21"/>
                      <w:lang w:eastAsia="zh-CN"/>
                    </w:rPr>
                    <w:t>化氢</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24</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4</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29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94"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53"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4</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100</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7"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val="en-US" w:eastAsia="zh-CN"/>
                    </w:rPr>
                    <w:t>恶臭（臭气浓度）</w:t>
                  </w:r>
                </w:p>
              </w:tc>
              <w:tc>
                <w:tcPr>
                  <w:tcW w:w="29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24</w:t>
                  </w:r>
                </w:p>
              </w:tc>
              <w:tc>
                <w:tcPr>
                  <w:tcW w:w="29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5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299"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94"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53"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34"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0"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06"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w:t>
                  </w:r>
                </w:p>
              </w:tc>
            </w:tr>
          </w:tbl>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表5-2</w:t>
            </w:r>
            <w:r>
              <w:rPr>
                <w:rFonts w:hint="eastAsia" w:ascii="Times New Roman" w:hAnsi="Times New Roman" w:eastAsia="仿宋_GB2312" w:cs="Times New Roman"/>
                <w:b/>
                <w:bCs/>
                <w:color w:val="auto"/>
                <w:kern w:val="2"/>
                <w:sz w:val="24"/>
                <w:szCs w:val="24"/>
                <w:lang w:val="en-US" w:eastAsia="zh-CN" w:bidi="ar-SA"/>
              </w:rPr>
              <w:t>（2）</w:t>
            </w:r>
            <w:r>
              <w:rPr>
                <w:rFonts w:hint="default" w:ascii="Times New Roman" w:hAnsi="Times New Roman" w:eastAsia="仿宋_GB2312" w:cs="Times New Roman"/>
                <w:b/>
                <w:bCs/>
                <w:color w:val="auto"/>
                <w:kern w:val="2"/>
                <w:sz w:val="24"/>
                <w:szCs w:val="24"/>
                <w:lang w:val="en-US" w:eastAsia="zh-CN" w:bidi="ar-SA"/>
              </w:rPr>
              <w:t xml:space="preserve">  质量控制情况统计表</w:t>
            </w:r>
          </w:p>
          <w:tbl>
            <w:tblPr>
              <w:tblStyle w:val="16"/>
              <w:tblW w:w="4998" w:type="pct"/>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1"/>
              <w:gridCol w:w="426"/>
              <w:gridCol w:w="416"/>
              <w:gridCol w:w="10"/>
              <w:gridCol w:w="772"/>
              <w:gridCol w:w="39"/>
              <w:gridCol w:w="397"/>
              <w:gridCol w:w="29"/>
              <w:gridCol w:w="811"/>
              <w:gridCol w:w="426"/>
              <w:gridCol w:w="117"/>
              <w:gridCol w:w="694"/>
              <w:gridCol w:w="426"/>
              <w:gridCol w:w="811"/>
              <w:gridCol w:w="426"/>
              <w:gridCol w:w="812"/>
              <w:gridCol w:w="427"/>
              <w:gridCol w:w="5"/>
              <w:gridCol w:w="808"/>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1" w:type="pct"/>
                  <w:vMerge w:val="restar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污染物</w:t>
                  </w:r>
                </w:p>
              </w:tc>
              <w:tc>
                <w:tcPr>
                  <w:tcW w:w="280" w:type="pct"/>
                  <w:vMerge w:val="restar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样</w:t>
                  </w:r>
                </w:p>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品</w:t>
                  </w:r>
                </w:p>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数</w:t>
                  </w:r>
                </w:p>
              </w:tc>
              <w:tc>
                <w:tcPr>
                  <w:tcW w:w="1356" w:type="pct"/>
                  <w:gridSpan w:val="7"/>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平行（加测）样</w:t>
                  </w:r>
                </w:p>
              </w:tc>
              <w:tc>
                <w:tcPr>
                  <w:tcW w:w="687" w:type="pct"/>
                  <w:gridSpan w:val="3"/>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加标回收</w:t>
                  </w:r>
                </w:p>
              </w:tc>
              <w:tc>
                <w:tcPr>
                  <w:tcW w:w="678" w:type="pct"/>
                  <w:gridSpan w:val="2"/>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标样</w:t>
                  </w:r>
                </w:p>
              </w:tc>
              <w:tc>
                <w:tcPr>
                  <w:tcW w:w="678" w:type="pct"/>
                  <w:gridSpan w:val="2"/>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全程序</w:t>
                  </w:r>
                </w:p>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空白</w:t>
                  </w:r>
                </w:p>
              </w:tc>
              <w:tc>
                <w:tcPr>
                  <w:tcW w:w="678" w:type="pct"/>
                  <w:gridSpan w:val="3"/>
                  <w:noWrap w:val="0"/>
                  <w:vAlign w:val="center"/>
                </w:tcPr>
                <w:p>
                  <w:pPr>
                    <w:jc w:val="center"/>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运输空白</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1" w:type="pct"/>
                  <w:vMerge w:val="continue"/>
                  <w:noWrap w:val="0"/>
                  <w:vAlign w:val="center"/>
                </w:tcPr>
                <w:p>
                  <w:pPr>
                    <w:jc w:val="center"/>
                    <w:rPr>
                      <w:rFonts w:hint="default" w:ascii="Times New Roman" w:hAnsi="Times New Roman" w:eastAsia="仿宋_GB2312" w:cs="Times New Roman"/>
                      <w:sz w:val="21"/>
                      <w:szCs w:val="21"/>
                      <w:lang w:eastAsia="zh-CN"/>
                    </w:rPr>
                  </w:pPr>
                </w:p>
              </w:tc>
              <w:tc>
                <w:tcPr>
                  <w:tcW w:w="280" w:type="pct"/>
                  <w:vMerge w:val="continue"/>
                  <w:noWrap w:val="0"/>
                  <w:vAlign w:val="center"/>
                </w:tcPr>
                <w:p>
                  <w:pPr>
                    <w:jc w:val="center"/>
                    <w:rPr>
                      <w:rFonts w:hint="default" w:ascii="Times New Roman" w:hAnsi="Times New Roman" w:eastAsia="仿宋_GB2312" w:cs="Times New Roman"/>
                      <w:sz w:val="21"/>
                      <w:szCs w:val="21"/>
                      <w:lang w:eastAsia="zh-CN"/>
                    </w:rPr>
                  </w:pPr>
                </w:p>
              </w:tc>
              <w:tc>
                <w:tcPr>
                  <w:tcW w:w="305" w:type="pct"/>
                  <w:gridSpan w:val="2"/>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现场</w:t>
                  </w:r>
                </w:p>
              </w:tc>
              <w:tc>
                <w:tcPr>
                  <w:tcW w:w="371" w:type="pct"/>
                  <w:gridSpan w:val="2"/>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合格率（%）</w:t>
                  </w:r>
                </w:p>
              </w:tc>
              <w:tc>
                <w:tcPr>
                  <w:tcW w:w="305" w:type="pct"/>
                  <w:gridSpan w:val="2"/>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实验室</w:t>
                  </w:r>
                </w:p>
              </w:tc>
              <w:tc>
                <w:tcPr>
                  <w:tcW w:w="372"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合格率（%）</w:t>
                  </w:r>
                </w:p>
              </w:tc>
              <w:tc>
                <w:tcPr>
                  <w:tcW w:w="305"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个数</w:t>
                  </w:r>
                </w:p>
              </w:tc>
              <w:tc>
                <w:tcPr>
                  <w:tcW w:w="381" w:type="pct"/>
                  <w:gridSpan w:val="2"/>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合格率（%）</w:t>
                  </w:r>
                </w:p>
              </w:tc>
              <w:tc>
                <w:tcPr>
                  <w:tcW w:w="305"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个数</w:t>
                  </w:r>
                </w:p>
              </w:tc>
              <w:tc>
                <w:tcPr>
                  <w:tcW w:w="372"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合格率（%）</w:t>
                  </w:r>
                </w:p>
              </w:tc>
              <w:tc>
                <w:tcPr>
                  <w:tcW w:w="305"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个数</w:t>
                  </w:r>
                </w:p>
              </w:tc>
              <w:tc>
                <w:tcPr>
                  <w:tcW w:w="372"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合格率（%）</w:t>
                  </w:r>
                </w:p>
              </w:tc>
              <w:tc>
                <w:tcPr>
                  <w:tcW w:w="305" w:type="pct"/>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个数</w:t>
                  </w:r>
                </w:p>
              </w:tc>
              <w:tc>
                <w:tcPr>
                  <w:tcW w:w="372" w:type="pct"/>
                  <w:gridSpan w:val="2"/>
                  <w:noWrap w:val="0"/>
                  <w:vAlign w:val="center"/>
                </w:tcPr>
                <w:p>
                  <w:pPr>
                    <w:jc w:val="center"/>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sz w:val="21"/>
                      <w:szCs w:val="21"/>
                      <w:lang w:eastAsia="zh-CN"/>
                    </w:rPr>
                    <w:t>合格率（%）</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19"/>
                  <w:noWrap w:val="0"/>
                  <w:vAlign w:val="center"/>
                </w:tcPr>
                <w:p>
                  <w:pPr>
                    <w:jc w:val="center"/>
                    <w:rPr>
                      <w:rFonts w:hint="eastAsia" w:ascii="Times New Roman" w:hAnsi="Times New Roman" w:eastAsia="仿宋_GB2312" w:cs="Times New Roman"/>
                      <w:sz w:val="21"/>
                      <w:szCs w:val="21"/>
                      <w:lang w:eastAsia="zh-CN"/>
                    </w:rPr>
                  </w:pPr>
                  <w:r>
                    <w:rPr>
                      <w:rFonts w:hint="eastAsia" w:ascii="Times New Roman" w:hAnsi="Times New Roman" w:eastAsia="仿宋_GB2312" w:cs="Times New Roman"/>
                      <w:sz w:val="21"/>
                      <w:szCs w:val="21"/>
                      <w:lang w:eastAsia="zh-CN"/>
                    </w:rPr>
                    <w:t>有组织废气</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1" w:type="pct"/>
                  <w:noWrap w:val="0"/>
                  <w:vAlign w:val="center"/>
                </w:tcPr>
                <w:p>
                  <w:pPr>
                    <w:jc w:val="center"/>
                    <w:rPr>
                      <w:rFonts w:hint="eastAsia" w:ascii="Times New Roman" w:hAnsi="Times New Roman" w:eastAsia="仿宋_GB2312" w:cs="Times New Roman"/>
                      <w:sz w:val="21"/>
                      <w:szCs w:val="21"/>
                      <w:lang w:eastAsia="zh-CN"/>
                    </w:rPr>
                  </w:pPr>
                  <w:r>
                    <w:rPr>
                      <w:rFonts w:hint="eastAsia" w:ascii="Times New Roman" w:hAnsi="Times New Roman" w:eastAsia="仿宋_GB2312" w:cs="Times New Roman"/>
                      <w:sz w:val="21"/>
                      <w:szCs w:val="21"/>
                      <w:lang w:eastAsia="zh-CN"/>
                    </w:rPr>
                    <w:t>非甲烷总烃</w:t>
                  </w:r>
                </w:p>
              </w:tc>
              <w:tc>
                <w:tcPr>
                  <w:tcW w:w="280" w:type="pct"/>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18</w:t>
                  </w:r>
                </w:p>
              </w:tc>
              <w:tc>
                <w:tcPr>
                  <w:tcW w:w="298" w:type="pct"/>
                  <w:noWrap w:val="0"/>
                  <w:vAlign w:val="center"/>
                </w:tcPr>
                <w:p>
                  <w:pPr>
                    <w:jc w:val="center"/>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w:t>
                  </w:r>
                </w:p>
              </w:tc>
              <w:tc>
                <w:tcPr>
                  <w:tcW w:w="360" w:type="pct"/>
                  <w:gridSpan w:val="2"/>
                  <w:noWrap w:val="0"/>
                  <w:vAlign w:val="center"/>
                </w:tcPr>
                <w:p>
                  <w:pPr>
                    <w:jc w:val="center"/>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w:t>
                  </w:r>
                </w:p>
              </w:tc>
              <w:tc>
                <w:tcPr>
                  <w:tcW w:w="302" w:type="pct"/>
                  <w:gridSpan w:val="2"/>
                  <w:noWrap w:val="0"/>
                  <w:vAlign w:val="center"/>
                </w:tcPr>
                <w:p>
                  <w:pPr>
                    <w:jc w:val="center"/>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2</w:t>
                  </w:r>
                </w:p>
              </w:tc>
              <w:tc>
                <w:tcPr>
                  <w:tcW w:w="395"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100</w:t>
                  </w:r>
                </w:p>
              </w:tc>
              <w:tc>
                <w:tcPr>
                  <w:tcW w:w="360" w:type="pct"/>
                  <w:gridSpan w:val="2"/>
                  <w:noWrap w:val="0"/>
                  <w:vAlign w:val="center"/>
                </w:tcPr>
                <w:p>
                  <w:pPr>
                    <w:jc w:val="center"/>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w:t>
                  </w:r>
                </w:p>
              </w:tc>
              <w:tc>
                <w:tcPr>
                  <w:tcW w:w="326" w:type="pct"/>
                  <w:noWrap w:val="0"/>
                  <w:vAlign w:val="center"/>
                </w:tcPr>
                <w:p>
                  <w:pPr>
                    <w:jc w:val="center"/>
                    <w:rPr>
                      <w:rFonts w:hint="eastAsia"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w:t>
                  </w:r>
                </w:p>
              </w:tc>
              <w:tc>
                <w:tcPr>
                  <w:tcW w:w="305" w:type="pct"/>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2</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100</w:t>
                  </w:r>
                </w:p>
              </w:tc>
              <w:tc>
                <w:tcPr>
                  <w:tcW w:w="305" w:type="pct"/>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w:t>
                  </w:r>
                </w:p>
              </w:tc>
              <w:tc>
                <w:tcPr>
                  <w:tcW w:w="372" w:type="pct"/>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w:t>
                  </w:r>
                </w:p>
              </w:tc>
              <w:tc>
                <w:tcPr>
                  <w:tcW w:w="307" w:type="pct"/>
                  <w:gridSpan w:val="2"/>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2</w:t>
                  </w:r>
                </w:p>
              </w:tc>
              <w:tc>
                <w:tcPr>
                  <w:tcW w:w="371" w:type="pct"/>
                  <w:noWrap w:val="0"/>
                  <w:vAlign w:val="center"/>
                </w:tcPr>
                <w:p>
                  <w:pPr>
                    <w:jc w:val="center"/>
                    <w:rPr>
                      <w:rFonts w:hint="default" w:ascii="Times New Roman" w:hAnsi="Times New Roman" w:eastAsia="仿宋_GB2312" w:cs="Times New Roman"/>
                      <w:sz w:val="21"/>
                      <w:szCs w:val="21"/>
                      <w:lang w:val="en-US" w:eastAsia="zh-CN"/>
                    </w:rPr>
                  </w:pPr>
                  <w:r>
                    <w:rPr>
                      <w:rFonts w:hint="eastAsia" w:ascii="Times New Roman" w:hAnsi="Times New Roman" w:eastAsia="仿宋_GB2312" w:cs="Times New Roman"/>
                      <w:sz w:val="21"/>
                      <w:szCs w:val="21"/>
                      <w:lang w:val="en-US" w:eastAsia="zh-CN"/>
                    </w:rPr>
                    <w:t>100</w:t>
                  </w:r>
                </w:p>
              </w:tc>
            </w:tr>
          </w:tbl>
          <w:p>
            <w:pPr>
              <w:pStyle w:val="30"/>
              <w:keepNext w:val="0"/>
              <w:keepLines w:val="0"/>
              <w:pageBreakBefore w:val="0"/>
              <w:widowControl w:val="0"/>
              <w:kinsoku/>
              <w:wordWrap/>
              <w:overflowPunct/>
              <w:topLinePunct w:val="0"/>
              <w:autoSpaceDE/>
              <w:autoSpaceDN/>
              <w:bidi w:val="0"/>
              <w:adjustRightInd/>
              <w:snapToGrid/>
              <w:spacing w:before="48" w:beforeLines="20" w:after="157" w:afterLines="50" w:line="240" w:lineRule="auto"/>
              <w:ind w:left="0" w:leftChars="0" w:firstLine="482" w:firstLineChars="200"/>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3、废气监测分析过程中的质量保证和质量控制</w:t>
            </w:r>
          </w:p>
          <w:p>
            <w:pPr>
              <w:spacing w:after="0" w:line="360" w:lineRule="auto"/>
              <w:ind w:firstLine="240" w:firstLineChars="100"/>
              <w:jc w:val="both"/>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（1）尽量避免被测排放物中共存污染物对分析的交叉干扰。</w:t>
            </w:r>
          </w:p>
          <w:p>
            <w:pPr>
              <w:spacing w:after="0" w:line="360" w:lineRule="auto"/>
              <w:ind w:firstLine="240" w:firstLineChars="100"/>
              <w:jc w:val="both"/>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（2）被测排放物的浓度在仪器量程的有效范围；方法的检出限满足要求。</w:t>
            </w:r>
          </w:p>
          <w:p>
            <w:pPr>
              <w:spacing w:after="0" w:line="360" w:lineRule="auto"/>
              <w:ind w:firstLine="240" w:firstLineChars="100"/>
              <w:jc w:val="both"/>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（3）烟气监测（分析）仪器在监测前按监测因子分别用标准气体对其进行校核（标定），误差范围均在±5%之间。</w:t>
            </w:r>
          </w:p>
          <w:p>
            <w:pPr>
              <w:spacing w:after="0" w:line="360" w:lineRule="auto"/>
              <w:ind w:firstLine="240" w:firstLineChars="100"/>
              <w:jc w:val="both"/>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（4）监测测试的数据，严格按照相应监测分析标准方法进行分析测试，分析测试结果实行三级审核。</w:t>
            </w:r>
          </w:p>
          <w:p>
            <w:pPr>
              <w:pStyle w:val="30"/>
              <w:keepNext w:val="0"/>
              <w:keepLines w:val="0"/>
              <w:pageBreakBefore w:val="0"/>
              <w:widowControl w:val="0"/>
              <w:kinsoku/>
              <w:wordWrap/>
              <w:overflowPunct/>
              <w:topLinePunct w:val="0"/>
              <w:autoSpaceDE/>
              <w:autoSpaceDN/>
              <w:bidi w:val="0"/>
              <w:adjustRightInd/>
              <w:snapToGrid/>
              <w:spacing w:before="48" w:beforeLines="20" w:after="157" w:afterLines="50" w:line="240" w:lineRule="auto"/>
              <w:ind w:left="0" w:leftChars="0" w:firstLine="482" w:firstLineChars="200"/>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4、噪声监测分析过程中的质量保证和质量控制</w:t>
            </w:r>
          </w:p>
          <w:p>
            <w:pPr>
              <w:spacing w:after="0" w:line="360" w:lineRule="auto"/>
              <w:ind w:firstLine="480" w:firstLineChars="20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噪声仪在使用前后用声校准器校准，校准读数偏差不大于0.5dB。噪声测量前后校准结果见表5-3。</w:t>
            </w: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bookmarkStart w:id="14" w:name="_Toc22677"/>
            <w:bookmarkStart w:id="15" w:name="_Toc5101"/>
            <w:bookmarkStart w:id="16" w:name="_Toc23487"/>
            <w:bookmarkStart w:id="17" w:name="_Toc9575"/>
            <w:bookmarkStart w:id="18" w:name="_Toc22970"/>
            <w:bookmarkStart w:id="19" w:name="_Toc15467"/>
            <w:bookmarkStart w:id="20" w:name="_Toc25938"/>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表5-3  噪声测量前、后校准结果</w:t>
            </w:r>
            <w:bookmarkEnd w:id="14"/>
            <w:bookmarkEnd w:id="15"/>
            <w:bookmarkEnd w:id="16"/>
            <w:bookmarkEnd w:id="17"/>
            <w:bookmarkEnd w:id="18"/>
            <w:bookmarkEnd w:id="19"/>
            <w:bookmarkEnd w:id="20"/>
          </w:p>
          <w:tbl>
            <w:tblPr>
              <w:tblStyle w:val="16"/>
              <w:tblW w:w="4945" w:type="pct"/>
              <w:jc w:val="center"/>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295"/>
              <w:gridCol w:w="794"/>
              <w:gridCol w:w="991"/>
              <w:gridCol w:w="654"/>
              <w:gridCol w:w="604"/>
              <w:gridCol w:w="934"/>
              <w:gridCol w:w="933"/>
              <w:gridCol w:w="1009"/>
              <w:gridCol w:w="996"/>
            </w:tblGrid>
            <w:tr>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5" w:hRule="atLeast"/>
                <w:jc w:val="center"/>
              </w:trPr>
              <w:tc>
                <w:tcPr>
                  <w:tcW w:w="722"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声校准器</w:t>
                  </w:r>
                </w:p>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型号</w:t>
                  </w:r>
                </w:p>
              </w:tc>
              <w:tc>
                <w:tcPr>
                  <w:tcW w:w="456"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声校准器编号</w:t>
                  </w:r>
                </w:p>
              </w:tc>
              <w:tc>
                <w:tcPr>
                  <w:tcW w:w="622"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标准校准值dB（A）</w:t>
                  </w:r>
                </w:p>
              </w:tc>
              <w:tc>
                <w:tcPr>
                  <w:tcW w:w="771" w:type="pct"/>
                  <w:gridSpan w:val="2"/>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校准日期</w:t>
                  </w:r>
                </w:p>
              </w:tc>
              <w:tc>
                <w:tcPr>
                  <w:tcW w:w="587"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使用前校准dB（A）</w:t>
                  </w:r>
                </w:p>
              </w:tc>
              <w:tc>
                <w:tcPr>
                  <w:tcW w:w="586"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示值误差dB（A）</w:t>
                  </w:r>
                </w:p>
              </w:tc>
              <w:tc>
                <w:tcPr>
                  <w:tcW w:w="632"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使用后校准dB（A）</w:t>
                  </w:r>
                </w:p>
              </w:tc>
              <w:tc>
                <w:tcPr>
                  <w:tcW w:w="619"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示值误差dB（A）</w:t>
                  </w:r>
                </w:p>
              </w:tc>
            </w:tr>
            <w:tr>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5" w:hRule="atLeast"/>
                <w:jc w:val="center"/>
              </w:trPr>
              <w:tc>
                <w:tcPr>
                  <w:tcW w:w="722" w:type="pct"/>
                  <w:vMerge w:val="restar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AWA6221A</w:t>
                  </w:r>
                </w:p>
              </w:tc>
              <w:tc>
                <w:tcPr>
                  <w:tcW w:w="456" w:type="pct"/>
                  <w:vMerge w:val="restart"/>
                  <w:noWrap w:val="0"/>
                  <w:vAlign w:val="center"/>
                </w:tcPr>
                <w:p>
                  <w:pPr>
                    <w:pStyle w:val="12"/>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018-0</w:t>
                  </w:r>
                  <w:r>
                    <w:rPr>
                      <w:rFonts w:hint="default" w:ascii="Times New Roman" w:hAnsi="Times New Roman" w:eastAsia="仿宋_GB2312" w:cs="Times New Roman"/>
                      <w:color w:val="auto"/>
                      <w:sz w:val="24"/>
                      <w:szCs w:val="24"/>
                      <w:lang w:val="en-US" w:eastAsia="zh-CN"/>
                    </w:rPr>
                    <w:t>1</w:t>
                  </w:r>
                </w:p>
              </w:tc>
              <w:tc>
                <w:tcPr>
                  <w:tcW w:w="622" w:type="pct"/>
                  <w:vMerge w:val="restar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94.0</w:t>
                  </w:r>
                </w:p>
              </w:tc>
              <w:tc>
                <w:tcPr>
                  <w:tcW w:w="385" w:type="pct"/>
                  <w:vMerge w:val="restart"/>
                  <w:noWrap w:val="0"/>
                  <w:vAlign w:val="center"/>
                </w:tcPr>
                <w:p>
                  <w:pPr>
                    <w:pStyle w:val="12"/>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2022.</w:t>
                  </w:r>
                </w:p>
                <w:p>
                  <w:pPr>
                    <w:pStyle w:val="12"/>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11.12</w:t>
                  </w:r>
                </w:p>
              </w:tc>
              <w:tc>
                <w:tcPr>
                  <w:tcW w:w="386" w:type="pct"/>
                  <w:noWrap w:val="0"/>
                  <w:vAlign w:val="center"/>
                </w:tcPr>
                <w:p>
                  <w:pPr>
                    <w:pStyle w:val="12"/>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昼间</w:t>
                  </w:r>
                </w:p>
              </w:tc>
              <w:tc>
                <w:tcPr>
                  <w:tcW w:w="587"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586"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c>
                <w:tcPr>
                  <w:tcW w:w="632"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619"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r>
            <w:tr>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5" w:hRule="atLeast"/>
                <w:jc w:val="center"/>
              </w:trPr>
              <w:tc>
                <w:tcPr>
                  <w:tcW w:w="722"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456"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622"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385" w:type="pct"/>
                  <w:vMerge w:val="continue"/>
                  <w:noWrap w:val="0"/>
                  <w:vAlign w:val="center"/>
                </w:tcPr>
                <w:p>
                  <w:pPr>
                    <w:pStyle w:val="12"/>
                    <w:jc w:val="center"/>
                    <w:rPr>
                      <w:rFonts w:hint="default" w:ascii="Times New Roman" w:hAnsi="Times New Roman" w:eastAsia="仿宋_GB2312" w:cs="Times New Roman"/>
                      <w:color w:val="auto"/>
                      <w:sz w:val="24"/>
                      <w:szCs w:val="24"/>
                      <w:lang w:val="en-US" w:eastAsia="zh-CN"/>
                    </w:rPr>
                  </w:pPr>
                </w:p>
              </w:tc>
              <w:tc>
                <w:tcPr>
                  <w:tcW w:w="386" w:type="pct"/>
                  <w:noWrap w:val="0"/>
                  <w:vAlign w:val="center"/>
                </w:tcPr>
                <w:p>
                  <w:pPr>
                    <w:pStyle w:val="12"/>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夜间</w:t>
                  </w:r>
                </w:p>
              </w:tc>
              <w:tc>
                <w:tcPr>
                  <w:tcW w:w="587"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586"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c>
                <w:tcPr>
                  <w:tcW w:w="632"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619"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r>
            <w:tr>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5" w:hRule="atLeast"/>
                <w:jc w:val="center"/>
              </w:trPr>
              <w:tc>
                <w:tcPr>
                  <w:tcW w:w="722"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456"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622"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385" w:type="pct"/>
                  <w:vMerge w:val="restart"/>
                  <w:noWrap w:val="0"/>
                  <w:vAlign w:val="center"/>
                </w:tcPr>
                <w:p>
                  <w:pPr>
                    <w:pStyle w:val="12"/>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2022.</w:t>
                  </w:r>
                </w:p>
                <w:p>
                  <w:pPr>
                    <w:pStyle w:val="12"/>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11.13</w:t>
                  </w:r>
                </w:p>
              </w:tc>
              <w:tc>
                <w:tcPr>
                  <w:tcW w:w="386" w:type="pct"/>
                  <w:noWrap w:val="0"/>
                  <w:vAlign w:val="center"/>
                </w:tcPr>
                <w:p>
                  <w:pPr>
                    <w:pStyle w:val="12"/>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昼间</w:t>
                  </w:r>
                </w:p>
              </w:tc>
              <w:tc>
                <w:tcPr>
                  <w:tcW w:w="587"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586"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c>
                <w:tcPr>
                  <w:tcW w:w="632"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619"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r>
            <w:tr>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5" w:hRule="atLeast"/>
                <w:jc w:val="center"/>
              </w:trPr>
              <w:tc>
                <w:tcPr>
                  <w:tcW w:w="722"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456"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622" w:type="pct"/>
                  <w:vMerge w:val="continue"/>
                  <w:noWrap w:val="0"/>
                  <w:vAlign w:val="center"/>
                </w:tcPr>
                <w:p>
                  <w:pPr>
                    <w:pStyle w:val="12"/>
                    <w:jc w:val="center"/>
                    <w:rPr>
                      <w:rFonts w:hint="default" w:ascii="Times New Roman" w:hAnsi="Times New Roman" w:eastAsia="仿宋_GB2312" w:cs="Times New Roman"/>
                      <w:color w:val="auto"/>
                      <w:sz w:val="24"/>
                      <w:szCs w:val="24"/>
                    </w:rPr>
                  </w:pPr>
                </w:p>
              </w:tc>
              <w:tc>
                <w:tcPr>
                  <w:tcW w:w="385" w:type="pct"/>
                  <w:vMerge w:val="continue"/>
                  <w:noWrap w:val="0"/>
                  <w:vAlign w:val="center"/>
                </w:tcPr>
                <w:p>
                  <w:pPr>
                    <w:pStyle w:val="12"/>
                    <w:jc w:val="center"/>
                    <w:rPr>
                      <w:rFonts w:hint="default" w:ascii="Times New Roman" w:hAnsi="Times New Roman" w:eastAsia="仿宋_GB2312" w:cs="Times New Roman"/>
                      <w:color w:val="auto"/>
                      <w:sz w:val="24"/>
                      <w:szCs w:val="24"/>
                      <w:lang w:val="en-US" w:eastAsia="zh-CN"/>
                    </w:rPr>
                  </w:pPr>
                </w:p>
              </w:tc>
              <w:tc>
                <w:tcPr>
                  <w:tcW w:w="386" w:type="pct"/>
                  <w:noWrap w:val="0"/>
                  <w:vAlign w:val="center"/>
                </w:tcPr>
                <w:p>
                  <w:pPr>
                    <w:pStyle w:val="12"/>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val="en-US" w:eastAsia="zh-CN"/>
                    </w:rPr>
                    <w:t>夜间</w:t>
                  </w:r>
                </w:p>
              </w:tc>
              <w:tc>
                <w:tcPr>
                  <w:tcW w:w="587"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586"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c>
                <w:tcPr>
                  <w:tcW w:w="632"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93.8</w:t>
                  </w:r>
                </w:p>
              </w:tc>
              <w:tc>
                <w:tcPr>
                  <w:tcW w:w="619" w:type="pct"/>
                  <w:noWrap w:val="0"/>
                  <w:vAlign w:val="center"/>
                </w:tcPr>
                <w:p>
                  <w:pPr>
                    <w:pStyle w:val="12"/>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0.2</w:t>
                  </w:r>
                </w:p>
              </w:tc>
            </w:tr>
            <w:tr>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5" w:hRule="atLeast"/>
                <w:jc w:val="center"/>
              </w:trPr>
              <w:tc>
                <w:tcPr>
                  <w:tcW w:w="5000" w:type="pct"/>
                  <w:gridSpan w:val="9"/>
                  <w:noWrap w:val="0"/>
                  <w:vAlign w:val="center"/>
                </w:tcPr>
                <w:p>
                  <w:pPr>
                    <w:pStyle w:val="12"/>
                    <w:jc w:val="both"/>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备注：声级计在测试前后用标准声源（94.0dB）进行校准，测量前后仪器的灵敏度相差不大于0.5 dB。</w:t>
                  </w:r>
                </w:p>
              </w:tc>
            </w:tr>
          </w:tbl>
          <w:p>
            <w:pPr>
              <w:pStyle w:val="30"/>
              <w:spacing w:before="48" w:beforeLines="20" w:line="360" w:lineRule="auto"/>
              <w:ind w:left="0" w:leftChars="0" w:firstLine="0" w:firstLineChars="0"/>
              <w:jc w:val="center"/>
              <w:rPr>
                <w:rFonts w:hint="default" w:ascii="Times New Roman" w:hAnsi="Times New Roman" w:eastAsia="仿宋_GB2312" w:cs="Times New Roman"/>
                <w:b/>
                <w:bCs/>
                <w:color w:val="0000FF"/>
                <w:kern w:val="2"/>
                <w:sz w:val="24"/>
                <w:szCs w:val="24"/>
                <w:lang w:val="en-US" w:eastAsia="zh-CN" w:bidi="ar-SA"/>
              </w:rPr>
            </w:pPr>
          </w:p>
          <w:p>
            <w:pPr>
              <w:pStyle w:val="30"/>
              <w:spacing w:before="48" w:beforeLines="20" w:line="360" w:lineRule="auto"/>
              <w:ind w:left="0" w:leftChars="0" w:firstLine="0" w:firstLineChars="0"/>
              <w:rPr>
                <w:rFonts w:hint="default" w:ascii="Times New Roman" w:hAnsi="Times New Roman" w:eastAsia="仿宋_GB2312" w:cs="Times New Roman"/>
                <w:color w:val="0000FF"/>
                <w:lang w:val="en-US" w:eastAsia="zh-CN"/>
              </w:rPr>
            </w:pPr>
          </w:p>
        </w:tc>
      </w:tr>
    </w:tbl>
    <w:p>
      <w:pPr>
        <w:spacing w:before="48" w:beforeLines="20"/>
        <w:jc w:val="left"/>
        <w:outlineLvl w:val="0"/>
        <w:rPr>
          <w:rFonts w:hint="default" w:ascii="Times New Roman" w:hAnsi="Times New Roman" w:eastAsia="仿宋_GB2312" w:cs="Times New Roman"/>
          <w:b/>
          <w:color w:val="0000FF"/>
          <w:sz w:val="28"/>
          <w:szCs w:val="28"/>
          <w:lang w:eastAsia="zh-CN"/>
        </w:rPr>
      </w:pPr>
      <w:r>
        <w:rPr>
          <w:rFonts w:hint="default" w:ascii="Times New Roman" w:hAnsi="Times New Roman" w:eastAsia="仿宋_GB2312" w:cs="Times New Roman"/>
          <w:b/>
          <w:color w:val="0000FF"/>
          <w:sz w:val="28"/>
          <w:szCs w:val="28"/>
        </w:rPr>
        <w:br w:type="column"/>
      </w:r>
      <w:r>
        <w:rPr>
          <w:rFonts w:hint="default" w:ascii="Times New Roman" w:hAnsi="Times New Roman" w:eastAsia="仿宋_GB2312" w:cs="Times New Roman"/>
          <w:b/>
          <w:color w:val="auto"/>
          <w:sz w:val="28"/>
          <w:szCs w:val="28"/>
        </w:rPr>
        <w:t>表六</w:t>
      </w:r>
      <w:r>
        <w:rPr>
          <w:rFonts w:hint="default" w:ascii="Times New Roman" w:hAnsi="Times New Roman" w:eastAsia="仿宋_GB2312" w:cs="Times New Roman"/>
          <w:b/>
          <w:color w:val="auto"/>
          <w:sz w:val="28"/>
          <w:szCs w:val="28"/>
          <w:lang w:eastAsia="zh-CN"/>
        </w:rPr>
        <w:t>、验收监测内容</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85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2920" w:hRule="atLeast"/>
          <w:jc w:val="center"/>
        </w:trPr>
        <w:tc>
          <w:tcPr>
            <w:tcW w:w="8521" w:type="dxa"/>
            <w:tcBorders>
              <w:bottom w:val="single" w:color="auto" w:sz="12" w:space="0"/>
            </w:tcBorders>
            <w:noWrap w:val="0"/>
            <w:vAlign w:val="top"/>
          </w:tcPr>
          <w:p>
            <w:pPr>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本项目的验收监测委托江苏恒安检测技术有限公司完成</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监测报告见附件</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监测报告编号为（2022）恒安（综）字第（915）号</w:t>
            </w:r>
            <w:r>
              <w:rPr>
                <w:rFonts w:hint="eastAsia" w:ascii="Times New Roman" w:hAnsi="Times New Roman" w:eastAsia="仿宋_GB2312" w:cs="Times New Roman"/>
                <w:color w:val="auto"/>
                <w:lang w:val="en-US" w:eastAsia="zh-CN"/>
              </w:rPr>
              <w:t>及（2023）恒安（气）字第（194）号</w:t>
            </w:r>
            <w:r>
              <w:rPr>
                <w:rFonts w:hint="default" w:ascii="Times New Roman" w:hAnsi="Times New Roman" w:eastAsia="仿宋_GB2312" w:cs="Times New Roman"/>
                <w:color w:val="auto"/>
              </w:rPr>
              <w:t>。</w:t>
            </w:r>
          </w:p>
          <w:p>
            <w:pPr>
              <w:pStyle w:val="3"/>
              <w:spacing w:line="360" w:lineRule="auto"/>
              <w:ind w:left="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（1）废气</w:t>
            </w:r>
          </w:p>
          <w:p>
            <w:pPr>
              <w:spacing w:line="360" w:lineRule="auto"/>
              <w:ind w:firstLine="480" w:firstLineChars="200"/>
              <w:rPr>
                <w:rFonts w:hint="default" w:ascii="Times New Roman" w:hAnsi="Times New Roman" w:eastAsia="仿宋_GB2312" w:cs="Times New Roman"/>
                <w:color w:val="auto"/>
                <w:szCs w:val="24"/>
                <w:lang w:val="en-US" w:eastAsia="zh-CN"/>
              </w:rPr>
            </w:pPr>
            <w:r>
              <w:rPr>
                <w:rFonts w:hint="default" w:ascii="Times New Roman" w:hAnsi="Times New Roman" w:eastAsia="仿宋_GB2312" w:cs="Times New Roman"/>
                <w:color w:val="auto"/>
                <w:szCs w:val="24"/>
                <w:lang w:val="en-US" w:eastAsia="zh-CN"/>
              </w:rPr>
              <w:t>废气监测点位、项目和频次见表6-1，有组织废气监测点位示意见附图3。</w:t>
            </w: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表6-1 废气监测项目和频次</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10"/>
              <w:gridCol w:w="1553"/>
              <w:gridCol w:w="1566"/>
              <w:gridCol w:w="1200"/>
              <w:gridCol w:w="167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310" w:type="dxa"/>
                  <w:tcBorders>
                    <w:tl2br w:val="nil"/>
                    <w:tr2bl w:val="nil"/>
                  </w:tcBorders>
                  <w:noWrap w:val="0"/>
                  <w:vAlign w:val="center"/>
                </w:tcPr>
                <w:p>
                  <w:pPr>
                    <w:spacing w:line="240" w:lineRule="auto"/>
                    <w:jc w:val="center"/>
                    <w:rPr>
                      <w:rFonts w:hint="default" w:ascii="Times New Roman" w:hAnsi="Times New Roman" w:eastAsia="仿宋_GB2312" w:cs="Times New Roman"/>
                      <w:b/>
                      <w:bCs/>
                      <w:color w:val="auto"/>
                      <w:sz w:val="21"/>
                      <w:lang w:eastAsia="zh-CN"/>
                    </w:rPr>
                  </w:pPr>
                  <w:r>
                    <w:rPr>
                      <w:rFonts w:hint="default" w:ascii="Times New Roman" w:hAnsi="Times New Roman" w:eastAsia="仿宋_GB2312" w:cs="Times New Roman"/>
                      <w:b/>
                      <w:bCs/>
                      <w:color w:val="auto"/>
                      <w:sz w:val="21"/>
                    </w:rPr>
                    <w:t>监测点位</w:t>
                  </w:r>
                  <w:r>
                    <w:rPr>
                      <w:rFonts w:hint="default" w:ascii="Times New Roman" w:hAnsi="Times New Roman" w:eastAsia="仿宋_GB2312" w:cs="Times New Roman"/>
                      <w:b/>
                      <w:bCs/>
                      <w:color w:val="auto"/>
                      <w:sz w:val="21"/>
                      <w:lang w:eastAsia="zh-CN"/>
                    </w:rPr>
                    <w:t>（编号）</w:t>
                  </w:r>
                </w:p>
              </w:tc>
              <w:tc>
                <w:tcPr>
                  <w:tcW w:w="1553" w:type="dxa"/>
                  <w:tcBorders>
                    <w:tl2br w:val="nil"/>
                    <w:tr2bl w:val="nil"/>
                  </w:tcBorders>
                  <w:noWrap w:val="0"/>
                  <w:vAlign w:val="center"/>
                </w:tcPr>
                <w:p>
                  <w:pPr>
                    <w:spacing w:line="240" w:lineRule="auto"/>
                    <w:jc w:val="center"/>
                    <w:rPr>
                      <w:rFonts w:hint="default" w:ascii="Times New Roman" w:hAnsi="Times New Roman" w:eastAsia="仿宋_GB2312" w:cs="Times New Roman"/>
                      <w:b/>
                      <w:bCs/>
                      <w:color w:val="auto"/>
                      <w:sz w:val="21"/>
                      <w:lang w:eastAsia="zh-CN"/>
                    </w:rPr>
                  </w:pPr>
                  <w:r>
                    <w:rPr>
                      <w:rFonts w:hint="default" w:ascii="Times New Roman" w:hAnsi="Times New Roman" w:eastAsia="仿宋_GB2312" w:cs="Times New Roman"/>
                      <w:b/>
                      <w:bCs/>
                      <w:color w:val="auto"/>
                      <w:sz w:val="21"/>
                      <w:lang w:eastAsia="zh-CN"/>
                    </w:rPr>
                    <w:t>监测类型</w:t>
                  </w:r>
                </w:p>
              </w:tc>
              <w:tc>
                <w:tcPr>
                  <w:tcW w:w="1566" w:type="dxa"/>
                  <w:tcBorders>
                    <w:tl2br w:val="nil"/>
                    <w:tr2bl w:val="nil"/>
                  </w:tcBorders>
                  <w:noWrap w:val="0"/>
                  <w:vAlign w:val="center"/>
                </w:tcPr>
                <w:p>
                  <w:pPr>
                    <w:spacing w:line="240" w:lineRule="auto"/>
                    <w:jc w:val="center"/>
                    <w:rPr>
                      <w:rFonts w:hint="default" w:ascii="Times New Roman" w:hAnsi="Times New Roman" w:eastAsia="仿宋_GB2312" w:cs="Times New Roman"/>
                      <w:b/>
                      <w:bCs/>
                      <w:color w:val="auto"/>
                      <w:sz w:val="21"/>
                      <w:lang w:eastAsia="zh-CN"/>
                    </w:rPr>
                  </w:pPr>
                  <w:r>
                    <w:rPr>
                      <w:rFonts w:hint="default" w:ascii="Times New Roman" w:hAnsi="Times New Roman" w:eastAsia="仿宋_GB2312" w:cs="Times New Roman"/>
                      <w:b/>
                      <w:bCs/>
                      <w:color w:val="auto"/>
                      <w:sz w:val="21"/>
                    </w:rPr>
                    <w:t>监测</w:t>
                  </w:r>
                  <w:r>
                    <w:rPr>
                      <w:rFonts w:hint="default" w:ascii="Times New Roman" w:hAnsi="Times New Roman" w:eastAsia="仿宋_GB2312" w:cs="Times New Roman"/>
                      <w:b/>
                      <w:bCs/>
                      <w:color w:val="auto"/>
                      <w:sz w:val="21"/>
                      <w:lang w:eastAsia="zh-CN"/>
                    </w:rPr>
                    <w:t>因子</w:t>
                  </w:r>
                </w:p>
              </w:tc>
              <w:tc>
                <w:tcPr>
                  <w:tcW w:w="1200" w:type="dxa"/>
                  <w:tcBorders>
                    <w:tl2br w:val="nil"/>
                    <w:tr2bl w:val="nil"/>
                  </w:tcBorders>
                  <w:noWrap w:val="0"/>
                  <w:vAlign w:val="center"/>
                </w:tcPr>
                <w:p>
                  <w:pPr>
                    <w:spacing w:line="240" w:lineRule="auto"/>
                    <w:jc w:val="center"/>
                    <w:rPr>
                      <w:rFonts w:hint="default" w:ascii="Times New Roman" w:hAnsi="Times New Roman" w:eastAsia="仿宋_GB2312" w:cs="Times New Roman"/>
                      <w:b/>
                      <w:bCs/>
                      <w:color w:val="auto"/>
                      <w:sz w:val="21"/>
                    </w:rPr>
                  </w:pPr>
                  <w:r>
                    <w:rPr>
                      <w:rFonts w:hint="default" w:ascii="Times New Roman" w:hAnsi="Times New Roman" w:eastAsia="仿宋_GB2312" w:cs="Times New Roman"/>
                      <w:b/>
                      <w:bCs/>
                      <w:color w:val="auto"/>
                      <w:sz w:val="21"/>
                    </w:rPr>
                    <w:t>监测项目</w:t>
                  </w:r>
                </w:p>
              </w:tc>
              <w:tc>
                <w:tcPr>
                  <w:tcW w:w="1677" w:type="dxa"/>
                  <w:tcBorders>
                    <w:tl2br w:val="nil"/>
                    <w:tr2bl w:val="nil"/>
                  </w:tcBorders>
                  <w:noWrap w:val="0"/>
                  <w:vAlign w:val="center"/>
                </w:tcPr>
                <w:p>
                  <w:pPr>
                    <w:spacing w:line="240" w:lineRule="auto"/>
                    <w:jc w:val="center"/>
                    <w:rPr>
                      <w:rFonts w:hint="default" w:ascii="Times New Roman" w:hAnsi="Times New Roman" w:eastAsia="仿宋_GB2312" w:cs="Times New Roman"/>
                      <w:b/>
                      <w:bCs/>
                      <w:color w:val="auto"/>
                      <w:sz w:val="21"/>
                    </w:rPr>
                  </w:pPr>
                  <w:r>
                    <w:rPr>
                      <w:rFonts w:hint="default" w:ascii="Times New Roman" w:hAnsi="Times New Roman" w:eastAsia="仿宋_GB2312" w:cs="Times New Roman"/>
                      <w:b/>
                      <w:bCs/>
                      <w:color w:val="auto"/>
                      <w:sz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0" w:type="dxa"/>
                  <w:tcBorders>
                    <w:tl2br w:val="nil"/>
                    <w:tr2bl w:val="nil"/>
                  </w:tcBorders>
                  <w:noWrap w:val="0"/>
                  <w:vAlign w:val="center"/>
                </w:tcPr>
                <w:p>
                  <w:pPr>
                    <w:spacing w:line="240" w:lineRule="auto"/>
                    <w:jc w:val="center"/>
                    <w:rPr>
                      <w:rFonts w:hint="default" w:ascii="Times New Roman" w:hAnsi="Times New Roman" w:eastAsia="仿宋_GB2312" w:cs="Times New Roman"/>
                      <w:color w:val="auto"/>
                      <w:sz w:val="21"/>
                      <w:lang w:eastAsia="zh-CN"/>
                    </w:rPr>
                  </w:pPr>
                  <w:r>
                    <w:rPr>
                      <w:rFonts w:hint="default" w:ascii="Times New Roman" w:hAnsi="Times New Roman" w:eastAsia="仿宋_GB2312" w:cs="Times New Roman"/>
                      <w:color w:val="auto"/>
                      <w:sz w:val="21"/>
                      <w:lang w:eastAsia="zh-CN"/>
                    </w:rPr>
                    <w:t>厂界G1~G4（上风向1个，下风向3个）</w:t>
                  </w:r>
                </w:p>
              </w:tc>
              <w:tc>
                <w:tcPr>
                  <w:tcW w:w="1553" w:type="dxa"/>
                  <w:tcBorders>
                    <w:tl2br w:val="nil"/>
                    <w:tr2bl w:val="nil"/>
                  </w:tcBorders>
                  <w:noWrap w:val="0"/>
                  <w:vAlign w:val="center"/>
                </w:tcPr>
                <w:p>
                  <w:pPr>
                    <w:spacing w:line="240" w:lineRule="auto"/>
                    <w:jc w:val="center"/>
                    <w:rPr>
                      <w:rFonts w:hint="default" w:ascii="Times New Roman" w:hAnsi="Times New Roman" w:eastAsia="仿宋_GB2312" w:cs="Times New Roman"/>
                      <w:color w:val="auto"/>
                      <w:sz w:val="21"/>
                      <w:lang w:eastAsia="zh-CN"/>
                    </w:rPr>
                  </w:pPr>
                  <w:r>
                    <w:rPr>
                      <w:rFonts w:hint="default" w:ascii="Times New Roman" w:hAnsi="Times New Roman" w:eastAsia="仿宋_GB2312" w:cs="Times New Roman"/>
                      <w:color w:val="auto"/>
                      <w:sz w:val="21"/>
                      <w:lang w:eastAsia="zh-CN"/>
                    </w:rPr>
                    <w:t>无组织废气</w:t>
                  </w:r>
                </w:p>
              </w:tc>
              <w:tc>
                <w:tcPr>
                  <w:tcW w:w="1566"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颗粒物</w:t>
                  </w:r>
                  <w:r>
                    <w:rPr>
                      <w:rFonts w:hint="eastAsia" w:ascii="Times New Roman" w:hAnsi="Times New Roman" w:eastAsia="仿宋_GB2312" w:cs="Times New Roman"/>
                      <w:bCs/>
                      <w:color w:val="auto"/>
                      <w:kern w:val="2"/>
                      <w:sz w:val="21"/>
                      <w:szCs w:val="21"/>
                      <w:lang w:val="en-US" w:eastAsia="zh-CN"/>
                    </w:rPr>
                    <w:t>、</w:t>
                  </w:r>
                  <w:r>
                    <w:rPr>
                      <w:rFonts w:hint="default" w:ascii="Times New Roman" w:hAnsi="Times New Roman" w:eastAsia="仿宋_GB2312" w:cs="Times New Roman"/>
                      <w:bCs/>
                      <w:color w:val="auto"/>
                      <w:kern w:val="2"/>
                      <w:sz w:val="21"/>
                      <w:szCs w:val="21"/>
                      <w:lang w:val="en-US" w:eastAsia="zh-CN"/>
                    </w:rPr>
                    <w:t>非甲烷总烃</w:t>
                  </w:r>
                  <w:r>
                    <w:rPr>
                      <w:rFonts w:hint="eastAsia" w:ascii="Times New Roman" w:hAnsi="Times New Roman" w:eastAsia="仿宋_GB2312" w:cs="Times New Roman"/>
                      <w:bCs/>
                      <w:color w:val="auto"/>
                      <w:kern w:val="2"/>
                      <w:sz w:val="21"/>
                      <w:szCs w:val="21"/>
                      <w:lang w:val="en-US" w:eastAsia="zh-CN"/>
                    </w:rPr>
                    <w:t>、</w:t>
                  </w:r>
                  <w:r>
                    <w:rPr>
                      <w:rFonts w:hint="default" w:ascii="Times New Roman" w:hAnsi="Times New Roman" w:eastAsia="仿宋_GB2312" w:cs="Times New Roman"/>
                      <w:bCs/>
                      <w:color w:val="auto"/>
                      <w:kern w:val="2"/>
                      <w:sz w:val="21"/>
                      <w:szCs w:val="21"/>
                      <w:lang w:val="en-US" w:eastAsia="zh-CN"/>
                    </w:rPr>
                    <w:t>臭气浓度</w:t>
                  </w:r>
                </w:p>
              </w:tc>
              <w:tc>
                <w:tcPr>
                  <w:tcW w:w="120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监控浓度</w:t>
                  </w:r>
                </w:p>
              </w:tc>
              <w:tc>
                <w:tcPr>
                  <w:tcW w:w="1677"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2天×</w:t>
                  </w:r>
                  <w:r>
                    <w:rPr>
                      <w:rFonts w:hint="default"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eastAsia="zh-CN"/>
                    </w:rPr>
                    <w:t>次</w:t>
                  </w:r>
                  <w:r>
                    <w:rPr>
                      <w:rFonts w:hint="default" w:ascii="Times New Roman" w:hAnsi="Times New Roman" w:eastAsia="仿宋_GB2312" w:cs="Times New Roman"/>
                      <w:bCs/>
                      <w:color w:val="auto"/>
                      <w:kern w:val="2"/>
                      <w:sz w:val="21"/>
                      <w:szCs w:val="21"/>
                      <w:lang w:val="en-US" w:eastAsia="zh-CN"/>
                    </w:rPr>
                    <w:t>/天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0" w:type="dxa"/>
                  <w:tcBorders>
                    <w:tl2br w:val="nil"/>
                    <w:tr2bl w:val="nil"/>
                  </w:tcBorders>
                  <w:noWrap w:val="0"/>
                  <w:vAlign w:val="center"/>
                </w:tcPr>
                <w:p>
                  <w:pPr>
                    <w:spacing w:line="240" w:lineRule="auto"/>
                    <w:jc w:val="center"/>
                    <w:rPr>
                      <w:rFonts w:hint="default" w:ascii="Times New Roman" w:hAnsi="Times New Roman" w:eastAsia="仿宋_GB2312" w:cs="Times New Roman"/>
                      <w:color w:val="auto"/>
                      <w:sz w:val="21"/>
                      <w:lang w:val="en-US" w:eastAsia="zh-CN"/>
                    </w:rPr>
                  </w:pPr>
                  <w:r>
                    <w:rPr>
                      <w:rFonts w:hint="default" w:ascii="Times New Roman" w:hAnsi="Times New Roman" w:eastAsia="仿宋_GB2312" w:cs="Times New Roman"/>
                      <w:color w:val="auto"/>
                      <w:sz w:val="21"/>
                      <w:lang w:val="en-US" w:eastAsia="zh-CN"/>
                    </w:rPr>
                    <w:t>厂区内G5</w:t>
                  </w:r>
                </w:p>
              </w:tc>
              <w:tc>
                <w:tcPr>
                  <w:tcW w:w="1553" w:type="dxa"/>
                  <w:tcBorders>
                    <w:tl2br w:val="nil"/>
                    <w:tr2bl w:val="nil"/>
                  </w:tcBorders>
                  <w:noWrap w:val="0"/>
                  <w:vAlign w:val="center"/>
                </w:tcPr>
                <w:p>
                  <w:pPr>
                    <w:spacing w:line="240" w:lineRule="auto"/>
                    <w:jc w:val="center"/>
                    <w:rPr>
                      <w:rFonts w:hint="default" w:ascii="Times New Roman" w:hAnsi="Times New Roman" w:eastAsia="仿宋_GB2312" w:cs="Times New Roman"/>
                      <w:color w:val="auto"/>
                      <w:sz w:val="21"/>
                      <w:lang w:eastAsia="zh-CN"/>
                    </w:rPr>
                  </w:pPr>
                  <w:r>
                    <w:rPr>
                      <w:rFonts w:hint="default" w:ascii="Times New Roman" w:hAnsi="Times New Roman" w:eastAsia="仿宋_GB2312" w:cs="Times New Roman"/>
                      <w:color w:val="auto"/>
                      <w:sz w:val="21"/>
                      <w:lang w:eastAsia="zh-CN"/>
                    </w:rPr>
                    <w:t>无组织废气</w:t>
                  </w:r>
                </w:p>
              </w:tc>
              <w:tc>
                <w:tcPr>
                  <w:tcW w:w="1566"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非甲烷总烃</w:t>
                  </w:r>
                </w:p>
              </w:tc>
              <w:tc>
                <w:tcPr>
                  <w:tcW w:w="120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监控浓度</w:t>
                  </w:r>
                </w:p>
              </w:tc>
              <w:tc>
                <w:tcPr>
                  <w:tcW w:w="1677"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2天×1次/天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atLeast"/>
                <w:jc w:val="center"/>
              </w:trPr>
              <w:tc>
                <w:tcPr>
                  <w:tcW w:w="231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定型废气排气筒（Q1）</w:t>
                  </w:r>
                  <w:r>
                    <w:rPr>
                      <w:rFonts w:hint="eastAsia" w:ascii="Times New Roman" w:hAnsi="Times New Roman" w:eastAsia="仿宋_GB2312" w:cs="Times New Roman"/>
                      <w:bCs/>
                      <w:color w:val="auto"/>
                      <w:kern w:val="2"/>
                      <w:sz w:val="21"/>
                      <w:szCs w:val="21"/>
                      <w:lang w:val="en-US" w:eastAsia="zh-CN"/>
                    </w:rPr>
                    <w:t>出口及进出口</w:t>
                  </w:r>
                </w:p>
              </w:tc>
              <w:tc>
                <w:tcPr>
                  <w:tcW w:w="1553"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有组织废气</w:t>
                  </w:r>
                </w:p>
              </w:tc>
              <w:tc>
                <w:tcPr>
                  <w:tcW w:w="1566"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非甲烷总烃、颗粒物、SO</w:t>
                  </w:r>
                  <w:r>
                    <w:rPr>
                      <w:rFonts w:hint="default" w:ascii="Times New Roman" w:hAnsi="Times New Roman" w:eastAsia="仿宋_GB2312" w:cs="Times New Roman"/>
                      <w:bCs/>
                      <w:color w:val="auto"/>
                      <w:kern w:val="2"/>
                      <w:sz w:val="21"/>
                      <w:szCs w:val="21"/>
                      <w:vertAlign w:val="subscript"/>
                      <w:lang w:val="en-US" w:eastAsia="zh-CN"/>
                    </w:rPr>
                    <w:t>2</w:t>
                  </w:r>
                  <w:r>
                    <w:rPr>
                      <w:rFonts w:hint="default" w:ascii="Times New Roman" w:hAnsi="Times New Roman" w:eastAsia="仿宋_GB2312" w:cs="Times New Roman"/>
                      <w:bCs/>
                      <w:color w:val="auto"/>
                      <w:kern w:val="2"/>
                      <w:sz w:val="21"/>
                      <w:szCs w:val="21"/>
                      <w:lang w:val="en-US" w:eastAsia="zh-CN"/>
                    </w:rPr>
                    <w:t>、NOx</w:t>
                  </w:r>
                </w:p>
              </w:tc>
              <w:tc>
                <w:tcPr>
                  <w:tcW w:w="120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排放浓度、</w:t>
                  </w:r>
                </w:p>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eastAsia="zh-CN"/>
                    </w:rPr>
                    <w:t>排放速率</w:t>
                  </w:r>
                </w:p>
              </w:tc>
              <w:tc>
                <w:tcPr>
                  <w:tcW w:w="1677"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2天×</w:t>
                  </w:r>
                  <w:r>
                    <w:rPr>
                      <w:rFonts w:hint="default"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eastAsia="zh-CN"/>
                    </w:rPr>
                    <w:t>次</w:t>
                  </w:r>
                  <w:r>
                    <w:rPr>
                      <w:rFonts w:hint="default" w:ascii="Times New Roman" w:hAnsi="Times New Roman" w:eastAsia="仿宋_GB2312" w:cs="Times New Roman"/>
                      <w:bCs/>
                      <w:color w:val="auto"/>
                      <w:kern w:val="2"/>
                      <w:sz w:val="21"/>
                      <w:szCs w:val="21"/>
                      <w:lang w:val="en-US" w:eastAsia="zh-CN"/>
                    </w:rPr>
                    <w:t>/天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滴塑、烘干废气排气筒（Q2）</w:t>
                  </w:r>
                  <w:r>
                    <w:rPr>
                      <w:rFonts w:hint="eastAsia" w:ascii="Times New Roman" w:hAnsi="Times New Roman" w:eastAsia="仿宋_GB2312" w:cs="Times New Roman"/>
                      <w:bCs/>
                      <w:color w:val="auto"/>
                      <w:kern w:val="2"/>
                      <w:sz w:val="21"/>
                      <w:szCs w:val="21"/>
                      <w:lang w:val="en-US" w:eastAsia="zh-CN"/>
                    </w:rPr>
                    <w:t>出口及进出口</w:t>
                  </w:r>
                </w:p>
              </w:tc>
              <w:tc>
                <w:tcPr>
                  <w:tcW w:w="1553"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有组织废气</w:t>
                  </w:r>
                </w:p>
              </w:tc>
              <w:tc>
                <w:tcPr>
                  <w:tcW w:w="1566"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default" w:ascii="Times New Roman" w:hAnsi="Times New Roman" w:eastAsia="仿宋_GB2312" w:cs="Times New Roman"/>
                      <w:bCs/>
                      <w:color w:val="auto"/>
                      <w:kern w:val="2"/>
                      <w:sz w:val="21"/>
                      <w:szCs w:val="21"/>
                      <w:lang w:val="en-US" w:eastAsia="zh-CN"/>
                    </w:rPr>
                    <w:t>非甲烷总烃</w:t>
                  </w:r>
                  <w:r>
                    <w:rPr>
                      <w:rFonts w:hint="eastAsia" w:ascii="Times New Roman" w:hAnsi="Times New Roman" w:eastAsia="仿宋_GB2312" w:cs="Times New Roman"/>
                      <w:bCs/>
                      <w:color w:val="auto"/>
                      <w:kern w:val="2"/>
                      <w:sz w:val="21"/>
                      <w:szCs w:val="21"/>
                      <w:lang w:val="en-US" w:eastAsia="zh-CN"/>
                    </w:rPr>
                    <w:t>、氯化氢</w:t>
                  </w:r>
                </w:p>
              </w:tc>
              <w:tc>
                <w:tcPr>
                  <w:tcW w:w="120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排放浓度、</w:t>
                  </w:r>
                </w:p>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排放速率</w:t>
                  </w:r>
                </w:p>
              </w:tc>
              <w:tc>
                <w:tcPr>
                  <w:tcW w:w="1677"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2天×</w:t>
                  </w:r>
                  <w:r>
                    <w:rPr>
                      <w:rFonts w:hint="default"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eastAsia="zh-CN"/>
                    </w:rPr>
                    <w:t>次</w:t>
                  </w:r>
                  <w:r>
                    <w:rPr>
                      <w:rFonts w:hint="default" w:ascii="Times New Roman" w:hAnsi="Times New Roman" w:eastAsia="仿宋_GB2312" w:cs="Times New Roman"/>
                      <w:bCs/>
                      <w:color w:val="auto"/>
                      <w:kern w:val="2"/>
                      <w:sz w:val="21"/>
                      <w:szCs w:val="21"/>
                      <w:lang w:val="en-US" w:eastAsia="zh-CN"/>
                    </w:rPr>
                    <w:t>/天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复合废气排气筒</w:t>
                  </w:r>
                  <w:r>
                    <w:rPr>
                      <w:rFonts w:hint="default" w:ascii="Times New Roman" w:hAnsi="Times New Roman" w:eastAsia="仿宋_GB2312" w:cs="Times New Roman"/>
                      <w:bCs/>
                      <w:color w:val="auto"/>
                      <w:kern w:val="2"/>
                      <w:sz w:val="21"/>
                      <w:szCs w:val="21"/>
                      <w:lang w:val="en-US" w:eastAsia="zh-CN"/>
                    </w:rPr>
                    <w:t>（Q</w:t>
                  </w:r>
                  <w:r>
                    <w:rPr>
                      <w:rFonts w:hint="eastAsia"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val="en-US" w:eastAsia="zh-CN"/>
                    </w:rPr>
                    <w:t>）</w:t>
                  </w:r>
                  <w:r>
                    <w:rPr>
                      <w:rFonts w:hint="eastAsia" w:ascii="Times New Roman" w:hAnsi="Times New Roman" w:eastAsia="仿宋_GB2312" w:cs="Times New Roman"/>
                      <w:bCs/>
                      <w:color w:val="auto"/>
                      <w:kern w:val="2"/>
                      <w:sz w:val="21"/>
                      <w:szCs w:val="21"/>
                      <w:lang w:val="en-US" w:eastAsia="zh-CN"/>
                    </w:rPr>
                    <w:t>出口及进出口</w:t>
                  </w:r>
                </w:p>
              </w:tc>
              <w:tc>
                <w:tcPr>
                  <w:tcW w:w="1553"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有组织废气</w:t>
                  </w:r>
                </w:p>
              </w:tc>
              <w:tc>
                <w:tcPr>
                  <w:tcW w:w="1566"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val="en-US" w:eastAsia="zh-CN"/>
                    </w:rPr>
                  </w:pPr>
                  <w:r>
                    <w:rPr>
                      <w:rFonts w:hint="eastAsia" w:ascii="Times New Roman" w:hAnsi="Times New Roman" w:eastAsia="仿宋_GB2312" w:cs="Times New Roman"/>
                      <w:bCs/>
                      <w:color w:val="auto"/>
                      <w:kern w:val="2"/>
                      <w:sz w:val="21"/>
                      <w:szCs w:val="21"/>
                      <w:lang w:val="en-US" w:eastAsia="zh-CN"/>
                    </w:rPr>
                    <w:t>非甲烷总烃</w:t>
                  </w:r>
                </w:p>
              </w:tc>
              <w:tc>
                <w:tcPr>
                  <w:tcW w:w="1200"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排放浓度、</w:t>
                  </w:r>
                </w:p>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排放速率</w:t>
                  </w:r>
                </w:p>
              </w:tc>
              <w:tc>
                <w:tcPr>
                  <w:tcW w:w="1677" w:type="dxa"/>
                  <w:tcBorders>
                    <w:tl2br w:val="nil"/>
                    <w:tr2bl w:val="nil"/>
                  </w:tcBorders>
                  <w:noWrap w:val="0"/>
                  <w:vAlign w:val="center"/>
                </w:tcPr>
                <w:p>
                  <w:pPr>
                    <w:spacing w:line="240" w:lineRule="exact"/>
                    <w:jc w:val="center"/>
                    <w:rPr>
                      <w:rFonts w:hint="default" w:ascii="Times New Roman" w:hAnsi="Times New Roman" w:eastAsia="仿宋_GB2312" w:cs="Times New Roman"/>
                      <w:bCs/>
                      <w:color w:val="auto"/>
                      <w:kern w:val="2"/>
                      <w:sz w:val="21"/>
                      <w:szCs w:val="21"/>
                      <w:lang w:eastAsia="zh-CN"/>
                    </w:rPr>
                  </w:pPr>
                  <w:r>
                    <w:rPr>
                      <w:rFonts w:hint="default" w:ascii="Times New Roman" w:hAnsi="Times New Roman" w:eastAsia="仿宋_GB2312" w:cs="Times New Roman"/>
                      <w:bCs/>
                      <w:color w:val="auto"/>
                      <w:kern w:val="2"/>
                      <w:sz w:val="21"/>
                      <w:szCs w:val="21"/>
                      <w:lang w:eastAsia="zh-CN"/>
                    </w:rPr>
                    <w:t>2天×</w:t>
                  </w:r>
                  <w:r>
                    <w:rPr>
                      <w:rFonts w:hint="default"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eastAsia="zh-CN"/>
                    </w:rPr>
                    <w:t>次</w:t>
                  </w:r>
                  <w:r>
                    <w:rPr>
                      <w:rFonts w:hint="default" w:ascii="Times New Roman" w:hAnsi="Times New Roman" w:eastAsia="仿宋_GB2312" w:cs="Times New Roman"/>
                      <w:bCs/>
                      <w:color w:val="auto"/>
                      <w:kern w:val="2"/>
                      <w:sz w:val="21"/>
                      <w:szCs w:val="21"/>
                      <w:lang w:val="en-US" w:eastAsia="zh-CN"/>
                    </w:rPr>
                    <w:t>/天</w:t>
                  </w:r>
                </w:p>
              </w:tc>
            </w:tr>
          </w:tbl>
          <w:p>
            <w:pPr>
              <w:pStyle w:val="3"/>
              <w:keepNext w:val="0"/>
              <w:keepLines w:val="0"/>
              <w:pageBreakBefore w:val="0"/>
              <w:widowControl w:val="0"/>
              <w:numPr>
                <w:ilvl w:val="0"/>
                <w:numId w:val="2"/>
              </w:numPr>
              <w:kinsoku/>
              <w:wordWrap/>
              <w:overflowPunct/>
              <w:topLinePunct w:val="0"/>
              <w:bidi w:val="0"/>
              <w:adjustRightInd/>
              <w:snapToGrid/>
              <w:spacing w:line="360" w:lineRule="auto"/>
              <w:ind w:left="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厂界噪声</w:t>
            </w:r>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仿宋_GB2312" w:cs="Times New Roman"/>
                <w:color w:val="auto"/>
                <w:szCs w:val="24"/>
                <w:lang w:eastAsia="zh-CN"/>
              </w:rPr>
            </w:pPr>
            <w:r>
              <w:rPr>
                <w:rFonts w:hint="default" w:ascii="Times New Roman" w:hAnsi="Times New Roman" w:eastAsia="仿宋_GB2312" w:cs="Times New Roman"/>
                <w:color w:val="auto"/>
                <w:szCs w:val="24"/>
              </w:rPr>
              <w:t>根</w:t>
            </w:r>
            <w:r>
              <w:rPr>
                <w:rFonts w:hint="default" w:ascii="Times New Roman" w:hAnsi="Times New Roman" w:eastAsia="仿宋_GB2312" w:cs="Times New Roman"/>
                <w:color w:val="auto"/>
                <w:szCs w:val="24"/>
                <w:lang w:eastAsia="zh-CN"/>
              </w:rPr>
              <w:t>据厂址和声源情况，本次验收监测分别在公司厂界周边设置</w:t>
            </w:r>
            <w:r>
              <w:rPr>
                <w:rFonts w:hint="default" w:ascii="Times New Roman" w:hAnsi="Times New Roman" w:eastAsia="仿宋_GB2312" w:cs="Times New Roman"/>
                <w:color w:val="auto"/>
                <w:szCs w:val="24"/>
                <w:lang w:val="en-US" w:eastAsia="zh-CN"/>
              </w:rPr>
              <w:t>4</w:t>
            </w:r>
            <w:r>
              <w:rPr>
                <w:rFonts w:hint="default" w:ascii="Times New Roman" w:hAnsi="Times New Roman" w:eastAsia="仿宋_GB2312" w:cs="Times New Roman"/>
                <w:color w:val="auto"/>
                <w:szCs w:val="24"/>
                <w:lang w:eastAsia="zh-CN"/>
              </w:rPr>
              <w:t>个噪声测点，监测两天，每天昼间监测一次。</w:t>
            </w:r>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仿宋_GB2312" w:cs="Times New Roman"/>
                <w:color w:val="auto"/>
                <w:szCs w:val="24"/>
                <w:lang w:val="en-US" w:eastAsia="zh-CN"/>
              </w:rPr>
            </w:pPr>
            <w:r>
              <w:rPr>
                <w:rFonts w:hint="default" w:ascii="Times New Roman" w:hAnsi="Times New Roman" w:eastAsia="仿宋_GB2312" w:cs="Times New Roman"/>
                <w:color w:val="auto"/>
                <w:szCs w:val="24"/>
                <w:lang w:val="en-US" w:eastAsia="zh-CN"/>
              </w:rPr>
              <w:t>噪声监测点位、项目和频次见表6-</w:t>
            </w:r>
            <w:r>
              <w:rPr>
                <w:rFonts w:hint="eastAsia" w:ascii="Times New Roman" w:hAnsi="Times New Roman" w:eastAsia="仿宋_GB2312" w:cs="Times New Roman"/>
                <w:color w:val="auto"/>
                <w:szCs w:val="24"/>
                <w:lang w:val="en-US" w:eastAsia="zh-CN"/>
              </w:rPr>
              <w:t>2</w:t>
            </w:r>
            <w:r>
              <w:rPr>
                <w:rFonts w:hint="default" w:ascii="Times New Roman" w:hAnsi="Times New Roman" w:eastAsia="仿宋_GB2312" w:cs="Times New Roman"/>
                <w:color w:val="auto"/>
                <w:szCs w:val="24"/>
                <w:lang w:val="en-US" w:eastAsia="zh-CN"/>
              </w:rPr>
              <w:t>，厂界监测点位见附图3。</w:t>
            </w: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表6-</w:t>
            </w:r>
            <w:r>
              <w:rPr>
                <w:rFonts w:hint="eastAsia" w:ascii="Times New Roman" w:hAnsi="Times New Roman" w:eastAsia="仿宋_GB2312" w:cs="Times New Roman"/>
                <w:b/>
                <w:bCs/>
                <w:color w:val="auto"/>
                <w:kern w:val="2"/>
                <w:sz w:val="24"/>
                <w:szCs w:val="24"/>
                <w:lang w:val="en-US" w:eastAsia="zh-CN" w:bidi="ar-SA"/>
              </w:rPr>
              <w:t>2</w:t>
            </w:r>
            <w:r>
              <w:rPr>
                <w:rFonts w:hint="default" w:ascii="Times New Roman" w:hAnsi="Times New Roman" w:eastAsia="仿宋_GB2312" w:cs="Times New Roman"/>
                <w:b/>
                <w:bCs/>
                <w:color w:val="auto"/>
                <w:kern w:val="2"/>
                <w:sz w:val="24"/>
                <w:szCs w:val="24"/>
                <w:lang w:val="en-US" w:eastAsia="zh-CN" w:bidi="ar-SA"/>
              </w:rPr>
              <w:t xml:space="preserve"> 噪声监测项目和频次</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2336"/>
              <w:gridCol w:w="1602"/>
              <w:gridCol w:w="1933"/>
              <w:gridCol w:w="243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PrEx>
              <w:trPr>
                <w:trHeight w:val="600" w:hRule="atLeast"/>
                <w:jc w:val="center"/>
              </w:trPr>
              <w:tc>
                <w:tcPr>
                  <w:tcW w:w="2336" w:type="dxa"/>
                  <w:tcBorders>
                    <w:tl2br w:val="nil"/>
                    <w:tr2bl w:val="nil"/>
                  </w:tcBorders>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监测内容</w:t>
                  </w:r>
                </w:p>
              </w:tc>
              <w:tc>
                <w:tcPr>
                  <w:tcW w:w="1602" w:type="dxa"/>
                  <w:tcBorders>
                    <w:right w:val="single" w:color="auto" w:sz="4" w:space="0"/>
                    <w:tl2br w:val="nil"/>
                    <w:tr2bl w:val="nil"/>
                  </w:tcBorders>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布点位置</w:t>
                  </w:r>
                </w:p>
              </w:tc>
              <w:tc>
                <w:tcPr>
                  <w:tcW w:w="1933" w:type="dxa"/>
                  <w:tcBorders>
                    <w:left w:val="single" w:color="auto" w:sz="4" w:space="0"/>
                    <w:tl2br w:val="nil"/>
                    <w:tr2bl w:val="nil"/>
                  </w:tcBorders>
                  <w:noWrap w:val="0"/>
                  <w:vAlign w:val="center"/>
                </w:tcPr>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
                      <w:bCs w:val="0"/>
                      <w:color w:val="auto"/>
                      <w:sz w:val="21"/>
                      <w:szCs w:val="21"/>
                    </w:rPr>
                    <w:t>监测项目</w:t>
                  </w:r>
                </w:p>
              </w:tc>
              <w:tc>
                <w:tcPr>
                  <w:tcW w:w="2435" w:type="dxa"/>
                  <w:tcBorders>
                    <w:tl2br w:val="nil"/>
                    <w:tr2bl w:val="nil"/>
                  </w:tcBorders>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频 次</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2336" w:type="dxa"/>
                  <w:tcBorders>
                    <w:tl2br w:val="nil"/>
                    <w:tr2bl w:val="nil"/>
                  </w:tcBorders>
                  <w:noWrap w:val="0"/>
                  <w:vAlign w:val="center"/>
                </w:tcPr>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Cs/>
                      <w:color w:val="auto"/>
                      <w:sz w:val="21"/>
                      <w:szCs w:val="21"/>
                    </w:rPr>
                    <w:t>厂界噪声</w:t>
                  </w:r>
                </w:p>
              </w:tc>
              <w:tc>
                <w:tcPr>
                  <w:tcW w:w="1602" w:type="dxa"/>
                  <w:tcBorders>
                    <w:right w:val="single" w:color="auto" w:sz="4" w:space="0"/>
                    <w:tl2br w:val="nil"/>
                    <w:tr2bl w:val="nil"/>
                  </w:tcBorders>
                  <w:noWrap w:val="0"/>
                  <w:vAlign w:val="center"/>
                </w:tcPr>
                <w:p>
                  <w:pPr>
                    <w:spacing w:line="240" w:lineRule="atLeast"/>
                    <w:jc w:val="center"/>
                    <w:rPr>
                      <w:rFonts w:hint="default" w:ascii="Times New Roman" w:hAnsi="Times New Roman" w:eastAsia="仿宋_GB2312" w:cs="Times New Roman"/>
                      <w:bCs/>
                      <w:color w:val="auto"/>
                      <w:sz w:val="21"/>
                      <w:szCs w:val="21"/>
                      <w:lang w:val="en-US" w:eastAsia="zh-CN"/>
                    </w:rPr>
                  </w:pPr>
                  <w:r>
                    <w:rPr>
                      <w:rFonts w:hint="default" w:ascii="Times New Roman" w:hAnsi="Times New Roman" w:eastAsia="仿宋_GB2312" w:cs="Times New Roman"/>
                      <w:bCs/>
                      <w:color w:val="auto"/>
                      <w:sz w:val="21"/>
                      <w:szCs w:val="21"/>
                    </w:rPr>
                    <w:t>厂界（</w:t>
                  </w:r>
                  <w:r>
                    <w:rPr>
                      <w:rFonts w:hint="default" w:ascii="Times New Roman" w:hAnsi="Times New Roman" w:eastAsia="仿宋_GB2312" w:cs="Times New Roman"/>
                      <w:bCs/>
                      <w:color w:val="auto"/>
                      <w:sz w:val="21"/>
                      <w:szCs w:val="21"/>
                      <w:lang w:val="en-US" w:eastAsia="zh-CN"/>
                    </w:rPr>
                    <w:t>N1~N4</w:t>
                  </w:r>
                  <w:r>
                    <w:rPr>
                      <w:rFonts w:hint="default" w:ascii="Times New Roman" w:hAnsi="Times New Roman" w:eastAsia="仿宋_GB2312" w:cs="Times New Roman"/>
                      <w:bCs/>
                      <w:color w:val="auto"/>
                      <w:sz w:val="21"/>
                      <w:szCs w:val="21"/>
                    </w:rPr>
                    <w:t>）</w:t>
                  </w:r>
                </w:p>
              </w:tc>
              <w:tc>
                <w:tcPr>
                  <w:tcW w:w="1933" w:type="dxa"/>
                  <w:tcBorders>
                    <w:left w:val="single" w:color="auto" w:sz="4" w:space="0"/>
                    <w:tl2br w:val="nil"/>
                    <w:tr2bl w:val="nil"/>
                  </w:tcBorders>
                  <w:noWrap w:val="0"/>
                  <w:vAlign w:val="center"/>
                </w:tcPr>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Cs/>
                      <w:color w:val="auto"/>
                      <w:sz w:val="21"/>
                      <w:szCs w:val="21"/>
                    </w:rPr>
                    <w:t>等效(A)声级</w:t>
                  </w:r>
                </w:p>
              </w:tc>
              <w:tc>
                <w:tcPr>
                  <w:tcW w:w="2435" w:type="dxa"/>
                  <w:tcBorders>
                    <w:tl2br w:val="nil"/>
                    <w:tr2bl w:val="nil"/>
                  </w:tcBorders>
                  <w:noWrap w:val="0"/>
                  <w:vAlign w:val="center"/>
                </w:tcPr>
                <w:p>
                  <w:pPr>
                    <w:spacing w:line="240" w:lineRule="atLeast"/>
                    <w:jc w:val="center"/>
                    <w:rPr>
                      <w:rFonts w:hint="default" w:ascii="Times New Roman" w:hAnsi="Times New Roman" w:eastAsia="仿宋_GB2312" w:cs="Times New Roman"/>
                      <w:bCs/>
                      <w:color w:val="auto"/>
                      <w:sz w:val="21"/>
                      <w:szCs w:val="21"/>
                      <w:lang w:val="en-US" w:eastAsia="zh-CN"/>
                    </w:rPr>
                  </w:pPr>
                  <w:r>
                    <w:rPr>
                      <w:rFonts w:hint="default" w:ascii="Times New Roman" w:hAnsi="Times New Roman" w:eastAsia="仿宋_GB2312" w:cs="Times New Roman"/>
                      <w:bCs/>
                      <w:color w:val="auto"/>
                      <w:sz w:val="21"/>
                      <w:szCs w:val="21"/>
                    </w:rPr>
                    <w:t>2天×1次</w:t>
                  </w:r>
                  <w:r>
                    <w:rPr>
                      <w:rFonts w:hint="eastAsia" w:ascii="Times New Roman" w:hAnsi="Times New Roman" w:eastAsia="仿宋_GB2312" w:cs="Times New Roman"/>
                      <w:bCs/>
                      <w:color w:val="auto"/>
                      <w:sz w:val="21"/>
                      <w:szCs w:val="21"/>
                      <w:lang w:eastAsia="zh-CN"/>
                    </w:rPr>
                    <w:t>，</w:t>
                  </w:r>
                  <w:r>
                    <w:rPr>
                      <w:rFonts w:hint="eastAsia" w:ascii="Times New Roman" w:hAnsi="Times New Roman" w:eastAsia="仿宋_GB2312" w:cs="Times New Roman"/>
                      <w:bCs/>
                      <w:color w:val="auto"/>
                      <w:sz w:val="21"/>
                      <w:szCs w:val="21"/>
                      <w:lang w:val="en-US" w:eastAsia="zh-CN"/>
                    </w:rPr>
                    <w:t>昼夜</w:t>
                  </w:r>
                </w:p>
              </w:tc>
            </w:tr>
          </w:tbl>
          <w:p>
            <w:pPr>
              <w:pStyle w:val="3"/>
              <w:keepNext w:val="0"/>
              <w:keepLines w:val="0"/>
              <w:pageBreakBefore w:val="0"/>
              <w:widowControl w:val="0"/>
              <w:numPr>
                <w:ilvl w:val="0"/>
                <w:numId w:val="2"/>
              </w:numPr>
              <w:kinsoku/>
              <w:wordWrap/>
              <w:overflowPunct/>
              <w:topLinePunct w:val="0"/>
              <w:bidi w:val="0"/>
              <w:adjustRightInd/>
              <w:snapToGrid/>
              <w:spacing w:line="360" w:lineRule="auto"/>
              <w:ind w:left="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en-US" w:eastAsia="zh-CN"/>
              </w:rPr>
              <w:t>废水</w:t>
            </w:r>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仿宋_GB2312" w:cs="Times New Roman"/>
                <w:color w:val="auto"/>
                <w:szCs w:val="24"/>
                <w:lang w:val="en-US" w:eastAsia="zh-CN"/>
              </w:rPr>
            </w:pPr>
            <w:r>
              <w:rPr>
                <w:rFonts w:hint="default" w:ascii="Times New Roman" w:hAnsi="Times New Roman" w:eastAsia="仿宋_GB2312" w:cs="Times New Roman"/>
                <w:color w:val="auto"/>
                <w:szCs w:val="24"/>
                <w:lang w:val="en-US" w:eastAsia="zh-CN"/>
              </w:rPr>
              <w:t>废水监测点位、项目和频次见表6-</w:t>
            </w:r>
            <w:r>
              <w:rPr>
                <w:rFonts w:hint="eastAsia" w:ascii="Times New Roman" w:hAnsi="Times New Roman" w:eastAsia="仿宋_GB2312" w:cs="Times New Roman"/>
                <w:color w:val="auto"/>
                <w:szCs w:val="24"/>
                <w:lang w:val="en-US" w:eastAsia="zh-CN"/>
              </w:rPr>
              <w:t>3</w:t>
            </w:r>
            <w:r>
              <w:rPr>
                <w:rFonts w:hint="default" w:ascii="Times New Roman" w:hAnsi="Times New Roman" w:eastAsia="仿宋_GB2312" w:cs="Times New Roman"/>
                <w:color w:val="auto"/>
                <w:szCs w:val="24"/>
                <w:lang w:val="en-US" w:eastAsia="zh-CN"/>
              </w:rPr>
              <w:t>，废水监测点位示意见附图3。</w:t>
            </w:r>
          </w:p>
          <w:p>
            <w:pPr>
              <w:pStyle w:val="30"/>
              <w:keepNext w:val="0"/>
              <w:keepLines w:val="0"/>
              <w:pageBreakBefore w:val="0"/>
              <w:widowControl w:val="0"/>
              <w:kinsoku/>
              <w:wordWrap/>
              <w:overflowPunct/>
              <w:topLinePunct w:val="0"/>
              <w:autoSpaceDE/>
              <w:autoSpaceDN/>
              <w:bidi w:val="0"/>
              <w:adjustRightInd/>
              <w:snapToGrid/>
              <w:spacing w:before="157" w:beforeLines="50" w:line="240" w:lineRule="auto"/>
              <w:ind w:left="0" w:leftChars="0" w:firstLine="0" w:firstLineChars="0"/>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表6-</w:t>
            </w:r>
            <w:r>
              <w:rPr>
                <w:rFonts w:hint="eastAsia" w:ascii="Times New Roman" w:hAnsi="Times New Roman" w:eastAsia="仿宋_GB2312" w:cs="Times New Roman"/>
                <w:b/>
                <w:bCs/>
                <w:color w:val="auto"/>
                <w:kern w:val="2"/>
                <w:sz w:val="24"/>
                <w:szCs w:val="24"/>
                <w:lang w:val="en-US" w:eastAsia="zh-CN" w:bidi="ar-SA"/>
              </w:rPr>
              <w:t>3</w:t>
            </w:r>
            <w:r>
              <w:rPr>
                <w:rFonts w:hint="default" w:ascii="Times New Roman" w:hAnsi="Times New Roman" w:eastAsia="仿宋_GB2312" w:cs="Times New Roman"/>
                <w:b/>
                <w:bCs/>
                <w:color w:val="auto"/>
                <w:kern w:val="2"/>
                <w:sz w:val="24"/>
                <w:szCs w:val="24"/>
                <w:lang w:val="en-US" w:eastAsia="zh-CN" w:bidi="ar-SA"/>
              </w:rPr>
              <w:t xml:space="preserve"> 废水监测项目和频次</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937"/>
              <w:gridCol w:w="808"/>
              <w:gridCol w:w="2684"/>
              <w:gridCol w:w="1200"/>
              <w:gridCol w:w="1677"/>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798" w:hRule="exact"/>
                <w:jc w:val="center"/>
              </w:trPr>
              <w:tc>
                <w:tcPr>
                  <w:tcW w:w="1937" w:type="dxa"/>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监测点位（编号）</w:t>
                  </w:r>
                </w:p>
              </w:tc>
              <w:tc>
                <w:tcPr>
                  <w:tcW w:w="808" w:type="dxa"/>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监测类型</w:t>
                  </w:r>
                </w:p>
              </w:tc>
              <w:tc>
                <w:tcPr>
                  <w:tcW w:w="2684" w:type="dxa"/>
                  <w:tcBorders>
                    <w:right w:val="single" w:color="auto" w:sz="4" w:space="0"/>
                  </w:tcBorders>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监测因子</w:t>
                  </w:r>
                </w:p>
              </w:tc>
              <w:tc>
                <w:tcPr>
                  <w:tcW w:w="1200" w:type="dxa"/>
                  <w:tcBorders>
                    <w:left w:val="single" w:color="auto" w:sz="4" w:space="0"/>
                  </w:tcBorders>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监测项目</w:t>
                  </w:r>
                </w:p>
              </w:tc>
              <w:tc>
                <w:tcPr>
                  <w:tcW w:w="1677" w:type="dxa"/>
                  <w:noWrap w:val="0"/>
                  <w:vAlign w:val="center"/>
                </w:tcPr>
                <w:p>
                  <w:pPr>
                    <w:spacing w:line="240" w:lineRule="atLeast"/>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监测频次</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1937" w:type="dxa"/>
                  <w:noWrap w:val="0"/>
                  <w:vAlign w:val="center"/>
                </w:tcPr>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Cs/>
                      <w:color w:val="auto"/>
                      <w:sz w:val="21"/>
                      <w:szCs w:val="21"/>
                    </w:rPr>
                    <w:t>生活污水</w:t>
                  </w:r>
                </w:p>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Cs/>
                      <w:color w:val="auto"/>
                      <w:sz w:val="21"/>
                      <w:szCs w:val="21"/>
                    </w:rPr>
                    <w:t>排口（DW001）</w:t>
                  </w:r>
                </w:p>
              </w:tc>
              <w:tc>
                <w:tcPr>
                  <w:tcW w:w="808" w:type="dxa"/>
                  <w:noWrap w:val="0"/>
                  <w:vAlign w:val="center"/>
                </w:tcPr>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Cs/>
                      <w:color w:val="auto"/>
                      <w:sz w:val="21"/>
                      <w:szCs w:val="21"/>
                    </w:rPr>
                    <w:t>废水</w:t>
                  </w:r>
                </w:p>
              </w:tc>
              <w:tc>
                <w:tcPr>
                  <w:tcW w:w="2684" w:type="dxa"/>
                  <w:tcBorders>
                    <w:right w:val="single" w:color="auto" w:sz="4" w:space="0"/>
                  </w:tcBorders>
                  <w:noWrap w:val="0"/>
                  <w:vAlign w:val="center"/>
                </w:tcPr>
                <w:p>
                  <w:pPr>
                    <w:spacing w:line="240" w:lineRule="atLeast"/>
                    <w:jc w:val="center"/>
                    <w:rPr>
                      <w:rFonts w:hint="eastAsia" w:ascii="Times New Roman" w:hAnsi="Times New Roman" w:eastAsia="仿宋_GB2312" w:cs="Times New Roman"/>
                      <w:bCs/>
                      <w:color w:val="auto"/>
                      <w:sz w:val="21"/>
                      <w:szCs w:val="21"/>
                      <w:lang w:eastAsia="zh-CN"/>
                    </w:rPr>
                  </w:pPr>
                  <w:r>
                    <w:rPr>
                      <w:rFonts w:hint="default" w:ascii="Times New Roman" w:hAnsi="Times New Roman" w:eastAsia="仿宋_GB2312" w:cs="Times New Roman"/>
                      <w:bCs/>
                      <w:color w:val="auto"/>
                      <w:sz w:val="21"/>
                      <w:szCs w:val="21"/>
                    </w:rPr>
                    <w:t>pH、化学需氧量、氨氮、总磷、总氮、悬浮物</w:t>
                  </w:r>
                  <w:r>
                    <w:rPr>
                      <w:rFonts w:hint="eastAsia" w:ascii="Times New Roman" w:hAnsi="Times New Roman" w:eastAsia="仿宋_GB2312" w:cs="Times New Roman"/>
                      <w:bCs/>
                      <w:color w:val="auto"/>
                      <w:sz w:val="21"/>
                      <w:szCs w:val="21"/>
                      <w:lang w:eastAsia="zh-CN"/>
                    </w:rPr>
                    <w:t>、石油类</w:t>
                  </w:r>
                </w:p>
              </w:tc>
              <w:tc>
                <w:tcPr>
                  <w:tcW w:w="1200" w:type="dxa"/>
                  <w:tcBorders>
                    <w:left w:val="single" w:color="auto" w:sz="4" w:space="0"/>
                  </w:tcBorders>
                  <w:noWrap w:val="0"/>
                  <w:vAlign w:val="center"/>
                </w:tcPr>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Cs/>
                      <w:color w:val="auto"/>
                      <w:sz w:val="21"/>
                      <w:szCs w:val="21"/>
                    </w:rPr>
                    <w:t>监控浓度</w:t>
                  </w:r>
                </w:p>
              </w:tc>
              <w:tc>
                <w:tcPr>
                  <w:tcW w:w="1677" w:type="dxa"/>
                  <w:noWrap w:val="0"/>
                  <w:vAlign w:val="center"/>
                </w:tcPr>
                <w:p>
                  <w:pPr>
                    <w:spacing w:line="240" w:lineRule="atLeast"/>
                    <w:jc w:val="center"/>
                    <w:rPr>
                      <w:rFonts w:hint="default" w:ascii="Times New Roman" w:hAnsi="Times New Roman" w:eastAsia="仿宋_GB2312" w:cs="Times New Roman"/>
                      <w:bCs/>
                      <w:color w:val="auto"/>
                      <w:sz w:val="21"/>
                      <w:szCs w:val="21"/>
                    </w:rPr>
                  </w:pPr>
                  <w:r>
                    <w:rPr>
                      <w:rFonts w:hint="default" w:ascii="Times New Roman" w:hAnsi="Times New Roman" w:eastAsia="仿宋_GB2312" w:cs="Times New Roman"/>
                      <w:bCs/>
                      <w:color w:val="auto"/>
                      <w:sz w:val="21"/>
                      <w:szCs w:val="21"/>
                    </w:rPr>
                    <w:t>2天×3次/天</w:t>
                  </w:r>
                </w:p>
              </w:tc>
            </w:tr>
          </w:tbl>
          <w:p>
            <w:pPr>
              <w:rPr>
                <w:rFonts w:hint="default" w:ascii="Times New Roman" w:hAnsi="Times New Roman" w:eastAsia="仿宋_GB2312" w:cs="Times New Roman"/>
                <w:color w:val="auto"/>
              </w:rPr>
            </w:pPr>
          </w:p>
          <w:p>
            <w:pPr>
              <w:pStyle w:val="3"/>
              <w:keepNext w:val="0"/>
              <w:keepLines w:val="0"/>
              <w:pageBreakBefore w:val="0"/>
              <w:widowControl w:val="0"/>
              <w:numPr>
                <w:ilvl w:val="0"/>
                <w:numId w:val="2"/>
              </w:numPr>
              <w:kinsoku/>
              <w:wordWrap/>
              <w:overflowPunct/>
              <w:topLinePunct w:val="0"/>
              <w:bidi w:val="0"/>
              <w:adjustRightInd/>
              <w:snapToGrid/>
              <w:spacing w:line="360" w:lineRule="auto"/>
              <w:ind w:left="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固（液）体废物</w:t>
            </w:r>
          </w:p>
          <w:p>
            <w:pPr>
              <w:spacing w:line="460" w:lineRule="exact"/>
              <w:ind w:firstLine="480" w:firstLineChars="200"/>
              <w:rPr>
                <w:rFonts w:hint="default" w:ascii="Times New Roman" w:hAnsi="Times New Roman" w:eastAsia="仿宋_GB2312" w:cs="Times New Roman"/>
                <w:color w:val="auto"/>
                <w:szCs w:val="24"/>
                <w:lang w:val="en-US" w:eastAsia="zh-CN"/>
              </w:rPr>
            </w:pPr>
            <w:r>
              <w:rPr>
                <w:rFonts w:hint="default" w:ascii="Times New Roman" w:hAnsi="Times New Roman" w:eastAsia="仿宋_GB2312" w:cs="Times New Roman"/>
                <w:color w:val="auto"/>
                <w:szCs w:val="24"/>
              </w:rPr>
              <w:t>本项目生活垃圾</w:t>
            </w:r>
            <w:r>
              <w:rPr>
                <w:rFonts w:hint="default" w:ascii="Times New Roman" w:hAnsi="Times New Roman" w:eastAsia="仿宋_GB2312" w:cs="Times New Roman"/>
                <w:color w:val="auto"/>
                <w:szCs w:val="24"/>
                <w:lang w:eastAsia="zh-CN"/>
              </w:rPr>
              <w:t>、</w:t>
            </w:r>
            <w:r>
              <w:rPr>
                <w:rFonts w:hint="default" w:ascii="Times New Roman" w:hAnsi="Times New Roman" w:eastAsia="仿宋_GB2312" w:cs="Times New Roman"/>
                <w:color w:val="auto"/>
                <w:szCs w:val="24"/>
                <w:lang w:val="en-US" w:eastAsia="zh-CN"/>
              </w:rPr>
              <w:t>一般固废</w:t>
            </w:r>
            <w:r>
              <w:rPr>
                <w:rFonts w:hint="default" w:ascii="Times New Roman" w:hAnsi="Times New Roman" w:eastAsia="仿宋_GB2312" w:cs="Times New Roman"/>
                <w:color w:val="auto"/>
                <w:szCs w:val="24"/>
              </w:rPr>
              <w:t>委托环卫部门处置，危险废物定期委托有资质单位处理，本项目产生的固废得到合理处置，不造成二次污染。</w:t>
            </w:r>
          </w:p>
          <w:p>
            <w:pPr>
              <w:spacing w:line="460" w:lineRule="exact"/>
              <w:ind w:firstLine="480" w:firstLineChars="200"/>
              <w:rPr>
                <w:rFonts w:hint="default" w:ascii="Times New Roman" w:hAnsi="Times New Roman" w:eastAsia="仿宋_GB2312" w:cs="Times New Roman"/>
                <w:color w:val="0000FF"/>
                <w:lang w:eastAsia="zh-CN"/>
              </w:rPr>
            </w:pPr>
            <w:r>
              <w:rPr>
                <w:rFonts w:hint="default" w:ascii="Times New Roman" w:hAnsi="Times New Roman" w:eastAsia="仿宋_GB2312" w:cs="Times New Roman"/>
                <w:color w:val="auto"/>
                <w:lang w:val="en-US" w:eastAsia="zh-CN"/>
              </w:rPr>
              <w:t>各类固废均定期妥善处理，固废零排放。</w:t>
            </w:r>
          </w:p>
        </w:tc>
      </w:tr>
    </w:tbl>
    <w:p>
      <w:pPr>
        <w:jc w:val="left"/>
        <w:outlineLvl w:val="0"/>
        <w:rPr>
          <w:rFonts w:hint="default" w:ascii="Times New Roman" w:hAnsi="Times New Roman" w:eastAsia="仿宋_GB2312" w:cs="Times New Roman"/>
          <w:b/>
          <w:color w:val="0000FF"/>
          <w:sz w:val="28"/>
          <w:szCs w:val="28"/>
          <w:lang w:eastAsia="zh-CN"/>
        </w:rPr>
      </w:pPr>
      <w:r>
        <w:rPr>
          <w:rFonts w:hint="default" w:ascii="Times New Roman" w:hAnsi="Times New Roman" w:eastAsia="仿宋_GB2312" w:cs="Times New Roman"/>
          <w:b/>
          <w:color w:val="0000FF"/>
          <w:sz w:val="28"/>
          <w:szCs w:val="28"/>
        </w:rPr>
        <w:br w:type="column"/>
      </w:r>
      <w:r>
        <w:rPr>
          <w:rFonts w:hint="default" w:ascii="Times New Roman" w:hAnsi="Times New Roman" w:eastAsia="仿宋_GB2312" w:cs="Times New Roman"/>
          <w:b/>
          <w:color w:val="auto"/>
          <w:sz w:val="28"/>
          <w:szCs w:val="28"/>
        </w:rPr>
        <w:t>表七</w:t>
      </w:r>
      <w:r>
        <w:rPr>
          <w:rFonts w:hint="default" w:ascii="Times New Roman" w:hAnsi="Times New Roman" w:eastAsia="仿宋_GB2312" w:cs="Times New Roman"/>
          <w:b/>
          <w:color w:val="auto"/>
          <w:sz w:val="28"/>
          <w:szCs w:val="28"/>
          <w:lang w:eastAsia="zh-CN"/>
        </w:rPr>
        <w:t>、监测结果与评价</w:t>
      </w:r>
    </w:p>
    <w:tbl>
      <w:tblPr>
        <w:tblStyle w:val="1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2636" w:hRule="atLeast"/>
        </w:trPr>
        <w:tc>
          <w:tcPr>
            <w:tcW w:w="8522" w:type="dxa"/>
            <w:noWrap w:val="0"/>
            <w:vAlign w:val="top"/>
          </w:tcPr>
          <w:p>
            <w:pPr>
              <w:spacing w:line="360" w:lineRule="auto"/>
              <w:jc w:val="left"/>
              <w:rPr>
                <w:rFonts w:hint="default" w:ascii="Times New Roman" w:hAnsi="Times New Roman" w:eastAsia="仿宋_GB2312" w:cs="Times New Roman"/>
                <w:b/>
                <w:bCs/>
                <w:color w:val="auto"/>
              </w:rPr>
            </w:pPr>
            <w:bookmarkStart w:id="21" w:name="_Toc186512963"/>
            <w:bookmarkStart w:id="22" w:name="_Toc357683673"/>
            <w:bookmarkStart w:id="23" w:name="_Toc446601547"/>
            <w:bookmarkStart w:id="24" w:name="_Toc281490662"/>
            <w:r>
              <w:rPr>
                <w:rFonts w:hint="default" w:ascii="Times New Roman" w:hAnsi="Times New Roman" w:eastAsia="仿宋_GB2312" w:cs="Times New Roman"/>
                <w:b/>
                <w:bCs/>
                <w:color w:val="auto"/>
              </w:rPr>
              <w:t>7.1  验收监测期间工况</w:t>
            </w:r>
            <w:bookmarkEnd w:id="21"/>
            <w:r>
              <w:rPr>
                <w:rFonts w:hint="default" w:ascii="Times New Roman" w:hAnsi="Times New Roman" w:eastAsia="仿宋_GB2312" w:cs="Times New Roman"/>
                <w:b/>
                <w:bCs/>
                <w:color w:val="auto"/>
              </w:rPr>
              <w:t>调查</w:t>
            </w:r>
            <w:bookmarkEnd w:id="22"/>
            <w:bookmarkEnd w:id="23"/>
            <w:bookmarkEnd w:id="24"/>
            <w:r>
              <w:rPr>
                <w:rFonts w:hint="default" w:ascii="Times New Roman" w:hAnsi="Times New Roman" w:eastAsia="仿宋_GB2312" w:cs="Times New Roman"/>
                <w:b/>
                <w:bCs/>
                <w:color w:val="auto"/>
              </w:rPr>
              <w:t>和气象情况</w:t>
            </w:r>
          </w:p>
          <w:p>
            <w:pPr>
              <w:pStyle w:val="9"/>
              <w:spacing w:line="360" w:lineRule="auto"/>
              <w:ind w:firstLine="480" w:firstLineChars="200"/>
              <w:rPr>
                <w:rFonts w:hint="default" w:ascii="Times New Roman" w:hAnsi="Times New Roman" w:eastAsia="仿宋_GB2312" w:cs="Times New Roman"/>
                <w:bCs/>
                <w:color w:val="auto"/>
                <w:szCs w:val="24"/>
              </w:rPr>
            </w:pPr>
            <w:r>
              <w:rPr>
                <w:rFonts w:hint="default" w:ascii="Times New Roman" w:hAnsi="Times New Roman" w:eastAsia="仿宋_GB2312" w:cs="Times New Roman"/>
                <w:b w:val="0"/>
                <w:bCs/>
                <w:color w:val="auto"/>
                <w:szCs w:val="24"/>
              </w:rPr>
              <w:t>江苏恒安检测技术有限公司于2022年</w:t>
            </w:r>
            <w:r>
              <w:rPr>
                <w:rFonts w:hint="eastAsia" w:ascii="Times New Roman" w:hAnsi="Times New Roman" w:eastAsia="仿宋_GB2312" w:cs="Times New Roman"/>
                <w:b w:val="0"/>
                <w:bCs/>
                <w:color w:val="auto"/>
                <w:szCs w:val="24"/>
                <w:lang w:val="en-US" w:eastAsia="zh-CN"/>
              </w:rPr>
              <w:t>11</w:t>
            </w:r>
            <w:r>
              <w:rPr>
                <w:rFonts w:hint="default" w:ascii="Times New Roman" w:hAnsi="Times New Roman" w:eastAsia="仿宋_GB2312" w:cs="Times New Roman"/>
                <w:b w:val="0"/>
                <w:bCs/>
                <w:color w:val="auto"/>
                <w:szCs w:val="24"/>
              </w:rPr>
              <w:t>月</w:t>
            </w:r>
            <w:r>
              <w:rPr>
                <w:rFonts w:hint="eastAsia" w:ascii="Times New Roman" w:hAnsi="Times New Roman" w:eastAsia="仿宋_GB2312" w:cs="Times New Roman"/>
                <w:b w:val="0"/>
                <w:bCs/>
                <w:color w:val="auto"/>
                <w:szCs w:val="24"/>
                <w:lang w:val="en-US" w:eastAsia="zh-CN"/>
              </w:rPr>
              <w:t>12</w:t>
            </w:r>
            <w:r>
              <w:rPr>
                <w:rFonts w:hint="default" w:ascii="Times New Roman" w:hAnsi="Times New Roman" w:eastAsia="仿宋_GB2312" w:cs="Times New Roman"/>
                <w:b w:val="0"/>
                <w:bCs/>
                <w:color w:val="auto"/>
                <w:szCs w:val="24"/>
              </w:rPr>
              <w:t>日-2022年</w:t>
            </w:r>
            <w:r>
              <w:rPr>
                <w:rFonts w:hint="eastAsia" w:ascii="Times New Roman" w:hAnsi="Times New Roman" w:eastAsia="仿宋_GB2312" w:cs="Times New Roman"/>
                <w:b w:val="0"/>
                <w:bCs/>
                <w:color w:val="auto"/>
                <w:szCs w:val="24"/>
                <w:lang w:val="en-US" w:eastAsia="zh-CN"/>
              </w:rPr>
              <w:t>11</w:t>
            </w:r>
            <w:r>
              <w:rPr>
                <w:rFonts w:hint="default" w:ascii="Times New Roman" w:hAnsi="Times New Roman" w:eastAsia="仿宋_GB2312" w:cs="Times New Roman"/>
                <w:b w:val="0"/>
                <w:bCs/>
                <w:color w:val="auto"/>
                <w:szCs w:val="24"/>
              </w:rPr>
              <w:t>月</w:t>
            </w:r>
            <w:r>
              <w:rPr>
                <w:rFonts w:hint="eastAsia" w:ascii="Times New Roman" w:hAnsi="Times New Roman" w:eastAsia="仿宋_GB2312" w:cs="Times New Roman"/>
                <w:b w:val="0"/>
                <w:bCs/>
                <w:color w:val="auto"/>
                <w:szCs w:val="24"/>
                <w:lang w:val="en-US" w:eastAsia="zh-CN"/>
              </w:rPr>
              <w:t>13</w:t>
            </w:r>
            <w:r>
              <w:rPr>
                <w:rFonts w:hint="default" w:ascii="Times New Roman" w:hAnsi="Times New Roman" w:eastAsia="仿宋_GB2312" w:cs="Times New Roman"/>
                <w:b w:val="0"/>
                <w:bCs/>
                <w:color w:val="auto"/>
                <w:szCs w:val="24"/>
              </w:rPr>
              <w:t>日对“南通佲昱坤纺织品有限公司年产400吨化纤布、500吨滴塑布、200吨复合布、5吨桌布项目（一期）</w:t>
            </w:r>
            <w:r>
              <w:rPr>
                <w:rFonts w:hint="default" w:ascii="Times New Roman" w:hAnsi="Times New Roman" w:eastAsia="仿宋_GB2312" w:cs="Times New Roman"/>
                <w:bCs/>
                <w:color w:val="auto"/>
                <w:szCs w:val="24"/>
              </w:rPr>
              <w:t>”进行验收监测工作。验收监测期间满足工作负荷75%以上的验收监测条件。监测期间生产负荷详见表7-1。</w:t>
            </w: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表7-1 监测期间生产负荷</w:t>
            </w:r>
          </w:p>
          <w:tbl>
            <w:tblPr>
              <w:tblStyle w:val="16"/>
              <w:tblW w:w="832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85"/>
              <w:gridCol w:w="1428"/>
              <w:gridCol w:w="1069"/>
              <w:gridCol w:w="1556"/>
              <w:gridCol w:w="1582"/>
              <w:gridCol w:w="140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noWrap w:val="0"/>
                  <w:vAlign w:val="center"/>
                </w:tcPr>
                <w:p>
                  <w:pPr>
                    <w:spacing w:before="24" w:beforeLines="10" w:after="24" w:afterLines="10"/>
                    <w:ind w:right="120" w:rightChars="5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监测日期</w:t>
                  </w:r>
                </w:p>
              </w:tc>
              <w:tc>
                <w:tcPr>
                  <w:tcW w:w="1428" w:type="dxa"/>
                  <w:noWrap w:val="0"/>
                  <w:vAlign w:val="center"/>
                </w:tcPr>
                <w:p>
                  <w:pPr>
                    <w:spacing w:before="24" w:beforeLines="10" w:after="24" w:afterLines="10"/>
                    <w:ind w:right="120" w:rightChars="50"/>
                    <w:jc w:val="center"/>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产品名称</w:t>
                  </w:r>
                </w:p>
              </w:tc>
              <w:tc>
                <w:tcPr>
                  <w:tcW w:w="2625" w:type="dxa"/>
                  <w:gridSpan w:val="2"/>
                  <w:noWrap w:val="0"/>
                  <w:vAlign w:val="center"/>
                </w:tcPr>
                <w:p>
                  <w:pPr>
                    <w:spacing w:before="24" w:beforeLines="10" w:after="24" w:afterLines="10"/>
                    <w:ind w:right="120" w:rightChars="50"/>
                    <w:jc w:val="center"/>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rPr>
                    <w:t>设计</w:t>
                  </w:r>
                  <w:r>
                    <w:rPr>
                      <w:rFonts w:hint="default" w:ascii="Times New Roman" w:hAnsi="Times New Roman" w:eastAsia="仿宋_GB2312" w:cs="Times New Roman"/>
                      <w:b/>
                      <w:bCs/>
                      <w:color w:val="auto"/>
                      <w:sz w:val="21"/>
                      <w:szCs w:val="21"/>
                      <w:lang w:eastAsia="zh-CN"/>
                    </w:rPr>
                    <w:t>生产量</w:t>
                  </w:r>
                </w:p>
              </w:tc>
              <w:tc>
                <w:tcPr>
                  <w:tcW w:w="1582" w:type="dxa"/>
                  <w:noWrap w:val="0"/>
                  <w:vAlign w:val="center"/>
                </w:tcPr>
                <w:p>
                  <w:pPr>
                    <w:spacing w:before="24" w:beforeLines="10" w:after="24" w:afterLines="10"/>
                    <w:ind w:right="120" w:rightChars="5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实际</w:t>
                  </w:r>
                  <w:r>
                    <w:rPr>
                      <w:rFonts w:hint="default" w:ascii="Times New Roman" w:hAnsi="Times New Roman" w:eastAsia="仿宋_GB2312" w:cs="Times New Roman"/>
                      <w:b/>
                      <w:bCs/>
                      <w:color w:val="auto"/>
                      <w:sz w:val="21"/>
                      <w:szCs w:val="21"/>
                      <w:lang w:eastAsia="zh-CN"/>
                    </w:rPr>
                    <w:t>生产量</w:t>
                  </w:r>
                </w:p>
              </w:tc>
              <w:tc>
                <w:tcPr>
                  <w:tcW w:w="1400" w:type="dxa"/>
                  <w:noWrap w:val="0"/>
                  <w:vAlign w:val="center"/>
                </w:tcPr>
                <w:p>
                  <w:pPr>
                    <w:spacing w:before="24" w:beforeLines="10" w:after="24" w:afterLines="10"/>
                    <w:ind w:right="120" w:rightChars="5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生产负荷（%）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restar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2022.</w:t>
                  </w:r>
                  <w:r>
                    <w:rPr>
                      <w:rFonts w:hint="eastAsia" w:ascii="Times New Roman" w:hAnsi="Times New Roman" w:eastAsia="仿宋_GB2312" w:cs="Times New Roman"/>
                      <w:color w:val="auto"/>
                      <w:kern w:val="1"/>
                      <w:sz w:val="21"/>
                      <w:szCs w:val="21"/>
                      <w:lang w:val="en-US" w:eastAsia="zh-CN" w:bidi="ar-SA"/>
                    </w:rPr>
                    <w:t>11</w:t>
                  </w:r>
                  <w:r>
                    <w:rPr>
                      <w:rFonts w:hint="default" w:ascii="Times New Roman" w:hAnsi="Times New Roman" w:eastAsia="仿宋_GB2312" w:cs="Times New Roman"/>
                      <w:color w:val="auto"/>
                      <w:kern w:val="1"/>
                      <w:sz w:val="21"/>
                      <w:szCs w:val="21"/>
                      <w:lang w:val="en-US" w:eastAsia="zh-CN" w:bidi="ar-SA"/>
                    </w:rPr>
                    <w:t>.</w:t>
                  </w:r>
                  <w:r>
                    <w:rPr>
                      <w:rFonts w:hint="eastAsia" w:ascii="Times New Roman" w:hAnsi="Times New Roman" w:eastAsia="仿宋_GB2312" w:cs="Times New Roman"/>
                      <w:color w:val="auto"/>
                      <w:kern w:val="1"/>
                      <w:sz w:val="21"/>
                      <w:szCs w:val="21"/>
                      <w:lang w:val="en-US" w:eastAsia="zh-CN" w:bidi="ar-SA"/>
                    </w:rPr>
                    <w:t>12</w:t>
                  </w: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kern w:val="1"/>
                      <w:sz w:val="21"/>
                      <w:szCs w:val="21"/>
                      <w:lang w:eastAsia="zh-CN"/>
                    </w:rPr>
                  </w:pPr>
                  <w:r>
                    <w:rPr>
                      <w:rFonts w:hint="default" w:ascii="Times New Roman" w:hAnsi="Times New Roman" w:eastAsia="仿宋_GB2312" w:cs="Times New Roman"/>
                      <w:color w:val="auto"/>
                      <w:kern w:val="1"/>
                      <w:sz w:val="21"/>
                      <w:szCs w:val="21"/>
                      <w:lang w:eastAsia="zh-CN"/>
                    </w:rPr>
                    <w:t>化纤布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1333.3kg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1200kg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滴塑布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1500kg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复合布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580kg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restar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2022.</w:t>
                  </w:r>
                  <w:r>
                    <w:rPr>
                      <w:rFonts w:hint="eastAsia" w:ascii="Times New Roman" w:hAnsi="Times New Roman" w:eastAsia="仿宋_GB2312" w:cs="Times New Roman"/>
                      <w:color w:val="auto"/>
                      <w:kern w:val="1"/>
                      <w:sz w:val="21"/>
                      <w:szCs w:val="21"/>
                      <w:lang w:val="en-US" w:eastAsia="zh-CN" w:bidi="ar-SA"/>
                    </w:rPr>
                    <w:t>11</w:t>
                  </w:r>
                  <w:r>
                    <w:rPr>
                      <w:rFonts w:hint="default" w:ascii="Times New Roman" w:hAnsi="Times New Roman" w:eastAsia="仿宋_GB2312" w:cs="Times New Roman"/>
                      <w:color w:val="auto"/>
                      <w:kern w:val="1"/>
                      <w:sz w:val="21"/>
                      <w:szCs w:val="21"/>
                      <w:lang w:val="en-US" w:eastAsia="zh-CN" w:bidi="ar-SA"/>
                    </w:rPr>
                    <w:t>.</w:t>
                  </w:r>
                  <w:r>
                    <w:rPr>
                      <w:rFonts w:hint="eastAsia" w:ascii="Times New Roman" w:hAnsi="Times New Roman" w:eastAsia="仿宋_GB2312" w:cs="Times New Roman"/>
                      <w:color w:val="auto"/>
                      <w:kern w:val="1"/>
                      <w:sz w:val="21"/>
                      <w:szCs w:val="21"/>
                      <w:lang w:val="en-US" w:eastAsia="zh-CN" w:bidi="ar-SA"/>
                    </w:rPr>
                    <w:t>13</w:t>
                  </w: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eastAsia="zh-CN"/>
                    </w:rPr>
                    <w:t>化纤布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1333.3kg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1100kg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滴塑布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1400kg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复合布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550kg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restar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202</w:t>
                  </w:r>
                  <w:r>
                    <w:rPr>
                      <w:rFonts w:hint="eastAsia" w:ascii="Times New Roman" w:hAnsi="Times New Roman" w:eastAsia="仿宋_GB2312" w:cs="Times New Roman"/>
                      <w:color w:val="auto"/>
                      <w:kern w:val="1"/>
                      <w:sz w:val="21"/>
                      <w:szCs w:val="21"/>
                      <w:lang w:val="en-US" w:eastAsia="zh-CN" w:bidi="ar-SA"/>
                    </w:rPr>
                    <w:t>3</w:t>
                  </w:r>
                  <w:r>
                    <w:rPr>
                      <w:rFonts w:hint="default" w:ascii="Times New Roman" w:hAnsi="Times New Roman" w:eastAsia="仿宋_GB2312" w:cs="Times New Roman"/>
                      <w:color w:val="auto"/>
                      <w:kern w:val="1"/>
                      <w:sz w:val="21"/>
                      <w:szCs w:val="21"/>
                      <w:lang w:val="en-US" w:eastAsia="zh-CN" w:bidi="ar-SA"/>
                    </w:rPr>
                    <w:t>.</w:t>
                  </w:r>
                  <w:r>
                    <w:rPr>
                      <w:rFonts w:hint="eastAsia" w:ascii="Times New Roman" w:hAnsi="Times New Roman" w:eastAsia="仿宋_GB2312" w:cs="Times New Roman"/>
                      <w:color w:val="auto"/>
                      <w:kern w:val="1"/>
                      <w:sz w:val="21"/>
                      <w:szCs w:val="21"/>
                      <w:lang w:val="en-US" w:eastAsia="zh-CN" w:bidi="ar-SA"/>
                    </w:rPr>
                    <w:t>3</w:t>
                  </w:r>
                  <w:r>
                    <w:rPr>
                      <w:rFonts w:hint="default" w:ascii="Times New Roman" w:hAnsi="Times New Roman" w:eastAsia="仿宋_GB2312" w:cs="Times New Roman"/>
                      <w:color w:val="auto"/>
                      <w:kern w:val="1"/>
                      <w:sz w:val="21"/>
                      <w:szCs w:val="21"/>
                      <w:lang w:val="en-US" w:eastAsia="zh-CN" w:bidi="ar-SA"/>
                    </w:rPr>
                    <w:t>.</w:t>
                  </w:r>
                  <w:r>
                    <w:rPr>
                      <w:rFonts w:hint="eastAsia" w:ascii="Times New Roman" w:hAnsi="Times New Roman" w:eastAsia="仿宋_GB2312" w:cs="Times New Roman"/>
                      <w:color w:val="auto"/>
                      <w:kern w:val="1"/>
                      <w:sz w:val="21"/>
                      <w:szCs w:val="21"/>
                      <w:lang w:val="en-US" w:eastAsia="zh-CN" w:bidi="ar-SA"/>
                    </w:rPr>
                    <w:t>26</w:t>
                  </w: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color w:val="auto"/>
                      <w:kern w:val="1"/>
                      <w:sz w:val="21"/>
                      <w:szCs w:val="21"/>
                      <w:lang w:eastAsia="zh-CN"/>
                    </w:rPr>
                    <w:t>化纤布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1333.3kg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1080kg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color w:val="auto"/>
                      <w:sz w:val="21"/>
                      <w:szCs w:val="21"/>
                      <w:lang w:val="en-US" w:eastAsia="zh-CN"/>
                    </w:rPr>
                    <w:t>滴塑布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1350kg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复合布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570kg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restar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202</w:t>
                  </w:r>
                  <w:r>
                    <w:rPr>
                      <w:rFonts w:hint="eastAsia" w:ascii="Times New Roman" w:hAnsi="Times New Roman" w:eastAsia="仿宋_GB2312" w:cs="Times New Roman"/>
                      <w:color w:val="auto"/>
                      <w:kern w:val="1"/>
                      <w:sz w:val="21"/>
                      <w:szCs w:val="21"/>
                      <w:lang w:val="en-US" w:eastAsia="zh-CN" w:bidi="ar-SA"/>
                    </w:rPr>
                    <w:t>3</w:t>
                  </w:r>
                  <w:r>
                    <w:rPr>
                      <w:rFonts w:hint="default" w:ascii="Times New Roman" w:hAnsi="Times New Roman" w:eastAsia="仿宋_GB2312" w:cs="Times New Roman"/>
                      <w:color w:val="auto"/>
                      <w:kern w:val="1"/>
                      <w:sz w:val="21"/>
                      <w:szCs w:val="21"/>
                      <w:lang w:val="en-US" w:eastAsia="zh-CN" w:bidi="ar-SA"/>
                    </w:rPr>
                    <w:t>.</w:t>
                  </w:r>
                  <w:r>
                    <w:rPr>
                      <w:rFonts w:hint="eastAsia" w:ascii="Times New Roman" w:hAnsi="Times New Roman" w:eastAsia="仿宋_GB2312" w:cs="Times New Roman"/>
                      <w:color w:val="auto"/>
                      <w:kern w:val="1"/>
                      <w:sz w:val="21"/>
                      <w:szCs w:val="21"/>
                      <w:lang w:val="en-US" w:eastAsia="zh-CN" w:bidi="ar-SA"/>
                    </w:rPr>
                    <w:t>3</w:t>
                  </w:r>
                  <w:r>
                    <w:rPr>
                      <w:rFonts w:hint="default" w:ascii="Times New Roman" w:hAnsi="Times New Roman" w:eastAsia="仿宋_GB2312" w:cs="Times New Roman"/>
                      <w:color w:val="auto"/>
                      <w:kern w:val="1"/>
                      <w:sz w:val="21"/>
                      <w:szCs w:val="21"/>
                      <w:lang w:val="en-US" w:eastAsia="zh-CN" w:bidi="ar-SA"/>
                    </w:rPr>
                    <w:t>.</w:t>
                  </w:r>
                  <w:r>
                    <w:rPr>
                      <w:rFonts w:hint="eastAsia" w:ascii="Times New Roman" w:hAnsi="Times New Roman" w:eastAsia="仿宋_GB2312" w:cs="Times New Roman"/>
                      <w:color w:val="auto"/>
                      <w:kern w:val="1"/>
                      <w:sz w:val="21"/>
                      <w:szCs w:val="21"/>
                      <w:lang w:val="en-US" w:eastAsia="zh-CN" w:bidi="ar-SA"/>
                    </w:rPr>
                    <w:t>27</w:t>
                  </w: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color w:val="auto"/>
                      <w:kern w:val="1"/>
                      <w:sz w:val="21"/>
                      <w:szCs w:val="21"/>
                      <w:lang w:eastAsia="zh-CN"/>
                    </w:rPr>
                    <w:t>化纤布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1333.3kg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1150kg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color w:val="auto"/>
                      <w:sz w:val="21"/>
                      <w:szCs w:val="21"/>
                      <w:lang w:val="en-US" w:eastAsia="zh-CN"/>
                    </w:rPr>
                    <w:t>滴塑布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1450kg</w:t>
                  </w:r>
                </w:p>
              </w:tc>
              <w:tc>
                <w:tcPr>
                  <w:tcW w:w="1400" w:type="dxa"/>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85" w:type="dxa"/>
                  <w:vMerge w:val="continue"/>
                  <w:noWrap w:val="0"/>
                  <w:vAlign w:val="center"/>
                </w:tcPr>
                <w:p>
                  <w:pPr>
                    <w:jc w:val="center"/>
                    <w:rPr>
                      <w:rFonts w:hint="default" w:ascii="Times New Roman" w:hAnsi="Times New Roman" w:eastAsia="仿宋_GB2312" w:cs="Times New Roman"/>
                      <w:color w:val="auto"/>
                      <w:kern w:val="1"/>
                      <w:sz w:val="21"/>
                      <w:szCs w:val="21"/>
                      <w:lang w:val="en-US" w:eastAsia="zh-CN" w:bidi="ar-SA"/>
                    </w:rPr>
                  </w:pPr>
                </w:p>
              </w:tc>
              <w:tc>
                <w:tcPr>
                  <w:tcW w:w="1428"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复合布</w:t>
                  </w:r>
                </w:p>
              </w:tc>
              <w:tc>
                <w:tcPr>
                  <w:tcW w:w="106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200</w:t>
                  </w:r>
                  <w:r>
                    <w:rPr>
                      <w:rFonts w:hint="default" w:ascii="Times New Roman" w:hAnsi="Times New Roman" w:eastAsia="仿宋_GB2312" w:cs="Times New Roman"/>
                      <w:color w:val="auto"/>
                      <w:sz w:val="21"/>
                      <w:szCs w:val="21"/>
                      <w:lang w:val="en-US" w:eastAsia="zh-CN"/>
                    </w:rPr>
                    <w:t>t/a</w:t>
                  </w:r>
                </w:p>
              </w:tc>
              <w:tc>
                <w:tcPr>
                  <w:tcW w:w="1556"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666.7kg</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d</w:t>
                  </w:r>
                </w:p>
              </w:tc>
              <w:tc>
                <w:tcPr>
                  <w:tcW w:w="1582"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550kg</w:t>
                  </w:r>
                </w:p>
              </w:tc>
              <w:tc>
                <w:tcPr>
                  <w:tcW w:w="1400" w:type="dxa"/>
                  <w:noWrap w:val="0"/>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82.5</w:t>
                  </w:r>
                </w:p>
              </w:tc>
            </w:tr>
          </w:tbl>
          <w:p>
            <w:pPr>
              <w:adjustRightInd w:val="0"/>
              <w:snapToGrid w:val="0"/>
              <w:spacing w:before="120" w:beforeLines="50" w:line="360" w:lineRule="auto"/>
              <w:ind w:left="3427" w:leftChars="228" w:hanging="2880" w:hangingChars="1200"/>
              <w:jc w:val="left"/>
              <w:rPr>
                <w:rFonts w:hint="default" w:ascii="Times New Roman" w:hAnsi="Times New Roman" w:eastAsia="仿宋_GB2312" w:cs="Times New Roman"/>
                <w:color w:val="auto"/>
              </w:rPr>
            </w:pPr>
            <w:r>
              <w:rPr>
                <w:rFonts w:hint="default" w:ascii="Times New Roman" w:hAnsi="Times New Roman" w:eastAsia="仿宋_GB2312" w:cs="Times New Roman"/>
                <w:color w:val="auto"/>
              </w:rPr>
              <w:t>验收监测期间气象参数</w:t>
            </w:r>
            <w:r>
              <w:rPr>
                <w:rFonts w:hint="default" w:ascii="Times New Roman" w:hAnsi="Times New Roman" w:eastAsia="仿宋_GB2312" w:cs="Times New Roman"/>
                <w:color w:val="auto"/>
                <w:lang w:eastAsia="zh-CN"/>
              </w:rPr>
              <w:t>观</w:t>
            </w:r>
            <w:r>
              <w:rPr>
                <w:rFonts w:hint="default" w:ascii="Times New Roman" w:hAnsi="Times New Roman" w:eastAsia="仿宋_GB2312" w:cs="Times New Roman"/>
                <w:color w:val="auto"/>
              </w:rPr>
              <w:t>测结果详见表7-2。</w:t>
            </w: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kern w:val="2"/>
                <w:sz w:val="24"/>
                <w:szCs w:val="24"/>
                <w:lang w:val="en-US" w:eastAsia="zh-CN" w:bidi="ar-SA"/>
              </w:rPr>
            </w:pPr>
            <w:r>
              <w:rPr>
                <w:rFonts w:hint="default" w:ascii="Times New Roman" w:hAnsi="Times New Roman" w:eastAsia="仿宋_GB2312" w:cs="Times New Roman"/>
                <w:b/>
                <w:bCs/>
                <w:color w:val="auto"/>
                <w:kern w:val="2"/>
                <w:sz w:val="24"/>
                <w:szCs w:val="24"/>
                <w:lang w:val="en-US" w:eastAsia="zh-CN" w:bidi="ar-SA"/>
              </w:rPr>
              <w:t>表7-2气象参数观测结果表</w:t>
            </w:r>
          </w:p>
          <w:tbl>
            <w:tblPr>
              <w:tblStyle w:val="16"/>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29"/>
              <w:gridCol w:w="1009"/>
              <w:gridCol w:w="1010"/>
              <w:gridCol w:w="1010"/>
              <w:gridCol w:w="1010"/>
              <w:gridCol w:w="1010"/>
              <w:gridCol w:w="1010"/>
              <w:gridCol w:w="101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监测</w:t>
                  </w:r>
                </w:p>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日期</w:t>
                  </w:r>
                </w:p>
              </w:tc>
              <w:tc>
                <w:tcPr>
                  <w:tcW w:w="608"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时间</w:t>
                  </w:r>
                </w:p>
              </w:tc>
              <w:tc>
                <w:tcPr>
                  <w:tcW w:w="608"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气温（℃）</w:t>
                  </w:r>
                </w:p>
              </w:tc>
              <w:tc>
                <w:tcPr>
                  <w:tcW w:w="608"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气压（kPa）</w:t>
                  </w:r>
                </w:p>
              </w:tc>
              <w:tc>
                <w:tcPr>
                  <w:tcW w:w="608"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湿度</w:t>
                  </w:r>
                </w:p>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w:t>
                  </w:r>
                </w:p>
              </w:tc>
              <w:tc>
                <w:tcPr>
                  <w:tcW w:w="608"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风向</w:t>
                  </w:r>
                </w:p>
              </w:tc>
              <w:tc>
                <w:tcPr>
                  <w:tcW w:w="608"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风速（m/s）</w:t>
                  </w:r>
                </w:p>
              </w:tc>
              <w:tc>
                <w:tcPr>
                  <w:tcW w:w="609" w:type="pct"/>
                  <w:noWrap w:val="0"/>
                  <w:vAlign w:val="center"/>
                </w:tcPr>
                <w:p>
                  <w:pPr>
                    <w:jc w:val="center"/>
                    <w:rPr>
                      <w:rFonts w:hint="default" w:ascii="Times New Roman" w:hAnsi="Times New Roman" w:eastAsia="仿宋_GB2312" w:cs="Times New Roman"/>
                      <w:color w:val="auto"/>
                      <w:kern w:val="1"/>
                      <w:sz w:val="21"/>
                      <w:szCs w:val="21"/>
                      <w:lang w:val="en-US" w:eastAsia="zh-CN" w:bidi="ar-SA"/>
                    </w:rPr>
                  </w:pPr>
                  <w:r>
                    <w:rPr>
                      <w:rFonts w:hint="default" w:ascii="Times New Roman" w:hAnsi="Times New Roman" w:eastAsia="仿宋_GB2312" w:cs="Times New Roman"/>
                      <w:color w:val="auto"/>
                      <w:kern w:val="1"/>
                      <w:sz w:val="21"/>
                      <w:szCs w:val="21"/>
                      <w:lang w:val="en-US" w:eastAsia="zh-CN" w:bidi="ar-SA"/>
                    </w:rPr>
                    <w:t>天气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29" w:type="dxa"/>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12</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08:38</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19.8</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102.5</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57.8</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东北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2.2</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12:15</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24.4</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102.2</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52.2</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东北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1.4</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15:42</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23.1</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102.3</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53.4</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东北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1.5</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20:19</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17.9</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102.6</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61.1</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东北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1.7</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22:04</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16.3</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102.7</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63.8</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东北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1.6</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29" w:type="dxa"/>
                  <w:vMerge w:val="restar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13</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08:22</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14.2</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102.8</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61.2</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1.8</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11:48</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17.0</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102.6</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57.0</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1.5</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15:17</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16.3</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102.5</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58.3</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1.6</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20:06</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13.4</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102.9</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64.6</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1.9</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vMerge w:val="continue"/>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22:07</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12.1</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103.0</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66.5</w:t>
                  </w:r>
                </w:p>
              </w:tc>
              <w:tc>
                <w:tcPr>
                  <w:tcW w:w="1009"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北</w:t>
                  </w:r>
                </w:p>
              </w:tc>
              <w:tc>
                <w:tcPr>
                  <w:tcW w:w="1010"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1.8</w:t>
                  </w:r>
                </w:p>
              </w:tc>
              <w:tc>
                <w:tcPr>
                  <w:tcW w:w="1014" w:type="dxa"/>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eastAsia" w:ascii="Times New Roman" w:hAnsi="Times New Roman" w:eastAsia="仿宋_GB2312" w:cs="Times New Roman"/>
                      <w:b w:val="0"/>
                      <w:bCs w:val="0"/>
                      <w:color w:val="auto"/>
                      <w:sz w:val="21"/>
                      <w:szCs w:val="21"/>
                      <w:u w:val="none"/>
                      <w:vertAlign w:val="baseline"/>
                      <w:lang w:val="en-US" w:eastAsia="zh-CN"/>
                    </w:rPr>
                    <w:t>多云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1"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检测仪器</w:t>
                  </w:r>
                </w:p>
              </w:tc>
              <w:tc>
                <w:tcPr>
                  <w:tcW w:w="7069" w:type="dxa"/>
                  <w:gridSpan w:val="7"/>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空盒气压表HAYQ-005-0</w:t>
                  </w:r>
                  <w:r>
                    <w:rPr>
                      <w:rFonts w:hint="eastAsia" w:ascii="Times New Roman" w:hAnsi="Times New Roman" w:eastAsia="仿宋_GB2312" w:cs="Times New Roman"/>
                      <w:b w:val="0"/>
                      <w:bCs w:val="0"/>
                      <w:color w:val="auto"/>
                      <w:sz w:val="21"/>
                      <w:szCs w:val="21"/>
                      <w:u w:val="none"/>
                      <w:vertAlign w:val="baseline"/>
                      <w:lang w:val="en-US" w:eastAsia="zh-CN"/>
                    </w:rPr>
                    <w:t>1</w:t>
                  </w:r>
                  <w:r>
                    <w:rPr>
                      <w:rFonts w:hint="default" w:ascii="Times New Roman" w:hAnsi="Times New Roman" w:eastAsia="仿宋_GB2312" w:cs="Times New Roman"/>
                      <w:b w:val="0"/>
                      <w:bCs w:val="0"/>
                      <w:color w:val="auto"/>
                      <w:sz w:val="21"/>
                      <w:szCs w:val="21"/>
                      <w:u w:val="none"/>
                      <w:vertAlign w:val="baseline"/>
                      <w:lang w:val="en-US" w:eastAsia="zh-CN"/>
                    </w:rPr>
                    <w:t>、温</w:t>
                  </w:r>
                  <w:r>
                    <w:rPr>
                      <w:rFonts w:hint="eastAsia" w:ascii="Times New Roman" w:hAnsi="Times New Roman" w:eastAsia="仿宋_GB2312" w:cs="Times New Roman"/>
                      <w:b w:val="0"/>
                      <w:bCs w:val="0"/>
                      <w:color w:val="auto"/>
                      <w:sz w:val="21"/>
                      <w:szCs w:val="21"/>
                      <w:u w:val="none"/>
                      <w:vertAlign w:val="baseline"/>
                      <w:lang w:val="en-US" w:eastAsia="zh-CN"/>
                    </w:rPr>
                    <w:t>、</w:t>
                  </w:r>
                  <w:r>
                    <w:rPr>
                      <w:rFonts w:hint="default" w:ascii="Times New Roman" w:hAnsi="Times New Roman" w:eastAsia="仿宋_GB2312" w:cs="Times New Roman"/>
                      <w:b w:val="0"/>
                      <w:bCs w:val="0"/>
                      <w:color w:val="auto"/>
                      <w:sz w:val="21"/>
                      <w:szCs w:val="21"/>
                      <w:u w:val="none"/>
                      <w:vertAlign w:val="baseline"/>
                      <w:lang w:val="en-US" w:eastAsia="zh-CN"/>
                    </w:rPr>
                    <w:t>湿度计HAYQ-006-</w:t>
                  </w:r>
                  <w:r>
                    <w:rPr>
                      <w:rFonts w:hint="eastAsia" w:ascii="Times New Roman" w:hAnsi="Times New Roman" w:eastAsia="仿宋_GB2312" w:cs="Times New Roman"/>
                      <w:b w:val="0"/>
                      <w:bCs w:val="0"/>
                      <w:color w:val="auto"/>
                      <w:sz w:val="21"/>
                      <w:szCs w:val="21"/>
                      <w:u w:val="none"/>
                      <w:vertAlign w:val="baseline"/>
                      <w:lang w:val="en-US" w:eastAsia="zh-CN"/>
                    </w:rPr>
                    <w:t>01</w:t>
                  </w:r>
                  <w:r>
                    <w:rPr>
                      <w:rFonts w:hint="default" w:ascii="Times New Roman" w:hAnsi="Times New Roman" w:eastAsia="仿宋_GB2312" w:cs="Times New Roman"/>
                      <w:b w:val="0"/>
                      <w:bCs w:val="0"/>
                      <w:color w:val="auto"/>
                      <w:sz w:val="21"/>
                      <w:szCs w:val="21"/>
                      <w:u w:val="none"/>
                      <w:vertAlign w:val="baseline"/>
                      <w:lang w:val="en-US" w:eastAsia="zh-CN"/>
                    </w:rPr>
                    <w:t>、</w:t>
                  </w:r>
                </w:p>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仿宋_GB2312" w:cs="Times New Roman"/>
                      <w:b w:val="0"/>
                      <w:bCs w:val="0"/>
                      <w:color w:val="auto"/>
                      <w:sz w:val="21"/>
                      <w:szCs w:val="21"/>
                      <w:u w:val="none"/>
                      <w:vertAlign w:val="baseline"/>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便携式风向风速仪HAYQ-088-0</w:t>
                  </w:r>
                  <w:r>
                    <w:rPr>
                      <w:rFonts w:hint="eastAsia" w:ascii="Times New Roman" w:hAnsi="Times New Roman" w:eastAsia="仿宋_GB2312" w:cs="Times New Roman"/>
                      <w:b w:val="0"/>
                      <w:bCs w:val="0"/>
                      <w:color w:val="auto"/>
                      <w:sz w:val="21"/>
                      <w:szCs w:val="21"/>
                      <w:u w:val="none"/>
                      <w:vertAlign w:val="baseline"/>
                      <w:lang w:val="en-US" w:eastAsia="zh-CN"/>
                    </w:rPr>
                    <w:t>1</w:t>
                  </w:r>
                </w:p>
              </w:tc>
            </w:tr>
          </w:tbl>
          <w:p>
            <w:pPr>
              <w:jc w:val="left"/>
              <w:rPr>
                <w:rFonts w:hint="default" w:ascii="Times New Roman" w:hAnsi="Times New Roman" w:eastAsia="仿宋_GB2312" w:cs="Times New Roman"/>
                <w:b/>
                <w:color w:val="0000FF"/>
                <w:sz w:val="28"/>
                <w:szCs w:val="28"/>
              </w:rPr>
            </w:pPr>
          </w:p>
        </w:tc>
      </w:tr>
    </w:tbl>
    <w:p>
      <w:pPr>
        <w:jc w:val="left"/>
        <w:outlineLvl w:val="0"/>
        <w:rPr>
          <w:rFonts w:hint="default" w:ascii="Times New Roman" w:hAnsi="Times New Roman" w:eastAsia="仿宋_GB2312" w:cs="Times New Roman"/>
          <w:b/>
          <w:color w:val="0000FF"/>
          <w:sz w:val="28"/>
          <w:szCs w:val="28"/>
        </w:rPr>
        <w:sectPr>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p>
    <w:p>
      <w:pPr>
        <w:jc w:val="left"/>
        <w:outlineLvl w:val="0"/>
        <w:rPr>
          <w:rFonts w:hint="default" w:ascii="Times New Roman" w:hAnsi="Times New Roman" w:eastAsia="仿宋_GB2312" w:cs="Times New Roman"/>
          <w:color w:val="auto"/>
        </w:rPr>
      </w:pPr>
      <w:r>
        <w:rPr>
          <w:rFonts w:hint="default" w:ascii="Times New Roman" w:hAnsi="Times New Roman" w:eastAsia="仿宋_GB2312" w:cs="Times New Roman"/>
          <w:b/>
          <w:color w:val="auto"/>
          <w:sz w:val="28"/>
          <w:szCs w:val="28"/>
        </w:rPr>
        <w:t>续表七</w:t>
      </w:r>
      <w:r>
        <w:rPr>
          <w:rFonts w:hint="default" w:ascii="Times New Roman" w:hAnsi="Times New Roman" w:eastAsia="仿宋_GB2312" w:cs="Times New Roman"/>
          <w:b/>
          <w:color w:val="auto"/>
          <w:sz w:val="28"/>
          <w:szCs w:val="28"/>
          <w:lang w:eastAsia="zh-CN"/>
        </w:rPr>
        <w:t>、监测结果与评价</w:t>
      </w:r>
    </w:p>
    <w:tbl>
      <w:tblPr>
        <w:tblStyle w:val="1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3073" w:hRule="atLeast"/>
        </w:trPr>
        <w:tc>
          <w:tcPr>
            <w:tcW w:w="8522" w:type="dxa"/>
            <w:noWrap w:val="0"/>
            <w:vAlign w:val="top"/>
          </w:tcPr>
          <w:p>
            <w:pPr>
              <w:spacing w:before="48" w:beforeLines="20" w:line="360" w:lineRule="auto"/>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lang w:val="en-US" w:eastAsia="zh-CN"/>
              </w:rPr>
              <w:t xml:space="preserve">7.2 </w:t>
            </w:r>
            <w:r>
              <w:rPr>
                <w:rFonts w:hint="default" w:ascii="Times New Roman" w:hAnsi="Times New Roman" w:eastAsia="仿宋_GB2312" w:cs="Times New Roman"/>
                <w:b/>
                <w:bCs/>
                <w:color w:val="auto"/>
              </w:rPr>
              <w:t>验收监测结果：</w:t>
            </w:r>
          </w:p>
          <w:p>
            <w:pPr>
              <w:spacing w:after="0" w:line="360" w:lineRule="auto"/>
              <w:jc w:val="left"/>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7.2.1 废气监测结果与评价</w:t>
            </w:r>
          </w:p>
          <w:p>
            <w:pPr>
              <w:spacing w:after="0" w:line="360" w:lineRule="auto"/>
              <w:ind w:firstLine="480" w:firstLineChars="20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验收监测结果表明：本项目有组织废气和无组织废气均能达标排放。</w:t>
            </w:r>
          </w:p>
          <w:p>
            <w:pPr>
              <w:spacing w:after="0" w:line="360" w:lineRule="auto"/>
              <w:ind w:firstLine="480" w:firstLineChars="20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废气监测结果见表7-</w:t>
            </w:r>
            <w:r>
              <w:rPr>
                <w:rFonts w:hint="eastAsia" w:ascii="Times New Roman" w:hAnsi="Times New Roman" w:eastAsia="仿宋_GB2312" w:cs="Times New Roman"/>
                <w:color w:val="auto"/>
                <w:lang w:val="en-US" w:eastAsia="zh-CN"/>
              </w:rPr>
              <w:t>3</w:t>
            </w:r>
            <w:r>
              <w:rPr>
                <w:rFonts w:hint="default" w:ascii="Times New Roman" w:hAnsi="Times New Roman" w:eastAsia="仿宋_GB2312" w:cs="Times New Roman"/>
                <w:color w:val="auto"/>
                <w:lang w:val="en-US" w:eastAsia="zh-CN"/>
              </w:rPr>
              <w:t>至表7-</w:t>
            </w:r>
            <w:r>
              <w:rPr>
                <w:rFonts w:hint="eastAsia" w:ascii="Times New Roman" w:hAnsi="Times New Roman" w:eastAsia="仿宋_GB2312" w:cs="Times New Roman"/>
                <w:color w:val="auto"/>
                <w:lang w:val="en-US" w:eastAsia="zh-CN"/>
              </w:rPr>
              <w:t>5</w:t>
            </w:r>
            <w:r>
              <w:rPr>
                <w:rFonts w:hint="default" w:ascii="Times New Roman" w:hAnsi="Times New Roman" w:eastAsia="仿宋_GB2312" w:cs="Times New Roman"/>
                <w:color w:val="auto"/>
                <w:lang w:val="en-US" w:eastAsia="zh-CN"/>
              </w:rPr>
              <w:t>。</w:t>
            </w: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w:t>
            </w:r>
            <w:r>
              <w:rPr>
                <w:rFonts w:hint="eastAsia" w:ascii="Times New Roman" w:hAnsi="Times New Roman" w:eastAsia="仿宋_GB2312" w:cs="Times New Roman"/>
                <w:b/>
                <w:bCs/>
                <w:color w:val="auto"/>
                <w:lang w:val="en-US" w:eastAsia="zh-CN"/>
              </w:rPr>
              <w:t>3</w:t>
            </w:r>
            <w:r>
              <w:rPr>
                <w:rFonts w:hint="default" w:ascii="Times New Roman" w:hAnsi="Times New Roman" w:eastAsia="仿宋_GB2312" w:cs="Times New Roman"/>
                <w:b/>
                <w:bCs/>
                <w:color w:val="auto"/>
                <w:lang w:val="en-US" w:eastAsia="zh-CN"/>
              </w:rPr>
              <w:t xml:space="preserve"> 无组织废气检测结果表</w:t>
            </w:r>
          </w:p>
          <w:tbl>
            <w:tblPr>
              <w:tblStyle w:val="16"/>
              <w:tblW w:w="832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204"/>
              <w:gridCol w:w="1576"/>
              <w:gridCol w:w="926"/>
              <w:gridCol w:w="926"/>
              <w:gridCol w:w="926"/>
              <w:gridCol w:w="826"/>
              <w:gridCol w:w="646"/>
              <w:gridCol w:w="6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检测</w:t>
                  </w:r>
                </w:p>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w:t>
                  </w:r>
                </w:p>
              </w:tc>
              <w:tc>
                <w:tcPr>
                  <w:tcW w:w="1204"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采样日期</w:t>
                  </w:r>
                </w:p>
              </w:tc>
              <w:tc>
                <w:tcPr>
                  <w:tcW w:w="1576"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检测位置</w:t>
                  </w:r>
                </w:p>
              </w:tc>
              <w:tc>
                <w:tcPr>
                  <w:tcW w:w="3604" w:type="dxa"/>
                  <w:gridSpan w:val="4"/>
                  <w:tcBorders>
                    <w:tl2br w:val="nil"/>
                    <w:tr2bl w:val="nil"/>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结果</w:t>
                  </w:r>
                  <w:r>
                    <w:rPr>
                      <w:rFonts w:hint="default" w:ascii="Times New Roman" w:hAnsi="Times New Roman" w:eastAsia="仿宋_GB2312" w:cs="Times New Roman"/>
                      <w:color w:val="auto"/>
                      <w:sz w:val="21"/>
                      <w:szCs w:val="21"/>
                      <w:lang w:eastAsia="zh-CN"/>
                    </w:rPr>
                    <w:t>（单位：</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eastAsia="zh-CN"/>
                    </w:rPr>
                    <w:t>）</w:t>
                  </w:r>
                </w:p>
              </w:tc>
              <w:tc>
                <w:tcPr>
                  <w:tcW w:w="646"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评价标准</w:t>
                  </w:r>
                </w:p>
              </w:tc>
              <w:tc>
                <w:tcPr>
                  <w:tcW w:w="606"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4" w:hRule="exact"/>
                <w:jc w:val="center"/>
              </w:trPr>
              <w:tc>
                <w:tcPr>
                  <w:tcW w:w="684"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c>
                <w:tcPr>
                  <w:tcW w:w="1204"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c>
                <w:tcPr>
                  <w:tcW w:w="1576"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c>
                <w:tcPr>
                  <w:tcW w:w="926"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第一次</w:t>
                  </w:r>
                </w:p>
              </w:tc>
              <w:tc>
                <w:tcPr>
                  <w:tcW w:w="926"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第二次</w:t>
                  </w:r>
                </w:p>
              </w:tc>
              <w:tc>
                <w:tcPr>
                  <w:tcW w:w="926"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第三次</w:t>
                  </w:r>
                </w:p>
              </w:tc>
              <w:tc>
                <w:tcPr>
                  <w:tcW w:w="826" w:type="dxa"/>
                  <w:tcBorders>
                    <w:tl2br w:val="nil"/>
                    <w:tr2bl w:val="nil"/>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监控点</w:t>
                  </w:r>
                  <w:r>
                    <w:rPr>
                      <w:rFonts w:hint="default" w:ascii="Times New Roman" w:hAnsi="Times New Roman" w:eastAsia="仿宋_GB2312" w:cs="Times New Roman"/>
                      <w:color w:val="auto"/>
                      <w:sz w:val="21"/>
                      <w:szCs w:val="21"/>
                    </w:rPr>
                    <w:t>最大值</w:t>
                  </w:r>
                </w:p>
              </w:tc>
              <w:tc>
                <w:tcPr>
                  <w:tcW w:w="646"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c>
                <w:tcPr>
                  <w:tcW w:w="606"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总悬浮颗粒物</w:t>
                  </w:r>
                </w:p>
              </w:tc>
              <w:tc>
                <w:tcPr>
                  <w:tcW w:w="1204" w:type="dxa"/>
                  <w:vMerge w:val="restart"/>
                  <w:tcBorders>
                    <w:tl2br w:val="nil"/>
                    <w:tr2bl w:val="nil"/>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12</w:t>
                  </w:r>
                </w:p>
              </w:tc>
              <w:tc>
                <w:tcPr>
                  <w:tcW w:w="157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0.141</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0.126</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0.179</w:t>
                  </w:r>
                </w:p>
              </w:tc>
              <w:tc>
                <w:tcPr>
                  <w:tcW w:w="826" w:type="dxa"/>
                  <w:vMerge w:val="restart"/>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0.304</w:t>
                  </w:r>
                </w:p>
              </w:tc>
              <w:tc>
                <w:tcPr>
                  <w:tcW w:w="646"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06"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c>
                <w:tcPr>
                  <w:tcW w:w="1204"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p>
              </w:tc>
              <w:tc>
                <w:tcPr>
                  <w:tcW w:w="157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0.230</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0.288</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0.251</w:t>
                  </w:r>
                </w:p>
              </w:tc>
              <w:tc>
                <w:tcPr>
                  <w:tcW w:w="826" w:type="dxa"/>
                  <w:vMerge w:val="continue"/>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c>
                <w:tcPr>
                  <w:tcW w:w="1204"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p>
              </w:tc>
              <w:tc>
                <w:tcPr>
                  <w:tcW w:w="157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0.265</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0.216</w:t>
                  </w:r>
                </w:p>
              </w:tc>
              <w:tc>
                <w:tcPr>
                  <w:tcW w:w="926" w:type="dxa"/>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0.304</w:t>
                  </w:r>
                </w:p>
              </w:tc>
              <w:tc>
                <w:tcPr>
                  <w:tcW w:w="826" w:type="dxa"/>
                  <w:vMerge w:val="continue"/>
                  <w:tcBorders>
                    <w:tl2br w:val="nil"/>
                    <w:tr2bl w:val="nil"/>
                  </w:tcBorders>
                  <w:noWrap w:val="0"/>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tcBorders>
                    <w:tl2br w:val="nil"/>
                    <w:tr2bl w:val="nil"/>
                  </w:tcBorders>
                  <w:noWrap w:val="0"/>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0.230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0.251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0.197</w:t>
                  </w:r>
                </w:p>
              </w:tc>
              <w:tc>
                <w:tcPr>
                  <w:tcW w:w="826" w:type="dxa"/>
                  <w:vMerge w:val="continue"/>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restart"/>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13</w:t>
                  </w: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0.190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0.140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0.157</w:t>
                  </w:r>
                </w:p>
              </w:tc>
              <w:tc>
                <w:tcPr>
                  <w:tcW w:w="826" w:type="dxa"/>
                  <w:vMerge w:val="restart"/>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0.297</w:t>
                  </w:r>
                </w:p>
              </w:tc>
              <w:tc>
                <w:tcPr>
                  <w:tcW w:w="64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p>
              </w:tc>
              <w:tc>
                <w:tcPr>
                  <w:tcW w:w="606" w:type="dxa"/>
                  <w:vMerge w:val="restart"/>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0.242</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0.227</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0.297</w:t>
                  </w:r>
                </w:p>
              </w:tc>
              <w:tc>
                <w:tcPr>
                  <w:tcW w:w="826" w:type="dxa"/>
                  <w:vMerge w:val="continue"/>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0.277</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0.262</w:t>
                  </w:r>
                </w:p>
              </w:tc>
              <w:tc>
                <w:tcPr>
                  <w:tcW w:w="826" w:type="dxa"/>
                  <w:vMerge w:val="continue"/>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0.294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0.262</w:t>
                  </w:r>
                </w:p>
              </w:tc>
              <w:tc>
                <w:tcPr>
                  <w:tcW w:w="826" w:type="dxa"/>
                  <w:vMerge w:val="continue"/>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非甲烷总烃</w:t>
                  </w:r>
                </w:p>
              </w:tc>
              <w:tc>
                <w:tcPr>
                  <w:tcW w:w="1204" w:type="dxa"/>
                  <w:vMerge w:val="restart"/>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12</w:t>
                  </w: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0.63</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0.64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0.64</w:t>
                  </w:r>
                </w:p>
              </w:tc>
              <w:tc>
                <w:tcPr>
                  <w:tcW w:w="826" w:type="dxa"/>
                  <w:vMerge w:val="restart"/>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0.80</w:t>
                  </w:r>
                </w:p>
              </w:tc>
              <w:tc>
                <w:tcPr>
                  <w:tcW w:w="64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w:t>
                  </w:r>
                </w:p>
              </w:tc>
              <w:tc>
                <w:tcPr>
                  <w:tcW w:w="606" w:type="dxa"/>
                  <w:vMerge w:val="restart"/>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0.77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0.79</w:t>
                  </w:r>
                </w:p>
              </w:tc>
              <w:tc>
                <w:tcPr>
                  <w:tcW w:w="82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0.78</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0.73</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0.78 </w:t>
                  </w:r>
                </w:p>
              </w:tc>
              <w:tc>
                <w:tcPr>
                  <w:tcW w:w="82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0.78</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0.78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0.79</w:t>
                  </w:r>
                </w:p>
              </w:tc>
              <w:tc>
                <w:tcPr>
                  <w:tcW w:w="82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restart"/>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13</w:t>
                  </w: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0.66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0.67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0.65 </w:t>
                  </w:r>
                </w:p>
              </w:tc>
              <w:tc>
                <w:tcPr>
                  <w:tcW w:w="82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0.85</w:t>
                  </w:r>
                </w:p>
              </w:tc>
              <w:tc>
                <w:tcPr>
                  <w:tcW w:w="64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w:t>
                  </w:r>
                </w:p>
              </w:tc>
              <w:tc>
                <w:tcPr>
                  <w:tcW w:w="606" w:type="dxa"/>
                  <w:vMerge w:val="restart"/>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0.79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0.85 </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0.83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0.83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0.81 </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0.78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0.81 </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0.83 </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restart"/>
                  <w:vAlign w:val="center"/>
                </w:tcPr>
                <w:p>
                  <w:pPr>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恶臭</w:t>
                  </w:r>
                </w:p>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（臭气浓度）</w:t>
                  </w:r>
                </w:p>
              </w:tc>
              <w:tc>
                <w:tcPr>
                  <w:tcW w:w="1204" w:type="dxa"/>
                  <w:vMerge w:val="restart"/>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12</w:t>
                  </w: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82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64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w:t>
                  </w:r>
                </w:p>
              </w:tc>
              <w:tc>
                <w:tcPr>
                  <w:tcW w:w="606" w:type="dxa"/>
                  <w:vMerge w:val="restart"/>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82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82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82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204" w:type="dxa"/>
                  <w:vMerge w:val="restart"/>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13</w:t>
                  </w: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82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64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w:t>
                  </w:r>
                </w:p>
              </w:tc>
              <w:tc>
                <w:tcPr>
                  <w:tcW w:w="606" w:type="dxa"/>
                  <w:vMerge w:val="restart"/>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11</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92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氯化氢</w:t>
                  </w:r>
                </w:p>
              </w:tc>
              <w:tc>
                <w:tcPr>
                  <w:tcW w:w="1204" w:type="dxa"/>
                  <w:vMerge w:val="restart"/>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12</w:t>
                  </w: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restart"/>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64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0.05</w:t>
                  </w:r>
                </w:p>
              </w:tc>
              <w:tc>
                <w:tcPr>
                  <w:tcW w:w="606" w:type="dxa"/>
                  <w:vMerge w:val="restart"/>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continue"/>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continue"/>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continue"/>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restart"/>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13</w:t>
                  </w: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厂界上风向G1</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restart"/>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646" w:type="dxa"/>
                  <w:vMerge w:val="restart"/>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0.05</w:t>
                  </w:r>
                </w:p>
              </w:tc>
              <w:tc>
                <w:tcPr>
                  <w:tcW w:w="606" w:type="dxa"/>
                  <w:vMerge w:val="restart"/>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厂界下风向G2</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厂界下风向G3</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684" w:type="dxa"/>
                  <w:vMerge w:val="continue"/>
                  <w:vAlign w:val="center"/>
                </w:tcPr>
                <w:p>
                  <w:pPr>
                    <w:jc w:val="center"/>
                    <w:rPr>
                      <w:rFonts w:hint="default" w:ascii="Times New Roman" w:hAnsi="Times New Roman" w:eastAsia="仿宋_GB2312" w:cs="Times New Roman"/>
                      <w:color w:val="auto"/>
                      <w:sz w:val="21"/>
                      <w:szCs w:val="21"/>
                    </w:rPr>
                  </w:pPr>
                </w:p>
              </w:tc>
              <w:tc>
                <w:tcPr>
                  <w:tcW w:w="1204" w:type="dxa"/>
                  <w:vMerge w:val="continue"/>
                  <w:vAlign w:val="center"/>
                </w:tcPr>
                <w:p>
                  <w:pPr>
                    <w:jc w:val="center"/>
                    <w:rPr>
                      <w:rFonts w:hint="default" w:ascii="Times New Roman" w:hAnsi="Times New Roman" w:eastAsia="仿宋_GB2312" w:cs="Times New Roman"/>
                      <w:color w:val="auto"/>
                      <w:sz w:val="21"/>
                      <w:szCs w:val="21"/>
                      <w:lang w:val="en-US" w:eastAsia="zh-CN"/>
                    </w:rPr>
                  </w:pPr>
                </w:p>
              </w:tc>
              <w:tc>
                <w:tcPr>
                  <w:tcW w:w="1576" w:type="dxa"/>
                  <w:vAlign w:val="center"/>
                </w:tcPr>
                <w:p>
                  <w:pPr>
                    <w:snapToGrid w:val="0"/>
                    <w:spacing w:line="240" w:lineRule="atLeast"/>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厂界下风向G4</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926" w:type="dxa"/>
                  <w:vAlign w:val="center"/>
                </w:tcPr>
                <w:p>
                  <w:pPr>
                    <w:snapToGrid w:val="0"/>
                    <w:spacing w:line="240" w:lineRule="atLeast"/>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ND</w:t>
                  </w:r>
                </w:p>
              </w:tc>
              <w:tc>
                <w:tcPr>
                  <w:tcW w:w="826" w:type="dxa"/>
                  <w:vMerge w:val="continue"/>
                  <w:vAlign w:val="center"/>
                </w:tcPr>
                <w:p>
                  <w:pPr>
                    <w:jc w:val="center"/>
                    <w:rPr>
                      <w:rFonts w:hint="default" w:ascii="Times New Roman" w:hAnsi="Times New Roman" w:eastAsia="仿宋_GB2312" w:cs="Times New Roman"/>
                      <w:color w:val="auto"/>
                      <w:sz w:val="21"/>
                      <w:szCs w:val="21"/>
                    </w:rPr>
                  </w:pPr>
                </w:p>
              </w:tc>
              <w:tc>
                <w:tcPr>
                  <w:tcW w:w="646" w:type="dxa"/>
                  <w:vMerge w:val="continue"/>
                  <w:vAlign w:val="center"/>
                </w:tcPr>
                <w:p>
                  <w:pPr>
                    <w:jc w:val="center"/>
                    <w:rPr>
                      <w:rFonts w:hint="default" w:ascii="Times New Roman" w:hAnsi="Times New Roman" w:eastAsia="仿宋_GB2312" w:cs="Times New Roman"/>
                      <w:color w:val="auto"/>
                      <w:sz w:val="21"/>
                      <w:szCs w:val="21"/>
                    </w:rPr>
                  </w:pPr>
                </w:p>
              </w:tc>
              <w:tc>
                <w:tcPr>
                  <w:tcW w:w="606" w:type="dxa"/>
                  <w:vMerge w:val="continue"/>
                  <w:vAlign w:val="center"/>
                </w:tcPr>
                <w:p>
                  <w:pPr>
                    <w:jc w:val="center"/>
                    <w:rPr>
                      <w:rFonts w:hint="default" w:ascii="Times New Roman" w:hAnsi="Times New Roman" w:eastAsia="仿宋_GB2312" w:cs="Times New Roman"/>
                      <w:color w:val="auto"/>
                      <w:sz w:val="21"/>
                      <w:szCs w:val="21"/>
                    </w:rPr>
                  </w:pP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表7-4 无组织废气检测结果表</w:t>
            </w:r>
          </w:p>
          <w:tbl>
            <w:tblPr>
              <w:tblStyle w:val="16"/>
              <w:tblW w:w="499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943"/>
              <w:gridCol w:w="898"/>
              <w:gridCol w:w="1079"/>
              <w:gridCol w:w="699"/>
              <w:gridCol w:w="676"/>
              <w:gridCol w:w="568"/>
              <w:gridCol w:w="568"/>
              <w:gridCol w:w="568"/>
              <w:gridCol w:w="589"/>
              <w:gridCol w:w="568"/>
              <w:gridCol w:w="571"/>
              <w:gridCol w:w="57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2" w:hRule="atLeast"/>
                <w:jc w:val="center"/>
              </w:trPr>
              <w:tc>
                <w:tcPr>
                  <w:tcW w:w="568" w:type="pct"/>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采样</w:t>
                  </w:r>
                </w:p>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日期</w:t>
                  </w:r>
                </w:p>
              </w:tc>
              <w:tc>
                <w:tcPr>
                  <w:tcW w:w="541" w:type="pct"/>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测点</w:t>
                  </w:r>
                </w:p>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名称</w:t>
                  </w:r>
                </w:p>
              </w:tc>
              <w:tc>
                <w:tcPr>
                  <w:tcW w:w="650" w:type="pct"/>
                  <w:vMerge w:val="restart"/>
                  <w:tcBorders>
                    <w:right w:val="single" w:color="000000" w:sz="2" w:space="0"/>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检测</w:t>
                  </w:r>
                </w:p>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项目</w:t>
                  </w:r>
                </w:p>
              </w:tc>
              <w:tc>
                <w:tcPr>
                  <w:tcW w:w="421" w:type="pct"/>
                  <w:vMerge w:val="restart"/>
                  <w:tcBorders>
                    <w:left w:val="single" w:color="000000" w:sz="2" w:space="0"/>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样品</w:t>
                  </w:r>
                </w:p>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状态</w:t>
                  </w:r>
                </w:p>
              </w:tc>
              <w:tc>
                <w:tcPr>
                  <w:tcW w:w="407" w:type="pct"/>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单位</w:t>
                  </w:r>
                </w:p>
              </w:tc>
              <w:tc>
                <w:tcPr>
                  <w:tcW w:w="1381" w:type="pct"/>
                  <w:gridSpan w:val="4"/>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检测结果</w:t>
                  </w:r>
                </w:p>
              </w:tc>
              <w:tc>
                <w:tcPr>
                  <w:tcW w:w="342" w:type="pct"/>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平均</w:t>
                  </w:r>
                  <w:r>
                    <w:rPr>
                      <w:rFonts w:hint="default" w:ascii="Times New Roman" w:hAnsi="Times New Roman" w:eastAsia="仿宋_GB2312" w:cs="Times New Roman"/>
                      <w:color w:val="auto"/>
                      <w:sz w:val="21"/>
                      <w:szCs w:val="21"/>
                    </w:rPr>
                    <w:t>值</w:t>
                  </w:r>
                </w:p>
              </w:tc>
              <w:tc>
                <w:tcPr>
                  <w:tcW w:w="344" w:type="pct"/>
                  <w:vMerge w:val="restar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标准</w:t>
                  </w:r>
                </w:p>
              </w:tc>
              <w:tc>
                <w:tcPr>
                  <w:tcW w:w="344" w:type="pct"/>
                  <w:vMerge w:val="restar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568" w:type="pct"/>
                  <w:vMerge w:val="continue"/>
                  <w:noWrap w:val="0"/>
                  <w:vAlign w:val="center"/>
                </w:tcPr>
                <w:p>
                  <w:pPr>
                    <w:jc w:val="center"/>
                    <w:rPr>
                      <w:rFonts w:hint="default" w:ascii="Times New Roman" w:hAnsi="Times New Roman" w:eastAsia="仿宋_GB2312" w:cs="Times New Roman"/>
                      <w:color w:val="auto"/>
                      <w:sz w:val="21"/>
                      <w:szCs w:val="21"/>
                    </w:rPr>
                  </w:pPr>
                </w:p>
              </w:tc>
              <w:tc>
                <w:tcPr>
                  <w:tcW w:w="541" w:type="pct"/>
                  <w:vMerge w:val="continue"/>
                  <w:noWrap w:val="0"/>
                  <w:vAlign w:val="center"/>
                </w:tcPr>
                <w:p>
                  <w:pPr>
                    <w:jc w:val="center"/>
                    <w:rPr>
                      <w:rFonts w:hint="default" w:ascii="Times New Roman" w:hAnsi="Times New Roman" w:eastAsia="仿宋_GB2312" w:cs="Times New Roman"/>
                      <w:color w:val="auto"/>
                      <w:sz w:val="21"/>
                      <w:szCs w:val="21"/>
                    </w:rPr>
                  </w:pPr>
                </w:p>
              </w:tc>
              <w:tc>
                <w:tcPr>
                  <w:tcW w:w="650" w:type="pct"/>
                  <w:vMerge w:val="continue"/>
                  <w:tcBorders>
                    <w:right w:val="single" w:color="000000" w:sz="2" w:space="0"/>
                  </w:tcBorders>
                  <w:noWrap w:val="0"/>
                  <w:vAlign w:val="center"/>
                </w:tcPr>
                <w:p>
                  <w:pPr>
                    <w:jc w:val="center"/>
                    <w:rPr>
                      <w:rFonts w:hint="default" w:ascii="Times New Roman" w:hAnsi="Times New Roman" w:eastAsia="仿宋_GB2312" w:cs="Times New Roman"/>
                      <w:color w:val="auto"/>
                      <w:sz w:val="21"/>
                      <w:szCs w:val="21"/>
                    </w:rPr>
                  </w:pPr>
                </w:p>
              </w:tc>
              <w:tc>
                <w:tcPr>
                  <w:tcW w:w="421" w:type="pct"/>
                  <w:vMerge w:val="continue"/>
                  <w:tcBorders>
                    <w:left w:val="single" w:color="000000" w:sz="2" w:space="0"/>
                  </w:tcBorders>
                  <w:noWrap w:val="0"/>
                  <w:vAlign w:val="center"/>
                </w:tcPr>
                <w:p>
                  <w:pPr>
                    <w:jc w:val="center"/>
                    <w:rPr>
                      <w:rFonts w:hint="default" w:ascii="Times New Roman" w:hAnsi="Times New Roman" w:eastAsia="仿宋_GB2312" w:cs="Times New Roman"/>
                      <w:color w:val="auto"/>
                      <w:sz w:val="21"/>
                      <w:szCs w:val="21"/>
                    </w:rPr>
                  </w:pPr>
                </w:p>
              </w:tc>
              <w:tc>
                <w:tcPr>
                  <w:tcW w:w="407" w:type="pct"/>
                  <w:vMerge w:val="continue"/>
                  <w:noWrap w:val="0"/>
                  <w:vAlign w:val="center"/>
                </w:tcPr>
                <w:p>
                  <w:pPr>
                    <w:jc w:val="center"/>
                    <w:rPr>
                      <w:rFonts w:hint="default" w:ascii="Times New Roman" w:hAnsi="Times New Roman" w:eastAsia="仿宋_GB2312" w:cs="Times New Roman"/>
                      <w:color w:val="auto"/>
                      <w:sz w:val="21"/>
                      <w:szCs w:val="21"/>
                    </w:rPr>
                  </w:pP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w:t>
                  </w:r>
                </w:p>
              </w:tc>
              <w:tc>
                <w:tcPr>
                  <w:tcW w:w="354"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w:t>
                  </w:r>
                </w:p>
              </w:tc>
              <w:tc>
                <w:tcPr>
                  <w:tcW w:w="342" w:type="pct"/>
                  <w:vMerge w:val="continue"/>
                  <w:noWrap w:val="0"/>
                  <w:vAlign w:val="center"/>
                </w:tcPr>
                <w:p>
                  <w:pPr>
                    <w:jc w:val="center"/>
                    <w:rPr>
                      <w:rFonts w:hint="default" w:ascii="Times New Roman" w:hAnsi="Times New Roman" w:eastAsia="仿宋_GB2312" w:cs="Times New Roman"/>
                      <w:color w:val="auto"/>
                      <w:sz w:val="21"/>
                      <w:szCs w:val="21"/>
                    </w:rPr>
                  </w:pPr>
                </w:p>
              </w:tc>
              <w:tc>
                <w:tcPr>
                  <w:tcW w:w="344" w:type="pct"/>
                  <w:vMerge w:val="continue"/>
                  <w:noWrap w:val="0"/>
                  <w:vAlign w:val="center"/>
                </w:tcPr>
                <w:p>
                  <w:pPr>
                    <w:jc w:val="center"/>
                    <w:rPr>
                      <w:rFonts w:hint="default" w:ascii="Times New Roman" w:hAnsi="Times New Roman" w:eastAsia="仿宋_GB2312" w:cs="Times New Roman"/>
                      <w:color w:val="auto"/>
                      <w:sz w:val="21"/>
                      <w:szCs w:val="21"/>
                    </w:rPr>
                  </w:pPr>
                </w:p>
              </w:tc>
              <w:tc>
                <w:tcPr>
                  <w:tcW w:w="344" w:type="pct"/>
                  <w:vMerge w:val="continue"/>
                  <w:noWrap w:val="0"/>
                  <w:vAlign w:val="center"/>
                </w:tcPr>
                <w:p>
                  <w:pPr>
                    <w:jc w:val="center"/>
                    <w:rPr>
                      <w:rFonts w:hint="default" w:ascii="Times New Roman" w:hAnsi="Times New Roman" w:eastAsia="仿宋_GB2312" w:cs="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568"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2022.</w:t>
                  </w:r>
                  <w:r>
                    <w:rPr>
                      <w:rFonts w:hint="eastAsia" w:ascii="Times New Roman" w:hAnsi="Times New Roman" w:eastAsia="仿宋_GB2312" w:cs="Times New Roman"/>
                      <w:color w:val="auto"/>
                      <w:sz w:val="21"/>
                      <w:szCs w:val="21"/>
                      <w:lang w:val="en-US" w:eastAsia="zh-CN"/>
                    </w:rPr>
                    <w:t>11</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12</w:t>
                  </w:r>
                </w:p>
              </w:tc>
              <w:tc>
                <w:tcPr>
                  <w:tcW w:w="541" w:type="pct"/>
                  <w:vMerge w:val="restar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厂房</w:t>
                  </w:r>
                  <w:r>
                    <w:rPr>
                      <w:rFonts w:hint="eastAsia" w:ascii="Times New Roman" w:hAnsi="Times New Roman" w:eastAsia="仿宋_GB2312" w:cs="Times New Roman"/>
                      <w:color w:val="auto"/>
                      <w:sz w:val="21"/>
                      <w:szCs w:val="21"/>
                      <w:lang w:eastAsia="zh-CN"/>
                    </w:rPr>
                    <w:t>外</w:t>
                  </w:r>
                  <w:r>
                    <w:rPr>
                      <w:rFonts w:hint="eastAsia" w:ascii="Times New Roman" w:hAnsi="Times New Roman" w:eastAsia="仿宋_GB2312" w:cs="Times New Roman"/>
                      <w:color w:val="auto"/>
                      <w:sz w:val="21"/>
                      <w:szCs w:val="21"/>
                      <w:lang w:val="en-US" w:eastAsia="zh-CN"/>
                    </w:rPr>
                    <w:t>1米处G5</w:t>
                  </w:r>
                </w:p>
              </w:tc>
              <w:tc>
                <w:tcPr>
                  <w:tcW w:w="650" w:type="pct"/>
                  <w:tcBorders>
                    <w:right w:val="single" w:color="000000" w:sz="2" w:space="0"/>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非甲烷总烃</w:t>
                  </w:r>
                </w:p>
              </w:tc>
              <w:tc>
                <w:tcPr>
                  <w:tcW w:w="421" w:type="pct"/>
                  <w:tcBorders>
                    <w:left w:val="single" w:color="000000" w:sz="2" w:space="0"/>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气袋</w:t>
                  </w:r>
                </w:p>
              </w:tc>
              <w:tc>
                <w:tcPr>
                  <w:tcW w:w="407" w:type="pc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0.86</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0.87</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0.84</w:t>
                  </w:r>
                </w:p>
              </w:tc>
              <w:tc>
                <w:tcPr>
                  <w:tcW w:w="354"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0.90</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0.87 </w:t>
                  </w:r>
                </w:p>
              </w:tc>
              <w:tc>
                <w:tcPr>
                  <w:tcW w:w="344"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6</w:t>
                  </w:r>
                </w:p>
              </w:tc>
              <w:tc>
                <w:tcPr>
                  <w:tcW w:w="344"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568"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z w:val="21"/>
                      <w:szCs w:val="21"/>
                      <w:u w:val="none"/>
                      <w:vertAlign w:val="baseline"/>
                      <w:lang w:val="en-US" w:eastAsia="zh-CN"/>
                    </w:rPr>
                    <w:t>2022.</w:t>
                  </w:r>
                  <w:r>
                    <w:rPr>
                      <w:rFonts w:hint="eastAsia" w:ascii="Times New Roman" w:hAnsi="Times New Roman" w:eastAsia="仿宋_GB2312" w:cs="Times New Roman"/>
                      <w:b w:val="0"/>
                      <w:bCs w:val="0"/>
                      <w:color w:val="auto"/>
                      <w:sz w:val="21"/>
                      <w:szCs w:val="21"/>
                      <w:u w:val="none"/>
                      <w:vertAlign w:val="baseline"/>
                      <w:lang w:val="en-US" w:eastAsia="zh-CN"/>
                    </w:rPr>
                    <w:t>11</w:t>
                  </w:r>
                  <w:r>
                    <w:rPr>
                      <w:rFonts w:hint="default" w:ascii="Times New Roman" w:hAnsi="Times New Roman" w:eastAsia="仿宋_GB2312" w:cs="Times New Roman"/>
                      <w:b w:val="0"/>
                      <w:bCs w:val="0"/>
                      <w:color w:val="auto"/>
                      <w:sz w:val="21"/>
                      <w:szCs w:val="21"/>
                      <w:u w:val="none"/>
                      <w:vertAlign w:val="baseline"/>
                      <w:lang w:val="en-US" w:eastAsia="zh-CN"/>
                    </w:rPr>
                    <w:t>.</w:t>
                  </w:r>
                  <w:r>
                    <w:rPr>
                      <w:rFonts w:hint="eastAsia" w:ascii="Times New Roman" w:hAnsi="Times New Roman" w:eastAsia="仿宋_GB2312" w:cs="Times New Roman"/>
                      <w:b w:val="0"/>
                      <w:bCs w:val="0"/>
                      <w:color w:val="auto"/>
                      <w:sz w:val="21"/>
                      <w:szCs w:val="21"/>
                      <w:u w:val="none"/>
                      <w:vertAlign w:val="baseline"/>
                      <w:lang w:val="en-US" w:eastAsia="zh-CN"/>
                    </w:rPr>
                    <w:t>13</w:t>
                  </w:r>
                </w:p>
              </w:tc>
              <w:tc>
                <w:tcPr>
                  <w:tcW w:w="541" w:type="pct"/>
                  <w:vMerge w:val="continue"/>
                  <w:noWrap w:val="0"/>
                  <w:vAlign w:val="center"/>
                </w:tcPr>
                <w:p>
                  <w:pPr>
                    <w:jc w:val="center"/>
                    <w:rPr>
                      <w:rFonts w:hint="default" w:ascii="Times New Roman" w:hAnsi="Times New Roman" w:eastAsia="仿宋_GB2312" w:cs="Times New Roman"/>
                      <w:color w:val="auto"/>
                      <w:sz w:val="21"/>
                      <w:szCs w:val="21"/>
                      <w:lang w:eastAsia="zh-CN"/>
                    </w:rPr>
                  </w:pPr>
                </w:p>
              </w:tc>
              <w:tc>
                <w:tcPr>
                  <w:tcW w:w="650" w:type="pct"/>
                  <w:tcBorders>
                    <w:right w:val="single" w:color="000000" w:sz="2" w:space="0"/>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非甲烷总烃</w:t>
                  </w:r>
                </w:p>
              </w:tc>
              <w:tc>
                <w:tcPr>
                  <w:tcW w:w="421" w:type="pct"/>
                  <w:tcBorders>
                    <w:left w:val="single" w:color="000000" w:sz="2" w:space="0"/>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气袋</w:t>
                  </w:r>
                </w:p>
              </w:tc>
              <w:tc>
                <w:tcPr>
                  <w:tcW w:w="407" w:type="pc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0.92</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0.92</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0.87</w:t>
                  </w:r>
                </w:p>
              </w:tc>
              <w:tc>
                <w:tcPr>
                  <w:tcW w:w="354"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0.90</w:t>
                  </w:r>
                </w:p>
              </w:tc>
              <w:tc>
                <w:tcPr>
                  <w:tcW w:w="342"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 xml:space="preserve">0.90 </w:t>
                  </w:r>
                </w:p>
              </w:tc>
              <w:tc>
                <w:tcPr>
                  <w:tcW w:w="344"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w:t>
                  </w:r>
                </w:p>
              </w:tc>
              <w:tc>
                <w:tcPr>
                  <w:tcW w:w="344" w:type="pct"/>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达标</w:t>
                  </w: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表7-5（1）  有组织废气监测结果表</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319"/>
              <w:gridCol w:w="1777"/>
              <w:gridCol w:w="1778"/>
              <w:gridCol w:w="1176"/>
              <w:gridCol w:w="4"/>
              <w:gridCol w:w="11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3555"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监测结果</w:t>
                  </w:r>
                </w:p>
              </w:tc>
              <w:tc>
                <w:tcPr>
                  <w:tcW w:w="1176"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时间</w:t>
                  </w:r>
                </w:p>
              </w:tc>
              <w:tc>
                <w:tcPr>
                  <w:tcW w:w="1176"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2022.</w:t>
                  </w:r>
                  <w:r>
                    <w:rPr>
                      <w:rFonts w:hint="eastAsia" w:ascii="Times New Roman" w:hAnsi="Times New Roman" w:eastAsia="仿宋_GB2312" w:cs="Times New Roman"/>
                      <w:color w:val="auto"/>
                      <w:sz w:val="21"/>
                      <w:szCs w:val="21"/>
                      <w:lang w:val="en-US" w:eastAsia="zh-CN"/>
                    </w:rPr>
                    <w:t>11</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排气筒名称（编号）</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定型废气排气筒（Q1）出口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排气筒高度</w:t>
                  </w:r>
                  <w:r>
                    <w:rPr>
                      <w:rFonts w:hint="default" w:ascii="Times New Roman" w:hAnsi="Times New Roman" w:eastAsia="仿宋_GB2312" w:cs="Times New Roman"/>
                      <w:color w:val="auto"/>
                      <w:sz w:val="21"/>
                      <w:szCs w:val="21"/>
                      <w:lang w:val="en-US" w:eastAsia="zh-CN"/>
                    </w:rPr>
                    <w:t>（m）</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处理设施</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水喷淋+高压静电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废气流量</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rPr>
                    <w:t>/h</w:t>
                  </w:r>
                  <w:r>
                    <w:rPr>
                      <w:rFonts w:hint="default" w:ascii="Times New Roman" w:hAnsi="Times New Roman" w:eastAsia="仿宋_GB2312" w:cs="Times New Roman"/>
                      <w:color w:val="auto"/>
                      <w:sz w:val="21"/>
                      <w:szCs w:val="21"/>
                      <w:lang w:eastAsia="zh-CN"/>
                    </w:rPr>
                    <w:t>）</w:t>
                  </w:r>
                </w:p>
              </w:tc>
              <w:tc>
                <w:tcPr>
                  <w:tcW w:w="1777" w:type="dxa"/>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10066</w:t>
                  </w:r>
                </w:p>
              </w:tc>
              <w:tc>
                <w:tcPr>
                  <w:tcW w:w="1778" w:type="dxa"/>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9477</w:t>
                  </w:r>
                </w:p>
              </w:tc>
              <w:tc>
                <w:tcPr>
                  <w:tcW w:w="1180" w:type="dxa"/>
                  <w:gridSpan w:val="2"/>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9490</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7"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8"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80"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9678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eastAsia="zh-CN"/>
                    </w:rPr>
                    <w:t>颗粒物</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7.2</w:t>
                  </w:r>
                </w:p>
              </w:tc>
              <w:tc>
                <w:tcPr>
                  <w:tcW w:w="1778"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7.9</w:t>
                  </w:r>
                </w:p>
              </w:tc>
              <w:tc>
                <w:tcPr>
                  <w:tcW w:w="1180"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8.3</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7.2</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rPr>
                    <w:t>-</w:t>
                  </w:r>
                  <w:r>
                    <w:rPr>
                      <w:rFonts w:hint="eastAsia" w:ascii="Times New Roman" w:hAnsi="Times New Roman" w:eastAsia="仿宋_GB2312" w:cs="Times New Roman"/>
                      <w:color w:val="auto"/>
                      <w:sz w:val="21"/>
                      <w:szCs w:val="21"/>
                      <w:vertAlign w:val="superscript"/>
                      <w:lang w:val="en-US" w:eastAsia="zh-CN"/>
                    </w:rPr>
                    <w:t>2</w:t>
                  </w:r>
                </w:p>
              </w:tc>
              <w:tc>
                <w:tcPr>
                  <w:tcW w:w="1778"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7.5</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rPr>
                    <w:t>-</w:t>
                  </w:r>
                  <w:r>
                    <w:rPr>
                      <w:rFonts w:hint="eastAsia" w:ascii="Times New Roman" w:hAnsi="Times New Roman" w:eastAsia="仿宋_GB2312" w:cs="Times New Roman"/>
                      <w:color w:val="auto"/>
                      <w:sz w:val="21"/>
                      <w:szCs w:val="21"/>
                      <w:vertAlign w:val="superscript"/>
                      <w:lang w:val="en-US" w:eastAsia="zh-CN"/>
                    </w:rPr>
                    <w:t>2</w:t>
                  </w:r>
                </w:p>
              </w:tc>
              <w:tc>
                <w:tcPr>
                  <w:tcW w:w="1180"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7.9</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rPr>
                    <w:t>-</w:t>
                  </w:r>
                  <w:r>
                    <w:rPr>
                      <w:rFonts w:hint="eastAsia" w:ascii="Times New Roman" w:hAnsi="Times New Roman" w:eastAsia="仿宋_GB2312" w:cs="Times New Roman"/>
                      <w:color w:val="auto"/>
                      <w:sz w:val="21"/>
                      <w:szCs w:val="21"/>
                      <w:vertAlign w:val="superscript"/>
                      <w:lang w:val="en-US" w:eastAsia="zh-CN"/>
                    </w:rPr>
                    <w:t>2</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7.5</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rPr>
                    <w:t>-</w:t>
                  </w:r>
                  <w:r>
                    <w:rPr>
                      <w:rFonts w:hint="eastAsia" w:ascii="Times New Roman" w:hAnsi="Times New Roman" w:eastAsia="仿宋_GB2312" w:cs="Times New Roman"/>
                      <w:color w:val="auto"/>
                      <w:sz w:val="21"/>
                      <w:szCs w:val="21"/>
                      <w:vertAlign w:val="superscript"/>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非甲烷</w:t>
                  </w:r>
                </w:p>
                <w:p>
                  <w:pPr>
                    <w:spacing w:beforeLines="0" w:afterLines="0"/>
                    <w:jc w:val="center"/>
                    <w:rPr>
                      <w:rFonts w:hint="default"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总烃</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45.9</w:t>
                  </w:r>
                </w:p>
              </w:tc>
              <w:tc>
                <w:tcPr>
                  <w:tcW w:w="1778"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44.6</w:t>
                  </w:r>
                </w:p>
              </w:tc>
              <w:tc>
                <w:tcPr>
                  <w:tcW w:w="1180"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43.5</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44.7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0.46</w:t>
                  </w:r>
                </w:p>
              </w:tc>
              <w:tc>
                <w:tcPr>
                  <w:tcW w:w="1778"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0.42</w:t>
                  </w:r>
                </w:p>
              </w:tc>
              <w:tc>
                <w:tcPr>
                  <w:tcW w:w="1180"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0.41</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0.43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二氧</w:t>
                  </w:r>
                </w:p>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eastAsia="zh-CN"/>
                    </w:rPr>
                    <w:t>化硫</w:t>
                  </w:r>
                </w:p>
              </w:tc>
              <w:tc>
                <w:tcPr>
                  <w:tcW w:w="1319"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w:t>
                  </w:r>
                </w:p>
              </w:tc>
              <w:tc>
                <w:tcPr>
                  <w:tcW w:w="1778"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c>
                <w:tcPr>
                  <w:tcW w:w="1180"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6.0</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lang w:val="en-US" w:eastAsia="zh-CN"/>
                    </w:rPr>
                    <w:t>-2</w:t>
                  </w:r>
                </w:p>
              </w:tc>
              <w:tc>
                <w:tcPr>
                  <w:tcW w:w="1778"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4.7</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lang w:val="en-US" w:eastAsia="zh-CN"/>
                    </w:rPr>
                    <w:t>-2</w:t>
                  </w:r>
                </w:p>
              </w:tc>
              <w:tc>
                <w:tcPr>
                  <w:tcW w:w="1180" w:type="dxa"/>
                  <w:gridSpan w:val="2"/>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5.7</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lang w:val="en-US" w:eastAsia="zh-CN"/>
                    </w:rPr>
                    <w:t>-2</w:t>
                  </w:r>
                </w:p>
              </w:tc>
              <w:tc>
                <w:tcPr>
                  <w:tcW w:w="1172"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5.8</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氮氧</w:t>
                  </w:r>
                </w:p>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eastAsia="zh-CN"/>
                    </w:rPr>
                    <w:t>化物</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c>
                <w:tcPr>
                  <w:tcW w:w="1778"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c>
                <w:tcPr>
                  <w:tcW w:w="1180" w:type="dxa"/>
                  <w:gridSpan w:val="2"/>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w:t>
                  </w:r>
                </w:p>
              </w:tc>
              <w:tc>
                <w:tcPr>
                  <w:tcW w:w="1172"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5.0</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rPr>
                    <w:t>-</w:t>
                  </w:r>
                  <w:r>
                    <w:rPr>
                      <w:rFonts w:hint="eastAsia" w:ascii="Times New Roman" w:hAnsi="Times New Roman" w:eastAsia="仿宋_GB2312" w:cs="Times New Roman"/>
                      <w:color w:val="auto"/>
                      <w:sz w:val="21"/>
                      <w:szCs w:val="21"/>
                      <w:vertAlign w:val="superscript"/>
                      <w:lang w:val="en-US" w:eastAsia="zh-CN"/>
                    </w:rPr>
                    <w:t>2</w:t>
                  </w:r>
                </w:p>
              </w:tc>
              <w:tc>
                <w:tcPr>
                  <w:tcW w:w="1778"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4.7</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lang w:val="en-US" w:eastAsia="zh-CN"/>
                    </w:rPr>
                    <w:t>-2</w:t>
                  </w:r>
                </w:p>
              </w:tc>
              <w:tc>
                <w:tcPr>
                  <w:tcW w:w="1180" w:type="dxa"/>
                  <w:gridSpan w:val="2"/>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5.7</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lang w:val="en-US" w:eastAsia="zh-CN"/>
                    </w:rPr>
                    <w:t>-2</w:t>
                  </w:r>
                </w:p>
              </w:tc>
              <w:tc>
                <w:tcPr>
                  <w:tcW w:w="1172"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4.8</w:t>
                  </w:r>
                  <w:r>
                    <w:rPr>
                      <w:rFonts w:hint="default" w:ascii="Times New Roman" w:hAnsi="Times New Roman" w:eastAsia="仿宋_GB2312" w:cs="Times New Roman"/>
                      <w:color w:val="auto"/>
                      <w:sz w:val="21"/>
                      <w:szCs w:val="21"/>
                    </w:rPr>
                    <w:t>×</w:t>
                  </w:r>
                  <w:r>
                    <w:rPr>
                      <w:rFonts w:hint="eastAsia" w:ascii="Times New Roman" w:hAnsi="Times New Roman" w:eastAsia="仿宋_GB2312" w:cs="Times New Roman"/>
                      <w:color w:val="auto"/>
                      <w:sz w:val="21"/>
                      <w:szCs w:val="21"/>
                    </w:rPr>
                    <w:t>10</w:t>
                  </w:r>
                  <w:r>
                    <w:rPr>
                      <w:rFonts w:hint="eastAsia" w:ascii="Times New Roman" w:hAnsi="Times New Roman" w:eastAsia="仿宋_GB2312" w:cs="Times New Roman"/>
                      <w:color w:val="auto"/>
                      <w:sz w:val="21"/>
                      <w:szCs w:val="21"/>
                      <w:vertAlign w:val="superscript"/>
                      <w:lang w:val="en-US" w:eastAsia="zh-CN"/>
                    </w:rPr>
                    <w:t>-2</w:t>
                  </w: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表7-5（2）  有组织废气监测结果表</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319"/>
              <w:gridCol w:w="1777"/>
              <w:gridCol w:w="1778"/>
              <w:gridCol w:w="1176"/>
              <w:gridCol w:w="4"/>
              <w:gridCol w:w="11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3555"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监测结果</w:t>
                  </w:r>
                </w:p>
              </w:tc>
              <w:tc>
                <w:tcPr>
                  <w:tcW w:w="1176"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时间</w:t>
                  </w:r>
                </w:p>
              </w:tc>
              <w:tc>
                <w:tcPr>
                  <w:tcW w:w="1176"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2022.</w:t>
                  </w:r>
                  <w:r>
                    <w:rPr>
                      <w:rFonts w:hint="eastAsia" w:ascii="Times New Roman" w:hAnsi="Times New Roman" w:eastAsia="仿宋_GB2312" w:cs="Times New Roman"/>
                      <w:color w:val="auto"/>
                      <w:sz w:val="21"/>
                      <w:szCs w:val="21"/>
                      <w:lang w:val="en-US" w:eastAsia="zh-CN"/>
                    </w:rPr>
                    <w:t>11.13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排气筒名称（编号）</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定型废气排气筒（Q1）出口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排气筒高度</w:t>
                  </w:r>
                  <w:r>
                    <w:rPr>
                      <w:rFonts w:hint="default" w:ascii="Times New Roman" w:hAnsi="Times New Roman" w:eastAsia="仿宋_GB2312" w:cs="Times New Roman"/>
                      <w:color w:val="auto"/>
                      <w:sz w:val="21"/>
                      <w:szCs w:val="21"/>
                      <w:lang w:val="en-US" w:eastAsia="zh-CN"/>
                    </w:rPr>
                    <w:t>（m）</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处理设施</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水喷淋+高压静电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废气流量</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rPr>
                    <w:t>/h</w:t>
                  </w:r>
                  <w:r>
                    <w:rPr>
                      <w:rFonts w:hint="default" w:ascii="Times New Roman" w:hAnsi="Times New Roman" w:eastAsia="仿宋_GB2312" w:cs="Times New Roman"/>
                      <w:color w:val="auto"/>
                      <w:sz w:val="21"/>
                      <w:szCs w:val="21"/>
                      <w:lang w:eastAsia="zh-CN"/>
                    </w:rPr>
                    <w:t>）</w:t>
                  </w:r>
                </w:p>
              </w:tc>
              <w:tc>
                <w:tcPr>
                  <w:tcW w:w="1777"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olor w:val="auto"/>
                      <w:kern w:val="0"/>
                      <w:sz w:val="24"/>
                      <w:szCs w:val="24"/>
                      <w:lang w:val="en-US" w:eastAsia="zh-CN"/>
                    </w:rPr>
                    <w:t>9598</w:t>
                  </w:r>
                </w:p>
              </w:tc>
              <w:tc>
                <w:tcPr>
                  <w:tcW w:w="1778"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olor w:val="auto"/>
                      <w:kern w:val="0"/>
                      <w:sz w:val="24"/>
                      <w:szCs w:val="24"/>
                      <w:lang w:val="en-US" w:eastAsia="zh-CN"/>
                    </w:rPr>
                    <w:t>10110</w:t>
                  </w:r>
                </w:p>
              </w:tc>
              <w:tc>
                <w:tcPr>
                  <w:tcW w:w="1180" w:type="dxa"/>
                  <w:gridSpan w:val="2"/>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olor w:val="auto"/>
                      <w:kern w:val="0"/>
                      <w:sz w:val="24"/>
                      <w:szCs w:val="24"/>
                      <w:lang w:val="en-US" w:eastAsia="zh-CN"/>
                    </w:rPr>
                    <w:t>9849</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7"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8"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80"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72"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olor w:val="auto"/>
                      <w:kern w:val="0"/>
                      <w:sz w:val="21"/>
                      <w:szCs w:val="21"/>
                      <w:lang w:val="en-US" w:eastAsia="zh-CN" w:bidi="ar-SA"/>
                    </w:rPr>
                    <w:t>9852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eastAsia="zh-CN"/>
                    </w:rPr>
                    <w:t>颗粒物</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olor w:val="auto"/>
                      <w:kern w:val="0"/>
                      <w:sz w:val="21"/>
                      <w:szCs w:val="21"/>
                      <w:lang w:val="en-US" w:eastAsia="zh-CN"/>
                    </w:rPr>
                    <w:t>9.5</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olor w:val="auto"/>
                      <w:kern w:val="0"/>
                      <w:sz w:val="21"/>
                      <w:szCs w:val="21"/>
                      <w:lang w:val="en-US" w:eastAsia="zh-CN"/>
                    </w:rPr>
                    <w:t>8.2</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olor w:val="auto"/>
                      <w:kern w:val="0"/>
                      <w:sz w:val="21"/>
                      <w:szCs w:val="21"/>
                      <w:lang w:val="en-US" w:eastAsia="zh-CN"/>
                    </w:rPr>
                    <w:t>8.9</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olor w:val="auto"/>
                      <w:sz w:val="21"/>
                      <w:szCs w:val="21"/>
                      <w:lang w:val="en-US" w:eastAsia="zh-CN"/>
                    </w:rPr>
                    <w:t>8.9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9.1</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8.3</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8.8</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8.8</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非甲烷</w:t>
                  </w:r>
                </w:p>
                <w:p>
                  <w:pPr>
                    <w:spacing w:beforeLines="0" w:afterLines="0"/>
                    <w:jc w:val="center"/>
                    <w:rPr>
                      <w:rFonts w:hint="default"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总烃</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44.2</w:t>
                  </w:r>
                </w:p>
              </w:tc>
              <w:tc>
                <w:tcPr>
                  <w:tcW w:w="1778"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41.8</w:t>
                  </w:r>
                </w:p>
              </w:tc>
              <w:tc>
                <w:tcPr>
                  <w:tcW w:w="1180" w:type="dxa"/>
                  <w:gridSpan w:val="2"/>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42.8</w:t>
                  </w:r>
                </w:p>
              </w:tc>
              <w:tc>
                <w:tcPr>
                  <w:tcW w:w="1172"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42.9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0.42</w:t>
                  </w:r>
                </w:p>
              </w:tc>
              <w:tc>
                <w:tcPr>
                  <w:tcW w:w="1778"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0.42</w:t>
                  </w:r>
                </w:p>
              </w:tc>
              <w:tc>
                <w:tcPr>
                  <w:tcW w:w="1180" w:type="dxa"/>
                  <w:gridSpan w:val="2"/>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0.42</w:t>
                  </w:r>
                </w:p>
              </w:tc>
              <w:tc>
                <w:tcPr>
                  <w:tcW w:w="1172"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0.42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二氧</w:t>
                  </w:r>
                </w:p>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eastAsia="zh-CN"/>
                    </w:rPr>
                    <w:t>化硫</w:t>
                  </w:r>
                </w:p>
              </w:tc>
              <w:tc>
                <w:tcPr>
                  <w:tcW w:w="1319"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1778" w:type="dxa"/>
                  <w:tcBorders>
                    <w:tl2br w:val="nil"/>
                    <w:tr2bl w:val="nil"/>
                  </w:tcBorders>
                  <w:noWrap w:val="0"/>
                  <w:vAlign w:val="center"/>
                </w:tcPr>
                <w:p>
                  <w:pPr>
                    <w:adjustRightInd w:val="0"/>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1172"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5.8</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lang w:val="en-US" w:eastAsia="zh-CN"/>
                    </w:rPr>
                    <w:t>-2</w:t>
                  </w:r>
                </w:p>
              </w:tc>
              <w:tc>
                <w:tcPr>
                  <w:tcW w:w="1778" w:type="dxa"/>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5.1</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lang w:val="en-US" w:eastAsia="zh-CN"/>
                    </w:rPr>
                    <w:t>-2</w:t>
                  </w:r>
                </w:p>
              </w:tc>
              <w:tc>
                <w:tcPr>
                  <w:tcW w:w="1180" w:type="dxa"/>
                  <w:gridSpan w:val="2"/>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5.9</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lang w:val="en-US" w:eastAsia="zh-CN"/>
                    </w:rPr>
                    <w:t>-2</w:t>
                  </w:r>
                </w:p>
              </w:tc>
              <w:tc>
                <w:tcPr>
                  <w:tcW w:w="1172" w:type="dxa"/>
                  <w:tcBorders>
                    <w:tl2br w:val="nil"/>
                    <w:tr2bl w:val="nil"/>
                  </w:tcBorders>
                  <w:noWrap w:val="0"/>
                  <w:vAlign w:val="center"/>
                </w:tcPr>
                <w:p>
                  <w:pPr>
                    <w:adjustRightInd w:val="0"/>
                    <w:contextualSpacing/>
                    <w:jc w:val="center"/>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sz w:val="21"/>
                      <w:szCs w:val="21"/>
                      <w:lang w:val="en-US" w:eastAsia="zh-CN"/>
                    </w:rPr>
                    <w:t>5.9</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eastAsia="zh-CN"/>
                    </w:rPr>
                  </w:pPr>
                  <w:r>
                    <w:rPr>
                      <w:rFonts w:hint="eastAsia" w:ascii="Times New Roman" w:hAnsi="Times New Roman" w:eastAsia="仿宋_GB2312" w:cs="Times New Roman"/>
                      <w:color w:val="auto"/>
                      <w:sz w:val="21"/>
                      <w:szCs w:val="21"/>
                      <w:lang w:eastAsia="zh-CN"/>
                    </w:rPr>
                    <w:t>氮氧</w:t>
                  </w:r>
                </w:p>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eastAsia="zh-CN"/>
                    </w:rPr>
                    <w:t>化物</w:t>
                  </w:r>
                </w:p>
              </w:tc>
              <w:tc>
                <w:tcPr>
                  <w:tcW w:w="1319"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6</w:t>
                  </w:r>
                </w:p>
              </w:tc>
              <w:tc>
                <w:tcPr>
                  <w:tcW w:w="1778" w:type="dxa"/>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5</w:t>
                  </w:r>
                </w:p>
              </w:tc>
              <w:tc>
                <w:tcPr>
                  <w:tcW w:w="1180" w:type="dxa"/>
                  <w:gridSpan w:val="2"/>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5</w:t>
                  </w:r>
                </w:p>
              </w:tc>
              <w:tc>
                <w:tcPr>
                  <w:tcW w:w="1172" w:type="dxa"/>
                  <w:tcBorders>
                    <w:tl2br w:val="nil"/>
                    <w:tr2bl w:val="nil"/>
                  </w:tcBorders>
                  <w:noWrap w:val="0"/>
                  <w:vAlign w:val="center"/>
                </w:tcPr>
                <w:p>
                  <w:pPr>
                    <w:adjustRightInd w:val="0"/>
                    <w:contextualSpacing/>
                    <w:jc w:val="center"/>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sz w:val="21"/>
                      <w:szCs w:val="21"/>
                      <w:lang w:val="en-US" w:eastAsia="zh-CN"/>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5.8</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c>
                <w:tcPr>
                  <w:tcW w:w="1778" w:type="dxa"/>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5.1</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c>
                <w:tcPr>
                  <w:tcW w:w="1180" w:type="dxa"/>
                  <w:gridSpan w:val="2"/>
                  <w:tcBorders>
                    <w:tl2br w:val="nil"/>
                    <w:tr2bl w:val="nil"/>
                  </w:tcBorders>
                  <w:noWrap w:val="0"/>
                  <w:vAlign w:val="center"/>
                </w:tcPr>
                <w:p>
                  <w:pPr>
                    <w:adjustRightInd w:val="0"/>
                    <w:contextualSpacing/>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cs="Times New Roman"/>
                      <w:color w:val="auto"/>
                      <w:sz w:val="21"/>
                      <w:szCs w:val="21"/>
                      <w:lang w:val="en-US" w:eastAsia="zh-CN"/>
                    </w:rPr>
                    <w:t>4.9</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c>
                <w:tcPr>
                  <w:tcW w:w="1172" w:type="dxa"/>
                  <w:tcBorders>
                    <w:tl2br w:val="nil"/>
                    <w:tr2bl w:val="nil"/>
                  </w:tcBorders>
                  <w:noWrap w:val="0"/>
                  <w:vAlign w:val="center"/>
                </w:tcPr>
                <w:p>
                  <w:pPr>
                    <w:adjustRightInd w:val="0"/>
                    <w:contextualSpacing/>
                    <w:jc w:val="center"/>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sz w:val="21"/>
                      <w:szCs w:val="21"/>
                      <w:lang w:val="en-US" w:eastAsia="zh-CN"/>
                    </w:rPr>
                    <w:t>4.9</w:t>
                  </w:r>
                  <w:r>
                    <w:rPr>
                      <w:rFonts w:hint="default" w:ascii="Times New Roman" w:hAnsi="Times New Roman" w:cs="Times New Roman"/>
                      <w:color w:val="auto"/>
                      <w:sz w:val="21"/>
                      <w:szCs w:val="21"/>
                    </w:rPr>
                    <w:t>×</w:t>
                  </w:r>
                  <w:r>
                    <w:rPr>
                      <w:rFonts w:hint="eastAsia" w:ascii="Times New Roman" w:hAnsi="Times New Roman"/>
                      <w:color w:val="auto"/>
                      <w:sz w:val="21"/>
                      <w:szCs w:val="21"/>
                    </w:rPr>
                    <w:t>10</w:t>
                  </w:r>
                  <w:r>
                    <w:rPr>
                      <w:rFonts w:hint="eastAsia" w:ascii="Times New Roman" w:hAnsi="Times New Roman"/>
                      <w:color w:val="auto"/>
                      <w:sz w:val="21"/>
                      <w:szCs w:val="21"/>
                      <w:vertAlign w:val="superscript"/>
                    </w:rPr>
                    <w:t>-</w:t>
                  </w:r>
                  <w:r>
                    <w:rPr>
                      <w:rFonts w:hint="eastAsia" w:ascii="Times New Roman" w:hAnsi="Times New Roman"/>
                      <w:color w:val="auto"/>
                      <w:sz w:val="21"/>
                      <w:szCs w:val="21"/>
                      <w:vertAlign w:val="superscript"/>
                      <w:lang w:val="en-US" w:eastAsia="zh-CN"/>
                    </w:rPr>
                    <w:t>2</w:t>
                  </w: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w:t>
            </w:r>
            <w:r>
              <w:rPr>
                <w:rFonts w:hint="eastAsia" w:ascii="Times New Roman" w:hAnsi="Times New Roman" w:eastAsia="仿宋_GB2312" w:cs="Times New Roman"/>
                <w:b/>
                <w:bCs/>
                <w:color w:val="auto"/>
                <w:lang w:val="en-US" w:eastAsia="zh-CN"/>
              </w:rPr>
              <w:t>3</w:t>
            </w:r>
            <w:r>
              <w:rPr>
                <w:rFonts w:hint="default" w:ascii="Times New Roman" w:hAnsi="Times New Roman" w:eastAsia="仿宋_GB2312" w:cs="Times New Roman"/>
                <w:b/>
                <w:bCs/>
                <w:color w:val="auto"/>
                <w:lang w:val="en-US" w:eastAsia="zh-CN"/>
              </w:rPr>
              <w:t>）  有组织废气监测结果表</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319"/>
              <w:gridCol w:w="1777"/>
              <w:gridCol w:w="1778"/>
              <w:gridCol w:w="1176"/>
              <w:gridCol w:w="4"/>
              <w:gridCol w:w="11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3555"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监测结果</w:t>
                  </w:r>
                </w:p>
              </w:tc>
              <w:tc>
                <w:tcPr>
                  <w:tcW w:w="1176"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时间</w:t>
                  </w:r>
                </w:p>
              </w:tc>
              <w:tc>
                <w:tcPr>
                  <w:tcW w:w="1176"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2022.</w:t>
                  </w:r>
                  <w:r>
                    <w:rPr>
                      <w:rFonts w:hint="eastAsia" w:ascii="Times New Roman" w:hAnsi="Times New Roman" w:eastAsia="仿宋_GB2312" w:cs="Times New Roman"/>
                      <w:color w:val="auto"/>
                      <w:sz w:val="21"/>
                      <w:szCs w:val="21"/>
                      <w:lang w:val="en-US" w:eastAsia="zh-CN"/>
                    </w:rPr>
                    <w:t>11</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排气筒名称（编号）</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滴塑、烘干废气排气筒（Q2）</w:t>
                  </w:r>
                  <w:r>
                    <w:rPr>
                      <w:rFonts w:hint="eastAsia" w:ascii="Times New Roman" w:hAnsi="Times New Roman" w:eastAsia="仿宋_GB2312" w:cs="Times New Roman"/>
                      <w:color w:val="auto"/>
                      <w:sz w:val="21"/>
                      <w:szCs w:val="21"/>
                      <w:lang w:val="en-US" w:eastAsia="zh-CN"/>
                    </w:rPr>
                    <w:t>出口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排气筒高度</w:t>
                  </w:r>
                  <w:r>
                    <w:rPr>
                      <w:rFonts w:hint="default" w:ascii="Times New Roman" w:hAnsi="Times New Roman" w:eastAsia="仿宋_GB2312" w:cs="Times New Roman"/>
                      <w:color w:val="auto"/>
                      <w:sz w:val="21"/>
                      <w:szCs w:val="21"/>
                      <w:lang w:val="en-US" w:eastAsia="zh-CN"/>
                    </w:rPr>
                    <w:t>（m）</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处理设施</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水喷淋+高压静电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restart"/>
                  <w:tcBorders>
                    <w:tl2br w:val="nil"/>
                    <w:tr2bl w:val="nil"/>
                  </w:tcBorders>
                  <w:noWrap w:val="0"/>
                  <w:vAlign w:val="center"/>
                </w:tcPr>
                <w:p>
                  <w:pPr>
                    <w:jc w:val="center"/>
                    <w:rPr>
                      <w:rFonts w:hint="default" w:ascii="Times New Roman" w:hAnsi="Times New Roman" w:eastAsia="仿宋_GB2312" w:cs="Times New Roman"/>
                      <w:kern w:val="0"/>
                      <w:sz w:val="21"/>
                      <w:szCs w:val="21"/>
                      <w:lang w:val="en-US" w:eastAsia="zh-CN"/>
                    </w:rPr>
                  </w:pPr>
                  <w:r>
                    <w:rPr>
                      <w:rFonts w:hint="default" w:ascii="Times New Roman" w:hAnsi="Times New Roman" w:eastAsia="仿宋_GB2312" w:cs="Times New Roman"/>
                      <w:kern w:val="0"/>
                      <w:sz w:val="21"/>
                      <w:szCs w:val="21"/>
                      <w:lang w:val="en-US" w:eastAsia="zh-CN"/>
                    </w:rPr>
                    <w:t>废气流量（m</w:t>
                  </w:r>
                  <w:r>
                    <w:rPr>
                      <w:rFonts w:hint="default" w:ascii="Times New Roman" w:hAnsi="Times New Roman" w:eastAsia="仿宋_GB2312" w:cs="Times New Roman"/>
                      <w:kern w:val="0"/>
                      <w:sz w:val="21"/>
                      <w:szCs w:val="21"/>
                      <w:vertAlign w:val="superscript"/>
                      <w:lang w:val="en-US" w:eastAsia="zh-CN"/>
                    </w:rPr>
                    <w:t>3</w:t>
                  </w:r>
                  <w:r>
                    <w:rPr>
                      <w:rFonts w:hint="default" w:ascii="Times New Roman" w:hAnsi="Times New Roman" w:eastAsia="仿宋_GB2312" w:cs="Times New Roman"/>
                      <w:kern w:val="0"/>
                      <w:sz w:val="21"/>
                      <w:szCs w:val="21"/>
                      <w:lang w:val="en-US" w:eastAsia="zh-CN"/>
                    </w:rPr>
                    <w:t>/h）</w:t>
                  </w:r>
                </w:p>
              </w:tc>
              <w:tc>
                <w:tcPr>
                  <w:tcW w:w="1777" w:type="dxa"/>
                  <w:vMerge w:val="restart"/>
                  <w:tcBorders>
                    <w:tl2br w:val="nil"/>
                    <w:tr2bl w:val="nil"/>
                  </w:tcBorders>
                  <w:noWrap w:val="0"/>
                  <w:vAlign w:val="center"/>
                </w:tcPr>
                <w:p>
                  <w:pPr>
                    <w:jc w:val="center"/>
                    <w:rPr>
                      <w:rFonts w:hint="default" w:ascii="Times New Roman" w:hAnsi="Times New Roman" w:eastAsia="仿宋_GB2312" w:cs="Times New Roman"/>
                      <w:kern w:val="0"/>
                      <w:sz w:val="21"/>
                      <w:szCs w:val="21"/>
                      <w:lang w:val="en-US" w:eastAsia="zh-CN"/>
                    </w:rPr>
                  </w:pPr>
                  <w:r>
                    <w:rPr>
                      <w:rFonts w:hint="eastAsia" w:ascii="Times New Roman" w:hAnsi="Times New Roman" w:eastAsia="仿宋_GB2312" w:cs="Times New Roman"/>
                      <w:kern w:val="0"/>
                      <w:sz w:val="21"/>
                      <w:szCs w:val="21"/>
                      <w:lang w:val="en-US" w:eastAsia="zh-CN"/>
                    </w:rPr>
                    <w:t>11384</w:t>
                  </w:r>
                </w:p>
              </w:tc>
              <w:tc>
                <w:tcPr>
                  <w:tcW w:w="1778" w:type="dxa"/>
                  <w:vMerge w:val="restart"/>
                  <w:tcBorders>
                    <w:tl2br w:val="nil"/>
                    <w:tr2bl w:val="nil"/>
                  </w:tcBorders>
                  <w:noWrap w:val="0"/>
                  <w:vAlign w:val="center"/>
                </w:tcPr>
                <w:p>
                  <w:pPr>
                    <w:jc w:val="center"/>
                    <w:rPr>
                      <w:rFonts w:hint="default" w:ascii="Times New Roman" w:hAnsi="Times New Roman" w:eastAsia="仿宋_GB2312" w:cs="Times New Roman"/>
                      <w:kern w:val="0"/>
                      <w:sz w:val="21"/>
                      <w:szCs w:val="21"/>
                      <w:lang w:val="en-US" w:eastAsia="zh-CN"/>
                    </w:rPr>
                  </w:pPr>
                  <w:r>
                    <w:rPr>
                      <w:rFonts w:hint="eastAsia" w:ascii="Times New Roman" w:hAnsi="Times New Roman" w:eastAsia="仿宋_GB2312" w:cs="Times New Roman"/>
                      <w:kern w:val="0"/>
                      <w:sz w:val="21"/>
                      <w:szCs w:val="21"/>
                      <w:lang w:val="en-US" w:eastAsia="zh-CN"/>
                    </w:rPr>
                    <w:t>11405</w:t>
                  </w:r>
                </w:p>
              </w:tc>
              <w:tc>
                <w:tcPr>
                  <w:tcW w:w="1180" w:type="dxa"/>
                  <w:gridSpan w:val="2"/>
                  <w:vMerge w:val="restart"/>
                  <w:tcBorders>
                    <w:tl2br w:val="nil"/>
                    <w:tr2bl w:val="nil"/>
                  </w:tcBorders>
                  <w:noWrap w:val="0"/>
                  <w:vAlign w:val="center"/>
                </w:tcPr>
                <w:p>
                  <w:pPr>
                    <w:jc w:val="center"/>
                    <w:rPr>
                      <w:rFonts w:hint="default" w:ascii="Times New Roman" w:hAnsi="Times New Roman" w:eastAsia="仿宋_GB2312" w:cs="Times New Roman"/>
                      <w:kern w:val="0"/>
                      <w:sz w:val="21"/>
                      <w:szCs w:val="21"/>
                      <w:lang w:val="en-US" w:eastAsia="zh-CN"/>
                    </w:rPr>
                  </w:pPr>
                  <w:r>
                    <w:rPr>
                      <w:rFonts w:hint="eastAsia" w:ascii="Times New Roman" w:hAnsi="Times New Roman" w:eastAsia="仿宋_GB2312" w:cs="Times New Roman"/>
                      <w:kern w:val="0"/>
                      <w:sz w:val="21"/>
                      <w:szCs w:val="21"/>
                      <w:lang w:val="en-US" w:eastAsia="zh-CN"/>
                    </w:rPr>
                    <w:t>11015</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7"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8"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80"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11268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contextualSpacing/>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非甲烷</w:t>
                  </w:r>
                </w:p>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总烃</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1.42</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1.34</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1.51</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1.42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1.6</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1.5</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1.7</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1.6</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sz w:val="21"/>
                      <w:szCs w:val="21"/>
                      <w:lang w:val="en-US" w:eastAsia="zh-CN"/>
                    </w:rPr>
                    <w:t>氯化氢</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4.7</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4.7</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4.7</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kern w:val="0"/>
                      <w:sz w:val="21"/>
                      <w:szCs w:val="21"/>
                      <w:lang w:val="en-US" w:eastAsia="zh-CN"/>
                    </w:rPr>
                    <w:t>4.7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5.4</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5.4</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5.2</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5.3</w:t>
                  </w:r>
                  <w:r>
                    <w:rPr>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vertAlign w:val="superscript"/>
                    </w:rPr>
                    <w:t>-</w:t>
                  </w:r>
                  <w:r>
                    <w:rPr>
                      <w:rFonts w:hint="default" w:ascii="Times New Roman" w:hAnsi="Times New Roman" w:eastAsia="仿宋_GB2312" w:cs="Times New Roman"/>
                      <w:sz w:val="21"/>
                      <w:szCs w:val="21"/>
                      <w:vertAlign w:val="superscript"/>
                      <w:lang w:val="en-US" w:eastAsia="zh-CN"/>
                    </w:rPr>
                    <w:t>2</w:t>
                  </w: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w:t>
            </w:r>
            <w:r>
              <w:rPr>
                <w:rFonts w:hint="eastAsia" w:ascii="Times New Roman" w:hAnsi="Times New Roman" w:eastAsia="仿宋_GB2312" w:cs="Times New Roman"/>
                <w:b/>
                <w:bCs/>
                <w:color w:val="auto"/>
                <w:lang w:val="en-US" w:eastAsia="zh-CN"/>
              </w:rPr>
              <w:t>4</w:t>
            </w:r>
            <w:r>
              <w:rPr>
                <w:rFonts w:hint="default" w:ascii="Times New Roman" w:hAnsi="Times New Roman" w:eastAsia="仿宋_GB2312" w:cs="Times New Roman"/>
                <w:b/>
                <w:bCs/>
                <w:color w:val="auto"/>
                <w:lang w:val="en-US" w:eastAsia="zh-CN"/>
              </w:rPr>
              <w:t>）  有组织废气监测结果表</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319"/>
              <w:gridCol w:w="1777"/>
              <w:gridCol w:w="1778"/>
              <w:gridCol w:w="1176"/>
              <w:gridCol w:w="4"/>
              <w:gridCol w:w="11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3555"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监测结果</w:t>
                  </w:r>
                </w:p>
              </w:tc>
              <w:tc>
                <w:tcPr>
                  <w:tcW w:w="1176"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时间</w:t>
                  </w:r>
                </w:p>
              </w:tc>
              <w:tc>
                <w:tcPr>
                  <w:tcW w:w="1176"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2022.</w:t>
                  </w:r>
                  <w:r>
                    <w:rPr>
                      <w:rFonts w:hint="eastAsia" w:ascii="Times New Roman" w:hAnsi="Times New Roman" w:eastAsia="仿宋_GB2312" w:cs="Times New Roman"/>
                      <w:color w:val="auto"/>
                      <w:sz w:val="21"/>
                      <w:szCs w:val="21"/>
                      <w:lang w:val="en-US" w:eastAsia="zh-CN"/>
                    </w:rPr>
                    <w:t>11</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13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排气筒名称（编号）</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滴塑、烘干废气排气筒（Q2）</w:t>
                  </w:r>
                  <w:r>
                    <w:rPr>
                      <w:rFonts w:hint="eastAsia" w:ascii="Times New Roman" w:hAnsi="Times New Roman" w:eastAsia="仿宋_GB2312" w:cs="Times New Roman"/>
                      <w:color w:val="auto"/>
                      <w:sz w:val="21"/>
                      <w:szCs w:val="21"/>
                      <w:lang w:val="en-US" w:eastAsia="zh-CN"/>
                    </w:rPr>
                    <w:t>出口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排气筒高度</w:t>
                  </w:r>
                  <w:r>
                    <w:rPr>
                      <w:rFonts w:hint="default" w:ascii="Times New Roman" w:hAnsi="Times New Roman" w:eastAsia="仿宋_GB2312" w:cs="Times New Roman"/>
                      <w:color w:val="auto"/>
                      <w:sz w:val="21"/>
                      <w:szCs w:val="21"/>
                      <w:lang w:val="en-US" w:eastAsia="zh-CN"/>
                    </w:rPr>
                    <w:t>（m）</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处理设施</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水喷淋+高压静电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废气流量</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rPr>
                    <w:t>/h</w:t>
                  </w:r>
                  <w:r>
                    <w:rPr>
                      <w:rFonts w:hint="default" w:ascii="Times New Roman" w:hAnsi="Times New Roman" w:eastAsia="仿宋_GB2312" w:cs="Times New Roman"/>
                      <w:color w:val="auto"/>
                      <w:sz w:val="21"/>
                      <w:szCs w:val="21"/>
                      <w:lang w:eastAsia="zh-CN"/>
                    </w:rPr>
                    <w:t>）</w:t>
                  </w:r>
                </w:p>
              </w:tc>
              <w:tc>
                <w:tcPr>
                  <w:tcW w:w="1777"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11384</w:t>
                  </w:r>
                </w:p>
              </w:tc>
              <w:tc>
                <w:tcPr>
                  <w:tcW w:w="1778" w:type="dxa"/>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11405</w:t>
                  </w:r>
                </w:p>
              </w:tc>
              <w:tc>
                <w:tcPr>
                  <w:tcW w:w="1180" w:type="dxa"/>
                  <w:gridSpan w:val="2"/>
                  <w:vMerge w:val="restart"/>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11015</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7"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8"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80"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sz w:val="21"/>
                      <w:szCs w:val="21"/>
                      <w:lang w:val="en-US" w:eastAsia="zh-CN"/>
                    </w:rPr>
                    <w:t>11416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contextualSpacing/>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非甲烷</w:t>
                  </w:r>
                </w:p>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总烃</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11674</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11301</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11272</w:t>
                  </w:r>
                </w:p>
              </w:tc>
              <w:tc>
                <w:tcPr>
                  <w:tcW w:w="1172"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1.41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1.41</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1.40</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cs="Times New Roman"/>
                      <w:kern w:val="0"/>
                      <w:sz w:val="21"/>
                      <w:szCs w:val="21"/>
                      <w:lang w:val="en-US" w:eastAsia="zh-CN"/>
                    </w:rPr>
                    <w:t>1.41</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kern w:val="0"/>
                      <w:sz w:val="21"/>
                      <w:szCs w:val="21"/>
                      <w:lang w:val="en-US" w:eastAsia="zh-CN"/>
                    </w:rPr>
                    <w:t>1.6</w:t>
                  </w:r>
                  <w:r>
                    <w:rPr>
                      <w:rFonts w:hint="default" w:ascii="Times New Roman" w:hAnsi="Times New Roman" w:cs="Times New Roman"/>
                      <w:sz w:val="21"/>
                      <w:szCs w:val="21"/>
                    </w:rPr>
                    <w:t>×</w:t>
                  </w:r>
                  <w:r>
                    <w:rPr>
                      <w:rFonts w:hint="eastAsia" w:ascii="Times New Roman" w:hAnsi="Times New Roman"/>
                      <w:sz w:val="21"/>
                      <w:szCs w:val="21"/>
                    </w:rPr>
                    <w:t>10</w:t>
                  </w:r>
                  <w:r>
                    <w:rPr>
                      <w:rFonts w:hint="eastAsia" w:ascii="Times New Roman" w:hAnsi="Times New Roman"/>
                      <w:sz w:val="21"/>
                      <w:szCs w:val="21"/>
                      <w:vertAlign w:val="superscript"/>
                    </w:rPr>
                    <w:t>-</w:t>
                  </w:r>
                  <w:r>
                    <w:rPr>
                      <w:rFonts w:hint="eastAsia" w:ascii="Times New Roman" w:hAnsi="Times New Roman"/>
                      <w:sz w:val="21"/>
                      <w:szCs w:val="21"/>
                      <w:vertAlign w:val="superscript"/>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sz w:val="21"/>
                      <w:szCs w:val="21"/>
                      <w:lang w:val="en-US" w:eastAsia="zh-CN"/>
                    </w:rPr>
                    <w:t>氯化氢</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kern w:val="0"/>
                      <w:sz w:val="21"/>
                      <w:szCs w:val="21"/>
                      <w:lang w:val="en-US" w:eastAsia="zh-CN"/>
                    </w:rPr>
                    <w:t>1.6</w:t>
                  </w:r>
                  <w:r>
                    <w:rPr>
                      <w:rFonts w:hint="default" w:ascii="Times New Roman" w:hAnsi="Times New Roman" w:cs="Times New Roman"/>
                      <w:sz w:val="21"/>
                      <w:szCs w:val="21"/>
                    </w:rPr>
                    <w:t>×</w:t>
                  </w:r>
                  <w:r>
                    <w:rPr>
                      <w:rFonts w:hint="eastAsia" w:ascii="Times New Roman" w:hAnsi="Times New Roman"/>
                      <w:sz w:val="21"/>
                      <w:szCs w:val="21"/>
                    </w:rPr>
                    <w:t>10</w:t>
                  </w:r>
                  <w:r>
                    <w:rPr>
                      <w:rFonts w:hint="eastAsia" w:ascii="Times New Roman" w:hAnsi="Times New Roman"/>
                      <w:sz w:val="21"/>
                      <w:szCs w:val="21"/>
                      <w:vertAlign w:val="superscript"/>
                    </w:rPr>
                    <w:t>-</w:t>
                  </w:r>
                  <w:r>
                    <w:rPr>
                      <w:rFonts w:hint="eastAsia" w:ascii="Times New Roman" w:hAnsi="Times New Roman"/>
                      <w:sz w:val="21"/>
                      <w:szCs w:val="21"/>
                      <w:vertAlign w:val="superscript"/>
                      <w:lang w:val="en-US" w:eastAsia="zh-CN"/>
                    </w:rPr>
                    <w:t>2</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kern w:val="0"/>
                      <w:sz w:val="21"/>
                      <w:szCs w:val="21"/>
                      <w:lang w:val="en-US" w:eastAsia="zh-CN"/>
                    </w:rPr>
                    <w:t>1.6</w:t>
                  </w:r>
                  <w:r>
                    <w:rPr>
                      <w:rFonts w:hint="default" w:ascii="Times New Roman" w:hAnsi="Times New Roman" w:cs="Times New Roman"/>
                      <w:sz w:val="21"/>
                      <w:szCs w:val="21"/>
                    </w:rPr>
                    <w:t>×</w:t>
                  </w:r>
                  <w:r>
                    <w:rPr>
                      <w:rFonts w:hint="eastAsia" w:ascii="Times New Roman" w:hAnsi="Times New Roman"/>
                      <w:sz w:val="21"/>
                      <w:szCs w:val="21"/>
                    </w:rPr>
                    <w:t>10</w:t>
                  </w:r>
                  <w:r>
                    <w:rPr>
                      <w:rFonts w:hint="eastAsia" w:ascii="Times New Roman" w:hAnsi="Times New Roman"/>
                      <w:sz w:val="21"/>
                      <w:szCs w:val="21"/>
                      <w:vertAlign w:val="superscript"/>
                    </w:rPr>
                    <w:t>-</w:t>
                  </w:r>
                  <w:r>
                    <w:rPr>
                      <w:rFonts w:hint="eastAsia" w:ascii="Times New Roman" w:hAnsi="Times New Roman"/>
                      <w:sz w:val="21"/>
                      <w:szCs w:val="21"/>
                      <w:vertAlign w:val="superscript"/>
                      <w:lang w:val="en-US" w:eastAsia="zh-CN"/>
                    </w:rPr>
                    <w:t>2</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kern w:val="0"/>
                      <w:sz w:val="21"/>
                      <w:szCs w:val="21"/>
                      <w:lang w:val="en-US" w:eastAsia="zh-CN"/>
                    </w:rPr>
                    <w:t>1.6</w:t>
                  </w:r>
                  <w:r>
                    <w:rPr>
                      <w:rFonts w:hint="default" w:ascii="Times New Roman" w:hAnsi="Times New Roman" w:cs="Times New Roman"/>
                      <w:sz w:val="21"/>
                      <w:szCs w:val="21"/>
                    </w:rPr>
                    <w:t>×</w:t>
                  </w:r>
                  <w:r>
                    <w:rPr>
                      <w:rFonts w:hint="eastAsia" w:ascii="Times New Roman" w:hAnsi="Times New Roman"/>
                      <w:sz w:val="21"/>
                      <w:szCs w:val="21"/>
                    </w:rPr>
                    <w:t>10</w:t>
                  </w:r>
                  <w:r>
                    <w:rPr>
                      <w:rFonts w:hint="eastAsia" w:ascii="Times New Roman" w:hAnsi="Times New Roman"/>
                      <w:sz w:val="21"/>
                      <w:szCs w:val="21"/>
                      <w:vertAlign w:val="superscript"/>
                    </w:rPr>
                    <w:t>-</w:t>
                  </w:r>
                  <w:r>
                    <w:rPr>
                      <w:rFonts w:hint="eastAsia" w:ascii="Times New Roman" w:hAnsi="Times New Roman"/>
                      <w:sz w:val="21"/>
                      <w:szCs w:val="21"/>
                      <w:vertAlign w:val="superscript"/>
                      <w:lang w:val="en-US" w:eastAsia="zh-CN"/>
                    </w:rPr>
                    <w:t>2</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sz w:val="21"/>
                      <w:szCs w:val="21"/>
                      <w:lang w:val="en-US" w:eastAsia="zh-CN"/>
                    </w:rPr>
                    <w:t>4.9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kern w:val="0"/>
                      <w:sz w:val="21"/>
                      <w:szCs w:val="21"/>
                      <w:lang w:val="en-US" w:eastAsia="zh-CN"/>
                    </w:rPr>
                    <w:t>4.7</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kern w:val="0"/>
                      <w:sz w:val="21"/>
                      <w:szCs w:val="21"/>
                      <w:lang w:val="en-US" w:eastAsia="zh-CN"/>
                    </w:rPr>
                    <w:t>5.1</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宋体"/>
                      <w:kern w:val="0"/>
                      <w:sz w:val="21"/>
                      <w:szCs w:val="21"/>
                      <w:lang w:val="en-US" w:eastAsia="zh-CN"/>
                    </w:rPr>
                    <w:t>4.9</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cs="Times New Roman"/>
                      <w:sz w:val="21"/>
                      <w:szCs w:val="21"/>
                      <w:lang w:val="en-US" w:eastAsia="zh-CN"/>
                    </w:rPr>
                    <w:t>5.6</w:t>
                  </w:r>
                  <w:r>
                    <w:rPr>
                      <w:rFonts w:hint="default" w:ascii="Times New Roman" w:hAnsi="Times New Roman" w:cs="Times New Roman"/>
                      <w:sz w:val="21"/>
                      <w:szCs w:val="21"/>
                    </w:rPr>
                    <w:t>×</w:t>
                  </w:r>
                  <w:r>
                    <w:rPr>
                      <w:rFonts w:hint="eastAsia" w:ascii="Times New Roman" w:hAnsi="Times New Roman"/>
                      <w:sz w:val="21"/>
                      <w:szCs w:val="21"/>
                    </w:rPr>
                    <w:t>10</w:t>
                  </w:r>
                  <w:r>
                    <w:rPr>
                      <w:rFonts w:hint="eastAsia" w:ascii="Times New Roman" w:hAnsi="Times New Roman"/>
                      <w:sz w:val="21"/>
                      <w:szCs w:val="21"/>
                      <w:vertAlign w:val="superscript"/>
                    </w:rPr>
                    <w:t>-</w:t>
                  </w:r>
                  <w:r>
                    <w:rPr>
                      <w:rFonts w:hint="eastAsia" w:ascii="Times New Roman" w:hAnsi="Times New Roman"/>
                      <w:sz w:val="21"/>
                      <w:szCs w:val="21"/>
                      <w:vertAlign w:val="superscript"/>
                      <w:lang w:val="en-US" w:eastAsia="zh-CN"/>
                    </w:rPr>
                    <w:t>2</w:t>
                  </w: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w:t>
            </w:r>
            <w:r>
              <w:rPr>
                <w:rFonts w:hint="eastAsia" w:ascii="Times New Roman" w:hAnsi="Times New Roman" w:eastAsia="仿宋_GB2312" w:cs="Times New Roman"/>
                <w:b/>
                <w:bCs/>
                <w:color w:val="auto"/>
                <w:lang w:val="en-US" w:eastAsia="zh-CN"/>
              </w:rPr>
              <w:t>5</w:t>
            </w:r>
            <w:r>
              <w:rPr>
                <w:rFonts w:hint="default" w:ascii="Times New Roman" w:hAnsi="Times New Roman" w:eastAsia="仿宋_GB2312" w:cs="Times New Roman"/>
                <w:b/>
                <w:bCs/>
                <w:color w:val="auto"/>
                <w:lang w:val="en-US" w:eastAsia="zh-CN"/>
              </w:rPr>
              <w:t>）  有组织废气监测结果表</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319"/>
              <w:gridCol w:w="1777"/>
              <w:gridCol w:w="1778"/>
              <w:gridCol w:w="1176"/>
              <w:gridCol w:w="4"/>
              <w:gridCol w:w="11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3555"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监测结果</w:t>
                  </w:r>
                </w:p>
              </w:tc>
              <w:tc>
                <w:tcPr>
                  <w:tcW w:w="1176"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时间</w:t>
                  </w:r>
                </w:p>
              </w:tc>
              <w:tc>
                <w:tcPr>
                  <w:tcW w:w="1176"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w:t>
                  </w: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26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排气筒名称（编号）</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复合废气排气筒出口（Q</w:t>
                  </w: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排气筒高度</w:t>
                  </w:r>
                  <w:r>
                    <w:rPr>
                      <w:rFonts w:hint="default" w:ascii="Times New Roman" w:hAnsi="Times New Roman" w:eastAsia="仿宋_GB2312" w:cs="Times New Roman"/>
                      <w:color w:val="auto"/>
                      <w:sz w:val="21"/>
                      <w:szCs w:val="21"/>
                      <w:lang w:val="en-US" w:eastAsia="zh-CN"/>
                    </w:rPr>
                    <w:t>（m）</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处理设施</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二级活性炭吸附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废气流量</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rPr>
                    <w:t>/h</w:t>
                  </w:r>
                  <w:r>
                    <w:rPr>
                      <w:rFonts w:hint="default" w:ascii="Times New Roman" w:hAnsi="Times New Roman" w:eastAsia="仿宋_GB2312" w:cs="Times New Roman"/>
                      <w:color w:val="auto"/>
                      <w:sz w:val="21"/>
                      <w:szCs w:val="21"/>
                      <w:lang w:eastAsia="zh-CN"/>
                    </w:rPr>
                    <w:t>）</w:t>
                  </w:r>
                </w:p>
              </w:tc>
              <w:tc>
                <w:tcPr>
                  <w:tcW w:w="1777" w:type="dxa"/>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sz w:val="18"/>
                      <w:szCs w:val="18"/>
                      <w:lang w:val="en-US" w:eastAsia="zh-CN"/>
                    </w:rPr>
                    <w:t>764</w:t>
                  </w:r>
                </w:p>
              </w:tc>
              <w:tc>
                <w:tcPr>
                  <w:tcW w:w="1778" w:type="dxa"/>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sz w:val="18"/>
                      <w:szCs w:val="18"/>
                      <w:lang w:val="en-US" w:eastAsia="zh-CN"/>
                    </w:rPr>
                    <w:t>726</w:t>
                  </w:r>
                </w:p>
              </w:tc>
              <w:tc>
                <w:tcPr>
                  <w:tcW w:w="1180" w:type="dxa"/>
                  <w:gridSpan w:val="2"/>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sz w:val="18"/>
                      <w:szCs w:val="18"/>
                      <w:lang w:val="en-US" w:eastAsia="zh-CN"/>
                    </w:rPr>
                    <w:t>788</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仿宋_GB2312" w:cs="Times New Roman"/>
                      <w:color w:val="auto"/>
                      <w:sz w:val="18"/>
                      <w:szCs w:val="18"/>
                      <w:lang w:val="en-US" w:eastAsia="zh-CN"/>
                    </w:rPr>
                    <w:t>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7"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rPr>
                  </w:pPr>
                </w:p>
              </w:tc>
              <w:tc>
                <w:tcPr>
                  <w:tcW w:w="1778"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rPr>
                  </w:pPr>
                </w:p>
              </w:tc>
              <w:tc>
                <w:tcPr>
                  <w:tcW w:w="1180"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rPr>
                  </w:pP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759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contextualSpacing/>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非甲烷</w:t>
                  </w:r>
                </w:p>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总烃</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1.60 </w:t>
                  </w:r>
                </w:p>
              </w:tc>
              <w:tc>
                <w:tcPr>
                  <w:tcW w:w="1778"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1.69 </w:t>
                  </w:r>
                </w:p>
              </w:tc>
              <w:tc>
                <w:tcPr>
                  <w:tcW w:w="1180" w:type="dxa"/>
                  <w:gridSpan w:val="2"/>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1.84 </w:t>
                  </w:r>
                </w:p>
              </w:tc>
              <w:tc>
                <w:tcPr>
                  <w:tcW w:w="1172"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1.71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1.2</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1.2</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1.4</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1.3</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w:t>
            </w:r>
            <w:r>
              <w:rPr>
                <w:rFonts w:hint="eastAsia" w:ascii="Times New Roman" w:hAnsi="Times New Roman" w:eastAsia="仿宋_GB2312" w:cs="Times New Roman"/>
                <w:b/>
                <w:bCs/>
                <w:color w:val="auto"/>
                <w:lang w:val="en-US" w:eastAsia="zh-CN"/>
              </w:rPr>
              <w:t>6</w:t>
            </w:r>
            <w:r>
              <w:rPr>
                <w:rFonts w:hint="default" w:ascii="Times New Roman" w:hAnsi="Times New Roman" w:eastAsia="仿宋_GB2312" w:cs="Times New Roman"/>
                <w:b/>
                <w:bCs/>
                <w:color w:val="auto"/>
                <w:lang w:val="en-US" w:eastAsia="zh-CN"/>
              </w:rPr>
              <w:t>）  有组织废气监测结果表</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319"/>
              <w:gridCol w:w="1777"/>
              <w:gridCol w:w="1778"/>
              <w:gridCol w:w="1176"/>
              <w:gridCol w:w="4"/>
              <w:gridCol w:w="11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3555"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监测结果</w:t>
                  </w:r>
                </w:p>
              </w:tc>
              <w:tc>
                <w:tcPr>
                  <w:tcW w:w="1176"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时间</w:t>
                  </w:r>
                </w:p>
              </w:tc>
              <w:tc>
                <w:tcPr>
                  <w:tcW w:w="1176"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w:t>
                  </w: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w:t>
                  </w:r>
                  <w:r>
                    <w:rPr>
                      <w:rFonts w:hint="eastAsia" w:ascii="Times New Roman" w:hAnsi="Times New Roman" w:eastAsia="仿宋_GB2312" w:cs="Times New Roman"/>
                      <w:color w:val="auto"/>
                      <w:sz w:val="21"/>
                      <w:szCs w:val="21"/>
                      <w:lang w:val="en-US" w:eastAsia="zh-CN"/>
                    </w:rPr>
                    <w:t>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排气筒名称（编号）</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复合废气排气筒出口（Q</w:t>
                  </w: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排气筒高度</w:t>
                  </w:r>
                  <w:r>
                    <w:rPr>
                      <w:rFonts w:hint="default" w:ascii="Times New Roman" w:hAnsi="Times New Roman" w:eastAsia="仿宋_GB2312" w:cs="Times New Roman"/>
                      <w:color w:val="auto"/>
                      <w:sz w:val="21"/>
                      <w:szCs w:val="21"/>
                      <w:lang w:val="en-US" w:eastAsia="zh-CN"/>
                    </w:rPr>
                    <w:t>（m）</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处理设施</w:t>
                  </w:r>
                </w:p>
              </w:tc>
              <w:tc>
                <w:tcPr>
                  <w:tcW w:w="5907" w:type="dxa"/>
                  <w:gridSpan w:val="5"/>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二级活性炭吸附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废气流量</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rPr>
                    <w:t>/h</w:t>
                  </w:r>
                  <w:r>
                    <w:rPr>
                      <w:rFonts w:hint="default" w:ascii="Times New Roman" w:hAnsi="Times New Roman" w:eastAsia="仿宋_GB2312" w:cs="Times New Roman"/>
                      <w:color w:val="auto"/>
                      <w:sz w:val="21"/>
                      <w:szCs w:val="21"/>
                      <w:lang w:eastAsia="zh-CN"/>
                    </w:rPr>
                    <w:t>）</w:t>
                  </w:r>
                </w:p>
              </w:tc>
              <w:tc>
                <w:tcPr>
                  <w:tcW w:w="1777" w:type="dxa"/>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805</w:t>
                  </w:r>
                </w:p>
              </w:tc>
              <w:tc>
                <w:tcPr>
                  <w:tcW w:w="1778" w:type="dxa"/>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762</w:t>
                  </w:r>
                </w:p>
              </w:tc>
              <w:tc>
                <w:tcPr>
                  <w:tcW w:w="1180" w:type="dxa"/>
                  <w:gridSpan w:val="2"/>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766</w:t>
                  </w: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仿宋_GB2312" w:cs="Times New Roman"/>
                      <w:color w:val="auto"/>
                      <w:sz w:val="18"/>
                      <w:szCs w:val="18"/>
                      <w:lang w:val="en-US" w:eastAsia="zh-CN"/>
                    </w:rPr>
                    <w:t>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99"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p>
              </w:tc>
              <w:tc>
                <w:tcPr>
                  <w:tcW w:w="1777"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rPr>
                  </w:pPr>
                </w:p>
              </w:tc>
              <w:tc>
                <w:tcPr>
                  <w:tcW w:w="1778"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rPr>
                  </w:pPr>
                </w:p>
              </w:tc>
              <w:tc>
                <w:tcPr>
                  <w:tcW w:w="1180" w:type="dxa"/>
                  <w:gridSpan w:val="2"/>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rPr>
                  </w:pPr>
                </w:p>
              </w:tc>
              <w:tc>
                <w:tcPr>
                  <w:tcW w:w="1172"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778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tcBorders>
                    <w:tl2br w:val="nil"/>
                    <w:tr2bl w:val="nil"/>
                  </w:tcBorders>
                  <w:noWrap w:val="0"/>
                  <w:vAlign w:val="center"/>
                </w:tcPr>
                <w:p>
                  <w:pPr>
                    <w:contextualSpacing/>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非甲烷</w:t>
                  </w:r>
                </w:p>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sz w:val="21"/>
                      <w:szCs w:val="21"/>
                      <w:lang w:val="en-US" w:eastAsia="zh-CN"/>
                    </w:rPr>
                    <w:t>总烃</w:t>
                  </w: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1777"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1.70 </w:t>
                  </w:r>
                </w:p>
              </w:tc>
              <w:tc>
                <w:tcPr>
                  <w:tcW w:w="1778"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1.81 </w:t>
                  </w:r>
                </w:p>
              </w:tc>
              <w:tc>
                <w:tcPr>
                  <w:tcW w:w="1180" w:type="dxa"/>
                  <w:gridSpan w:val="2"/>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1.82 </w:t>
                  </w:r>
                </w:p>
              </w:tc>
              <w:tc>
                <w:tcPr>
                  <w:tcW w:w="1172"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宋体" w:cs="Times New Roman"/>
                      <w:i w:val="0"/>
                      <w:iCs w:val="0"/>
                      <w:color w:val="000000"/>
                      <w:kern w:val="0"/>
                      <w:sz w:val="18"/>
                      <w:szCs w:val="18"/>
                      <w:u w:val="none"/>
                      <w:lang w:val="en-US" w:eastAsia="zh-CN" w:bidi="ar"/>
                    </w:rPr>
                    <w:t xml:space="preserve">1.78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19" w:type="dxa"/>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1777" w:type="dxa"/>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1.4</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c>
                <w:tcPr>
                  <w:tcW w:w="1778" w:type="dxa"/>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1.4</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c>
                <w:tcPr>
                  <w:tcW w:w="1180" w:type="dxa"/>
                  <w:gridSpan w:val="2"/>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1.4</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c>
                <w:tcPr>
                  <w:tcW w:w="1172" w:type="dxa"/>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宋体"/>
                      <w:kern w:val="0"/>
                      <w:sz w:val="18"/>
                      <w:szCs w:val="18"/>
                      <w:lang w:val="en-US" w:eastAsia="zh-CN"/>
                    </w:rPr>
                    <w:t>1.4</w:t>
                  </w:r>
                  <w:r>
                    <w:rPr>
                      <w:rFonts w:hint="default" w:ascii="Times New Roman" w:hAnsi="Times New Roman" w:cs="Times New Roman"/>
                      <w:sz w:val="18"/>
                      <w:szCs w:val="18"/>
                    </w:rPr>
                    <w:t>×</w:t>
                  </w:r>
                  <w:r>
                    <w:rPr>
                      <w:rFonts w:hint="eastAsia" w:ascii="Times New Roman" w:hAnsi="Times New Roman"/>
                      <w:sz w:val="18"/>
                      <w:szCs w:val="18"/>
                    </w:rPr>
                    <w:t>10</w:t>
                  </w:r>
                  <w:r>
                    <w:rPr>
                      <w:rFonts w:hint="eastAsia" w:ascii="Times New Roman" w:hAnsi="Times New Roman"/>
                      <w:sz w:val="18"/>
                      <w:szCs w:val="18"/>
                      <w:vertAlign w:val="superscript"/>
                    </w:rPr>
                    <w:t>-</w:t>
                  </w:r>
                  <w:r>
                    <w:rPr>
                      <w:rFonts w:hint="eastAsia" w:ascii="Times New Roman" w:hAnsi="Times New Roman"/>
                      <w:sz w:val="18"/>
                      <w:szCs w:val="18"/>
                      <w:vertAlign w:val="superscript"/>
                      <w:lang w:val="en-US" w:eastAsia="zh-CN"/>
                    </w:rPr>
                    <w:t>3</w:t>
                  </w: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w:t>
            </w:r>
            <w:r>
              <w:rPr>
                <w:rFonts w:hint="eastAsia" w:ascii="Times New Roman" w:hAnsi="Times New Roman" w:eastAsia="仿宋_GB2312" w:cs="Times New Roman"/>
                <w:b/>
                <w:bCs/>
                <w:color w:val="auto"/>
                <w:lang w:val="en-US" w:eastAsia="zh-CN"/>
              </w:rPr>
              <w:t>7</w:t>
            </w:r>
            <w:r>
              <w:rPr>
                <w:rFonts w:hint="default" w:ascii="Times New Roman" w:hAnsi="Times New Roman" w:eastAsia="仿宋_GB2312" w:cs="Times New Roman"/>
                <w:b/>
                <w:bCs/>
                <w:color w:val="auto"/>
                <w:lang w:val="en-US" w:eastAsia="zh-CN"/>
              </w:rPr>
              <w:t>）  有组织废气监测结果表</w:t>
            </w:r>
          </w:p>
          <w:tbl>
            <w:tblPr>
              <w:tblStyle w:val="16"/>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955"/>
              <w:gridCol w:w="2412"/>
              <w:gridCol w:w="1323"/>
              <w:gridCol w:w="1350"/>
              <w:gridCol w:w="111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1"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eastAsia" w:ascii="Times New Roman" w:hAnsi="Times New Roman" w:eastAsia="仿宋_GB2312" w:cs="Times New Roman"/>
                      <w:color w:val="auto"/>
                      <w:sz w:val="21"/>
                      <w:szCs w:val="21"/>
                      <w:lang w:val="en-US" w:eastAsia="zh-CN"/>
                    </w:rPr>
                    <w:t>监测时间</w:t>
                  </w:r>
                </w:p>
              </w:tc>
              <w:tc>
                <w:tcPr>
                  <w:tcW w:w="2027"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1609"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监测结果</w:t>
                  </w:r>
                </w:p>
              </w:tc>
              <w:tc>
                <w:tcPr>
                  <w:tcW w:w="671" w:type="pct"/>
                  <w:vMerge w:val="restar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去除率</w:t>
                  </w:r>
                  <w:r>
                    <w:rPr>
                      <w:rFonts w:hint="eastAsia" w:ascii="Times New Roman" w:hAnsi="Times New Roman"/>
                      <w:color w:val="auto"/>
                      <w:kern w:val="0"/>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1"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2027"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检测点位</w:t>
                  </w:r>
                </w:p>
              </w:tc>
              <w:tc>
                <w:tcPr>
                  <w:tcW w:w="796"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复合废气</w:t>
                  </w:r>
                  <w:r>
                    <w:rPr>
                      <w:rFonts w:hint="eastAsia" w:ascii="Times New Roman" w:hAnsi="Times New Roman" w:eastAsia="仿宋_GB2312" w:cs="Times New Roman"/>
                      <w:color w:val="auto"/>
                      <w:sz w:val="21"/>
                      <w:szCs w:val="21"/>
                      <w:lang w:val="en-US" w:eastAsia="zh-CN"/>
                    </w:rPr>
                    <w:t>排气筒进口（Q3）</w:t>
                  </w:r>
                </w:p>
              </w:tc>
              <w:tc>
                <w:tcPr>
                  <w:tcW w:w="812" w:type="pc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复合废气</w:t>
                  </w:r>
                  <w:r>
                    <w:rPr>
                      <w:rFonts w:hint="eastAsia" w:ascii="Times New Roman" w:hAnsi="Times New Roman" w:eastAsia="仿宋_GB2312" w:cs="Times New Roman"/>
                      <w:color w:val="auto"/>
                      <w:sz w:val="21"/>
                      <w:szCs w:val="21"/>
                      <w:lang w:val="en-US" w:eastAsia="zh-CN"/>
                    </w:rPr>
                    <w:t>排气筒出口（Q3）</w:t>
                  </w:r>
                </w:p>
              </w:tc>
              <w:tc>
                <w:tcPr>
                  <w:tcW w:w="671"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1"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2023.7.27</w:t>
                  </w:r>
                </w:p>
              </w:tc>
              <w:tc>
                <w:tcPr>
                  <w:tcW w:w="575" w:type="pct"/>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非甲烷</w:t>
                  </w:r>
                </w:p>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总烃</w:t>
                  </w:r>
                </w:p>
              </w:tc>
              <w:tc>
                <w:tcPr>
                  <w:tcW w:w="1452"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796"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cs="Times New Roman"/>
                      <w:i w:val="0"/>
                      <w:iCs w:val="0"/>
                      <w:color w:val="auto"/>
                      <w:kern w:val="0"/>
                      <w:sz w:val="18"/>
                      <w:szCs w:val="18"/>
                      <w:u w:val="none"/>
                      <w:lang w:val="en-US" w:eastAsia="zh-CN" w:bidi="ar"/>
                    </w:rPr>
                    <w:t>53.4</w:t>
                  </w:r>
                </w:p>
              </w:tc>
              <w:tc>
                <w:tcPr>
                  <w:tcW w:w="81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3.45</w:t>
                  </w:r>
                </w:p>
              </w:tc>
              <w:tc>
                <w:tcPr>
                  <w:tcW w:w="671" w:type="pct"/>
                  <w:vMerge w:val="restart"/>
                  <w:tcBorders>
                    <w:tl2br w:val="nil"/>
                    <w:tr2bl w:val="nil"/>
                  </w:tcBorders>
                  <w:noWrap w:val="0"/>
                  <w:vAlign w:val="center"/>
                </w:tcPr>
                <w:p>
                  <w:pPr>
                    <w:keepNext w:val="0"/>
                    <w:keepLines w:val="0"/>
                    <w:widowControl/>
                    <w:suppressLineNumbers w:val="0"/>
                    <w:jc w:val="center"/>
                    <w:textAlignment w:val="center"/>
                    <w:rPr>
                      <w:rFonts w:hint="eastAsia" w:ascii="Times New Roman" w:hAnsi="Times New Roman" w:eastAsia="仿宋_GB2312" w:cs="Times New Roman"/>
                      <w:color w:val="auto"/>
                      <w:sz w:val="18"/>
                      <w:szCs w:val="18"/>
                      <w:lang w:val="en-US" w:eastAsia="zh-CN"/>
                    </w:rPr>
                  </w:pPr>
                  <w:r>
                    <w:rPr>
                      <w:rFonts w:hint="eastAsia" w:ascii="Times New Roman" w:hAnsi="Times New Roman"/>
                      <w:color w:val="auto"/>
                      <w:kern w:val="0"/>
                      <w:sz w:val="18"/>
                      <w:szCs w:val="18"/>
                      <w:lang w:val="en-US" w:eastAsia="zh-CN"/>
                    </w:rPr>
                    <w:t>93.5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1"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2023.7.27</w:t>
                  </w:r>
                </w:p>
              </w:tc>
              <w:tc>
                <w:tcPr>
                  <w:tcW w:w="575"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452"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796" w:type="pct"/>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color w:val="auto"/>
                      <w:kern w:val="0"/>
                      <w:sz w:val="18"/>
                      <w:szCs w:val="18"/>
                      <w:lang w:val="en-US" w:eastAsia="zh-CN"/>
                    </w:rPr>
                    <w:t>0.062</w:t>
                  </w:r>
                </w:p>
              </w:tc>
              <w:tc>
                <w:tcPr>
                  <w:tcW w:w="812" w:type="pct"/>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color w:val="auto"/>
                      <w:kern w:val="0"/>
                      <w:sz w:val="18"/>
                      <w:szCs w:val="18"/>
                      <w:lang w:val="en-US" w:eastAsia="zh-CN"/>
                    </w:rPr>
                    <w:t>5.0</w:t>
                  </w:r>
                  <w:r>
                    <w:rPr>
                      <w:rFonts w:hint="default" w:ascii="Times New Roman" w:hAnsi="Times New Roman" w:cs="Times New Roman"/>
                      <w:color w:val="auto"/>
                      <w:sz w:val="18"/>
                      <w:szCs w:val="18"/>
                    </w:rPr>
                    <w:t>×</w:t>
                  </w:r>
                  <w:r>
                    <w:rPr>
                      <w:rFonts w:hint="eastAsia" w:ascii="Times New Roman" w:hAnsi="Times New Roman"/>
                      <w:color w:val="auto"/>
                      <w:sz w:val="18"/>
                      <w:szCs w:val="18"/>
                    </w:rPr>
                    <w:t>10</w:t>
                  </w:r>
                  <w:r>
                    <w:rPr>
                      <w:rFonts w:hint="eastAsia" w:ascii="Times New Roman" w:hAnsi="Times New Roman"/>
                      <w:color w:val="auto"/>
                      <w:sz w:val="18"/>
                      <w:szCs w:val="18"/>
                      <w:vertAlign w:val="superscript"/>
                    </w:rPr>
                    <w:t>-</w:t>
                  </w:r>
                  <w:r>
                    <w:rPr>
                      <w:rFonts w:hint="eastAsia" w:ascii="Times New Roman" w:hAnsi="Times New Roman"/>
                      <w:color w:val="auto"/>
                      <w:sz w:val="18"/>
                      <w:szCs w:val="18"/>
                      <w:vertAlign w:val="superscript"/>
                      <w:lang w:val="en-US" w:eastAsia="zh-CN"/>
                    </w:rPr>
                    <w:t>3</w:t>
                  </w:r>
                </w:p>
              </w:tc>
              <w:tc>
                <w:tcPr>
                  <w:tcW w:w="671"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1"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2023.7.28</w:t>
                  </w:r>
                </w:p>
              </w:tc>
              <w:tc>
                <w:tcPr>
                  <w:tcW w:w="575" w:type="pct"/>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非甲烷</w:t>
                  </w:r>
                </w:p>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总烃</w:t>
                  </w:r>
                </w:p>
              </w:tc>
              <w:tc>
                <w:tcPr>
                  <w:tcW w:w="1452"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796"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52.4</w:t>
                  </w:r>
                </w:p>
              </w:tc>
              <w:tc>
                <w:tcPr>
                  <w:tcW w:w="812"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3.27</w:t>
                  </w:r>
                </w:p>
              </w:tc>
              <w:tc>
                <w:tcPr>
                  <w:tcW w:w="671" w:type="pct"/>
                  <w:vMerge w:val="restart"/>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93.8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1"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2023.7.28</w:t>
                  </w:r>
                </w:p>
              </w:tc>
              <w:tc>
                <w:tcPr>
                  <w:tcW w:w="575"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452"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796"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0.061</w:t>
                  </w:r>
                </w:p>
              </w:tc>
              <w:tc>
                <w:tcPr>
                  <w:tcW w:w="812" w:type="pct"/>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4.8</w:t>
                  </w:r>
                  <w:r>
                    <w:rPr>
                      <w:rFonts w:hint="default" w:ascii="Times New Roman" w:hAnsi="Times New Roman" w:cs="Times New Roman"/>
                      <w:color w:val="auto"/>
                      <w:sz w:val="18"/>
                      <w:szCs w:val="18"/>
                    </w:rPr>
                    <w:t>×</w:t>
                  </w:r>
                  <w:r>
                    <w:rPr>
                      <w:rFonts w:hint="eastAsia" w:ascii="Times New Roman" w:hAnsi="Times New Roman"/>
                      <w:color w:val="auto"/>
                      <w:sz w:val="18"/>
                      <w:szCs w:val="18"/>
                    </w:rPr>
                    <w:t>10</w:t>
                  </w:r>
                  <w:r>
                    <w:rPr>
                      <w:rFonts w:hint="eastAsia" w:ascii="Times New Roman" w:hAnsi="Times New Roman"/>
                      <w:color w:val="auto"/>
                      <w:sz w:val="18"/>
                      <w:szCs w:val="18"/>
                      <w:vertAlign w:val="superscript"/>
                    </w:rPr>
                    <w:t>-</w:t>
                  </w:r>
                  <w:r>
                    <w:rPr>
                      <w:rFonts w:hint="eastAsia" w:ascii="Times New Roman" w:hAnsi="Times New Roman"/>
                      <w:color w:val="auto"/>
                      <w:sz w:val="18"/>
                      <w:szCs w:val="18"/>
                      <w:vertAlign w:val="superscript"/>
                      <w:lang w:val="en-US" w:eastAsia="zh-CN"/>
                    </w:rPr>
                    <w:t>3</w:t>
                  </w:r>
                </w:p>
              </w:tc>
              <w:tc>
                <w:tcPr>
                  <w:tcW w:w="671"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w:t>
            </w:r>
            <w:r>
              <w:rPr>
                <w:rFonts w:hint="eastAsia" w:ascii="Times New Roman" w:hAnsi="Times New Roman" w:eastAsia="仿宋_GB2312" w:cs="Times New Roman"/>
                <w:b/>
                <w:bCs/>
                <w:color w:val="auto"/>
                <w:lang w:val="en-US" w:eastAsia="zh-CN"/>
              </w:rPr>
              <w:t>8</w:t>
            </w:r>
            <w:r>
              <w:rPr>
                <w:rFonts w:hint="default" w:ascii="Times New Roman" w:hAnsi="Times New Roman" w:eastAsia="仿宋_GB2312" w:cs="Times New Roman"/>
                <w:b/>
                <w:bCs/>
                <w:color w:val="auto"/>
                <w:lang w:val="en-US" w:eastAsia="zh-CN"/>
              </w:rPr>
              <w:t>）  有组织废气监测结果表</w:t>
            </w:r>
          </w:p>
          <w:tbl>
            <w:tblPr>
              <w:tblStyle w:val="16"/>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993"/>
              <w:gridCol w:w="2250"/>
              <w:gridCol w:w="1350"/>
              <w:gridCol w:w="1377"/>
              <w:gridCol w:w="108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eastAsia" w:ascii="Times New Roman" w:hAnsi="Times New Roman" w:eastAsia="仿宋_GB2312" w:cs="Times New Roman"/>
                      <w:color w:val="auto"/>
                      <w:sz w:val="21"/>
                      <w:szCs w:val="21"/>
                      <w:lang w:val="en-US" w:eastAsia="zh-CN"/>
                    </w:rPr>
                    <w:t>监测时间</w:t>
                  </w:r>
                </w:p>
              </w:tc>
              <w:tc>
                <w:tcPr>
                  <w:tcW w:w="1952"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1642"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监测结果</w:t>
                  </w:r>
                </w:p>
              </w:tc>
              <w:tc>
                <w:tcPr>
                  <w:tcW w:w="655"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eastAsia" w:ascii="Times New Roman" w:hAnsi="Times New Roman" w:eastAsia="仿宋_GB2312" w:cs="Times New Roman"/>
                      <w:color w:val="auto"/>
                      <w:sz w:val="21"/>
                      <w:szCs w:val="21"/>
                      <w:lang w:val="en-US" w:eastAsia="zh-CN"/>
                    </w:rPr>
                    <w:t>去除率</w:t>
                  </w:r>
                  <w:r>
                    <w:rPr>
                      <w:rFonts w:hint="eastAsia" w:ascii="Times New Roman" w:hAnsi="Times New Roman"/>
                      <w:color w:val="auto"/>
                      <w:kern w:val="0"/>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1952"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检测点位</w:t>
                  </w:r>
                </w:p>
              </w:tc>
              <w:tc>
                <w:tcPr>
                  <w:tcW w:w="812"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1#定型废气排气筒进口（Q1）</w:t>
                  </w:r>
                </w:p>
              </w:tc>
              <w:tc>
                <w:tcPr>
                  <w:tcW w:w="829" w:type="pc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1#定型废气排气筒出口（Q1）</w:t>
                  </w:r>
                </w:p>
              </w:tc>
              <w:tc>
                <w:tcPr>
                  <w:tcW w:w="655"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2023.7.27</w:t>
                  </w:r>
                </w:p>
              </w:tc>
              <w:tc>
                <w:tcPr>
                  <w:tcW w:w="597" w:type="pct"/>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颗粒物</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cs="Times New Roman"/>
                      <w:i w:val="0"/>
                      <w:iCs w:val="0"/>
                      <w:color w:val="auto"/>
                      <w:kern w:val="0"/>
                      <w:sz w:val="18"/>
                      <w:szCs w:val="18"/>
                      <w:u w:val="none"/>
                      <w:lang w:val="en-US" w:eastAsia="zh-CN" w:bidi="ar"/>
                    </w:rPr>
                    <w:t>37</w:t>
                  </w:r>
                </w:p>
              </w:tc>
              <w:tc>
                <w:tcPr>
                  <w:tcW w:w="82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1.3</w:t>
                  </w:r>
                </w:p>
              </w:tc>
              <w:tc>
                <w:tcPr>
                  <w:tcW w:w="655" w:type="pct"/>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96.5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color w:val="auto"/>
                      <w:kern w:val="0"/>
                      <w:sz w:val="18"/>
                      <w:szCs w:val="18"/>
                      <w:lang w:val="en-US" w:eastAsia="zh-CN"/>
                    </w:rPr>
                    <w:t>0.615</w:t>
                  </w:r>
                </w:p>
              </w:tc>
              <w:tc>
                <w:tcPr>
                  <w:tcW w:w="829" w:type="pct"/>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color w:val="auto"/>
                      <w:kern w:val="0"/>
                      <w:sz w:val="18"/>
                      <w:szCs w:val="18"/>
                      <w:lang w:val="en-US" w:eastAsia="zh-CN"/>
                    </w:rPr>
                    <w:t>0.015</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597"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非甲烷总烃</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32.8</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3.30</w:t>
                  </w:r>
                </w:p>
              </w:tc>
              <w:tc>
                <w:tcPr>
                  <w:tcW w:w="655" w:type="pct"/>
                  <w:vMerge w:val="restar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89.9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0.545</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0.037</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2023.7.28</w:t>
                  </w:r>
                </w:p>
              </w:tc>
              <w:tc>
                <w:tcPr>
                  <w:tcW w:w="597"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颗粒物</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40</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1.5</w:t>
                  </w:r>
                </w:p>
              </w:tc>
              <w:tc>
                <w:tcPr>
                  <w:tcW w:w="655" w:type="pct"/>
                  <w:vMerge w:val="restar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96.25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0.643</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0.018</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597"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非甲烷总烃</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jc w:val="center"/>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lang w:val="en-US" w:eastAsia="zh-CN"/>
                    </w:rPr>
                    <w:t>37.1</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3.53</w:t>
                  </w:r>
                </w:p>
              </w:tc>
              <w:tc>
                <w:tcPr>
                  <w:tcW w:w="655" w:type="pct"/>
                  <w:vMerge w:val="restar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90.5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lang w:val="en-US" w:eastAsia="zh-CN"/>
                    </w:rPr>
                    <w:t>0.597</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0.042</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bl>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表7-5（</w:t>
            </w:r>
            <w:r>
              <w:rPr>
                <w:rFonts w:hint="eastAsia" w:ascii="Times New Roman" w:hAnsi="Times New Roman" w:eastAsia="仿宋_GB2312" w:cs="Times New Roman"/>
                <w:b/>
                <w:bCs/>
                <w:color w:val="auto"/>
                <w:lang w:val="en-US" w:eastAsia="zh-CN"/>
              </w:rPr>
              <w:t>9</w:t>
            </w:r>
            <w:r>
              <w:rPr>
                <w:rFonts w:hint="default" w:ascii="Times New Roman" w:hAnsi="Times New Roman" w:eastAsia="仿宋_GB2312" w:cs="Times New Roman"/>
                <w:b/>
                <w:bCs/>
                <w:color w:val="auto"/>
                <w:lang w:val="en-US" w:eastAsia="zh-CN"/>
              </w:rPr>
              <w:t>）  有组织废气监测结果表</w:t>
            </w:r>
          </w:p>
          <w:tbl>
            <w:tblPr>
              <w:tblStyle w:val="16"/>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993"/>
              <w:gridCol w:w="2250"/>
              <w:gridCol w:w="1350"/>
              <w:gridCol w:w="1377"/>
              <w:gridCol w:w="108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eastAsia" w:ascii="Times New Roman" w:hAnsi="Times New Roman" w:eastAsia="仿宋_GB2312" w:cs="Times New Roman"/>
                      <w:color w:val="auto"/>
                      <w:sz w:val="21"/>
                      <w:szCs w:val="21"/>
                      <w:lang w:val="en-US" w:eastAsia="zh-CN"/>
                    </w:rPr>
                    <w:t>监测时间</w:t>
                  </w:r>
                </w:p>
              </w:tc>
              <w:tc>
                <w:tcPr>
                  <w:tcW w:w="1952"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监测项目</w:t>
                  </w:r>
                </w:p>
              </w:tc>
              <w:tc>
                <w:tcPr>
                  <w:tcW w:w="1642"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监测结果</w:t>
                  </w:r>
                </w:p>
              </w:tc>
              <w:tc>
                <w:tcPr>
                  <w:tcW w:w="655"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eastAsia" w:ascii="Times New Roman" w:hAnsi="Times New Roman" w:eastAsia="仿宋_GB2312" w:cs="Times New Roman"/>
                      <w:color w:val="auto"/>
                      <w:sz w:val="21"/>
                      <w:szCs w:val="21"/>
                      <w:lang w:val="en-US" w:eastAsia="zh-CN"/>
                    </w:rPr>
                    <w:t>去除率</w:t>
                  </w:r>
                  <w:r>
                    <w:rPr>
                      <w:rFonts w:hint="eastAsia" w:ascii="Times New Roman" w:hAnsi="Times New Roman"/>
                      <w:color w:val="auto"/>
                      <w:kern w:val="0"/>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1952" w:type="pct"/>
                  <w:gridSpan w:val="2"/>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检测点位</w:t>
                  </w:r>
                </w:p>
              </w:tc>
              <w:tc>
                <w:tcPr>
                  <w:tcW w:w="812"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lang w:val="en-US" w:eastAsia="zh-CN"/>
                    </w:rPr>
                    <w:t>滴塑、烘干废气</w:t>
                  </w:r>
                  <w:r>
                    <w:rPr>
                      <w:rFonts w:hint="eastAsia" w:ascii="Times New Roman" w:hAnsi="Times New Roman" w:eastAsia="仿宋_GB2312" w:cs="Times New Roman"/>
                      <w:color w:val="auto"/>
                      <w:sz w:val="21"/>
                      <w:szCs w:val="21"/>
                      <w:lang w:val="en-US" w:eastAsia="zh-CN"/>
                    </w:rPr>
                    <w:t>排气筒进口（Q2）</w:t>
                  </w:r>
                </w:p>
              </w:tc>
              <w:tc>
                <w:tcPr>
                  <w:tcW w:w="829" w:type="pct"/>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lang w:val="en-US" w:eastAsia="zh-CN"/>
                    </w:rPr>
                    <w:t>滴塑、烘干废气</w:t>
                  </w:r>
                  <w:r>
                    <w:rPr>
                      <w:rFonts w:hint="eastAsia" w:ascii="Times New Roman" w:hAnsi="Times New Roman" w:eastAsia="仿宋_GB2312" w:cs="Times New Roman"/>
                      <w:color w:val="auto"/>
                      <w:sz w:val="21"/>
                      <w:szCs w:val="21"/>
                      <w:lang w:val="en-US" w:eastAsia="zh-CN"/>
                    </w:rPr>
                    <w:t>排气筒出口（Q2）</w:t>
                  </w:r>
                </w:p>
              </w:tc>
              <w:tc>
                <w:tcPr>
                  <w:tcW w:w="655"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2023.7.27</w:t>
                  </w:r>
                </w:p>
              </w:tc>
              <w:tc>
                <w:tcPr>
                  <w:tcW w:w="597" w:type="pct"/>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非甲烷总烃</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52.8</w:t>
                  </w:r>
                </w:p>
              </w:tc>
              <w:tc>
                <w:tcPr>
                  <w:tcW w:w="829" w:type="pc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3.58</w:t>
                  </w:r>
                </w:p>
              </w:tc>
              <w:tc>
                <w:tcPr>
                  <w:tcW w:w="655" w:type="pct"/>
                  <w:vMerge w:val="restart"/>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93.2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0.461</w:t>
                  </w:r>
                </w:p>
              </w:tc>
              <w:tc>
                <w:tcPr>
                  <w:tcW w:w="829" w:type="pct"/>
                  <w:tcBorders>
                    <w:tl2br w:val="nil"/>
                    <w:tr2bl w:val="nil"/>
                  </w:tcBorders>
                  <w:noWrap w:val="0"/>
                  <w:vAlign w:val="center"/>
                </w:tcPr>
                <w:p>
                  <w:pPr>
                    <w:contextualSpacing/>
                    <w:jc w:val="center"/>
                    <w:rPr>
                      <w:rFonts w:hint="default" w:ascii="Times New Roman" w:hAnsi="Times New Roman" w:eastAsia="仿宋_GB2312" w:cs="Times New Roman"/>
                      <w:color w:val="auto"/>
                      <w:sz w:val="18"/>
                      <w:szCs w:val="18"/>
                      <w:lang w:val="en-US" w:eastAsia="zh-CN"/>
                    </w:rPr>
                  </w:pPr>
                  <w:r>
                    <w:rPr>
                      <w:rFonts w:hint="eastAsia" w:ascii="Times New Roman" w:hAnsi="Times New Roman" w:eastAsia="仿宋_GB2312" w:cs="Times New Roman"/>
                      <w:color w:val="auto"/>
                      <w:sz w:val="18"/>
                      <w:szCs w:val="18"/>
                      <w:lang w:val="en-US" w:eastAsia="zh-CN"/>
                    </w:rPr>
                    <w:t>0.039</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597"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氯化氢</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18.7</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1.1</w:t>
                  </w:r>
                </w:p>
              </w:tc>
              <w:tc>
                <w:tcPr>
                  <w:tcW w:w="655" w:type="pct"/>
                  <w:vMerge w:val="restar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96.7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0.163</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0.012</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2023.7.28</w:t>
                  </w:r>
                </w:p>
              </w:tc>
              <w:tc>
                <w:tcPr>
                  <w:tcW w:w="993" w:type="dxa"/>
                  <w:vMerge w:val="restart"/>
                  <w:tcBorders>
                    <w:tl2br w:val="nil"/>
                    <w:tr2bl w:val="nil"/>
                  </w:tcBorders>
                  <w:noWrap w:val="0"/>
                  <w:vAlign w:val="center"/>
                </w:tcPr>
                <w:p>
                  <w:pPr>
                    <w:contextualSpacing/>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非甲烷总烃</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51.8</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3.63</w:t>
                  </w:r>
                </w:p>
              </w:tc>
              <w:tc>
                <w:tcPr>
                  <w:tcW w:w="655" w:type="pct"/>
                  <w:vMerge w:val="restar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93.0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0.447</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0.040</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993" w:type="dxa"/>
                  <w:vMerge w:val="restar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氯化氢</w:t>
                  </w: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排放浓度</w:t>
                  </w:r>
                  <w:r>
                    <w:rPr>
                      <w:rFonts w:hint="default" w:ascii="Times New Roman" w:hAnsi="Times New Roman" w:eastAsia="仿宋_GB2312" w:cs="Times New Roman"/>
                      <w:color w:val="auto"/>
                      <w:sz w:val="21"/>
                      <w:szCs w:val="21"/>
                      <w:lang w:val="en-US" w:eastAsia="zh-CN"/>
                    </w:rPr>
                    <w:t>（</w:t>
                  </w:r>
                  <w:r>
                    <w:rPr>
                      <w:rFonts w:hint="default" w:ascii="Times New Roman" w:hAnsi="Times New Roman" w:eastAsia="仿宋_GB2312" w:cs="Times New Roman"/>
                      <w:color w:val="auto"/>
                      <w:sz w:val="21"/>
                      <w:szCs w:val="21"/>
                    </w:rPr>
                    <w:t>mg/m</w:t>
                  </w:r>
                  <w:r>
                    <w:rPr>
                      <w:rFonts w:hint="default" w:ascii="Times New Roman" w:hAnsi="Times New Roman" w:eastAsia="仿宋_GB2312" w:cs="Times New Roman"/>
                      <w:color w:val="auto"/>
                      <w:sz w:val="21"/>
                      <w:szCs w:val="21"/>
                      <w:vertAlign w:val="superscript"/>
                    </w:rPr>
                    <w:t>3</w:t>
                  </w:r>
                  <w:r>
                    <w:rPr>
                      <w:rFonts w:hint="default" w:ascii="Times New Roman" w:hAnsi="Times New Roman" w:eastAsia="仿宋_GB2312" w:cs="Times New Roman"/>
                      <w:color w:val="auto"/>
                      <w:sz w:val="21"/>
                      <w:szCs w:val="21"/>
                      <w:lang w:val="en-US" w:eastAsia="zh-CN"/>
                    </w:rPr>
                    <w:t>）</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21.1</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1.0</w:t>
                  </w:r>
                </w:p>
              </w:tc>
              <w:tc>
                <w:tcPr>
                  <w:tcW w:w="655" w:type="pct"/>
                  <w:vMerge w:val="restar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95.3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49" w:type="pct"/>
                  <w:vMerge w:val="continue"/>
                  <w:tcBorders>
                    <w:tl2br w:val="nil"/>
                    <w:tr2bl w:val="nil"/>
                  </w:tcBorders>
                  <w:noWrap w:val="0"/>
                  <w:vAlign w:val="center"/>
                </w:tcPr>
                <w:p>
                  <w:pPr>
                    <w:spacing w:beforeLines="0" w:afterLines="0"/>
                    <w:jc w:val="center"/>
                    <w:rPr>
                      <w:rFonts w:hint="eastAsia" w:ascii="Times New Roman" w:hAnsi="Times New Roman" w:eastAsia="仿宋_GB2312" w:cs="Times New Roman"/>
                      <w:color w:val="auto"/>
                      <w:sz w:val="21"/>
                      <w:szCs w:val="21"/>
                      <w:lang w:val="en-US" w:eastAsia="zh-CN"/>
                    </w:rPr>
                  </w:pPr>
                </w:p>
              </w:tc>
              <w:tc>
                <w:tcPr>
                  <w:tcW w:w="597" w:type="pct"/>
                  <w:vMerge w:val="continue"/>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lang w:val="en-US" w:eastAsia="zh-CN"/>
                    </w:rPr>
                  </w:pPr>
                </w:p>
              </w:tc>
              <w:tc>
                <w:tcPr>
                  <w:tcW w:w="1354" w:type="pct"/>
                  <w:tcBorders>
                    <w:tl2br w:val="nil"/>
                    <w:tr2bl w:val="nil"/>
                  </w:tcBorders>
                  <w:noWrap w:val="0"/>
                  <w:vAlign w:val="center"/>
                </w:tcPr>
                <w:p>
                  <w:pPr>
                    <w:spacing w:beforeLines="0" w:afterLine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排放速率</w:t>
                  </w:r>
                  <w:r>
                    <w:rPr>
                      <w:rFonts w:hint="default" w:ascii="Times New Roman" w:hAnsi="Times New Roman" w:eastAsia="仿宋_GB2312" w:cs="Times New Roman"/>
                      <w:color w:val="auto"/>
                      <w:sz w:val="21"/>
                      <w:szCs w:val="21"/>
                      <w:lang w:val="en-US" w:eastAsia="zh-CN"/>
                    </w:rPr>
                    <w:t xml:space="preserve"> （kg/h）</w:t>
                  </w:r>
                </w:p>
              </w:tc>
              <w:tc>
                <w:tcPr>
                  <w:tcW w:w="812" w:type="pct"/>
                  <w:tcBorders>
                    <w:tl2br w:val="nil"/>
                    <w:tr2bl w:val="nil"/>
                  </w:tcBorders>
                  <w:noWrap w:val="0"/>
                  <w:vAlign w:val="center"/>
                </w:tcPr>
                <w:p>
                  <w:pPr>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0.182</w:t>
                  </w:r>
                </w:p>
              </w:tc>
              <w:tc>
                <w:tcPr>
                  <w:tcW w:w="829" w:type="pct"/>
                  <w:tcBorders>
                    <w:tl2br w:val="nil"/>
                    <w:tr2bl w:val="nil"/>
                  </w:tcBorders>
                  <w:noWrap w:val="0"/>
                  <w:vAlign w:val="center"/>
                </w:tcPr>
                <w:p>
                  <w:pPr>
                    <w:contextualSpacing/>
                    <w:jc w:val="center"/>
                    <w:rPr>
                      <w:rFonts w:hint="default" w:ascii="Times New Roman" w:hAnsi="Times New Roman"/>
                      <w:color w:val="auto"/>
                      <w:kern w:val="0"/>
                      <w:sz w:val="18"/>
                      <w:szCs w:val="18"/>
                      <w:lang w:val="en-US" w:eastAsia="zh-CN"/>
                    </w:rPr>
                  </w:pPr>
                  <w:r>
                    <w:rPr>
                      <w:rFonts w:hint="eastAsia" w:ascii="Times New Roman" w:hAnsi="Times New Roman"/>
                      <w:color w:val="auto"/>
                      <w:kern w:val="0"/>
                      <w:sz w:val="18"/>
                      <w:szCs w:val="18"/>
                      <w:lang w:val="en-US" w:eastAsia="zh-CN"/>
                    </w:rPr>
                    <w:t>0.011</w:t>
                  </w:r>
                </w:p>
              </w:tc>
              <w:tc>
                <w:tcPr>
                  <w:tcW w:w="655" w:type="pct"/>
                  <w:vMerge w:val="continue"/>
                  <w:tcBorders>
                    <w:tl2br w:val="nil"/>
                    <w:tr2bl w:val="nil"/>
                  </w:tcBorders>
                  <w:noWrap w:val="0"/>
                  <w:vAlign w:val="center"/>
                </w:tcPr>
                <w:p>
                  <w:pPr>
                    <w:contextualSpacing/>
                    <w:jc w:val="center"/>
                    <w:rPr>
                      <w:rFonts w:hint="eastAsia" w:ascii="Times New Roman" w:hAnsi="Times New Roman"/>
                      <w:color w:val="auto"/>
                      <w:kern w:val="0"/>
                      <w:sz w:val="18"/>
                      <w:szCs w:val="18"/>
                      <w:lang w:val="en-US" w:eastAsia="zh-CN"/>
                    </w:rPr>
                  </w:pPr>
                </w:p>
              </w:tc>
            </w:tr>
          </w:tbl>
          <w:p>
            <w:pPr>
              <w:rPr>
                <w:rFonts w:hint="default" w:ascii="Times New Roman" w:hAnsi="Times New Roman" w:eastAsia="仿宋_GB2312" w:cs="Times New Roman"/>
                <w:color w:val="0000FF"/>
                <w:lang w:val="en-US" w:eastAsia="zh-CN"/>
              </w:rPr>
            </w:pPr>
          </w:p>
        </w:tc>
      </w:tr>
    </w:tbl>
    <w:p>
      <w:pPr>
        <w:bidi w:val="0"/>
        <w:rPr>
          <w:rFonts w:hint="default"/>
        </w:rPr>
      </w:pPr>
    </w:p>
    <w:p>
      <w:pPr>
        <w:bidi w:val="0"/>
        <w:rPr>
          <w:rFonts w:hint="default"/>
        </w:rPr>
      </w:pPr>
    </w:p>
    <w:p>
      <w:pPr>
        <w:jc w:val="left"/>
        <w:outlineLvl w:val="0"/>
        <w:rPr>
          <w:rFonts w:hint="default" w:ascii="Times New Roman" w:hAnsi="Times New Roman" w:eastAsia="仿宋_GB2312" w:cs="Times New Roman"/>
          <w:color w:val="auto"/>
        </w:rPr>
      </w:pPr>
      <w:r>
        <w:rPr>
          <w:rFonts w:hint="default" w:ascii="Times New Roman" w:hAnsi="Times New Roman" w:eastAsia="仿宋_GB2312" w:cs="Times New Roman"/>
          <w:b/>
          <w:color w:val="auto"/>
          <w:sz w:val="28"/>
          <w:szCs w:val="28"/>
        </w:rPr>
        <w:t>续表七</w:t>
      </w:r>
      <w:r>
        <w:rPr>
          <w:rFonts w:hint="default" w:ascii="Times New Roman" w:hAnsi="Times New Roman" w:eastAsia="仿宋_GB2312" w:cs="Times New Roman"/>
          <w:b/>
          <w:color w:val="auto"/>
          <w:sz w:val="28"/>
          <w:szCs w:val="28"/>
          <w:lang w:eastAsia="zh-CN"/>
        </w:rPr>
        <w:t>、监测结果与评价</w:t>
      </w:r>
    </w:p>
    <w:tbl>
      <w:tblPr>
        <w:tblStyle w:val="1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2805" w:hRule="atLeast"/>
        </w:trPr>
        <w:tc>
          <w:tcPr>
            <w:tcW w:w="8522" w:type="dxa"/>
            <w:noWrap w:val="0"/>
            <w:vAlign w:val="top"/>
          </w:tcPr>
          <w:p>
            <w:pPr>
              <w:spacing w:line="360" w:lineRule="auto"/>
              <w:jc w:val="left"/>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7.2.</w:t>
            </w:r>
            <w:r>
              <w:rPr>
                <w:rFonts w:hint="default" w:ascii="Times New Roman" w:hAnsi="Times New Roman" w:eastAsia="仿宋_GB2312" w:cs="Times New Roman"/>
                <w:b/>
                <w:bCs/>
                <w:color w:val="auto"/>
                <w:lang w:val="en-US" w:eastAsia="zh-CN"/>
              </w:rPr>
              <w:t>2</w:t>
            </w:r>
            <w:r>
              <w:rPr>
                <w:rFonts w:hint="default" w:ascii="Times New Roman" w:hAnsi="Times New Roman" w:eastAsia="仿宋_GB2312" w:cs="Times New Roman"/>
                <w:b/>
                <w:bCs/>
                <w:color w:val="auto"/>
              </w:rPr>
              <w:t xml:space="preserve"> </w:t>
            </w:r>
            <w:r>
              <w:rPr>
                <w:rFonts w:hint="default" w:ascii="Times New Roman" w:hAnsi="Times New Roman" w:eastAsia="仿宋_GB2312" w:cs="Times New Roman"/>
                <w:b/>
                <w:bCs/>
                <w:color w:val="auto"/>
                <w:lang w:val="en-US" w:eastAsia="zh-CN"/>
              </w:rPr>
              <w:t>废水</w:t>
            </w:r>
            <w:r>
              <w:rPr>
                <w:rFonts w:hint="default" w:ascii="Times New Roman" w:hAnsi="Times New Roman" w:eastAsia="仿宋_GB2312" w:cs="Times New Roman"/>
                <w:b/>
                <w:bCs/>
                <w:color w:val="auto"/>
              </w:rPr>
              <w:t>监测结果与评价</w:t>
            </w:r>
          </w:p>
          <w:p>
            <w:pPr>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验收监测结果表明：</w:t>
            </w:r>
            <w:r>
              <w:rPr>
                <w:rFonts w:hint="default" w:ascii="Times New Roman" w:hAnsi="Times New Roman" w:eastAsia="仿宋_GB2312" w:cs="Times New Roman"/>
                <w:color w:val="auto"/>
              </w:rPr>
              <w:t>本项目废水经预处理后达到《污水综合排放标准》（GB8978-1996）中三级标准、《污水排入城镇下水道水质标准》（GB/T 31962-2015）表1中B级标准和</w:t>
            </w:r>
            <w:r>
              <w:rPr>
                <w:rFonts w:hint="default" w:ascii="Times New Roman" w:hAnsi="Times New Roman" w:eastAsia="仿宋_GB2312" w:cs="Times New Roman"/>
                <w:color w:val="auto"/>
                <w:lang w:eastAsia="zh-CN"/>
              </w:rPr>
              <w:t>南通海川水务有限公司</w:t>
            </w:r>
            <w:r>
              <w:rPr>
                <w:rFonts w:hint="default" w:ascii="Times New Roman" w:hAnsi="Times New Roman" w:eastAsia="仿宋_GB2312" w:cs="Times New Roman"/>
                <w:color w:val="auto"/>
              </w:rPr>
              <w:t>接管标准。</w:t>
            </w:r>
          </w:p>
          <w:p>
            <w:pPr>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rPr>
              <w:t>监测结果见下表。</w:t>
            </w: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 xml:space="preserve">表7-6  废水监测结果与评价 </w:t>
            </w:r>
          </w:p>
          <w:tbl>
            <w:tblPr>
              <w:tblStyle w:val="16"/>
              <w:tblW w:w="4998"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57" w:type="dxa"/>
                <w:bottom w:w="0" w:type="dxa"/>
                <w:right w:w="57" w:type="dxa"/>
              </w:tblCellMar>
            </w:tblPr>
            <w:tblGrid>
              <w:gridCol w:w="1059"/>
              <w:gridCol w:w="838"/>
              <w:gridCol w:w="582"/>
              <w:gridCol w:w="981"/>
              <w:gridCol w:w="678"/>
              <w:gridCol w:w="817"/>
              <w:gridCol w:w="817"/>
              <w:gridCol w:w="817"/>
              <w:gridCol w:w="819"/>
              <w:gridCol w:w="895"/>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采样</w:t>
                  </w:r>
                </w:p>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时间</w:t>
                  </w:r>
                </w:p>
              </w:tc>
              <w:tc>
                <w:tcPr>
                  <w:tcW w:w="481" w:type="pct"/>
                  <w:vMerge w:val="restart"/>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采样</w:t>
                  </w:r>
                </w:p>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地点</w:t>
                  </w:r>
                </w:p>
              </w:tc>
              <w:tc>
                <w:tcPr>
                  <w:tcW w:w="357" w:type="pct"/>
                  <w:vMerge w:val="restart"/>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样品</w:t>
                  </w:r>
                </w:p>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状态</w:t>
                  </w:r>
                </w:p>
              </w:tc>
              <w:tc>
                <w:tcPr>
                  <w:tcW w:w="597" w:type="pct"/>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检测</w:t>
                  </w:r>
                </w:p>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w:t>
                  </w:r>
                </w:p>
              </w:tc>
              <w:tc>
                <w:tcPr>
                  <w:tcW w:w="415" w:type="pct"/>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单位</w:t>
                  </w:r>
                </w:p>
              </w:tc>
              <w:tc>
                <w:tcPr>
                  <w:tcW w:w="1993" w:type="pct"/>
                  <w:gridSpan w:val="4"/>
                  <w:tcBorders>
                    <w:bottom w:val="single" w:color="auto" w:sz="4" w:space="0"/>
                    <w:right w:val="single" w:color="auto" w:sz="4" w:space="0"/>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检测值</w:t>
                  </w:r>
                </w:p>
              </w:tc>
              <w:tc>
                <w:tcPr>
                  <w:tcW w:w="545" w:type="pct"/>
                  <w:vMerge w:val="restart"/>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均值/</w:t>
                  </w:r>
                </w:p>
                <w:p>
                  <w:pPr>
                    <w:jc w:val="center"/>
                    <w:rPr>
                      <w:rFonts w:hint="default" w:ascii="Times New Roman" w:hAnsi="Times New Roman" w:eastAsia="仿宋_GB2312" w:cs="Times New Roman"/>
                      <w:color w:val="0000FF"/>
                      <w:sz w:val="21"/>
                      <w:szCs w:val="21"/>
                    </w:rPr>
                  </w:pPr>
                  <w:r>
                    <w:rPr>
                      <w:rFonts w:hint="default" w:ascii="Times New Roman" w:hAnsi="Times New Roman" w:eastAsia="仿宋_GB2312" w:cs="Times New Roman"/>
                      <w:color w:val="auto"/>
                      <w:sz w:val="21"/>
                      <w:szCs w:val="21"/>
                    </w:rPr>
                    <w:t>范围</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597"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15"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98" w:type="pct"/>
                  <w:tcBorders>
                    <w:top w:val="single" w:color="auto" w:sz="4" w:space="0"/>
                    <w:righ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w:t>
                  </w:r>
                </w:p>
              </w:tc>
              <w:tc>
                <w:tcPr>
                  <w:tcW w:w="498" w:type="pct"/>
                  <w:tcBorders>
                    <w:top w:val="single" w:color="auto" w:sz="4" w:space="0"/>
                    <w:righ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w:t>
                  </w:r>
                </w:p>
              </w:tc>
              <w:tc>
                <w:tcPr>
                  <w:tcW w:w="498" w:type="pct"/>
                  <w:tcBorders>
                    <w:top w:val="single" w:color="auto" w:sz="4" w:space="0"/>
                    <w:righ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w:t>
                  </w:r>
                </w:p>
              </w:tc>
              <w:tc>
                <w:tcPr>
                  <w:tcW w:w="499" w:type="pct"/>
                  <w:tcBorders>
                    <w:top w:val="single" w:color="auto" w:sz="4" w:space="0"/>
                    <w:righ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w:t>
                  </w:r>
                </w:p>
              </w:tc>
              <w:tc>
                <w:tcPr>
                  <w:tcW w:w="545"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1059" w:type="dxa"/>
                  <w:vMerge w:val="restart"/>
                  <w:noWrap w:val="0"/>
                  <w:vAlign w:val="center"/>
                </w:tcPr>
                <w:p>
                  <w:pPr>
                    <w:widowControl w:val="0"/>
                    <w:adjustRightInd w:val="0"/>
                    <w:snapToGrid w:val="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kern w:val="0"/>
                      <w:sz w:val="21"/>
                      <w:szCs w:val="21"/>
                      <w:lang w:val="en-US" w:eastAsia="zh-CN" w:bidi="ar"/>
                    </w:rPr>
                    <w:t>2022.11.12</w:t>
                  </w:r>
                </w:p>
              </w:tc>
              <w:tc>
                <w:tcPr>
                  <w:tcW w:w="481" w:type="pct"/>
                  <w:vMerge w:val="restart"/>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废水</w:t>
                  </w:r>
                </w:p>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总</w:t>
                  </w:r>
                  <w:r>
                    <w:rPr>
                      <w:rFonts w:hint="default" w:ascii="Times New Roman" w:hAnsi="Times New Roman" w:eastAsia="仿宋_GB2312" w:cs="Times New Roman"/>
                      <w:color w:val="auto"/>
                      <w:sz w:val="21"/>
                      <w:szCs w:val="21"/>
                      <w:lang w:eastAsia="zh-CN"/>
                    </w:rPr>
                    <w:t>排口（</w:t>
                  </w:r>
                  <w:r>
                    <w:rPr>
                      <w:rFonts w:hint="default" w:ascii="Times New Roman" w:hAnsi="Times New Roman" w:eastAsia="仿宋_GB2312" w:cs="Times New Roman"/>
                      <w:color w:val="auto"/>
                      <w:sz w:val="21"/>
                      <w:szCs w:val="21"/>
                      <w:lang w:val="en-US" w:eastAsia="zh-CN"/>
                    </w:rPr>
                    <w:t>W1</w:t>
                  </w:r>
                  <w:r>
                    <w:rPr>
                      <w:rFonts w:hint="default" w:ascii="Times New Roman" w:hAnsi="Times New Roman" w:eastAsia="仿宋_GB2312" w:cs="Times New Roman"/>
                      <w:color w:val="auto"/>
                      <w:sz w:val="21"/>
                      <w:szCs w:val="21"/>
                      <w:lang w:eastAsia="zh-CN"/>
                    </w:rPr>
                    <w:t>）</w:t>
                  </w:r>
                </w:p>
              </w:tc>
              <w:tc>
                <w:tcPr>
                  <w:tcW w:w="357" w:type="pct"/>
                  <w:vMerge w:val="restart"/>
                  <w:tcBorders>
                    <w:left w:val="single" w:color="auto" w:sz="4" w:space="0"/>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淡黄</w:t>
                  </w:r>
                </w:p>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略浑</w:t>
                  </w: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pH值</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无量纲</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7.3</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7.2</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7.2</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7.2</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7.2~7.3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lang w:eastAsia="zh-CN"/>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温度</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19.8</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20.4</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20.6</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20.6</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化学需氧量</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122</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105</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134</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118</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120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总氮</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30.6</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31.4</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33.8</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34.8</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32.6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总磷</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1.26</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1.43</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1.81</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1.64</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1.54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悬浮物</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22</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25</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21</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26</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24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氨氮</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27.0</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25.4</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26.8</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28.4</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26.9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auto"/>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auto"/>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石油类</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ND</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ND</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0.06</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ND</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ND</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1059" w:type="dxa"/>
                  <w:vMerge w:val="restart"/>
                  <w:noWrap w:val="0"/>
                  <w:vAlign w:val="center"/>
                </w:tcPr>
                <w:p>
                  <w:pPr>
                    <w:widowControl w:val="0"/>
                    <w:adjustRightInd w:val="0"/>
                    <w:snapToGrid w:val="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kern w:val="0"/>
                      <w:sz w:val="21"/>
                      <w:szCs w:val="21"/>
                      <w:lang w:val="en-US" w:eastAsia="zh-CN" w:bidi="ar"/>
                    </w:rPr>
                    <w:t>2022.11.13</w:t>
                  </w:r>
                </w:p>
              </w:tc>
              <w:tc>
                <w:tcPr>
                  <w:tcW w:w="481" w:type="pct"/>
                  <w:vMerge w:val="restart"/>
                  <w:tcBorders>
                    <w:right w:val="single" w:color="auto" w:sz="4" w:space="0"/>
                  </w:tcBorders>
                  <w:noWrap w:val="0"/>
                  <w:vAlign w:val="center"/>
                </w:tcPr>
                <w:p>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废水</w:t>
                  </w:r>
                </w:p>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总</w:t>
                  </w:r>
                  <w:r>
                    <w:rPr>
                      <w:rFonts w:hint="default" w:ascii="Times New Roman" w:hAnsi="Times New Roman" w:eastAsia="仿宋_GB2312" w:cs="Times New Roman"/>
                      <w:color w:val="auto"/>
                      <w:sz w:val="21"/>
                      <w:szCs w:val="21"/>
                      <w:lang w:eastAsia="zh-CN"/>
                    </w:rPr>
                    <w:t>排口（</w:t>
                  </w:r>
                  <w:r>
                    <w:rPr>
                      <w:rFonts w:hint="default" w:ascii="Times New Roman" w:hAnsi="Times New Roman" w:eastAsia="仿宋_GB2312" w:cs="Times New Roman"/>
                      <w:color w:val="auto"/>
                      <w:sz w:val="21"/>
                      <w:szCs w:val="21"/>
                      <w:lang w:val="en-US" w:eastAsia="zh-CN"/>
                    </w:rPr>
                    <w:t>W1</w:t>
                  </w:r>
                  <w:r>
                    <w:rPr>
                      <w:rFonts w:hint="default" w:ascii="Times New Roman" w:hAnsi="Times New Roman" w:eastAsia="仿宋_GB2312" w:cs="Times New Roman"/>
                      <w:color w:val="auto"/>
                      <w:sz w:val="21"/>
                      <w:szCs w:val="21"/>
                      <w:lang w:eastAsia="zh-CN"/>
                    </w:rPr>
                    <w:t>）</w:t>
                  </w:r>
                </w:p>
              </w:tc>
              <w:tc>
                <w:tcPr>
                  <w:tcW w:w="357" w:type="pct"/>
                  <w:vMerge w:val="restart"/>
                  <w:tcBorders>
                    <w:left w:val="single" w:color="auto" w:sz="4" w:space="0"/>
                  </w:tcBorders>
                  <w:noWrap w:val="0"/>
                  <w:vAlign w:val="center"/>
                </w:tcPr>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淡黄</w:t>
                  </w:r>
                </w:p>
                <w:p>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略浑</w:t>
                  </w: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pH值</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无量纲</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7.2</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7.2</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7.3</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7.3</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7.2~7.3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0000FF"/>
                      <w:sz w:val="21"/>
                      <w:szCs w:val="21"/>
                      <w:lang w:eastAsia="zh-CN"/>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0000FF"/>
                      <w:sz w:val="21"/>
                      <w:szCs w:val="21"/>
                      <w:lang w:val="en-US" w:eastAsia="zh-CN"/>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lang w:val="en-US" w:eastAsia="zh-CN"/>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温度</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19.0</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19.2</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19.6</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19.8</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0000FF"/>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化学需氧量</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140</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148</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154</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150</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148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0000FF"/>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总氮</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34.4</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33.0</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35.5</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33.2</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34.0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0000FF"/>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总磷</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1.57</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1.78</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1.84</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1.72</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1.73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0000FF"/>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悬浮物</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34</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38</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32</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36</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35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0000FF"/>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氨氮</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29.6</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27.9</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28.8</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26.5</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 xml:space="preserve">28.2 </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7" w:type="dxa"/>
                  <w:bottom w:w="0" w:type="dxa"/>
                  <w:right w:w="57" w:type="dxa"/>
                </w:tblCellMar>
              </w:tblPrEx>
              <w:trPr>
                <w:cantSplit/>
                <w:trHeight w:val="397" w:hRule="atLeast"/>
                <w:jc w:val="center"/>
              </w:trPr>
              <w:tc>
                <w:tcPr>
                  <w:tcW w:w="610" w:type="pct"/>
                  <w:vMerge w:val="continue"/>
                  <w:noWrap w:val="0"/>
                  <w:vAlign w:val="center"/>
                </w:tcPr>
                <w:p>
                  <w:pPr>
                    <w:jc w:val="center"/>
                    <w:rPr>
                      <w:rFonts w:hint="default" w:ascii="Times New Roman" w:hAnsi="Times New Roman" w:eastAsia="仿宋_GB2312" w:cs="Times New Roman"/>
                      <w:color w:val="0000FF"/>
                      <w:sz w:val="21"/>
                      <w:szCs w:val="21"/>
                    </w:rPr>
                  </w:pPr>
                </w:p>
              </w:tc>
              <w:tc>
                <w:tcPr>
                  <w:tcW w:w="481" w:type="pct"/>
                  <w:vMerge w:val="continue"/>
                  <w:tcBorders>
                    <w:righ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357" w:type="pct"/>
                  <w:vMerge w:val="continue"/>
                  <w:tcBorders>
                    <w:left w:val="single" w:color="auto" w:sz="4" w:space="0"/>
                  </w:tcBorders>
                  <w:noWrap w:val="0"/>
                  <w:vAlign w:val="center"/>
                </w:tcPr>
                <w:p>
                  <w:pPr>
                    <w:jc w:val="center"/>
                    <w:rPr>
                      <w:rFonts w:hint="default" w:ascii="Times New Roman" w:hAnsi="Times New Roman" w:eastAsia="仿宋_GB2312" w:cs="Times New Roman"/>
                      <w:color w:val="0000FF"/>
                      <w:sz w:val="21"/>
                      <w:szCs w:val="21"/>
                    </w:rPr>
                  </w:pPr>
                </w:p>
              </w:tc>
              <w:tc>
                <w:tcPr>
                  <w:tcW w:w="98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石油类</w:t>
                  </w:r>
                </w:p>
              </w:tc>
              <w:tc>
                <w:tcPr>
                  <w:tcW w:w="67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mg/L</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0.10</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0.08</w:t>
                  </w:r>
                </w:p>
              </w:tc>
              <w:tc>
                <w:tcPr>
                  <w:tcW w:w="817"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0.07</w:t>
                  </w:r>
                </w:p>
              </w:tc>
              <w:tc>
                <w:tcPr>
                  <w:tcW w:w="819" w:type="dxa"/>
                  <w:tcBorders>
                    <w:righ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0.12</w:t>
                  </w:r>
                </w:p>
              </w:tc>
              <w:tc>
                <w:tcPr>
                  <w:tcW w:w="895" w:type="dxa"/>
                  <w:tcBorders>
                    <w:left w:val="single" w:color="auto" w:sz="4" w:space="0"/>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0.09</w:t>
                  </w:r>
                </w:p>
              </w:tc>
            </w:tr>
          </w:tbl>
          <w:p>
            <w:pPr>
              <w:pStyle w:val="2"/>
              <w:rPr>
                <w:rFonts w:hint="default"/>
                <w:color w:val="0000FF"/>
                <w:lang w:val="en-US" w:eastAsia="zh-CN"/>
              </w:rPr>
            </w:pPr>
          </w:p>
          <w:p>
            <w:pPr>
              <w:pStyle w:val="2"/>
              <w:rPr>
                <w:rFonts w:hint="default" w:ascii="Times New Roman" w:hAnsi="Times New Roman" w:eastAsia="仿宋_GB2312" w:cs="Times New Roman"/>
                <w:color w:val="0000FF"/>
                <w:lang w:val="en-US" w:eastAsia="zh-CN"/>
              </w:rPr>
            </w:pPr>
          </w:p>
        </w:tc>
      </w:tr>
    </w:tbl>
    <w:p>
      <w:pPr>
        <w:pStyle w:val="2"/>
        <w:rPr>
          <w:rFonts w:hint="default" w:ascii="Times New Roman" w:hAnsi="Times New Roman" w:eastAsia="仿宋_GB2312" w:cs="Times New Roman"/>
          <w:color w:val="0000FF"/>
        </w:rPr>
        <w:sectPr>
          <w:head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p>
    <w:p>
      <w:pPr>
        <w:jc w:val="left"/>
        <w:outlineLvl w:val="0"/>
        <w:rPr>
          <w:rFonts w:hint="default" w:ascii="Times New Roman" w:hAnsi="Times New Roman" w:eastAsia="仿宋_GB2312" w:cs="Times New Roman"/>
          <w:color w:val="auto"/>
        </w:rPr>
      </w:pPr>
      <w:r>
        <w:rPr>
          <w:rFonts w:hint="default" w:ascii="Times New Roman" w:hAnsi="Times New Roman" w:eastAsia="仿宋_GB2312" w:cs="Times New Roman"/>
          <w:b/>
          <w:color w:val="auto"/>
          <w:sz w:val="28"/>
          <w:szCs w:val="28"/>
        </w:rPr>
        <w:t>续表七</w:t>
      </w:r>
      <w:r>
        <w:rPr>
          <w:rFonts w:hint="default" w:ascii="Times New Roman" w:hAnsi="Times New Roman" w:eastAsia="仿宋_GB2312" w:cs="Times New Roman"/>
          <w:b/>
          <w:color w:val="auto"/>
          <w:sz w:val="28"/>
          <w:szCs w:val="28"/>
          <w:lang w:eastAsia="zh-CN"/>
        </w:rPr>
        <w:t>、监测结果与评价</w:t>
      </w:r>
    </w:p>
    <w:tbl>
      <w:tblPr>
        <w:tblStyle w:val="1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2805" w:hRule="atLeast"/>
        </w:trPr>
        <w:tc>
          <w:tcPr>
            <w:tcW w:w="8522" w:type="dxa"/>
            <w:noWrap w:val="0"/>
            <w:vAlign w:val="top"/>
          </w:tcPr>
          <w:p>
            <w:pPr>
              <w:spacing w:line="360" w:lineRule="auto"/>
              <w:jc w:val="left"/>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7.2.</w:t>
            </w:r>
            <w:r>
              <w:rPr>
                <w:rFonts w:hint="eastAsia" w:ascii="Times New Roman" w:hAnsi="Times New Roman" w:eastAsia="仿宋_GB2312" w:cs="Times New Roman"/>
                <w:b/>
                <w:bCs/>
                <w:color w:val="auto"/>
                <w:lang w:val="en-US" w:eastAsia="zh-CN"/>
              </w:rPr>
              <w:t>3</w:t>
            </w:r>
            <w:r>
              <w:rPr>
                <w:rFonts w:hint="default" w:ascii="Times New Roman" w:hAnsi="Times New Roman" w:eastAsia="仿宋_GB2312" w:cs="Times New Roman"/>
                <w:b/>
                <w:bCs/>
                <w:color w:val="auto"/>
              </w:rPr>
              <w:t xml:space="preserve"> 噪声监测结果与评价</w:t>
            </w:r>
          </w:p>
          <w:p>
            <w:pPr>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验收监测结果表明：</w:t>
            </w:r>
            <w:r>
              <w:rPr>
                <w:rFonts w:hint="default" w:ascii="Times New Roman" w:hAnsi="Times New Roman" w:eastAsia="仿宋_GB2312" w:cs="Times New Roman"/>
                <w:color w:val="auto"/>
              </w:rPr>
              <w:t>项目</w:t>
            </w:r>
            <w:r>
              <w:rPr>
                <w:rFonts w:hint="default" w:ascii="Times New Roman" w:hAnsi="Times New Roman" w:eastAsia="仿宋_GB2312" w:cs="Times New Roman"/>
                <w:color w:val="auto"/>
                <w:lang w:eastAsia="zh-CN"/>
              </w:rPr>
              <w:t>昼间</w:t>
            </w:r>
            <w:r>
              <w:rPr>
                <w:rFonts w:hint="default" w:ascii="Times New Roman" w:hAnsi="Times New Roman" w:eastAsia="仿宋_GB2312" w:cs="Times New Roman"/>
                <w:color w:val="auto"/>
              </w:rPr>
              <w:t>厂界</w:t>
            </w:r>
            <w:r>
              <w:rPr>
                <w:rFonts w:hint="default" w:ascii="Times New Roman" w:hAnsi="Times New Roman" w:eastAsia="仿宋_GB2312" w:cs="Times New Roman"/>
                <w:color w:val="auto"/>
                <w:lang w:eastAsia="zh-CN"/>
              </w:rPr>
              <w:t>环境</w:t>
            </w:r>
            <w:r>
              <w:rPr>
                <w:rFonts w:hint="default" w:ascii="Times New Roman" w:hAnsi="Times New Roman" w:eastAsia="仿宋_GB2312" w:cs="Times New Roman"/>
                <w:color w:val="auto"/>
              </w:rPr>
              <w:t>噪声</w:t>
            </w:r>
            <w:r>
              <w:rPr>
                <w:rFonts w:hint="default" w:ascii="Times New Roman" w:hAnsi="Times New Roman" w:eastAsia="仿宋_GB2312" w:cs="Times New Roman"/>
                <w:color w:val="auto"/>
                <w:lang w:eastAsia="zh-CN"/>
              </w:rPr>
              <w:t>均</w:t>
            </w:r>
            <w:r>
              <w:rPr>
                <w:rFonts w:hint="default" w:ascii="Times New Roman" w:hAnsi="Times New Roman" w:eastAsia="仿宋_GB2312" w:cs="Times New Roman"/>
                <w:color w:val="auto"/>
              </w:rPr>
              <w:t>符合《工业企业厂界环境噪声排放标准》（GB12348-2008）中</w:t>
            </w:r>
            <w:r>
              <w:rPr>
                <w:rFonts w:hint="default" w:ascii="Times New Roman" w:hAnsi="Times New Roman" w:eastAsia="仿宋_GB2312" w:cs="Times New Roman"/>
                <w:color w:val="auto"/>
                <w:lang w:val="en-US" w:eastAsia="zh-CN"/>
              </w:rPr>
              <w:t>3类</w:t>
            </w:r>
            <w:r>
              <w:rPr>
                <w:rFonts w:hint="default" w:ascii="Times New Roman" w:hAnsi="Times New Roman" w:eastAsia="仿宋_GB2312" w:cs="Times New Roman"/>
                <w:color w:val="auto"/>
              </w:rPr>
              <w:t>标准。</w:t>
            </w:r>
          </w:p>
          <w:p>
            <w:pPr>
              <w:snapToGrid w:val="0"/>
              <w:spacing w:line="360" w:lineRule="auto"/>
              <w:ind w:firstLine="480" w:firstLineChars="200"/>
              <w:rPr>
                <w:rFonts w:hint="default" w:ascii="Times New Roman" w:hAnsi="Times New Roman" w:eastAsia="仿宋_GB2312" w:cs="Times New Roman"/>
                <w:color w:val="auto"/>
              </w:rPr>
            </w:pPr>
            <w:r>
              <w:rPr>
                <w:rFonts w:hint="default" w:ascii="Times New Roman" w:hAnsi="Times New Roman" w:eastAsia="仿宋_GB2312" w:cs="Times New Roman"/>
                <w:color w:val="auto"/>
              </w:rPr>
              <w:t>监测结果见下表。</w:t>
            </w: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 xml:space="preserve">表7-7  噪声监测结果与评价 </w:t>
            </w:r>
          </w:p>
          <w:tbl>
            <w:tblPr>
              <w:tblStyle w:val="16"/>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382"/>
              <w:gridCol w:w="1183"/>
              <w:gridCol w:w="990"/>
              <w:gridCol w:w="1010"/>
              <w:gridCol w:w="1001"/>
              <w:gridCol w:w="971"/>
              <w:gridCol w:w="79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vMerge w:val="restar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测点</w:t>
                  </w:r>
                </w:p>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编号</w:t>
                  </w:r>
                </w:p>
              </w:tc>
              <w:tc>
                <w:tcPr>
                  <w:tcW w:w="832" w:type="pct"/>
                  <w:vMerge w:val="restar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测点位置</w:t>
                  </w:r>
                </w:p>
              </w:tc>
              <w:tc>
                <w:tcPr>
                  <w:tcW w:w="712" w:type="pct"/>
                  <w:vMerge w:val="restar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监测日期</w:t>
                  </w:r>
                </w:p>
              </w:tc>
              <w:tc>
                <w:tcPr>
                  <w:tcW w:w="2873" w:type="pct"/>
                  <w:gridSpan w:val="5"/>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监测结果[dB(A)]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83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71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596"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昼间</w:t>
                  </w:r>
                </w:p>
              </w:tc>
              <w:tc>
                <w:tcPr>
                  <w:tcW w:w="608"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夜间</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标准值（昼间）</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标准值（夜间）</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N1</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厂界东侧</w:t>
                  </w:r>
                </w:p>
              </w:tc>
              <w:tc>
                <w:tcPr>
                  <w:tcW w:w="1183" w:type="dxa"/>
                  <w:vMerge w:val="restar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2022.11.12</w:t>
                  </w: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58.4</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48.8</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N2</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厂界南侧</w:t>
                  </w:r>
                </w:p>
              </w:tc>
              <w:tc>
                <w:tcPr>
                  <w:tcW w:w="71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57.3</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49.6</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N3</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厂界西侧</w:t>
                  </w:r>
                </w:p>
              </w:tc>
              <w:tc>
                <w:tcPr>
                  <w:tcW w:w="71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58.8</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47.8</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N4</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厂界北侧</w:t>
                  </w:r>
                </w:p>
              </w:tc>
              <w:tc>
                <w:tcPr>
                  <w:tcW w:w="71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59.3</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48.3</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N1</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厂界东侧</w:t>
                  </w:r>
                </w:p>
              </w:tc>
              <w:tc>
                <w:tcPr>
                  <w:tcW w:w="1183" w:type="dxa"/>
                  <w:vMerge w:val="restar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2022.11.13</w:t>
                  </w: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57.4</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48.8</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N2</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厂界南侧</w:t>
                  </w:r>
                </w:p>
              </w:tc>
              <w:tc>
                <w:tcPr>
                  <w:tcW w:w="71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58.3</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49.5</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N3</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厂界西侧</w:t>
                  </w:r>
                </w:p>
              </w:tc>
              <w:tc>
                <w:tcPr>
                  <w:tcW w:w="71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58.6</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47.8</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N4</w:t>
                  </w:r>
                </w:p>
              </w:tc>
              <w:tc>
                <w:tcPr>
                  <w:tcW w:w="83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厂界北侧</w:t>
                  </w:r>
                </w:p>
              </w:tc>
              <w:tc>
                <w:tcPr>
                  <w:tcW w:w="712" w:type="pct"/>
                  <w:vMerge w:val="continue"/>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p>
              </w:tc>
              <w:tc>
                <w:tcPr>
                  <w:tcW w:w="99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59.2</w:t>
                  </w:r>
                </w:p>
              </w:tc>
              <w:tc>
                <w:tcPr>
                  <w:tcW w:w="1010" w:type="dxa"/>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48.4</w:t>
                  </w:r>
                </w:p>
              </w:tc>
              <w:tc>
                <w:tcPr>
                  <w:tcW w:w="602"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65</w:t>
                  </w:r>
                </w:p>
              </w:tc>
              <w:tc>
                <w:tcPr>
                  <w:tcW w:w="584"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55</w:t>
                  </w:r>
                </w:p>
              </w:tc>
              <w:tc>
                <w:tcPr>
                  <w:tcW w:w="481" w:type="pct"/>
                  <w:tcBorders>
                    <w:tl2br w:val="nil"/>
                    <w:tr2bl w:val="nil"/>
                  </w:tcBorders>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达标</w:t>
                  </w:r>
                </w:p>
              </w:tc>
            </w:tr>
          </w:tbl>
          <w:p>
            <w:pPr>
              <w:spacing w:line="360" w:lineRule="auto"/>
              <w:jc w:val="left"/>
              <w:rPr>
                <w:rFonts w:hint="default" w:ascii="Times New Roman" w:hAnsi="Times New Roman" w:eastAsia="仿宋_GB2312" w:cs="Times New Roman"/>
                <w:color w:val="auto"/>
              </w:rPr>
            </w:pPr>
            <w:r>
              <w:rPr>
                <w:rFonts w:hint="default" w:ascii="Times New Roman" w:hAnsi="Times New Roman" w:eastAsia="仿宋_GB2312" w:cs="Times New Roman"/>
                <w:color w:val="auto"/>
              </w:rPr>
              <w:t>7.2.3 固（液）体废物</w:t>
            </w:r>
          </w:p>
          <w:p>
            <w:pPr>
              <w:snapToGrid w:val="0"/>
              <w:spacing w:line="360" w:lineRule="auto"/>
              <w:ind w:firstLine="480" w:firstLineChars="20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本期验收项目产生的固废</w:t>
            </w:r>
            <w:r>
              <w:rPr>
                <w:rFonts w:hint="default" w:ascii="Times New Roman" w:hAnsi="Times New Roman" w:eastAsia="仿宋_GB2312" w:cs="Times New Roman"/>
                <w:color w:val="auto"/>
                <w:lang w:eastAsia="zh-CN"/>
              </w:rPr>
              <w:t>及危废</w:t>
            </w:r>
            <w:r>
              <w:rPr>
                <w:rFonts w:hint="default" w:ascii="Times New Roman" w:hAnsi="Times New Roman" w:eastAsia="仿宋_GB2312" w:cs="Times New Roman"/>
                <w:color w:val="auto"/>
              </w:rPr>
              <w:t>均得到有效处理，外排量为零。</w:t>
            </w:r>
            <w:r>
              <w:rPr>
                <w:rFonts w:hint="default" w:ascii="Times New Roman" w:hAnsi="Times New Roman" w:eastAsia="仿宋_GB2312" w:cs="Times New Roman"/>
                <w:color w:val="auto"/>
                <w:lang w:val="en-US" w:eastAsia="zh-CN"/>
              </w:rPr>
              <w:t>具体见表7-8。</w:t>
            </w: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表7-8 固体废物调查情况表</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542"/>
              <w:gridCol w:w="709"/>
              <w:gridCol w:w="1080"/>
              <w:gridCol w:w="1331"/>
              <w:gridCol w:w="1135"/>
              <w:gridCol w:w="1085"/>
              <w:gridCol w:w="9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8"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序号</w:t>
                  </w:r>
                </w:p>
              </w:tc>
              <w:tc>
                <w:tcPr>
                  <w:tcW w:w="1542"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固废名称</w:t>
                  </w:r>
                </w:p>
              </w:tc>
              <w:tc>
                <w:tcPr>
                  <w:tcW w:w="709"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属性</w:t>
                  </w:r>
                </w:p>
              </w:tc>
              <w:tc>
                <w:tcPr>
                  <w:tcW w:w="1080"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废物类别</w:t>
                  </w:r>
                </w:p>
              </w:tc>
              <w:tc>
                <w:tcPr>
                  <w:tcW w:w="1331"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废物代码</w:t>
                  </w:r>
                </w:p>
              </w:tc>
              <w:tc>
                <w:tcPr>
                  <w:tcW w:w="1135"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实际产生量（t/a）</w:t>
                  </w:r>
                </w:p>
              </w:tc>
              <w:tc>
                <w:tcPr>
                  <w:tcW w:w="1085"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处置量（t/a）</w:t>
                  </w:r>
                </w:p>
              </w:tc>
              <w:tc>
                <w:tcPr>
                  <w:tcW w:w="916" w:type="dxa"/>
                  <w:noWrap w:val="0"/>
                  <w:vAlign w:val="center"/>
                </w:tcPr>
                <w:p>
                  <w:pPr>
                    <w:widowControl w:val="0"/>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外排量（t/a）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8" w:type="dxa"/>
                  <w:noWrap w:val="0"/>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1</w:t>
                  </w:r>
                </w:p>
              </w:tc>
              <w:tc>
                <w:tcPr>
                  <w:tcW w:w="1542" w:type="dxa"/>
                  <w:noWrap w:val="0"/>
                  <w:vAlign w:val="center"/>
                </w:tcPr>
                <w:p>
                  <w:pPr>
                    <w:pStyle w:val="25"/>
                    <w:keepNext w:val="0"/>
                    <w:keepLines w:val="0"/>
                    <w:pageBreakBefore w:val="0"/>
                    <w:kinsoku/>
                    <w:wordWrap/>
                    <w:overflowPunct/>
                    <w:topLinePunct w:val="0"/>
                    <w:autoSpaceDE/>
                    <w:autoSpaceDN/>
                    <w:bidi w:val="0"/>
                    <w:adjustRightInd w:val="0"/>
                    <w:snapToGrid w:val="0"/>
                    <w:spacing w:beforeLines="0" w:afterLines="0" w:line="240" w:lineRule="auto"/>
                    <w:ind w:left="0" w:leftChars="0" w:right="0" w:rightChars="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生活垃圾</w:t>
                  </w:r>
                </w:p>
              </w:tc>
              <w:tc>
                <w:tcPr>
                  <w:tcW w:w="709" w:type="dxa"/>
                  <w:noWrap w:val="0"/>
                  <w:vAlign w:val="center"/>
                </w:tcPr>
                <w:p>
                  <w:pPr>
                    <w:pStyle w:val="9"/>
                    <w:tabs>
                      <w:tab w:val="left" w:pos="6313"/>
                    </w:tabs>
                    <w:spacing w:line="240" w:lineRule="auto"/>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生活垃圾</w:t>
                  </w:r>
                </w:p>
              </w:tc>
              <w:tc>
                <w:tcPr>
                  <w:tcW w:w="1080" w:type="dxa"/>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w:t>
                  </w:r>
                </w:p>
              </w:tc>
              <w:tc>
                <w:tcPr>
                  <w:tcW w:w="1331" w:type="dxa"/>
                  <w:noWrap w:val="0"/>
                  <w:vAlign w:val="center"/>
                </w:tcPr>
                <w:p>
                  <w:pPr>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900-999-99</w:t>
                  </w:r>
                </w:p>
              </w:tc>
              <w:tc>
                <w:tcPr>
                  <w:tcW w:w="1135" w:type="dxa"/>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rPr>
                    <w:t>1.5</w:t>
                  </w:r>
                </w:p>
              </w:tc>
              <w:tc>
                <w:tcPr>
                  <w:tcW w:w="1085" w:type="dxa"/>
                  <w:noWrap w:val="0"/>
                  <w:vAlign w:val="center"/>
                </w:tcPr>
                <w:p>
                  <w:pPr>
                    <w:keepNext w:val="0"/>
                    <w:keepLines w:val="0"/>
                    <w:widowControl/>
                    <w:suppressLineNumbers w:val="0"/>
                    <w:jc w:val="center"/>
                    <w:textAlignment w:val="center"/>
                    <w:rPr>
                      <w:rFonts w:hint="default"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rPr>
                    <w:t>1.5</w:t>
                  </w:r>
                </w:p>
              </w:tc>
              <w:tc>
                <w:tcPr>
                  <w:tcW w:w="916" w:type="dxa"/>
                  <w:noWrap w:val="0"/>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8" w:type="dxa"/>
                  <w:noWrap w:val="0"/>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2</w:t>
                  </w:r>
                </w:p>
              </w:tc>
              <w:tc>
                <w:tcPr>
                  <w:tcW w:w="1542" w:type="dxa"/>
                  <w:noWrap w:val="0"/>
                  <w:vAlign w:val="center"/>
                </w:tcPr>
                <w:p>
                  <w:pPr>
                    <w:widowControl/>
                    <w:adjustRightInd w:val="0"/>
                    <w:snapToGrid w:val="0"/>
                    <w:jc w:val="center"/>
                    <w:textAlignment w:val="center"/>
                    <w:rPr>
                      <w:rFonts w:hint="default" w:ascii="Times New Roman" w:hAnsi="Times New Roman" w:eastAsia="仿宋_GB2312" w:cs="Times New Roman"/>
                      <w:color w:val="auto"/>
                      <w:kern w:val="2"/>
                      <w:sz w:val="21"/>
                      <w:szCs w:val="21"/>
                      <w:lang w:val="en-US" w:eastAsia="zh-CN" w:bidi="ar-SA"/>
                    </w:rPr>
                  </w:pPr>
                  <w:r>
                    <w:rPr>
                      <w:rFonts w:hint="default" w:ascii="Times New Roman" w:hAnsi="Times New Roman" w:eastAsia="仿宋_GB2312" w:cs="Times New Roman"/>
                      <w:color w:val="auto"/>
                      <w:kern w:val="0"/>
                      <w:sz w:val="21"/>
                      <w:szCs w:val="21"/>
                      <w:lang w:val="en-US" w:eastAsia="zh-CN" w:bidi="ar"/>
                    </w:rPr>
                    <w:t>废纤维</w:t>
                  </w:r>
                </w:p>
              </w:tc>
              <w:tc>
                <w:tcPr>
                  <w:tcW w:w="709" w:type="dxa"/>
                  <w:vMerge w:val="restart"/>
                  <w:noWrap w:val="0"/>
                  <w:vAlign w:val="center"/>
                </w:tcPr>
                <w:p>
                  <w:pPr>
                    <w:spacing w:line="240" w:lineRule="auto"/>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一般固废</w:t>
                  </w:r>
                </w:p>
              </w:tc>
              <w:tc>
                <w:tcPr>
                  <w:tcW w:w="1080" w:type="dxa"/>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w:t>
                  </w:r>
                </w:p>
              </w:tc>
              <w:tc>
                <w:tcPr>
                  <w:tcW w:w="1331" w:type="dxa"/>
                  <w:noWrap w:val="0"/>
                  <w:vAlign w:val="center"/>
                </w:tcPr>
                <w:p>
                  <w:pPr>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178-001-01</w:t>
                  </w:r>
                </w:p>
              </w:tc>
              <w:tc>
                <w:tcPr>
                  <w:tcW w:w="1135" w:type="dxa"/>
                  <w:noWrap w:val="0"/>
                  <w:vAlign w:val="center"/>
                </w:tcPr>
                <w:p>
                  <w:pPr>
                    <w:widowControl/>
                    <w:adjustRightInd w:val="0"/>
                    <w:snapToGrid w:val="0"/>
                    <w:jc w:val="center"/>
                    <w:textAlignment w:val="center"/>
                    <w:rPr>
                      <w:rFonts w:hint="default"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lang w:val="en-US" w:eastAsia="zh-CN"/>
                    </w:rPr>
                    <w:t>2</w:t>
                  </w:r>
                </w:p>
              </w:tc>
              <w:tc>
                <w:tcPr>
                  <w:tcW w:w="1085" w:type="dxa"/>
                  <w:noWrap w:val="0"/>
                  <w:vAlign w:val="center"/>
                </w:tcPr>
                <w:p>
                  <w:pPr>
                    <w:widowControl/>
                    <w:adjustRightInd w:val="0"/>
                    <w:snapToGrid w:val="0"/>
                    <w:jc w:val="center"/>
                    <w:textAlignment w:val="center"/>
                    <w:rPr>
                      <w:rFonts w:hint="default"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lang w:val="en-US" w:eastAsia="zh-CN"/>
                    </w:rPr>
                    <w:t>2</w:t>
                  </w:r>
                </w:p>
              </w:tc>
              <w:tc>
                <w:tcPr>
                  <w:tcW w:w="916" w:type="dxa"/>
                  <w:noWrap w:val="0"/>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08" w:type="dxa"/>
                  <w:noWrap w:val="0"/>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3</w:t>
                  </w:r>
                </w:p>
              </w:tc>
              <w:tc>
                <w:tcPr>
                  <w:tcW w:w="1542" w:type="dxa"/>
                  <w:noWrap w:val="0"/>
                  <w:vAlign w:val="center"/>
                </w:tcPr>
                <w:p>
                  <w:pPr>
                    <w:widowControl/>
                    <w:adjustRightInd w:val="0"/>
                    <w:snapToGrid w:val="0"/>
                    <w:jc w:val="center"/>
                    <w:textAlignment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kern w:val="0"/>
                      <w:sz w:val="21"/>
                      <w:szCs w:val="21"/>
                      <w:lang w:bidi="ar"/>
                    </w:rPr>
                    <w:t>边角料</w:t>
                  </w:r>
                </w:p>
              </w:tc>
              <w:tc>
                <w:tcPr>
                  <w:tcW w:w="709" w:type="dxa"/>
                  <w:vMerge w:val="continue"/>
                  <w:noWrap w:val="0"/>
                  <w:vAlign w:val="center"/>
                </w:tcPr>
                <w:p>
                  <w:pPr>
                    <w:spacing w:line="240" w:lineRule="auto"/>
                    <w:jc w:val="center"/>
                    <w:rPr>
                      <w:rFonts w:hint="default" w:ascii="Times New Roman" w:hAnsi="Times New Roman" w:eastAsia="仿宋_GB2312" w:cs="Times New Roman"/>
                      <w:color w:val="auto"/>
                      <w:kern w:val="0"/>
                      <w:sz w:val="21"/>
                      <w:szCs w:val="21"/>
                      <w:lang w:val="en-US" w:eastAsia="zh-CN" w:bidi="ar"/>
                    </w:rPr>
                  </w:pPr>
                </w:p>
              </w:tc>
              <w:tc>
                <w:tcPr>
                  <w:tcW w:w="1080" w:type="dxa"/>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w:t>
                  </w:r>
                </w:p>
              </w:tc>
              <w:tc>
                <w:tcPr>
                  <w:tcW w:w="1331" w:type="dxa"/>
                  <w:noWrap w:val="0"/>
                  <w:vAlign w:val="center"/>
                </w:tcPr>
                <w:p>
                  <w:pPr>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178-001-01</w:t>
                  </w:r>
                </w:p>
              </w:tc>
              <w:tc>
                <w:tcPr>
                  <w:tcW w:w="1135" w:type="dxa"/>
                  <w:noWrap w:val="0"/>
                  <w:vAlign w:val="center"/>
                </w:tcPr>
                <w:p>
                  <w:pPr>
                    <w:widowControl/>
                    <w:adjustRightInd w:val="0"/>
                    <w:snapToGrid w:val="0"/>
                    <w:jc w:val="center"/>
                    <w:textAlignment w:val="center"/>
                    <w:rPr>
                      <w:rFonts w:hint="eastAsia"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lang w:val="en-US" w:eastAsia="zh-CN"/>
                    </w:rPr>
                    <w:t>7</w:t>
                  </w:r>
                  <w:r>
                    <w:rPr>
                      <w:rFonts w:hint="default" w:ascii="Times New Roman" w:hAnsi="Times New Roman" w:eastAsia="仿宋_GB2312" w:cs="Times New Roman"/>
                      <w:color w:val="auto"/>
                      <w:kern w:val="0"/>
                      <w:sz w:val="21"/>
                      <w:szCs w:val="21"/>
                    </w:rPr>
                    <w:t>.5</w:t>
                  </w:r>
                </w:p>
              </w:tc>
              <w:tc>
                <w:tcPr>
                  <w:tcW w:w="1085" w:type="dxa"/>
                  <w:noWrap w:val="0"/>
                  <w:vAlign w:val="center"/>
                </w:tcPr>
                <w:p>
                  <w:pPr>
                    <w:widowControl/>
                    <w:adjustRightInd w:val="0"/>
                    <w:snapToGrid w:val="0"/>
                    <w:jc w:val="center"/>
                    <w:textAlignment w:val="center"/>
                    <w:rPr>
                      <w:rFonts w:hint="eastAsia"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lang w:val="en-US" w:eastAsia="zh-CN"/>
                    </w:rPr>
                    <w:t>7</w:t>
                  </w:r>
                  <w:r>
                    <w:rPr>
                      <w:rFonts w:hint="default" w:ascii="Times New Roman" w:hAnsi="Times New Roman" w:eastAsia="仿宋_GB2312" w:cs="Times New Roman"/>
                      <w:color w:val="auto"/>
                      <w:kern w:val="0"/>
                      <w:sz w:val="21"/>
                      <w:szCs w:val="21"/>
                    </w:rPr>
                    <w:t>.5</w:t>
                  </w:r>
                </w:p>
              </w:tc>
              <w:tc>
                <w:tcPr>
                  <w:tcW w:w="916" w:type="dxa"/>
                  <w:noWrap w:val="0"/>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08" w:type="dxa"/>
                  <w:noWrap w:val="0"/>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4</w:t>
                  </w:r>
                </w:p>
              </w:tc>
              <w:tc>
                <w:tcPr>
                  <w:tcW w:w="1542" w:type="dxa"/>
                  <w:noWrap w:val="0"/>
                  <w:vAlign w:val="center"/>
                </w:tcPr>
                <w:p>
                  <w:pPr>
                    <w:widowControl/>
                    <w:adjustRightInd w:val="0"/>
                    <w:snapToGrid w:val="0"/>
                    <w:jc w:val="center"/>
                    <w:textAlignment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kern w:val="0"/>
                      <w:sz w:val="21"/>
                      <w:szCs w:val="21"/>
                      <w:lang w:bidi="ar"/>
                    </w:rPr>
                    <w:t>废包装桶</w:t>
                  </w:r>
                </w:p>
              </w:tc>
              <w:tc>
                <w:tcPr>
                  <w:tcW w:w="709" w:type="dxa"/>
                  <w:vMerge w:val="continue"/>
                  <w:noWrap w:val="0"/>
                  <w:vAlign w:val="center"/>
                </w:tcPr>
                <w:p>
                  <w:pPr>
                    <w:spacing w:line="240" w:lineRule="auto"/>
                    <w:jc w:val="center"/>
                    <w:rPr>
                      <w:rFonts w:hint="default" w:ascii="Times New Roman" w:hAnsi="Times New Roman" w:eastAsia="仿宋_GB2312" w:cs="Times New Roman"/>
                      <w:color w:val="auto"/>
                      <w:kern w:val="0"/>
                      <w:sz w:val="21"/>
                      <w:szCs w:val="21"/>
                      <w:lang w:val="en-US" w:eastAsia="zh-CN" w:bidi="ar"/>
                    </w:rPr>
                  </w:pPr>
                </w:p>
              </w:tc>
              <w:tc>
                <w:tcPr>
                  <w:tcW w:w="1080" w:type="dxa"/>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w:t>
                  </w:r>
                </w:p>
              </w:tc>
              <w:tc>
                <w:tcPr>
                  <w:tcW w:w="1331" w:type="dxa"/>
                  <w:noWrap w:val="0"/>
                  <w:vAlign w:val="center"/>
                </w:tcPr>
                <w:p>
                  <w:pPr>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178-001-07</w:t>
                  </w:r>
                </w:p>
              </w:tc>
              <w:tc>
                <w:tcPr>
                  <w:tcW w:w="1135" w:type="dxa"/>
                  <w:noWrap w:val="0"/>
                  <w:vAlign w:val="center"/>
                </w:tcPr>
                <w:p>
                  <w:pPr>
                    <w:widowControl/>
                    <w:adjustRightInd w:val="0"/>
                    <w:snapToGrid w:val="0"/>
                    <w:jc w:val="center"/>
                    <w:textAlignment w:val="center"/>
                    <w:rPr>
                      <w:rFonts w:hint="eastAsia"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rPr>
                    <w:t>0.5</w:t>
                  </w:r>
                </w:p>
              </w:tc>
              <w:tc>
                <w:tcPr>
                  <w:tcW w:w="1085" w:type="dxa"/>
                  <w:noWrap w:val="0"/>
                  <w:vAlign w:val="center"/>
                </w:tcPr>
                <w:p>
                  <w:pPr>
                    <w:widowControl/>
                    <w:adjustRightInd w:val="0"/>
                    <w:snapToGrid w:val="0"/>
                    <w:jc w:val="center"/>
                    <w:textAlignment w:val="center"/>
                    <w:rPr>
                      <w:rFonts w:hint="eastAsia"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rPr>
                    <w:t>0.5</w:t>
                  </w:r>
                </w:p>
              </w:tc>
              <w:tc>
                <w:tcPr>
                  <w:tcW w:w="916" w:type="dxa"/>
                  <w:noWrap w:val="0"/>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08" w:type="dxa"/>
                  <w:noWrap w:val="0"/>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5</w:t>
                  </w:r>
                </w:p>
              </w:tc>
              <w:tc>
                <w:tcPr>
                  <w:tcW w:w="1542" w:type="dxa"/>
                  <w:noWrap w:val="0"/>
                  <w:vAlign w:val="center"/>
                </w:tcPr>
                <w:p>
                  <w:pPr>
                    <w:widowControl/>
                    <w:adjustRightInd w:val="0"/>
                    <w:snapToGrid w:val="0"/>
                    <w:jc w:val="center"/>
                    <w:textAlignment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kern w:val="0"/>
                      <w:sz w:val="21"/>
                      <w:szCs w:val="21"/>
                      <w:lang w:bidi="ar"/>
                    </w:rPr>
                    <w:t>除尘灰</w:t>
                  </w:r>
                </w:p>
              </w:tc>
              <w:tc>
                <w:tcPr>
                  <w:tcW w:w="709" w:type="dxa"/>
                  <w:vMerge w:val="continue"/>
                  <w:noWrap w:val="0"/>
                  <w:vAlign w:val="center"/>
                </w:tcPr>
                <w:p>
                  <w:pPr>
                    <w:spacing w:line="240" w:lineRule="auto"/>
                    <w:jc w:val="center"/>
                    <w:rPr>
                      <w:rFonts w:hint="default" w:ascii="Times New Roman" w:hAnsi="Times New Roman" w:eastAsia="仿宋_GB2312" w:cs="Times New Roman"/>
                      <w:color w:val="auto"/>
                      <w:kern w:val="0"/>
                      <w:sz w:val="21"/>
                      <w:szCs w:val="21"/>
                      <w:lang w:val="en-US" w:eastAsia="zh-CN" w:bidi="ar"/>
                    </w:rPr>
                  </w:pPr>
                </w:p>
              </w:tc>
              <w:tc>
                <w:tcPr>
                  <w:tcW w:w="1080" w:type="dxa"/>
                  <w:noWrap w:val="0"/>
                  <w:vAlign w:val="center"/>
                </w:tcPr>
                <w:p>
                  <w:pPr>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w:t>
                  </w:r>
                </w:p>
              </w:tc>
              <w:tc>
                <w:tcPr>
                  <w:tcW w:w="1331" w:type="dxa"/>
                  <w:noWrap w:val="0"/>
                  <w:vAlign w:val="center"/>
                </w:tcPr>
                <w:p>
                  <w:pPr>
                    <w:adjustRightInd w:val="0"/>
                    <w:snapToGrid w:val="0"/>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rPr>
                    <w:t>178-001-66</w:t>
                  </w:r>
                </w:p>
              </w:tc>
              <w:tc>
                <w:tcPr>
                  <w:tcW w:w="1135" w:type="dxa"/>
                  <w:noWrap w:val="0"/>
                  <w:vAlign w:val="center"/>
                </w:tcPr>
                <w:p>
                  <w:pPr>
                    <w:widowControl/>
                    <w:adjustRightInd w:val="0"/>
                    <w:snapToGrid w:val="0"/>
                    <w:jc w:val="center"/>
                    <w:textAlignment w:val="center"/>
                    <w:rPr>
                      <w:rFonts w:hint="eastAsia"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lang w:val="en-US" w:eastAsia="zh-CN"/>
                    </w:rPr>
                    <w:t>0.371</w:t>
                  </w:r>
                </w:p>
              </w:tc>
              <w:tc>
                <w:tcPr>
                  <w:tcW w:w="1085" w:type="dxa"/>
                  <w:noWrap w:val="0"/>
                  <w:vAlign w:val="center"/>
                </w:tcPr>
                <w:p>
                  <w:pPr>
                    <w:widowControl/>
                    <w:adjustRightInd w:val="0"/>
                    <w:snapToGrid w:val="0"/>
                    <w:jc w:val="center"/>
                    <w:textAlignment w:val="center"/>
                    <w:rPr>
                      <w:rFonts w:hint="eastAsia" w:ascii="Times New Roman" w:hAnsi="Times New Roman" w:eastAsia="仿宋_GB2312" w:cs="Times New Roman"/>
                      <w:i w:val="0"/>
                      <w:iCs w:val="0"/>
                      <w:color w:val="auto"/>
                      <w:kern w:val="0"/>
                      <w:sz w:val="20"/>
                      <w:szCs w:val="20"/>
                      <w:u w:val="none"/>
                      <w:lang w:val="en-US" w:eastAsia="zh-CN" w:bidi="ar"/>
                    </w:rPr>
                  </w:pPr>
                  <w:r>
                    <w:rPr>
                      <w:rFonts w:hint="default" w:ascii="Times New Roman" w:hAnsi="Times New Roman" w:eastAsia="仿宋_GB2312" w:cs="Times New Roman"/>
                      <w:color w:val="auto"/>
                      <w:kern w:val="0"/>
                      <w:sz w:val="21"/>
                      <w:szCs w:val="21"/>
                      <w:lang w:val="en-US" w:eastAsia="zh-CN"/>
                    </w:rPr>
                    <w:t>0.371</w:t>
                  </w:r>
                </w:p>
              </w:tc>
              <w:tc>
                <w:tcPr>
                  <w:tcW w:w="916" w:type="dxa"/>
                  <w:noWrap w:val="0"/>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8" w:type="dxa"/>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6</w:t>
                  </w:r>
                </w:p>
              </w:tc>
              <w:tc>
                <w:tcPr>
                  <w:tcW w:w="1542" w:type="dxa"/>
                  <w:vAlign w:val="center"/>
                </w:tcPr>
                <w:p>
                  <w:pPr>
                    <w:widowControl/>
                    <w:adjustRightInd w:val="0"/>
                    <w:snapToGrid w:val="0"/>
                    <w:jc w:val="center"/>
                    <w:textAlignment w:val="center"/>
                    <w:rPr>
                      <w:rFonts w:hint="default" w:ascii="Times New Roman" w:hAnsi="Times New Roman" w:eastAsia="仿宋_GB2312" w:cs="Times New Roman"/>
                      <w:color w:val="auto"/>
                      <w:kern w:val="2"/>
                      <w:sz w:val="21"/>
                      <w:szCs w:val="21"/>
                      <w:lang w:val="en-US" w:eastAsia="zh-CN" w:bidi="ar-SA"/>
                    </w:rPr>
                  </w:pPr>
                  <w:r>
                    <w:rPr>
                      <w:rFonts w:hint="default" w:ascii="Times New Roman" w:hAnsi="Times New Roman" w:eastAsia="仿宋_GB2312" w:cs="Times New Roman"/>
                      <w:color w:val="auto"/>
                      <w:kern w:val="0"/>
                      <w:sz w:val="21"/>
                      <w:szCs w:val="21"/>
                      <w:lang w:bidi="ar"/>
                    </w:rPr>
                    <w:t>废活性炭</w:t>
                  </w:r>
                </w:p>
              </w:tc>
              <w:tc>
                <w:tcPr>
                  <w:tcW w:w="709" w:type="dxa"/>
                  <w:vMerge w:val="restart"/>
                  <w:vAlign w:val="center"/>
                </w:tcPr>
                <w:p>
                  <w:pPr>
                    <w:spacing w:line="240" w:lineRule="auto"/>
                    <w:jc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危险废物</w:t>
                  </w:r>
                </w:p>
              </w:tc>
              <w:tc>
                <w:tcPr>
                  <w:tcW w:w="1080" w:type="dxa"/>
                  <w:vAlign w:val="center"/>
                </w:tcPr>
                <w:p>
                  <w:pPr>
                    <w:adjustRightInd w:val="0"/>
                    <w:snapToGrid w:val="0"/>
                    <w:jc w:val="center"/>
                    <w:rPr>
                      <w:rFonts w:hint="default" w:ascii="Times New Roman" w:hAnsi="Times New Roman" w:eastAsia="仿宋_GB2312" w:cs="Times New Roman"/>
                      <w:color w:val="auto"/>
                      <w:kern w:val="0"/>
                      <w:sz w:val="20"/>
                      <w:szCs w:val="20"/>
                      <w:lang w:val="en-US" w:eastAsia="zh-CN" w:bidi="ar"/>
                    </w:rPr>
                  </w:pPr>
                  <w:r>
                    <w:rPr>
                      <w:rFonts w:hint="default" w:ascii="Times New Roman" w:hAnsi="Times New Roman" w:eastAsia="仿宋_GB2312" w:cs="Times New Roman"/>
                      <w:color w:val="auto"/>
                      <w:kern w:val="0"/>
                      <w:sz w:val="21"/>
                      <w:szCs w:val="21"/>
                    </w:rPr>
                    <w:t>HW49</w:t>
                  </w:r>
                </w:p>
              </w:tc>
              <w:tc>
                <w:tcPr>
                  <w:tcW w:w="1331" w:type="dxa"/>
                  <w:vAlign w:val="center"/>
                </w:tcPr>
                <w:p>
                  <w:pPr>
                    <w:adjustRightInd w:val="0"/>
                    <w:snapToGrid w:val="0"/>
                    <w:jc w:val="center"/>
                    <w:rPr>
                      <w:rFonts w:hint="default" w:ascii="Times New Roman" w:hAnsi="Times New Roman" w:eastAsia="仿宋_GB2312" w:cs="Times New Roman"/>
                      <w:color w:val="auto"/>
                      <w:kern w:val="2"/>
                      <w:sz w:val="20"/>
                      <w:szCs w:val="20"/>
                      <w:lang w:val="en-US" w:eastAsia="zh-CN" w:bidi="ar-SA"/>
                    </w:rPr>
                  </w:pPr>
                  <w:r>
                    <w:rPr>
                      <w:rFonts w:hint="default" w:ascii="Times New Roman" w:hAnsi="Times New Roman" w:eastAsia="仿宋_GB2312" w:cs="Times New Roman"/>
                      <w:color w:val="auto"/>
                      <w:kern w:val="0"/>
                      <w:sz w:val="21"/>
                      <w:szCs w:val="21"/>
                    </w:rPr>
                    <w:t>900-039-49</w:t>
                  </w:r>
                </w:p>
              </w:tc>
              <w:tc>
                <w:tcPr>
                  <w:tcW w:w="1135" w:type="dxa"/>
                  <w:vAlign w:val="center"/>
                </w:tcPr>
                <w:p>
                  <w:pPr>
                    <w:widowControl/>
                    <w:adjustRightInd w:val="0"/>
                    <w:snapToGrid w:val="0"/>
                    <w:jc w:val="center"/>
                    <w:textAlignment w:val="center"/>
                    <w:rPr>
                      <w:rFonts w:hint="default" w:ascii="Times New Roman" w:hAnsi="Times New Roman" w:eastAsia="仿宋_GB2312" w:cs="Times New Roman"/>
                      <w:color w:val="auto"/>
                      <w:kern w:val="0"/>
                      <w:sz w:val="20"/>
                      <w:szCs w:val="20"/>
                      <w:lang w:val="en-US" w:eastAsia="zh-CN" w:bidi="ar"/>
                    </w:rPr>
                  </w:pPr>
                  <w:r>
                    <w:rPr>
                      <w:rFonts w:hint="default" w:ascii="Times New Roman" w:hAnsi="Times New Roman" w:eastAsia="仿宋_GB2312" w:cs="Times New Roman"/>
                      <w:color w:val="auto"/>
                      <w:sz w:val="21"/>
                      <w:szCs w:val="21"/>
                      <w:lang w:val="en-US" w:eastAsia="zh-CN"/>
                    </w:rPr>
                    <w:t>2.5188</w:t>
                  </w:r>
                </w:p>
              </w:tc>
              <w:tc>
                <w:tcPr>
                  <w:tcW w:w="1085" w:type="dxa"/>
                  <w:vAlign w:val="center"/>
                </w:tcPr>
                <w:p>
                  <w:pPr>
                    <w:widowControl/>
                    <w:adjustRightInd w:val="0"/>
                    <w:snapToGrid w:val="0"/>
                    <w:jc w:val="center"/>
                    <w:textAlignment w:val="center"/>
                    <w:rPr>
                      <w:rFonts w:hint="default" w:ascii="Times New Roman" w:hAnsi="Times New Roman" w:eastAsia="仿宋_GB2312" w:cs="Times New Roman"/>
                      <w:color w:val="auto"/>
                      <w:kern w:val="0"/>
                      <w:sz w:val="20"/>
                      <w:szCs w:val="20"/>
                      <w:lang w:val="en-US" w:eastAsia="zh-CN" w:bidi="ar"/>
                    </w:rPr>
                  </w:pPr>
                  <w:r>
                    <w:rPr>
                      <w:rFonts w:hint="default" w:ascii="Times New Roman" w:hAnsi="Times New Roman" w:eastAsia="仿宋_GB2312" w:cs="Times New Roman"/>
                      <w:color w:val="auto"/>
                      <w:sz w:val="21"/>
                      <w:szCs w:val="21"/>
                      <w:lang w:val="en-US" w:eastAsia="zh-CN"/>
                    </w:rPr>
                    <w:t>2.5188</w:t>
                  </w:r>
                </w:p>
              </w:tc>
              <w:tc>
                <w:tcPr>
                  <w:tcW w:w="916" w:type="dxa"/>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8" w:type="dxa"/>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7</w:t>
                  </w:r>
                </w:p>
              </w:tc>
              <w:tc>
                <w:tcPr>
                  <w:tcW w:w="1542" w:type="dxa"/>
                  <w:vAlign w:val="center"/>
                </w:tcPr>
                <w:p>
                  <w:pPr>
                    <w:widowControl/>
                    <w:adjustRightInd w:val="0"/>
                    <w:snapToGrid w:val="0"/>
                    <w:jc w:val="center"/>
                    <w:textAlignment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lang w:val="en-US" w:eastAsia="zh-CN" w:bidi="ar"/>
                    </w:rPr>
                    <w:t>废油</w:t>
                  </w:r>
                </w:p>
              </w:tc>
              <w:tc>
                <w:tcPr>
                  <w:tcW w:w="709" w:type="dxa"/>
                  <w:vMerge w:val="continue"/>
                  <w:vAlign w:val="center"/>
                </w:tcPr>
                <w:p>
                  <w:pPr>
                    <w:spacing w:line="240" w:lineRule="auto"/>
                    <w:jc w:val="center"/>
                    <w:rPr>
                      <w:rFonts w:hint="default" w:ascii="Times New Roman" w:hAnsi="Times New Roman" w:eastAsia="仿宋_GB2312" w:cs="Times New Roman"/>
                      <w:color w:val="auto"/>
                      <w:kern w:val="0"/>
                      <w:sz w:val="21"/>
                      <w:szCs w:val="21"/>
                      <w:lang w:val="en-US" w:eastAsia="zh-CN" w:bidi="ar"/>
                    </w:rPr>
                  </w:pPr>
                </w:p>
              </w:tc>
              <w:tc>
                <w:tcPr>
                  <w:tcW w:w="1080" w:type="dxa"/>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HW08</w:t>
                  </w:r>
                </w:p>
              </w:tc>
              <w:tc>
                <w:tcPr>
                  <w:tcW w:w="1331" w:type="dxa"/>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900-</w:t>
                  </w:r>
                  <w:r>
                    <w:rPr>
                      <w:rFonts w:hint="default" w:ascii="Times New Roman" w:hAnsi="Times New Roman" w:eastAsia="仿宋_GB2312" w:cs="Times New Roman"/>
                      <w:color w:val="auto"/>
                      <w:sz w:val="21"/>
                      <w:szCs w:val="21"/>
                      <w:lang w:val="en-US" w:eastAsia="zh-CN"/>
                    </w:rPr>
                    <w:t>249</w:t>
                  </w:r>
                  <w:r>
                    <w:rPr>
                      <w:rFonts w:hint="default" w:ascii="Times New Roman" w:hAnsi="Times New Roman" w:eastAsia="仿宋_GB2312" w:cs="Times New Roman"/>
                      <w:color w:val="auto"/>
                      <w:sz w:val="21"/>
                      <w:szCs w:val="21"/>
                    </w:rPr>
                    <w:t>-08</w:t>
                  </w:r>
                </w:p>
              </w:tc>
              <w:tc>
                <w:tcPr>
                  <w:tcW w:w="1135" w:type="dxa"/>
                  <w:vAlign w:val="center"/>
                </w:tcPr>
                <w:p>
                  <w:pPr>
                    <w:widowControl/>
                    <w:adjustRightInd w:val="0"/>
                    <w:snapToGrid w:val="0"/>
                    <w:jc w:val="center"/>
                    <w:textAlignment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lang w:val="en-US" w:eastAsia="zh-CN"/>
                    </w:rPr>
                    <w:t>0.2089</w:t>
                  </w:r>
                </w:p>
              </w:tc>
              <w:tc>
                <w:tcPr>
                  <w:tcW w:w="1085" w:type="dxa"/>
                  <w:vAlign w:val="center"/>
                </w:tcPr>
                <w:p>
                  <w:pPr>
                    <w:widowControl/>
                    <w:adjustRightInd w:val="0"/>
                    <w:snapToGrid w:val="0"/>
                    <w:jc w:val="center"/>
                    <w:textAlignment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lang w:val="en-US" w:eastAsia="zh-CN"/>
                    </w:rPr>
                    <w:t>0.2089</w:t>
                  </w:r>
                </w:p>
              </w:tc>
              <w:tc>
                <w:tcPr>
                  <w:tcW w:w="916" w:type="dxa"/>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8" w:type="dxa"/>
                  <w:vAlign w:val="center"/>
                </w:tcPr>
                <w:p>
                  <w:pPr>
                    <w:widowControl w:val="0"/>
                    <w:tabs>
                      <w:tab w:val="left" w:pos="277"/>
                      <w:tab w:val="left" w:pos="600"/>
                      <w:tab w:val="left" w:pos="780"/>
                      <w:tab w:val="left" w:pos="2517"/>
                    </w:tabs>
                    <w:adjustRightInd w:val="0"/>
                    <w:snapToGrid w:val="0"/>
                    <w:jc w:val="center"/>
                    <w:textAlignment w:val="baseline"/>
                    <w:rPr>
                      <w:rFonts w:hint="default" w:ascii="Times New Roman" w:hAnsi="Times New Roman" w:eastAsia="仿宋_GB2312" w:cs="Times New Roman"/>
                      <w:color w:val="auto"/>
                      <w:kern w:val="0"/>
                      <w:sz w:val="21"/>
                      <w:szCs w:val="21"/>
                      <w:lang w:val="en-US" w:eastAsia="zh-CN" w:bidi="ar"/>
                    </w:rPr>
                  </w:pPr>
                  <w:r>
                    <w:rPr>
                      <w:rFonts w:hint="eastAsia" w:ascii="Times New Roman" w:hAnsi="Times New Roman" w:eastAsia="仿宋_GB2312" w:cs="Times New Roman"/>
                      <w:color w:val="auto"/>
                      <w:kern w:val="0"/>
                      <w:sz w:val="21"/>
                      <w:szCs w:val="21"/>
                      <w:lang w:val="en-US" w:eastAsia="zh-CN" w:bidi="ar"/>
                    </w:rPr>
                    <w:t>8</w:t>
                  </w:r>
                </w:p>
              </w:tc>
              <w:tc>
                <w:tcPr>
                  <w:tcW w:w="1542" w:type="dxa"/>
                  <w:vAlign w:val="center"/>
                </w:tcPr>
                <w:p>
                  <w:pPr>
                    <w:widowControl/>
                    <w:adjustRightInd w:val="0"/>
                    <w:snapToGrid w:val="0"/>
                    <w:jc w:val="center"/>
                    <w:textAlignment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lang w:bidi="ar"/>
                    </w:rPr>
                    <w:t>冷却塔沉渣污泥</w:t>
                  </w:r>
                </w:p>
              </w:tc>
              <w:tc>
                <w:tcPr>
                  <w:tcW w:w="709" w:type="dxa"/>
                  <w:vMerge w:val="continue"/>
                  <w:vAlign w:val="center"/>
                </w:tcPr>
                <w:p>
                  <w:pPr>
                    <w:spacing w:line="240" w:lineRule="auto"/>
                    <w:jc w:val="center"/>
                    <w:rPr>
                      <w:rFonts w:hint="default" w:ascii="Times New Roman" w:hAnsi="Times New Roman" w:eastAsia="仿宋_GB2312" w:cs="Times New Roman"/>
                      <w:color w:val="auto"/>
                      <w:kern w:val="0"/>
                      <w:sz w:val="21"/>
                      <w:szCs w:val="21"/>
                      <w:lang w:val="en-US" w:eastAsia="zh-CN" w:bidi="ar"/>
                    </w:rPr>
                  </w:pPr>
                </w:p>
              </w:tc>
              <w:tc>
                <w:tcPr>
                  <w:tcW w:w="1080" w:type="dxa"/>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HW08</w:t>
                  </w:r>
                </w:p>
              </w:tc>
              <w:tc>
                <w:tcPr>
                  <w:tcW w:w="1331" w:type="dxa"/>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900-210-08</w:t>
                  </w:r>
                </w:p>
              </w:tc>
              <w:tc>
                <w:tcPr>
                  <w:tcW w:w="1135" w:type="dxa"/>
                  <w:vAlign w:val="center"/>
                </w:tcPr>
                <w:p>
                  <w:pPr>
                    <w:widowControl/>
                    <w:adjustRightInd w:val="0"/>
                    <w:snapToGrid w:val="0"/>
                    <w:jc w:val="center"/>
                    <w:textAlignment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lang w:val="en-US" w:eastAsia="zh-CN"/>
                    </w:rPr>
                    <w:t>1.8</w:t>
                  </w:r>
                </w:p>
              </w:tc>
              <w:tc>
                <w:tcPr>
                  <w:tcW w:w="1085" w:type="dxa"/>
                  <w:vAlign w:val="center"/>
                </w:tcPr>
                <w:p>
                  <w:pPr>
                    <w:widowControl/>
                    <w:adjustRightInd w:val="0"/>
                    <w:snapToGrid w:val="0"/>
                    <w:jc w:val="center"/>
                    <w:textAlignment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lang w:val="en-US" w:eastAsia="zh-CN"/>
                    </w:rPr>
                    <w:t>1.8</w:t>
                  </w:r>
                </w:p>
              </w:tc>
              <w:tc>
                <w:tcPr>
                  <w:tcW w:w="916" w:type="dxa"/>
                  <w:vAlign w:val="center"/>
                </w:tcPr>
                <w:p>
                  <w:pPr>
                    <w:adjustRightInd w:val="0"/>
                    <w:snapToGrid w:val="0"/>
                    <w:jc w:val="center"/>
                    <w:textAlignment w:val="center"/>
                    <w:rPr>
                      <w:rFonts w:hint="default" w:ascii="Times New Roman" w:hAnsi="Times New Roman" w:eastAsia="仿宋_GB2312" w:cs="Times New Roman"/>
                      <w:color w:val="auto"/>
                      <w:kern w:val="0"/>
                      <w:sz w:val="21"/>
                      <w:szCs w:val="21"/>
                      <w:lang w:val="en-US" w:eastAsia="zh-CN" w:bidi="ar"/>
                    </w:rPr>
                  </w:pPr>
                  <w:r>
                    <w:rPr>
                      <w:rFonts w:hint="default" w:ascii="Times New Roman" w:hAnsi="Times New Roman" w:eastAsia="仿宋_GB2312" w:cs="Times New Roman"/>
                      <w:color w:val="auto"/>
                      <w:kern w:val="0"/>
                      <w:sz w:val="21"/>
                      <w:szCs w:val="21"/>
                      <w:lang w:val="en-US" w:eastAsia="zh-CN" w:bidi="ar"/>
                    </w:rPr>
                    <w:t>0</w:t>
                  </w:r>
                </w:p>
              </w:tc>
            </w:tr>
          </w:tbl>
          <w:p>
            <w:pPr>
              <w:pStyle w:val="2"/>
              <w:rPr>
                <w:rFonts w:hint="default" w:ascii="Times New Roman" w:hAnsi="Times New Roman" w:eastAsia="仿宋_GB2312" w:cs="Times New Roman"/>
                <w:color w:val="0000FF"/>
                <w:lang w:val="en-US" w:eastAsia="zh-CN"/>
              </w:rPr>
            </w:pPr>
          </w:p>
        </w:tc>
      </w:tr>
    </w:tbl>
    <w:p>
      <w:pPr>
        <w:spacing w:before="48" w:beforeLines="20"/>
        <w:outlineLvl w:val="0"/>
        <w:rPr>
          <w:rFonts w:hint="default" w:ascii="Times New Roman" w:hAnsi="Times New Roman" w:eastAsia="仿宋_GB2312" w:cs="Times New Roman"/>
          <w:b/>
          <w:color w:val="0000FF"/>
          <w:sz w:val="28"/>
          <w:szCs w:val="28"/>
        </w:rPr>
      </w:pPr>
      <w:r>
        <w:rPr>
          <w:rFonts w:hint="default" w:ascii="Times New Roman" w:hAnsi="Times New Roman" w:eastAsia="仿宋_GB2312" w:cs="Times New Roman"/>
          <w:b/>
          <w:color w:val="0000FF"/>
          <w:sz w:val="28"/>
          <w:szCs w:val="28"/>
        </w:rPr>
        <w:br w:type="column"/>
      </w:r>
      <w:r>
        <w:rPr>
          <w:rFonts w:hint="default" w:ascii="Times New Roman" w:hAnsi="Times New Roman" w:eastAsia="仿宋_GB2312" w:cs="Times New Roman"/>
          <w:b/>
          <w:color w:val="auto"/>
          <w:sz w:val="28"/>
          <w:szCs w:val="28"/>
          <w:lang w:eastAsia="zh-CN"/>
        </w:rPr>
        <w:t>表八、其</w:t>
      </w:r>
      <w:r>
        <w:rPr>
          <w:rFonts w:hint="default" w:ascii="Times New Roman" w:hAnsi="Times New Roman" w:eastAsia="仿宋_GB2312" w:cs="Times New Roman"/>
          <w:b/>
          <w:color w:val="auto"/>
          <w:sz w:val="28"/>
          <w:szCs w:val="28"/>
          <w:lang w:val="en-US" w:eastAsia="zh-CN"/>
        </w:rPr>
        <w:t>它</w:t>
      </w:r>
      <w:r>
        <w:rPr>
          <w:rFonts w:hint="default" w:ascii="Times New Roman" w:hAnsi="Times New Roman" w:eastAsia="仿宋_GB2312" w:cs="Times New Roman"/>
          <w:b/>
          <w:color w:val="auto"/>
          <w:sz w:val="28"/>
          <w:szCs w:val="28"/>
          <w:lang w:eastAsia="zh-CN"/>
        </w:rPr>
        <w:t>需要说明的事项</w:t>
      </w:r>
    </w:p>
    <w:tbl>
      <w:tblPr>
        <w:tblStyle w:val="16"/>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8521"/>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2263" w:hRule="atLeast"/>
          <w:jc w:val="center"/>
        </w:trPr>
        <w:tc>
          <w:tcPr>
            <w:tcW w:w="8521" w:type="dxa"/>
            <w:noWrap w:val="0"/>
            <w:vAlign w:val="top"/>
          </w:tcPr>
          <w:p>
            <w:pPr>
              <w:spacing w:before="48" w:beforeLines="20" w:line="240" w:lineRule="auto"/>
              <w:rPr>
                <w:rFonts w:hint="default" w:ascii="Times New Roman" w:hAnsi="Times New Roman" w:eastAsia="仿宋_GB2312" w:cs="Times New Roman"/>
                <w:b/>
                <w:bCs/>
                <w:color w:val="auto"/>
                <w:lang w:eastAsia="zh-CN"/>
              </w:rPr>
            </w:pPr>
            <w:r>
              <w:rPr>
                <w:rFonts w:hint="default" w:ascii="Times New Roman" w:hAnsi="Times New Roman" w:eastAsia="仿宋_GB2312" w:cs="Times New Roman"/>
                <w:b/>
                <w:bCs/>
                <w:color w:val="auto"/>
              </w:rPr>
              <w:t>其</w:t>
            </w:r>
            <w:r>
              <w:rPr>
                <w:rFonts w:hint="default" w:ascii="Times New Roman" w:hAnsi="Times New Roman" w:eastAsia="仿宋_GB2312" w:cs="Times New Roman"/>
                <w:b/>
                <w:bCs/>
                <w:color w:val="auto"/>
                <w:lang w:val="en-US" w:eastAsia="zh-CN"/>
              </w:rPr>
              <w:t>它</w:t>
            </w:r>
            <w:r>
              <w:rPr>
                <w:rFonts w:hint="default" w:ascii="Times New Roman" w:hAnsi="Times New Roman" w:eastAsia="仿宋_GB2312" w:cs="Times New Roman"/>
                <w:b/>
                <w:bCs/>
                <w:color w:val="auto"/>
              </w:rPr>
              <w:t>需要说明的事项</w:t>
            </w:r>
            <w:r>
              <w:rPr>
                <w:rFonts w:hint="default" w:ascii="Times New Roman" w:hAnsi="Times New Roman" w:eastAsia="仿宋_GB2312" w:cs="Times New Roman"/>
                <w:b/>
                <w:bCs/>
                <w:color w:val="auto"/>
                <w:lang w:eastAsia="zh-CN"/>
              </w:rPr>
              <w:t>：</w:t>
            </w:r>
          </w:p>
          <w:p>
            <w:pPr>
              <w:keepNext w:val="0"/>
              <w:keepLines w:val="0"/>
              <w:pageBreakBefore w:val="0"/>
              <w:widowControl w:val="0"/>
              <w:kinsoku/>
              <w:wordWrap/>
              <w:overflowPunct/>
              <w:topLinePunct w:val="0"/>
              <w:autoSpaceDE/>
              <w:autoSpaceDN/>
              <w:bidi w:val="0"/>
              <w:adjustRightInd/>
              <w:snapToGrid/>
              <w:spacing w:afterAutospacing="0" w:line="360" w:lineRule="auto"/>
              <w:ind w:left="120" w:leftChars="50" w:firstLine="0" w:firstLineChars="0"/>
              <w:textAlignment w:val="auto"/>
              <w:rPr>
                <w:rFonts w:hint="default" w:ascii="Times New Roman" w:hAnsi="Times New Roman" w:eastAsia="仿宋_GB2312" w:cs="Times New Roman"/>
                <w:b/>
                <w:bCs/>
                <w:color w:val="auto"/>
                <w:lang w:eastAsia="zh-CN"/>
              </w:rPr>
            </w:pPr>
            <w:r>
              <w:rPr>
                <w:rFonts w:hint="default" w:ascii="Times New Roman" w:hAnsi="Times New Roman" w:eastAsia="仿宋_GB2312" w:cs="Times New Roman"/>
                <w:b/>
                <w:bCs/>
                <w:color w:val="auto"/>
                <w:lang w:eastAsia="zh-CN"/>
              </w:rPr>
              <w:t>1、环境保护设施设计、施工和验收过程简况</w:t>
            </w:r>
          </w:p>
          <w:p>
            <w:pPr>
              <w:spacing w:afterAutospacing="0" w:line="360" w:lineRule="auto"/>
              <w:ind w:firstLine="480" w:firstLineChars="200"/>
              <w:rPr>
                <w:rFonts w:hint="default" w:ascii="Times New Roman" w:hAnsi="Times New Roman" w:eastAsia="仿宋_GB2312" w:cs="Times New Roman"/>
                <w:color w:val="auto"/>
                <w:lang w:eastAsia="zh-CN"/>
              </w:rPr>
            </w:pPr>
            <w:bookmarkStart w:id="25" w:name="_Toc514843316"/>
            <w:r>
              <w:rPr>
                <w:rFonts w:hint="default" w:ascii="Times New Roman" w:hAnsi="Times New Roman" w:eastAsia="仿宋_GB2312" w:cs="Times New Roman"/>
                <w:color w:val="auto"/>
                <w:lang w:eastAsia="zh-CN"/>
              </w:rPr>
              <w:t>1.</w:t>
            </w:r>
            <w:r>
              <w:rPr>
                <w:rFonts w:hint="default" w:ascii="Times New Roman" w:hAnsi="Times New Roman" w:eastAsia="仿宋_GB2312" w:cs="Times New Roman"/>
                <w:color w:val="auto"/>
                <w:lang w:val="en-US" w:eastAsia="zh-CN"/>
              </w:rPr>
              <w:t>1</w:t>
            </w:r>
            <w:r>
              <w:rPr>
                <w:rFonts w:hint="default" w:ascii="Times New Roman" w:hAnsi="Times New Roman" w:eastAsia="仿宋_GB2312" w:cs="Times New Roman"/>
                <w:color w:val="auto"/>
                <w:lang w:eastAsia="zh-CN"/>
              </w:rPr>
              <w:t>公众反馈意见及处理情况</w:t>
            </w:r>
            <w:bookmarkEnd w:id="25"/>
          </w:p>
          <w:p>
            <w:pPr>
              <w:spacing w:afterAutospacing="0" w:line="360" w:lineRule="auto"/>
              <w:ind w:firstLine="480" w:firstLineChars="20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南通佲昱坤纺织品有限公司年产400吨化纤布、500吨滴塑布、200吨复合布、5吨桌布项目（一期）报批环评立项、项目施工、项目试运行和验收期间均未收到过公众反馈意见或投诉。</w:t>
            </w:r>
          </w:p>
          <w:p>
            <w:pPr>
              <w:keepNext w:val="0"/>
              <w:keepLines w:val="0"/>
              <w:pageBreakBefore w:val="0"/>
              <w:widowControl w:val="0"/>
              <w:kinsoku/>
              <w:wordWrap/>
              <w:overflowPunct/>
              <w:topLinePunct w:val="0"/>
              <w:autoSpaceDE/>
              <w:autoSpaceDN/>
              <w:bidi w:val="0"/>
              <w:adjustRightInd/>
              <w:snapToGrid/>
              <w:spacing w:afterAutospacing="0" w:line="360" w:lineRule="auto"/>
              <w:ind w:left="120" w:leftChars="50" w:firstLine="0" w:firstLineChars="0"/>
              <w:textAlignment w:val="auto"/>
              <w:rPr>
                <w:rFonts w:hint="default" w:ascii="Times New Roman" w:hAnsi="Times New Roman" w:eastAsia="仿宋_GB2312" w:cs="Times New Roman"/>
                <w:b/>
                <w:bCs/>
                <w:color w:val="auto"/>
                <w:lang w:eastAsia="zh-CN"/>
              </w:rPr>
            </w:pPr>
            <w:r>
              <w:rPr>
                <w:rFonts w:hint="default" w:ascii="Times New Roman" w:hAnsi="Times New Roman" w:eastAsia="仿宋_GB2312" w:cs="Times New Roman"/>
                <w:b/>
                <w:bCs/>
                <w:color w:val="auto"/>
                <w:lang w:eastAsia="zh-CN"/>
              </w:rPr>
              <w:t>2、其他环境保护措施的落实情况</w:t>
            </w:r>
          </w:p>
          <w:p>
            <w:pPr>
              <w:spacing w:afterAutospacing="0" w:line="360" w:lineRule="auto"/>
              <w:ind w:firstLine="480" w:firstLineChars="20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环境影响报告表及其审批部门审批决定中提出的除环境保护设施外的其他环境保护措施主要包括制度措施和配套措施等，现将需要说明的措施内容和要求梳理如下：</w:t>
            </w:r>
          </w:p>
          <w:p>
            <w:pPr>
              <w:spacing w:afterAutospacing="0" w:line="360" w:lineRule="auto"/>
              <w:ind w:firstLine="482" w:firstLineChars="200"/>
              <w:rPr>
                <w:rFonts w:hint="default" w:ascii="Times New Roman" w:hAnsi="Times New Roman" w:eastAsia="仿宋_GB2312" w:cs="Times New Roman"/>
                <w:b/>
                <w:bCs/>
                <w:color w:val="auto"/>
                <w:lang w:eastAsia="zh-CN"/>
              </w:rPr>
            </w:pPr>
            <w:bookmarkStart w:id="26" w:name="_Toc519175137"/>
            <w:r>
              <w:rPr>
                <w:rFonts w:hint="default" w:ascii="Times New Roman" w:hAnsi="Times New Roman" w:eastAsia="仿宋_GB2312" w:cs="Times New Roman"/>
                <w:b/>
                <w:bCs/>
                <w:color w:val="auto"/>
                <w:lang w:eastAsia="zh-CN"/>
              </w:rPr>
              <w:t>2.1制度措施落实情况</w:t>
            </w:r>
            <w:bookmarkEnd w:id="26"/>
          </w:p>
          <w:p>
            <w:pPr>
              <w:spacing w:afterAutospacing="0" w:line="360" w:lineRule="auto"/>
              <w:ind w:firstLine="480" w:firstLineChars="20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（1）环保组织机构及规章制度</w:t>
            </w:r>
          </w:p>
          <w:p>
            <w:pPr>
              <w:spacing w:afterAutospacing="0" w:line="360" w:lineRule="auto"/>
              <w:ind w:firstLine="480" w:firstLineChars="20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val="en-US" w:eastAsia="zh-CN"/>
              </w:rPr>
              <w:t>①</w:t>
            </w:r>
            <w:r>
              <w:rPr>
                <w:rFonts w:hint="default" w:ascii="Times New Roman" w:hAnsi="Times New Roman" w:eastAsia="仿宋_GB2312" w:cs="Times New Roman"/>
                <w:color w:val="auto"/>
                <w:lang w:eastAsia="zh-CN"/>
              </w:rPr>
              <w:t>企业已建立健全污染治理设施的运行、检修、维护保养的作业规程和管理制度，将污染治理设施的管理与生产经营管理一同纳入公司日常管理工作的范畴，落实责任人，建立管理台帐。避免擅自拆除或闲置现有的污染处理设施现象的发生，严禁故意不正常使用污染处理设施。</w:t>
            </w:r>
          </w:p>
          <w:p>
            <w:pPr>
              <w:spacing w:afterAutospacing="0" w:line="360" w:lineRule="auto"/>
              <w:ind w:firstLine="480" w:firstLineChars="20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val="en-US" w:eastAsia="zh-CN"/>
              </w:rPr>
              <w:t>②</w:t>
            </w:r>
            <w:r>
              <w:rPr>
                <w:rFonts w:hint="default" w:ascii="Times New Roman" w:hAnsi="Times New Roman" w:eastAsia="仿宋_GB2312" w:cs="Times New Roman"/>
                <w:color w:val="auto"/>
                <w:lang w:eastAsia="zh-CN"/>
              </w:rPr>
              <w:t>通过“江苏省危险废物全生命周期监控系统”（江苏省</w:t>
            </w:r>
            <w:r>
              <w:rPr>
                <w:rFonts w:hint="default" w:ascii="Times New Roman" w:hAnsi="Times New Roman" w:eastAsia="仿宋_GB2312" w:cs="Times New Roman"/>
                <w:color w:val="auto"/>
                <w:lang w:val="en-US" w:eastAsia="zh-CN"/>
              </w:rPr>
              <w:t>生态环境厅</w:t>
            </w:r>
            <w:r>
              <w:rPr>
                <w:rFonts w:hint="default" w:ascii="Times New Roman" w:hAnsi="Times New Roman" w:eastAsia="仿宋_GB2312" w:cs="Times New Roman"/>
                <w:color w:val="auto"/>
                <w:lang w:eastAsia="zh-CN"/>
              </w:rPr>
              <w:t>网站）进行危险废物申报登记。将危险废物的实际产生、贮存、利用、处置等情况纳入生产记录，建立危险废物管理台账和企业内部产生和收集、贮存、转移等部门危险废物交接制度。</w:t>
            </w:r>
          </w:p>
          <w:p>
            <w:pPr>
              <w:spacing w:afterAutospacing="0" w:line="360" w:lineRule="auto"/>
              <w:ind w:firstLine="480" w:firstLineChars="20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val="en-US" w:eastAsia="zh-CN"/>
              </w:rPr>
              <w:t>③</w:t>
            </w:r>
            <w:r>
              <w:rPr>
                <w:rFonts w:hint="default" w:ascii="Times New Roman" w:hAnsi="Times New Roman" w:eastAsia="仿宋_GB2312" w:cs="Times New Roman"/>
                <w:color w:val="auto"/>
                <w:lang w:eastAsia="zh-CN"/>
              </w:rPr>
              <w:t>企业为固体废物污染防治的责任主体，已建立风险管理及应急救援体系，执行环境监测计划、转移联单管理制度及国家和省有关转移管理的相关规定、处置过程安全操作规程、人员培训考核制度、档案管理制度、处置全过程管理制度。</w:t>
            </w:r>
          </w:p>
          <w:p>
            <w:pPr>
              <w:spacing w:afterAutospacing="0" w:line="360" w:lineRule="auto"/>
              <w:ind w:firstLine="480" w:firstLineChars="20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（2）环境监测计划</w:t>
            </w:r>
          </w:p>
          <w:p>
            <w:pPr>
              <w:spacing w:after="0" w:line="360" w:lineRule="auto"/>
              <w:ind w:firstLine="480" w:firstLineChars="200"/>
              <w:outlineLvl w:val="0"/>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企业已制定污染源</w:t>
            </w:r>
            <w:r>
              <w:rPr>
                <w:rFonts w:hint="default" w:ascii="Times New Roman" w:hAnsi="Times New Roman" w:eastAsia="仿宋_GB2312" w:cs="Times New Roman"/>
                <w:color w:val="auto"/>
                <w:sz w:val="24"/>
                <w:szCs w:val="24"/>
              </w:rPr>
              <w:t>环境监测计划</w:t>
            </w:r>
            <w:r>
              <w:rPr>
                <w:rFonts w:hint="default" w:ascii="Times New Roman" w:hAnsi="Times New Roman" w:eastAsia="仿宋_GB2312" w:cs="Times New Roman"/>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0000FF"/>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0000FF"/>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0000FF"/>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0000FF"/>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0" w:line="240" w:lineRule="auto"/>
              <w:jc w:val="center"/>
              <w:textAlignment w:val="auto"/>
              <w:rPr>
                <w:rFonts w:hint="default" w:ascii="Times New Roman" w:hAnsi="Times New Roman" w:eastAsia="仿宋_GB2312" w:cs="Times New Roman"/>
                <w:b/>
                <w:bCs/>
                <w:color w:val="auto"/>
                <w:lang w:val="en-US" w:eastAsia="zh-CN"/>
              </w:rPr>
            </w:pPr>
            <w:r>
              <w:rPr>
                <w:rFonts w:hint="default" w:ascii="Times New Roman" w:hAnsi="Times New Roman" w:eastAsia="仿宋_GB2312" w:cs="Times New Roman"/>
                <w:b/>
                <w:bCs/>
                <w:color w:val="auto"/>
                <w:lang w:val="en-US" w:eastAsia="zh-CN"/>
              </w:rPr>
              <w:t>表8-1 污染源监测计划</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787"/>
              <w:gridCol w:w="802"/>
              <w:gridCol w:w="2879"/>
              <w:gridCol w:w="2409"/>
              <w:gridCol w:w="1429"/>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87" w:type="dxa"/>
                  <w:noWrap w:val="0"/>
                  <w:vAlign w:val="center"/>
                </w:tcPr>
                <w:p>
                  <w:pPr>
                    <w:spacing w:line="240" w:lineRule="auto"/>
                    <w:ind w:firstLine="0" w:firstLineChars="0"/>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类别</w:t>
                  </w:r>
                </w:p>
              </w:tc>
              <w:tc>
                <w:tcPr>
                  <w:tcW w:w="3681" w:type="dxa"/>
                  <w:gridSpan w:val="2"/>
                  <w:noWrap w:val="0"/>
                  <w:vAlign w:val="center"/>
                </w:tcPr>
                <w:p>
                  <w:pPr>
                    <w:spacing w:line="240" w:lineRule="auto"/>
                    <w:ind w:firstLine="0" w:firstLineChars="0"/>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监测点位</w:t>
                  </w:r>
                </w:p>
              </w:tc>
              <w:tc>
                <w:tcPr>
                  <w:tcW w:w="2409" w:type="dxa"/>
                  <w:noWrap w:val="0"/>
                  <w:vAlign w:val="center"/>
                </w:tcPr>
                <w:p>
                  <w:pPr>
                    <w:spacing w:line="240" w:lineRule="auto"/>
                    <w:ind w:firstLine="0" w:firstLineChars="0"/>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监测项目</w:t>
                  </w:r>
                </w:p>
              </w:tc>
              <w:tc>
                <w:tcPr>
                  <w:tcW w:w="1429" w:type="dxa"/>
                  <w:noWrap w:val="0"/>
                  <w:vAlign w:val="center"/>
                </w:tcPr>
                <w:p>
                  <w:pPr>
                    <w:spacing w:line="240" w:lineRule="auto"/>
                    <w:ind w:firstLine="0" w:firstLineChars="0"/>
                    <w:jc w:val="center"/>
                    <w:rPr>
                      <w:rFonts w:hint="default" w:ascii="Times New Roman" w:hAnsi="Times New Roman" w:eastAsia="仿宋_GB2312" w:cs="Times New Roman"/>
                      <w:b/>
                      <w:color w:val="auto"/>
                      <w:sz w:val="21"/>
                      <w:szCs w:val="21"/>
                    </w:rPr>
                  </w:pPr>
                  <w:r>
                    <w:rPr>
                      <w:rFonts w:hint="default" w:ascii="Times New Roman" w:hAnsi="Times New Roman" w:eastAsia="仿宋_GB2312" w:cs="Times New Roman"/>
                      <w:b/>
                      <w:color w:val="auto"/>
                      <w:sz w:val="21"/>
                      <w:szCs w:val="21"/>
                    </w:rPr>
                    <w:t>监测频率</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18" w:hRule="exact"/>
                <w:jc w:val="center"/>
              </w:trPr>
              <w:tc>
                <w:tcPr>
                  <w:tcW w:w="787" w:type="dxa"/>
                  <w:vMerge w:val="restart"/>
                  <w:noWrap w:val="0"/>
                  <w:vAlign w:val="center"/>
                </w:tcPr>
                <w:p>
                  <w:pPr>
                    <w:ind w:firstLine="0" w:firstLineChars="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废气</w:t>
                  </w:r>
                </w:p>
              </w:tc>
              <w:tc>
                <w:tcPr>
                  <w:tcW w:w="802" w:type="dxa"/>
                  <w:vMerge w:val="restart"/>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lang w:eastAsia="zh-CN"/>
                    </w:rPr>
                    <w:t>有组织</w:t>
                  </w:r>
                </w:p>
              </w:tc>
              <w:tc>
                <w:tcPr>
                  <w:tcW w:w="2879" w:type="dxa"/>
                  <w:tcBorders>
                    <w:bottom w:val="single" w:color="auto" w:sz="4" w:space="0"/>
                  </w:tcBorders>
                  <w:noWrap w:val="0"/>
                  <w:vAlign w:val="center"/>
                </w:tcPr>
                <w:p>
                  <w:pPr>
                    <w:spacing w:line="240" w:lineRule="exact"/>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bCs/>
                      <w:color w:val="auto"/>
                      <w:kern w:val="2"/>
                      <w:sz w:val="21"/>
                      <w:szCs w:val="21"/>
                      <w:lang w:val="en-US" w:eastAsia="zh-CN"/>
                    </w:rPr>
                    <w:t>定型废气排气筒（Q1）</w:t>
                  </w:r>
                </w:p>
              </w:tc>
              <w:tc>
                <w:tcPr>
                  <w:tcW w:w="2409" w:type="dxa"/>
                  <w:tcBorders>
                    <w:bottom w:val="single" w:color="auto" w:sz="4" w:space="0"/>
                  </w:tcBorders>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eastAsia="zh-CN"/>
                    </w:rPr>
                    <w:t>非甲烷总烃、</w:t>
                  </w:r>
                  <w:r>
                    <w:rPr>
                      <w:rFonts w:hint="default" w:ascii="Times New Roman" w:hAnsi="Times New Roman" w:eastAsia="仿宋_GB2312" w:cs="Times New Roman"/>
                      <w:color w:val="auto"/>
                      <w:sz w:val="21"/>
                      <w:szCs w:val="21"/>
                      <w:highlight w:val="none"/>
                    </w:rPr>
                    <w:t>颗粒物</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SO</w:t>
                  </w:r>
                  <w:r>
                    <w:rPr>
                      <w:rFonts w:hint="eastAsia" w:ascii="Times New Roman" w:hAnsi="Times New Roman" w:eastAsia="仿宋_GB2312" w:cs="Times New Roman"/>
                      <w:color w:val="auto"/>
                      <w:sz w:val="21"/>
                      <w:szCs w:val="21"/>
                      <w:highlight w:val="none"/>
                      <w:vertAlign w:val="subscript"/>
                      <w:lang w:val="en-US" w:eastAsia="zh-CN"/>
                    </w:rPr>
                    <w:t>2</w:t>
                  </w:r>
                  <w:r>
                    <w:rPr>
                      <w:rFonts w:hint="eastAsia" w:ascii="Times New Roman" w:hAnsi="Times New Roman" w:eastAsia="仿宋_GB2312" w:cs="Times New Roman"/>
                      <w:color w:val="auto"/>
                      <w:sz w:val="21"/>
                      <w:szCs w:val="21"/>
                      <w:highlight w:val="none"/>
                      <w:lang w:val="en-US" w:eastAsia="zh-CN"/>
                    </w:rPr>
                    <w:t>、NOx</w:t>
                  </w:r>
                </w:p>
              </w:tc>
              <w:tc>
                <w:tcPr>
                  <w:tcW w:w="1429" w:type="dxa"/>
                  <w:noWrap w:val="0"/>
                  <w:vAlign w:val="center"/>
                </w:tcPr>
                <w:p>
                  <w:pPr>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1次/年</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97" w:hRule="exact"/>
                <w:jc w:val="center"/>
              </w:trPr>
              <w:tc>
                <w:tcPr>
                  <w:tcW w:w="787" w:type="dxa"/>
                  <w:vMerge w:val="continue"/>
                  <w:noWrap w:val="0"/>
                  <w:vAlign w:val="center"/>
                </w:tcPr>
                <w:p>
                  <w:pPr>
                    <w:ind w:firstLine="0" w:firstLineChars="0"/>
                    <w:jc w:val="center"/>
                    <w:rPr>
                      <w:rFonts w:hint="default" w:ascii="Times New Roman" w:hAnsi="Times New Roman" w:eastAsia="仿宋_GB2312" w:cs="Times New Roman"/>
                      <w:color w:val="auto"/>
                      <w:sz w:val="21"/>
                      <w:szCs w:val="21"/>
                      <w:lang w:eastAsia="zh-CN"/>
                    </w:rPr>
                  </w:pPr>
                </w:p>
              </w:tc>
              <w:tc>
                <w:tcPr>
                  <w:tcW w:w="802" w:type="dxa"/>
                  <w:vMerge w:val="continue"/>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p>
              </w:tc>
              <w:tc>
                <w:tcPr>
                  <w:tcW w:w="2879" w:type="dxa"/>
                  <w:tcBorders>
                    <w:bottom w:val="single" w:color="auto" w:sz="4" w:space="0"/>
                  </w:tcBorders>
                  <w:noWrap w:val="0"/>
                  <w:vAlign w:val="center"/>
                </w:tcPr>
                <w:p>
                  <w:pPr>
                    <w:spacing w:line="240" w:lineRule="exact"/>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bCs/>
                      <w:color w:val="auto"/>
                      <w:kern w:val="2"/>
                      <w:sz w:val="21"/>
                      <w:szCs w:val="21"/>
                      <w:lang w:val="en-US" w:eastAsia="zh-CN"/>
                    </w:rPr>
                    <w:t>滴塑、烘干废气排气筒（Q2）</w:t>
                  </w:r>
                </w:p>
              </w:tc>
              <w:tc>
                <w:tcPr>
                  <w:tcW w:w="2409" w:type="dxa"/>
                  <w:tcBorders>
                    <w:bottom w:val="single" w:color="auto" w:sz="4" w:space="0"/>
                  </w:tcBorders>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eastAsia="zh-CN"/>
                    </w:rPr>
                    <w:t>非甲烷总烃、</w:t>
                  </w:r>
                  <w:r>
                    <w:rPr>
                      <w:rFonts w:hint="eastAsia" w:ascii="Times New Roman" w:hAnsi="Times New Roman" w:eastAsia="仿宋_GB2312" w:cs="Times New Roman"/>
                      <w:color w:val="auto"/>
                      <w:sz w:val="21"/>
                      <w:szCs w:val="21"/>
                      <w:highlight w:val="none"/>
                    </w:rPr>
                    <w:t>HCl</w:t>
                  </w:r>
                </w:p>
              </w:tc>
              <w:tc>
                <w:tcPr>
                  <w:tcW w:w="1429" w:type="dxa"/>
                  <w:noWrap w:val="0"/>
                  <w:vAlign w:val="center"/>
                </w:tcPr>
                <w:p>
                  <w:pPr>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1次/年</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97" w:hRule="exact"/>
                <w:jc w:val="center"/>
              </w:trPr>
              <w:tc>
                <w:tcPr>
                  <w:tcW w:w="787" w:type="dxa"/>
                  <w:vMerge w:val="continue"/>
                  <w:noWrap w:val="0"/>
                  <w:vAlign w:val="center"/>
                </w:tcPr>
                <w:p>
                  <w:pPr>
                    <w:ind w:firstLine="0" w:firstLineChars="0"/>
                    <w:jc w:val="center"/>
                    <w:rPr>
                      <w:rFonts w:hint="default" w:ascii="Times New Roman" w:hAnsi="Times New Roman" w:eastAsia="仿宋_GB2312" w:cs="Times New Roman"/>
                      <w:color w:val="auto"/>
                      <w:sz w:val="21"/>
                      <w:szCs w:val="21"/>
                      <w:lang w:eastAsia="zh-CN"/>
                    </w:rPr>
                  </w:pPr>
                </w:p>
              </w:tc>
              <w:tc>
                <w:tcPr>
                  <w:tcW w:w="802" w:type="dxa"/>
                  <w:vMerge w:val="continue"/>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p>
              </w:tc>
              <w:tc>
                <w:tcPr>
                  <w:tcW w:w="2879" w:type="dxa"/>
                  <w:tcBorders>
                    <w:bottom w:val="single" w:color="auto" w:sz="4" w:space="0"/>
                  </w:tcBorders>
                  <w:noWrap w:val="0"/>
                  <w:vAlign w:val="center"/>
                </w:tcPr>
                <w:p>
                  <w:pPr>
                    <w:spacing w:line="240" w:lineRule="exact"/>
                    <w:jc w:val="center"/>
                    <w:rPr>
                      <w:rFonts w:hint="default"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bCs/>
                      <w:color w:val="auto"/>
                      <w:kern w:val="2"/>
                      <w:sz w:val="21"/>
                      <w:szCs w:val="21"/>
                      <w:lang w:val="en-US" w:eastAsia="zh-CN"/>
                    </w:rPr>
                    <w:t>复合废气排气筒</w:t>
                  </w:r>
                  <w:r>
                    <w:rPr>
                      <w:rFonts w:hint="default" w:ascii="Times New Roman" w:hAnsi="Times New Roman" w:eastAsia="仿宋_GB2312" w:cs="Times New Roman"/>
                      <w:bCs/>
                      <w:color w:val="auto"/>
                      <w:kern w:val="2"/>
                      <w:sz w:val="21"/>
                      <w:szCs w:val="21"/>
                      <w:lang w:val="en-US" w:eastAsia="zh-CN"/>
                    </w:rPr>
                    <w:t>（Q</w:t>
                  </w:r>
                  <w:r>
                    <w:rPr>
                      <w:rFonts w:hint="eastAsia" w:ascii="Times New Roman" w:hAnsi="Times New Roman" w:eastAsia="仿宋_GB2312" w:cs="Times New Roman"/>
                      <w:bCs/>
                      <w:color w:val="auto"/>
                      <w:kern w:val="2"/>
                      <w:sz w:val="21"/>
                      <w:szCs w:val="21"/>
                      <w:lang w:val="en-US" w:eastAsia="zh-CN"/>
                    </w:rPr>
                    <w:t>3</w:t>
                  </w:r>
                  <w:r>
                    <w:rPr>
                      <w:rFonts w:hint="default" w:ascii="Times New Roman" w:hAnsi="Times New Roman" w:eastAsia="仿宋_GB2312" w:cs="Times New Roman"/>
                      <w:bCs/>
                      <w:color w:val="auto"/>
                      <w:kern w:val="2"/>
                      <w:sz w:val="21"/>
                      <w:szCs w:val="21"/>
                      <w:lang w:val="en-US" w:eastAsia="zh-CN"/>
                    </w:rPr>
                    <w:t>）</w:t>
                  </w:r>
                </w:p>
              </w:tc>
              <w:tc>
                <w:tcPr>
                  <w:tcW w:w="2409" w:type="dxa"/>
                  <w:tcBorders>
                    <w:bottom w:val="single" w:color="auto" w:sz="4" w:space="0"/>
                  </w:tcBorders>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eastAsia="zh-CN"/>
                    </w:rPr>
                    <w:t>非甲烷总烃</w:t>
                  </w:r>
                </w:p>
              </w:tc>
              <w:tc>
                <w:tcPr>
                  <w:tcW w:w="1429" w:type="dxa"/>
                  <w:noWrap w:val="0"/>
                  <w:vAlign w:val="center"/>
                </w:tcPr>
                <w:p>
                  <w:pPr>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1次/年</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705" w:hRule="exact"/>
                <w:jc w:val="center"/>
              </w:trPr>
              <w:tc>
                <w:tcPr>
                  <w:tcW w:w="787" w:type="dxa"/>
                  <w:vMerge w:val="continue"/>
                  <w:noWrap w:val="0"/>
                  <w:vAlign w:val="center"/>
                </w:tcPr>
                <w:p>
                  <w:pPr>
                    <w:ind w:firstLine="0" w:firstLineChars="0"/>
                    <w:jc w:val="center"/>
                    <w:rPr>
                      <w:rFonts w:hint="default" w:ascii="Times New Roman" w:hAnsi="Times New Roman" w:eastAsia="仿宋_GB2312" w:cs="Times New Roman"/>
                      <w:color w:val="auto"/>
                      <w:sz w:val="21"/>
                      <w:szCs w:val="21"/>
                    </w:rPr>
                  </w:pPr>
                </w:p>
              </w:tc>
              <w:tc>
                <w:tcPr>
                  <w:tcW w:w="802" w:type="dxa"/>
                  <w:vMerge w:val="restart"/>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lang w:eastAsia="zh-CN"/>
                    </w:rPr>
                    <w:t>无组织</w:t>
                  </w:r>
                </w:p>
              </w:tc>
              <w:tc>
                <w:tcPr>
                  <w:tcW w:w="2879" w:type="dxa"/>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lang w:eastAsia="zh-CN"/>
                    </w:rPr>
                    <w:t>厂界（上风向</w:t>
                  </w:r>
                  <w:r>
                    <w:rPr>
                      <w:rFonts w:hint="default" w:ascii="Times New Roman" w:hAnsi="Times New Roman" w:eastAsia="仿宋_GB2312" w:cs="Times New Roman"/>
                      <w:color w:val="auto"/>
                      <w:sz w:val="21"/>
                      <w:szCs w:val="21"/>
                      <w:highlight w:val="none"/>
                      <w:lang w:val="en-US" w:eastAsia="zh-CN"/>
                    </w:rPr>
                    <w:t>1个点位，下风向3个点位）</w:t>
                  </w:r>
                </w:p>
              </w:tc>
              <w:tc>
                <w:tcPr>
                  <w:tcW w:w="2409" w:type="dxa"/>
                  <w:tcBorders>
                    <w:top w:val="single" w:color="auto" w:sz="4" w:space="0"/>
                  </w:tcBorders>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lang w:val="en-US" w:eastAsia="zh-CN"/>
                    </w:rPr>
                    <w:t>非甲烷总烃</w:t>
                  </w:r>
                  <w:r>
                    <w:rPr>
                      <w:rFonts w:hint="eastAsia" w:ascii="Times New Roman" w:hAnsi="Times New Roman" w:eastAsia="仿宋_GB2312" w:cs="Times New Roman"/>
                      <w:color w:val="auto"/>
                      <w:sz w:val="21"/>
                      <w:szCs w:val="21"/>
                      <w:highlight w:val="none"/>
                      <w:lang w:val="en-US" w:eastAsia="zh-CN"/>
                    </w:rPr>
                    <w:t>、</w:t>
                  </w:r>
                  <w:r>
                    <w:rPr>
                      <w:rFonts w:hint="default" w:ascii="Times New Roman" w:hAnsi="Times New Roman" w:eastAsia="仿宋_GB2312" w:cs="Times New Roman"/>
                      <w:color w:val="auto"/>
                      <w:sz w:val="21"/>
                      <w:szCs w:val="21"/>
                      <w:highlight w:val="none"/>
                      <w:lang w:val="en-US" w:eastAsia="zh-CN"/>
                    </w:rPr>
                    <w:t>HCl</w:t>
                  </w:r>
                  <w:r>
                    <w:rPr>
                      <w:rFonts w:hint="eastAsia" w:ascii="Times New Roman" w:hAnsi="Times New Roman" w:eastAsia="仿宋_GB2312" w:cs="Times New Roman"/>
                      <w:color w:val="auto"/>
                      <w:sz w:val="21"/>
                      <w:szCs w:val="21"/>
                      <w:highlight w:val="none"/>
                      <w:lang w:val="en-US" w:eastAsia="zh-CN"/>
                    </w:rPr>
                    <w:t>、</w:t>
                  </w:r>
                  <w:r>
                    <w:rPr>
                      <w:rFonts w:hint="default" w:ascii="Times New Roman" w:hAnsi="Times New Roman" w:eastAsia="仿宋_GB2312" w:cs="Times New Roman"/>
                      <w:color w:val="auto"/>
                      <w:sz w:val="21"/>
                      <w:szCs w:val="21"/>
                      <w:highlight w:val="none"/>
                      <w:lang w:val="en-US" w:eastAsia="zh-CN"/>
                    </w:rPr>
                    <w:t>颗粒物</w:t>
                  </w:r>
                  <w:r>
                    <w:rPr>
                      <w:rFonts w:hint="eastAsia" w:ascii="Times New Roman" w:hAnsi="Times New Roman" w:eastAsia="仿宋_GB2312" w:cs="Times New Roman"/>
                      <w:color w:val="auto"/>
                      <w:sz w:val="21"/>
                      <w:szCs w:val="21"/>
                      <w:highlight w:val="none"/>
                      <w:lang w:val="en-US" w:eastAsia="zh-CN"/>
                    </w:rPr>
                    <w:t>、</w:t>
                  </w:r>
                  <w:r>
                    <w:rPr>
                      <w:rFonts w:hint="default" w:ascii="Times New Roman" w:hAnsi="Times New Roman" w:eastAsia="仿宋_GB2312" w:cs="Times New Roman"/>
                      <w:color w:val="auto"/>
                      <w:sz w:val="21"/>
                      <w:szCs w:val="21"/>
                      <w:highlight w:val="none"/>
                      <w:lang w:val="en-US" w:eastAsia="zh-CN"/>
                    </w:rPr>
                    <w:t>臭气浓度</w:t>
                  </w:r>
                </w:p>
              </w:tc>
              <w:tc>
                <w:tcPr>
                  <w:tcW w:w="1429" w:type="dxa"/>
                  <w:noWrap w:val="0"/>
                  <w:vAlign w:val="center"/>
                </w:tcPr>
                <w:p>
                  <w:pPr>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1次/年</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97" w:hRule="exact"/>
                <w:jc w:val="center"/>
              </w:trPr>
              <w:tc>
                <w:tcPr>
                  <w:tcW w:w="787" w:type="dxa"/>
                  <w:vMerge w:val="continue"/>
                  <w:noWrap w:val="0"/>
                  <w:vAlign w:val="center"/>
                </w:tcPr>
                <w:p>
                  <w:pPr>
                    <w:ind w:firstLine="0" w:firstLineChars="0"/>
                    <w:jc w:val="center"/>
                    <w:rPr>
                      <w:rFonts w:hint="default" w:ascii="Times New Roman" w:hAnsi="Times New Roman" w:eastAsia="仿宋_GB2312" w:cs="Times New Roman"/>
                      <w:color w:val="auto"/>
                      <w:sz w:val="21"/>
                      <w:szCs w:val="21"/>
                    </w:rPr>
                  </w:pPr>
                </w:p>
              </w:tc>
              <w:tc>
                <w:tcPr>
                  <w:tcW w:w="802" w:type="dxa"/>
                  <w:vMerge w:val="continue"/>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p>
              </w:tc>
              <w:tc>
                <w:tcPr>
                  <w:tcW w:w="2879" w:type="dxa"/>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lang w:val="en-US" w:eastAsia="zh-CN"/>
                    </w:rPr>
                    <w:t>厂房外</w:t>
                  </w:r>
                </w:p>
              </w:tc>
              <w:tc>
                <w:tcPr>
                  <w:tcW w:w="2409" w:type="dxa"/>
                  <w:tcBorders>
                    <w:top w:val="single" w:color="auto" w:sz="4" w:space="0"/>
                  </w:tcBorders>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rPr>
                    <w:t>非甲烷总烃</w:t>
                  </w:r>
                </w:p>
              </w:tc>
              <w:tc>
                <w:tcPr>
                  <w:tcW w:w="1429" w:type="dxa"/>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1次/年</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97" w:hRule="exact"/>
                <w:jc w:val="center"/>
              </w:trPr>
              <w:tc>
                <w:tcPr>
                  <w:tcW w:w="787" w:type="dxa"/>
                  <w:noWrap w:val="0"/>
                  <w:vAlign w:val="center"/>
                </w:tcPr>
                <w:p>
                  <w:pPr>
                    <w:ind w:firstLine="0" w:firstLineChars="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噪声</w:t>
                  </w:r>
                </w:p>
              </w:tc>
              <w:tc>
                <w:tcPr>
                  <w:tcW w:w="3681" w:type="dxa"/>
                  <w:gridSpan w:val="2"/>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lang w:eastAsia="zh-CN"/>
                    </w:rPr>
                    <w:t>厂界四周外1m处</w:t>
                  </w:r>
                </w:p>
              </w:tc>
              <w:tc>
                <w:tcPr>
                  <w:tcW w:w="2409" w:type="dxa"/>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lang w:eastAsia="zh-CN"/>
                    </w:rPr>
                    <w:t>厂界环境噪声</w:t>
                  </w:r>
                </w:p>
              </w:tc>
              <w:tc>
                <w:tcPr>
                  <w:tcW w:w="1429" w:type="dxa"/>
                  <w:noWrap w:val="0"/>
                  <w:vAlign w:val="center"/>
                </w:tcPr>
                <w:p>
                  <w:pPr>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1次/</w:t>
                  </w:r>
                  <w:r>
                    <w:rPr>
                      <w:rFonts w:hint="default" w:ascii="Times New Roman" w:hAnsi="Times New Roman" w:eastAsia="仿宋_GB2312" w:cs="Times New Roman"/>
                      <w:color w:val="auto"/>
                      <w:sz w:val="21"/>
                      <w:szCs w:val="21"/>
                      <w:lang w:eastAsia="zh-CN"/>
                    </w:rPr>
                    <w:t>季度</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895" w:hRule="exact"/>
                <w:jc w:val="center"/>
              </w:trPr>
              <w:tc>
                <w:tcPr>
                  <w:tcW w:w="787" w:type="dxa"/>
                  <w:noWrap w:val="0"/>
                  <w:vAlign w:val="center"/>
                </w:tcPr>
                <w:p>
                  <w:pPr>
                    <w:ind w:firstLine="0" w:firstLineChars="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废水</w:t>
                  </w:r>
                </w:p>
              </w:tc>
              <w:tc>
                <w:tcPr>
                  <w:tcW w:w="3681" w:type="dxa"/>
                  <w:gridSpan w:val="2"/>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废水总排口</w:t>
                  </w:r>
                </w:p>
              </w:tc>
              <w:tc>
                <w:tcPr>
                  <w:tcW w:w="2409" w:type="dxa"/>
                  <w:noWrap w:val="0"/>
                  <w:vAlign w:val="center"/>
                </w:tcPr>
                <w:p>
                  <w:pPr>
                    <w:tabs>
                      <w:tab w:val="left" w:pos="6920"/>
                    </w:tabs>
                    <w:adjustRightInd w:val="0"/>
                    <w:snapToGrid w:val="0"/>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eastAsia="zh-CN"/>
                    </w:rPr>
                    <w:t>pH值、温度、化学需氧量、悬浮物、氨氮、总磷</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总氮</w:t>
                  </w:r>
                </w:p>
              </w:tc>
              <w:tc>
                <w:tcPr>
                  <w:tcW w:w="1429" w:type="dxa"/>
                  <w:noWrap w:val="0"/>
                  <w:vAlign w:val="center"/>
                </w:tcPr>
                <w:p>
                  <w:pPr>
                    <w:ind w:firstLine="0" w:firstLineChars="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1次/年</w:t>
                  </w:r>
                </w:p>
              </w:tc>
            </w:tr>
          </w:tbl>
          <w:p>
            <w:pPr>
              <w:rPr>
                <w:rFonts w:hint="default" w:ascii="Times New Roman" w:hAnsi="Times New Roman" w:eastAsia="仿宋_GB2312" w:cs="Times New Roman"/>
                <w:b/>
                <w:bCs/>
                <w:color w:val="auto"/>
                <w:lang w:val="en-US" w:eastAsia="zh-CN"/>
              </w:rPr>
            </w:pPr>
          </w:p>
          <w:p>
            <w:pPr>
              <w:rPr>
                <w:rFonts w:hint="default" w:ascii="Times New Roman" w:hAnsi="Times New Roman" w:eastAsia="仿宋_GB2312" w:cs="Times New Roman"/>
                <w:b/>
                <w:bCs/>
                <w:color w:val="auto"/>
                <w:lang w:val="en-US" w:eastAsia="zh-CN"/>
              </w:rPr>
            </w:pPr>
          </w:p>
          <w:p>
            <w:pPr>
              <w:rPr>
                <w:rFonts w:hint="default" w:ascii="Times New Roman" w:hAnsi="Times New Roman" w:eastAsia="仿宋_GB2312" w:cs="Times New Roman"/>
                <w:b/>
                <w:bCs/>
                <w:color w:val="0000FF"/>
                <w:lang w:val="en-US" w:eastAsia="zh-CN"/>
              </w:rPr>
            </w:pPr>
          </w:p>
          <w:p>
            <w:pPr>
              <w:rPr>
                <w:rFonts w:hint="default" w:ascii="Times New Roman" w:hAnsi="Times New Roman" w:eastAsia="仿宋_GB2312" w:cs="Times New Roman"/>
                <w:b/>
                <w:bCs/>
                <w:color w:val="0000FF"/>
                <w:lang w:val="en-US" w:eastAsia="zh-CN"/>
              </w:rPr>
            </w:pPr>
          </w:p>
          <w:p>
            <w:pPr>
              <w:rPr>
                <w:rFonts w:hint="default" w:ascii="Times New Roman" w:hAnsi="Times New Roman" w:eastAsia="仿宋_GB2312" w:cs="Times New Roman"/>
                <w:b/>
                <w:bCs/>
                <w:color w:val="0000FF"/>
                <w:lang w:val="en-US" w:eastAsia="zh-CN"/>
              </w:rPr>
            </w:pPr>
          </w:p>
          <w:p>
            <w:pPr>
              <w:rPr>
                <w:rFonts w:hint="default" w:ascii="Times New Roman" w:hAnsi="Times New Roman" w:eastAsia="仿宋_GB2312" w:cs="Times New Roman"/>
                <w:b/>
                <w:bCs/>
                <w:color w:val="0000FF"/>
                <w:lang w:val="en-US" w:eastAsia="zh-CN"/>
              </w:rPr>
            </w:pPr>
          </w:p>
          <w:p>
            <w:pPr>
              <w:rPr>
                <w:rFonts w:hint="default" w:ascii="Times New Roman" w:hAnsi="Times New Roman" w:eastAsia="仿宋_GB2312" w:cs="Times New Roman"/>
                <w:b/>
                <w:bCs/>
                <w:color w:val="0000FF"/>
                <w:lang w:val="en-US" w:eastAsia="zh-CN"/>
              </w:rPr>
            </w:pPr>
          </w:p>
          <w:p>
            <w:pPr>
              <w:rPr>
                <w:rFonts w:hint="default" w:ascii="Times New Roman" w:hAnsi="Times New Roman" w:eastAsia="仿宋_GB2312" w:cs="Times New Roman"/>
                <w:b/>
                <w:bCs/>
                <w:color w:val="0000FF"/>
                <w:lang w:val="en-US" w:eastAsia="zh-CN"/>
              </w:rPr>
            </w:pPr>
          </w:p>
          <w:p>
            <w:pPr>
              <w:rPr>
                <w:rFonts w:hint="default" w:ascii="Times New Roman" w:hAnsi="Times New Roman" w:eastAsia="仿宋_GB2312" w:cs="Times New Roman"/>
                <w:b/>
                <w:bCs/>
                <w:color w:val="0000FF"/>
                <w:lang w:val="en-US" w:eastAsia="zh-CN"/>
              </w:rPr>
            </w:pPr>
          </w:p>
          <w:p>
            <w:pPr>
              <w:rPr>
                <w:rFonts w:hint="default" w:ascii="Times New Roman" w:hAnsi="Times New Roman" w:eastAsia="仿宋_GB2312" w:cs="Times New Roman"/>
                <w:color w:val="0000FF"/>
              </w:rPr>
            </w:pPr>
          </w:p>
        </w:tc>
      </w:tr>
    </w:tbl>
    <w:p>
      <w:pPr>
        <w:spacing w:before="48" w:beforeLines="20"/>
        <w:outlineLvl w:val="0"/>
        <w:rPr>
          <w:rFonts w:hint="default" w:ascii="Times New Roman" w:hAnsi="Times New Roman" w:eastAsia="仿宋_GB2312" w:cs="Times New Roman"/>
          <w:b/>
          <w:color w:val="0000FF"/>
          <w:sz w:val="28"/>
          <w:szCs w:val="28"/>
          <w:lang w:eastAsia="zh-CN"/>
        </w:rPr>
      </w:pPr>
      <w:r>
        <w:rPr>
          <w:rFonts w:hint="default" w:ascii="Times New Roman" w:hAnsi="Times New Roman" w:eastAsia="仿宋_GB2312" w:cs="Times New Roman"/>
          <w:b/>
          <w:color w:val="0000FF"/>
          <w:sz w:val="28"/>
          <w:szCs w:val="28"/>
        </w:rPr>
        <w:br w:type="column"/>
      </w:r>
      <w:r>
        <w:rPr>
          <w:rFonts w:hint="default" w:ascii="Times New Roman" w:hAnsi="Times New Roman" w:eastAsia="仿宋_GB2312" w:cs="Times New Roman"/>
          <w:b/>
          <w:color w:val="auto"/>
          <w:sz w:val="28"/>
          <w:szCs w:val="28"/>
        </w:rPr>
        <w:t>表</w:t>
      </w:r>
      <w:r>
        <w:rPr>
          <w:rFonts w:hint="default" w:ascii="Times New Roman" w:hAnsi="Times New Roman" w:eastAsia="仿宋_GB2312" w:cs="Times New Roman"/>
          <w:b/>
          <w:color w:val="auto"/>
          <w:sz w:val="28"/>
          <w:szCs w:val="28"/>
          <w:lang w:eastAsia="zh-CN"/>
        </w:rPr>
        <w:t>九、验收监测结论</w:t>
      </w:r>
    </w:p>
    <w:tbl>
      <w:tblPr>
        <w:tblStyle w:val="16"/>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833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2260" w:hRule="atLeast"/>
          <w:jc w:val="center"/>
        </w:trPr>
        <w:tc>
          <w:tcPr>
            <w:tcW w:w="8336" w:type="dxa"/>
            <w:noWrap w:val="0"/>
            <w:vAlign w:val="top"/>
          </w:tcPr>
          <w:p>
            <w:pPr>
              <w:spacing w:after="0" w:line="360" w:lineRule="auto"/>
              <w:ind w:firstLine="420"/>
              <w:jc w:val="left"/>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验收期间，根据现场勘查监测与施工期情况记录，得出以下结论：</w:t>
            </w:r>
          </w:p>
          <w:p>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（1）污染物排放符合国家和地方相关标准、环境影响报告表及其审批部门审批决定；</w:t>
            </w:r>
          </w:p>
          <w:p>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（2）环境影响报告表经批准后，该建设项目的性质、规模、地点、生产工艺、防治污染、防止生态破坏的措施均未构成重大变动；</w:t>
            </w:r>
          </w:p>
          <w:p>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（3）建设过程中未造成重大环境污染和重大生态破坏；</w:t>
            </w:r>
          </w:p>
          <w:p>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（4）本项目验收监测期间污染防治措施正常运行，生产负荷满足工况要求；</w:t>
            </w:r>
          </w:p>
          <w:p>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（5）验收报告的基础资料数据均经过现场核实，符合实际。</w:t>
            </w:r>
          </w:p>
          <w:p>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kern w:val="0"/>
                <w:sz w:val="24"/>
                <w:szCs w:val="24"/>
                <w:lang w:val="en-US" w:eastAsia="zh-CN" w:bidi="ar-SA"/>
              </w:rPr>
              <w:t>验</w:t>
            </w:r>
            <w:r>
              <w:rPr>
                <w:rFonts w:hint="default" w:ascii="Times New Roman" w:hAnsi="Times New Roman" w:eastAsia="仿宋_GB2312" w:cs="Times New Roman"/>
                <w:b/>
                <w:bCs/>
                <w:color w:val="auto"/>
                <w:sz w:val="24"/>
                <w:szCs w:val="24"/>
                <w:lang w:val="en-US" w:eastAsia="zh-CN"/>
              </w:rPr>
              <w:t>收监测期间各类污染物监测数据均符合排放标准。具体情况见下述：</w:t>
            </w:r>
          </w:p>
          <w:p>
            <w:pPr>
              <w:keepNext w:val="0"/>
              <w:keepLines w:val="0"/>
              <w:pageBreakBefore w:val="0"/>
              <w:widowControl w:val="0"/>
              <w:numPr>
                <w:ilvl w:val="0"/>
                <w:numId w:val="3"/>
              </w:numPr>
              <w:kinsoku/>
              <w:wordWrap/>
              <w:overflowPunct/>
              <w:topLinePunct w:val="0"/>
              <w:autoSpaceDE/>
              <w:autoSpaceDN/>
              <w:bidi w:val="0"/>
              <w:adjustRightInd/>
              <w:snapToGrid/>
              <w:spacing w:after="0" w:line="360" w:lineRule="auto"/>
              <w:ind w:firstLine="482" w:firstLineChars="200"/>
              <w:jc w:val="left"/>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b/>
                <w:bCs/>
                <w:color w:val="auto"/>
                <w:sz w:val="24"/>
                <w:szCs w:val="24"/>
                <w:lang w:val="en-US" w:eastAsia="zh-CN"/>
              </w:rPr>
              <w:t>废</w:t>
            </w:r>
            <w:r>
              <w:rPr>
                <w:rFonts w:hint="eastAsia" w:ascii="Times New Roman" w:hAnsi="Times New Roman" w:eastAsia="仿宋_GB2312" w:cs="Times New Roman"/>
                <w:b/>
                <w:bCs/>
                <w:color w:val="auto"/>
                <w:sz w:val="24"/>
                <w:szCs w:val="24"/>
                <w:lang w:val="en-US" w:eastAsia="zh-CN"/>
              </w:rPr>
              <w:t>气</w:t>
            </w:r>
            <w:r>
              <w:rPr>
                <w:rFonts w:hint="default" w:ascii="Times New Roman" w:hAnsi="Times New Roman" w:eastAsia="仿宋_GB2312" w:cs="Times New Roman"/>
                <w:b/>
                <w:bCs/>
                <w:color w:val="auto"/>
                <w:sz w:val="24"/>
                <w:szCs w:val="24"/>
                <w:lang w:val="en-US" w:eastAsia="zh-CN"/>
              </w:rPr>
              <w:t>：</w:t>
            </w:r>
            <w:r>
              <w:rPr>
                <w:rFonts w:hint="default" w:ascii="Times New Roman" w:hAnsi="Times New Roman" w:eastAsia="仿宋_GB2312" w:cs="Times New Roman"/>
                <w:b w:val="0"/>
                <w:bCs w:val="0"/>
                <w:color w:val="auto"/>
                <w:sz w:val="24"/>
                <w:szCs w:val="24"/>
                <w:lang w:val="en-US" w:eastAsia="zh-CN"/>
              </w:rPr>
              <w:t>验收监测结果表明：</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723" w:firstLineChars="300"/>
              <w:jc w:val="left"/>
              <w:textAlignment w:val="auto"/>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bCs/>
                <w:color w:val="auto"/>
                <w:sz w:val="24"/>
                <w:szCs w:val="24"/>
                <w:lang w:val="en-US" w:eastAsia="zh-CN"/>
              </w:rPr>
              <w:t>无组织废气：</w:t>
            </w:r>
            <w:r>
              <w:rPr>
                <w:rFonts w:hint="default" w:ascii="Times New Roman" w:hAnsi="Times New Roman" w:eastAsia="仿宋_GB2312" w:cs="Times New Roman"/>
                <w:b w:val="0"/>
                <w:bCs w:val="0"/>
                <w:color w:val="auto"/>
                <w:sz w:val="24"/>
                <w:szCs w:val="24"/>
                <w:lang w:val="en-US" w:eastAsia="zh-CN"/>
              </w:rPr>
              <w:t>验收监测期间，厂界颗粒物、氯化氢、非甲烷总烃排放浓度符合《大气污染物综合排放标准》（DB32/4041-2021）表3中单位边界大气污染物排放监控浓度限值，臭气浓度符合《恶臭污染物排放标准》（GB14554-1993）表1中厂界二级标准；厂区内非甲烷总烃排放浓度符合《挥发性有机物无组织排放控制标准》（GB37822-2019）中标准。</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723" w:firstLineChars="300"/>
              <w:jc w:val="left"/>
              <w:textAlignment w:val="auto"/>
              <w:rPr>
                <w:rFonts w:hint="default" w:ascii="Times New Roman" w:hAnsi="Times New Roman" w:eastAsia="仿宋_GB2312" w:cs="Times New Roman"/>
                <w:b w:val="0"/>
                <w:bCs w:val="0"/>
                <w:color w:val="auto"/>
                <w:sz w:val="24"/>
                <w:szCs w:val="24"/>
                <w:lang w:val="en-US" w:eastAsia="zh-CN"/>
              </w:rPr>
            </w:pPr>
            <w:r>
              <w:rPr>
                <w:rFonts w:hint="default" w:ascii="Times New Roman" w:hAnsi="Times New Roman" w:eastAsia="仿宋_GB2312" w:cs="Times New Roman"/>
                <w:b/>
                <w:bCs/>
                <w:color w:val="auto"/>
                <w:sz w:val="24"/>
                <w:szCs w:val="24"/>
                <w:lang w:val="en-US" w:eastAsia="zh-CN"/>
              </w:rPr>
              <w:t>有组织废气：</w:t>
            </w:r>
            <w:r>
              <w:rPr>
                <w:rFonts w:hint="default" w:ascii="Times New Roman" w:hAnsi="Times New Roman" w:eastAsia="仿宋_GB2312" w:cs="Times New Roman"/>
                <w:b w:val="0"/>
                <w:bCs w:val="0"/>
                <w:color w:val="auto"/>
                <w:sz w:val="24"/>
                <w:szCs w:val="24"/>
                <w:lang w:val="en-US" w:eastAsia="zh-CN"/>
              </w:rPr>
              <w:t>验收监测期间，颗粒物、氯化氢、非甲烷总烃排放符合《大气污染物综合排放标准》（DB32/4041-2021）表1中有组织排放限值要求，定型机机天然气燃烧废气SO2、NOx、颗粒物排放符合《工业炉窑大气污染物排放标准》（DB32/3728-2020）表1中的排放限值要求。</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b w:val="0"/>
                <w:bCs w:val="0"/>
                <w:color w:val="auto"/>
                <w:sz w:val="24"/>
                <w:szCs w:val="24"/>
                <w:lang w:val="en-US" w:eastAsia="zh-CN"/>
              </w:rPr>
              <w:t>（</w:t>
            </w:r>
            <w:r>
              <w:rPr>
                <w:rFonts w:hint="eastAsia" w:ascii="Times New Roman" w:hAnsi="Times New Roman" w:eastAsia="仿宋_GB2312" w:cs="Times New Roman"/>
                <w:b w:val="0"/>
                <w:bCs w:val="0"/>
                <w:color w:val="auto"/>
                <w:sz w:val="24"/>
                <w:szCs w:val="24"/>
                <w:lang w:val="en-US" w:eastAsia="zh-CN"/>
              </w:rPr>
              <w:t>2</w:t>
            </w:r>
            <w:r>
              <w:rPr>
                <w:rFonts w:hint="default" w:ascii="Times New Roman" w:hAnsi="Times New Roman" w:eastAsia="仿宋_GB2312" w:cs="Times New Roman"/>
                <w:b w:val="0"/>
                <w:bCs w:val="0"/>
                <w:color w:val="auto"/>
                <w:sz w:val="24"/>
                <w:szCs w:val="24"/>
                <w:lang w:val="en-US" w:eastAsia="zh-CN"/>
              </w:rPr>
              <w:t>）</w:t>
            </w:r>
            <w:r>
              <w:rPr>
                <w:rFonts w:hint="default" w:ascii="Times New Roman" w:hAnsi="Times New Roman" w:eastAsia="仿宋_GB2312" w:cs="Times New Roman"/>
                <w:b/>
                <w:bCs/>
                <w:color w:val="auto"/>
                <w:sz w:val="24"/>
                <w:szCs w:val="24"/>
                <w:lang w:val="en-US" w:eastAsia="zh-CN"/>
              </w:rPr>
              <w:t>废</w:t>
            </w:r>
            <w:r>
              <w:rPr>
                <w:rFonts w:hint="eastAsia" w:ascii="Times New Roman" w:hAnsi="Times New Roman" w:eastAsia="仿宋_GB2312" w:cs="Times New Roman"/>
                <w:b/>
                <w:bCs/>
                <w:color w:val="auto"/>
                <w:sz w:val="24"/>
                <w:szCs w:val="24"/>
                <w:lang w:val="en-US" w:eastAsia="zh-CN"/>
              </w:rPr>
              <w:t>水</w:t>
            </w:r>
            <w:r>
              <w:rPr>
                <w:rFonts w:hint="default" w:ascii="Times New Roman" w:hAnsi="Times New Roman" w:eastAsia="仿宋_GB2312" w:cs="Times New Roman"/>
                <w:b/>
                <w:bCs/>
                <w:color w:val="auto"/>
                <w:sz w:val="24"/>
                <w:szCs w:val="24"/>
                <w:lang w:val="en-US" w:eastAsia="zh-CN"/>
              </w:rPr>
              <w:t>：</w:t>
            </w:r>
            <w:r>
              <w:rPr>
                <w:rFonts w:hint="default" w:ascii="Times New Roman" w:hAnsi="Times New Roman" w:eastAsia="仿宋_GB2312" w:cs="Times New Roman"/>
                <w:color w:val="auto"/>
                <w:sz w:val="24"/>
                <w:szCs w:val="24"/>
                <w:lang w:val="en-US" w:eastAsia="zh-CN"/>
              </w:rPr>
              <w:t>验收监测结果表明：项目废水总排口中中pH、化学需氧量及悬浮物</w:t>
            </w:r>
            <w:r>
              <w:rPr>
                <w:rFonts w:hint="eastAsia" w:ascii="Times New Roman" w:hAnsi="Times New Roman" w:eastAsia="仿宋_GB2312" w:cs="Times New Roman"/>
                <w:color w:val="auto"/>
                <w:sz w:val="24"/>
                <w:szCs w:val="24"/>
                <w:lang w:val="en-US" w:eastAsia="zh-CN"/>
              </w:rPr>
              <w:t>、石油类</w:t>
            </w:r>
            <w:r>
              <w:rPr>
                <w:rFonts w:hint="default" w:ascii="Times New Roman" w:hAnsi="Times New Roman" w:eastAsia="仿宋_GB2312" w:cs="Times New Roman"/>
                <w:color w:val="auto"/>
                <w:sz w:val="24"/>
                <w:szCs w:val="24"/>
                <w:lang w:val="en-US" w:eastAsia="zh-CN"/>
              </w:rPr>
              <w:t>的排放浓度均符合《污水综合排放标准》（GB8978-1996）表4中三级标准，氨氮、总磷</w:t>
            </w:r>
            <w:r>
              <w:rPr>
                <w:rFonts w:hint="eastAsia" w:ascii="Times New Roman" w:hAnsi="Times New Roman" w:eastAsia="仿宋_GB2312" w:cs="Times New Roman"/>
                <w:color w:val="auto"/>
                <w:sz w:val="24"/>
                <w:szCs w:val="24"/>
                <w:lang w:val="en-US" w:eastAsia="zh-CN"/>
              </w:rPr>
              <w:t>和总氮</w:t>
            </w:r>
            <w:r>
              <w:rPr>
                <w:rFonts w:hint="default" w:ascii="Times New Roman" w:hAnsi="Times New Roman" w:eastAsia="仿宋_GB2312" w:cs="Times New Roman"/>
                <w:color w:val="auto"/>
                <w:sz w:val="24"/>
                <w:szCs w:val="24"/>
                <w:lang w:val="en-US" w:eastAsia="zh-CN"/>
              </w:rPr>
              <w:t>的排放浓度均符合《污水排入城镇下水道水质标准》（GB/T 31962-2015）。</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（3）</w:t>
            </w:r>
            <w:r>
              <w:rPr>
                <w:rFonts w:hint="default" w:ascii="Times New Roman" w:hAnsi="Times New Roman" w:eastAsia="仿宋_GB2312" w:cs="Times New Roman"/>
                <w:b/>
                <w:bCs/>
                <w:color w:val="auto"/>
                <w:sz w:val="24"/>
                <w:szCs w:val="24"/>
                <w:lang w:val="en-US" w:eastAsia="zh-CN"/>
              </w:rPr>
              <w:t>噪声：</w:t>
            </w:r>
            <w:r>
              <w:rPr>
                <w:rFonts w:hint="default" w:ascii="Times New Roman" w:hAnsi="Times New Roman" w:eastAsia="仿宋_GB2312" w:cs="Times New Roman"/>
                <w:color w:val="auto"/>
                <w:sz w:val="24"/>
                <w:szCs w:val="24"/>
                <w:lang w:val="en-US" w:eastAsia="zh-CN"/>
              </w:rPr>
              <w:t>验收监测结果表明：项目厂界四周环境噪声符合《工业企业厂界环境噪声排放标准》（GB12348-2008）中3类标准；</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（4）</w:t>
            </w:r>
            <w:r>
              <w:rPr>
                <w:rFonts w:hint="default" w:ascii="Times New Roman" w:hAnsi="Times New Roman" w:eastAsia="仿宋_GB2312" w:cs="Times New Roman"/>
                <w:b/>
                <w:bCs/>
                <w:color w:val="auto"/>
                <w:sz w:val="24"/>
                <w:szCs w:val="24"/>
                <w:lang w:val="en-US" w:eastAsia="zh-CN"/>
              </w:rPr>
              <w:t>固废：</w:t>
            </w:r>
            <w:r>
              <w:rPr>
                <w:rFonts w:hint="default" w:ascii="Times New Roman" w:hAnsi="Times New Roman" w:eastAsia="仿宋_GB2312" w:cs="Times New Roman"/>
                <w:b w:val="0"/>
                <w:bCs w:val="0"/>
                <w:color w:val="auto"/>
                <w:sz w:val="24"/>
                <w:szCs w:val="24"/>
                <w:lang w:val="en-US" w:eastAsia="zh-CN"/>
              </w:rPr>
              <w:t>验收调查期间：</w:t>
            </w:r>
            <w:r>
              <w:rPr>
                <w:rFonts w:hint="default" w:ascii="Times New Roman" w:hAnsi="Times New Roman" w:eastAsia="仿宋_GB2312" w:cs="Times New Roman"/>
                <w:color w:val="auto"/>
                <w:sz w:val="24"/>
                <w:szCs w:val="24"/>
                <w:lang w:val="en-US" w:eastAsia="zh-CN"/>
              </w:rPr>
              <w:t>本项目生活垃圾、一般固废委托环卫部门处置，危险废物委托有资质单位处理</w:t>
            </w:r>
            <w:r>
              <w:rPr>
                <w:rFonts w:hint="default" w:ascii="Times New Roman" w:hAnsi="Times New Roman" w:eastAsia="仿宋_GB2312" w:cs="Times New Roman"/>
                <w:b w:val="0"/>
                <w:bCs w:val="0"/>
                <w:color w:val="auto"/>
                <w:sz w:val="24"/>
                <w:szCs w:val="24"/>
                <w:lang w:val="en-US" w:eastAsia="zh-CN"/>
              </w:rPr>
              <w:t>。</w:t>
            </w:r>
            <w:r>
              <w:rPr>
                <w:rFonts w:hint="default" w:ascii="Times New Roman" w:hAnsi="Times New Roman" w:eastAsia="仿宋_GB2312" w:cs="Times New Roman"/>
                <w:color w:val="auto"/>
                <w:sz w:val="24"/>
                <w:szCs w:val="24"/>
                <w:lang w:val="en-US" w:eastAsia="zh-CN"/>
              </w:rPr>
              <w:t>各类固废均妥善处理，固废零排放。</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仿宋_GB2312" w:cs="Times New Roman"/>
                <w:b/>
                <w:bCs/>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仿宋_GB2312" w:cs="Times New Roman"/>
                <w:b/>
                <w:bCs/>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仿宋_GB2312" w:cs="Times New Roman"/>
                <w:color w:val="0000FF"/>
              </w:rPr>
            </w:pPr>
            <w:r>
              <w:rPr>
                <w:rFonts w:hint="default" w:ascii="Times New Roman" w:hAnsi="Times New Roman" w:eastAsia="仿宋_GB2312" w:cs="Times New Roman"/>
                <w:b/>
                <w:bCs/>
                <w:color w:val="auto"/>
                <w:sz w:val="24"/>
                <w:szCs w:val="24"/>
                <w:lang w:val="en-US" w:eastAsia="zh-CN"/>
              </w:rPr>
              <w:t>综上所述，该项目已按国家有关建设项目环境管理法律法规要求，进行了环境影响评价等手续，较好的执行了“三同时”制度，并建立了比较完善的环境管理和职责分明的环境管理制度。验收监测期间，各类环保治理设施运行正常，项目所测得各类污染物排放浓度均达标排放，符合验收条件。建议通过验收。</w:t>
            </w:r>
          </w:p>
        </w:tc>
      </w:tr>
    </w:tbl>
    <w:p>
      <w:pPr>
        <w:spacing w:after="72" w:afterLines="30"/>
        <w:outlineLvl w:val="0"/>
        <w:rPr>
          <w:rFonts w:hint="default" w:ascii="Times New Roman" w:hAnsi="Times New Roman" w:eastAsia="仿宋_GB2312" w:cs="Times New Roman"/>
          <w:b/>
          <w:bCs/>
          <w:color w:val="0000FF"/>
          <w:sz w:val="28"/>
          <w:szCs w:val="28"/>
        </w:rPr>
        <w:sectPr>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p>
    <w:p>
      <w:pPr>
        <w:spacing w:after="72" w:afterLines="30"/>
        <w:jc w:val="both"/>
        <w:outlineLvl w:val="0"/>
        <w:rPr>
          <w:rFonts w:hint="default" w:ascii="Times New Roman" w:hAnsi="Times New Roman" w:eastAsia="仿宋_GB2312" w:cs="Times New Roman"/>
          <w:b/>
          <w:bCs/>
          <w:color w:val="auto"/>
          <w:sz w:val="28"/>
          <w:szCs w:val="28"/>
        </w:rPr>
      </w:pPr>
      <w:r>
        <w:rPr>
          <w:rFonts w:hint="default" w:ascii="Times New Roman" w:hAnsi="Times New Roman" w:eastAsia="仿宋_GB2312" w:cs="Times New Roman"/>
          <w:b/>
          <w:bCs/>
          <w:color w:val="auto"/>
          <w:sz w:val="28"/>
          <w:szCs w:val="28"/>
        </w:rPr>
        <w:t>附件1 建设项目竣工环境保护“三同时”验收登记表</w:t>
      </w:r>
    </w:p>
    <w:p>
      <w:pPr>
        <w:jc w:val="both"/>
        <w:rPr>
          <w:rFonts w:hint="default" w:ascii="Times New Roman" w:hAnsi="Times New Roman" w:eastAsia="仿宋_GB2312" w:cs="Times New Roman"/>
          <w:color w:val="0000FF"/>
          <w:szCs w:val="21"/>
        </w:rPr>
      </w:pPr>
      <w:r>
        <w:rPr>
          <w:rFonts w:hint="default" w:ascii="Times New Roman" w:hAnsi="Times New Roman" w:eastAsia="仿宋_GB2312" w:cs="Times New Roman"/>
          <w:color w:val="auto"/>
          <w:szCs w:val="21"/>
        </w:rPr>
        <w:t xml:space="preserve">填表单位（盖章）：                      填表人（签字）：                项目经办人（签字）： </w:t>
      </w:r>
      <w:r>
        <w:rPr>
          <w:rFonts w:hint="default" w:ascii="Times New Roman" w:hAnsi="Times New Roman" w:eastAsia="仿宋_GB2312" w:cs="Times New Roman"/>
          <w:color w:val="0000FF"/>
          <w:szCs w:val="21"/>
        </w:rPr>
        <w:t xml:space="preserve">                          </w:t>
      </w:r>
    </w:p>
    <w:tbl>
      <w:tblPr>
        <w:tblStyle w:val="16"/>
        <w:tblW w:w="14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2283"/>
        <w:gridCol w:w="1051"/>
        <w:gridCol w:w="1169"/>
        <w:gridCol w:w="892"/>
        <w:gridCol w:w="252"/>
        <w:gridCol w:w="203"/>
        <w:gridCol w:w="741"/>
        <w:gridCol w:w="1042"/>
        <w:gridCol w:w="1438"/>
        <w:gridCol w:w="929"/>
        <w:gridCol w:w="489"/>
        <w:gridCol w:w="814"/>
        <w:gridCol w:w="862"/>
        <w:gridCol w:w="1460"/>
        <w:gridCol w:w="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15" w:type="dxa"/>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建设项目</w:t>
            </w:r>
          </w:p>
        </w:tc>
        <w:tc>
          <w:tcPr>
            <w:tcW w:w="2283"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项目名称</w:t>
            </w:r>
          </w:p>
        </w:tc>
        <w:tc>
          <w:tcPr>
            <w:tcW w:w="3364" w:type="dxa"/>
            <w:gridSpan w:val="4"/>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南通佲昱坤纺织品有限公司年产400吨化纤布、500吨滴塑布、200吨复合布、5吨桌布项目（一期）</w:t>
            </w:r>
          </w:p>
        </w:tc>
        <w:tc>
          <w:tcPr>
            <w:tcW w:w="198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项目代码</w:t>
            </w:r>
          </w:p>
        </w:tc>
        <w:tc>
          <w:tcPr>
            <w:tcW w:w="2856" w:type="dxa"/>
            <w:gridSpan w:val="3"/>
            <w:noWrap w:val="0"/>
            <w:vAlign w:val="center"/>
          </w:tcPr>
          <w:p>
            <w:pPr>
              <w:spacing w:before="120" w:beforeLines="5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2112-320684-89-01-309118</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建设地点</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南通市海门区包场镇海世路586号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15" w:type="dxa"/>
            <w:vMerge w:val="continue"/>
            <w:noWrap w:val="0"/>
            <w:vAlign w:val="center"/>
          </w:tcPr>
          <w:p>
            <w:pPr>
              <w:jc w:val="center"/>
              <w:rPr>
                <w:rFonts w:hint="default" w:ascii="Times New Roman" w:hAnsi="Times New Roman" w:eastAsia="仿宋_GB2312" w:cs="Times New Roman"/>
                <w:color w:val="auto"/>
                <w:sz w:val="21"/>
                <w:szCs w:val="21"/>
              </w:rPr>
            </w:pPr>
          </w:p>
        </w:tc>
        <w:tc>
          <w:tcPr>
            <w:tcW w:w="2283"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行业类别</w:t>
            </w:r>
          </w:p>
        </w:tc>
        <w:tc>
          <w:tcPr>
            <w:tcW w:w="3364" w:type="dxa"/>
            <w:gridSpan w:val="4"/>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C1789其他产业用纺织制成品制造</w:t>
            </w:r>
          </w:p>
        </w:tc>
        <w:tc>
          <w:tcPr>
            <w:tcW w:w="1986" w:type="dxa"/>
            <w:gridSpan w:val="3"/>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建设性质</w:t>
            </w:r>
          </w:p>
        </w:tc>
        <w:tc>
          <w:tcPr>
            <w:tcW w:w="6648" w:type="dxa"/>
            <w:gridSpan w:val="7"/>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15" w:type="dxa"/>
            <w:vMerge w:val="continue"/>
            <w:noWrap w:val="0"/>
            <w:vAlign w:val="center"/>
          </w:tcPr>
          <w:p>
            <w:pPr>
              <w:jc w:val="center"/>
              <w:rPr>
                <w:rFonts w:hint="default" w:ascii="Times New Roman" w:hAnsi="Times New Roman" w:eastAsia="仿宋_GB2312" w:cs="Times New Roman"/>
                <w:color w:val="auto"/>
                <w:sz w:val="21"/>
                <w:szCs w:val="21"/>
              </w:rPr>
            </w:pPr>
          </w:p>
        </w:tc>
        <w:tc>
          <w:tcPr>
            <w:tcW w:w="2283"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设计生产能力</w:t>
            </w:r>
          </w:p>
        </w:tc>
        <w:tc>
          <w:tcPr>
            <w:tcW w:w="3364" w:type="dxa"/>
            <w:gridSpan w:val="4"/>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年产400吨化纤布、500吨滴塑布、200吨复合布</w:t>
            </w:r>
            <w:r>
              <w:rPr>
                <w:rFonts w:hint="eastAsia" w:ascii="Times New Roman" w:hAnsi="Times New Roman" w:eastAsia="仿宋_GB2312" w:cs="Times New Roman"/>
                <w:color w:val="auto"/>
                <w:sz w:val="21"/>
                <w:szCs w:val="21"/>
                <w:lang w:val="en-US" w:eastAsia="zh-CN"/>
              </w:rPr>
              <w:t>、5吨桌布</w:t>
            </w:r>
          </w:p>
        </w:tc>
        <w:tc>
          <w:tcPr>
            <w:tcW w:w="198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实际生产能力</w:t>
            </w:r>
          </w:p>
        </w:tc>
        <w:tc>
          <w:tcPr>
            <w:tcW w:w="285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年产400吨化纤布、500吨滴塑布、200吨复合布</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环评单位</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苏州迈康环境科技有限公司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环评文件审批机关</w:t>
            </w:r>
          </w:p>
        </w:tc>
        <w:tc>
          <w:tcPr>
            <w:tcW w:w="3364" w:type="dxa"/>
            <w:gridSpan w:val="4"/>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南通市海门区行政审批局</w:t>
            </w:r>
          </w:p>
        </w:tc>
        <w:tc>
          <w:tcPr>
            <w:tcW w:w="198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审批文号</w:t>
            </w:r>
          </w:p>
        </w:tc>
        <w:tc>
          <w:tcPr>
            <w:tcW w:w="285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海审批表复〔2022〕55号</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环评文件类型</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开工日期</w:t>
            </w:r>
          </w:p>
        </w:tc>
        <w:tc>
          <w:tcPr>
            <w:tcW w:w="3364" w:type="dxa"/>
            <w:gridSpan w:val="4"/>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2022年7月</w:t>
            </w:r>
          </w:p>
        </w:tc>
        <w:tc>
          <w:tcPr>
            <w:tcW w:w="198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竣工日期</w:t>
            </w:r>
          </w:p>
        </w:tc>
        <w:tc>
          <w:tcPr>
            <w:tcW w:w="285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2022年</w:t>
            </w:r>
            <w:r>
              <w:rPr>
                <w:rFonts w:hint="eastAsia" w:ascii="Times New Roman" w:hAnsi="Times New Roman" w:eastAsia="仿宋_GB2312" w:cs="Times New Roman"/>
                <w:color w:val="auto"/>
                <w:sz w:val="21"/>
                <w:szCs w:val="21"/>
                <w:lang w:val="en-US" w:eastAsia="zh-CN"/>
              </w:rPr>
              <w:t>10</w:t>
            </w:r>
            <w:r>
              <w:rPr>
                <w:rFonts w:hint="default" w:ascii="Times New Roman" w:hAnsi="Times New Roman" w:eastAsia="仿宋_GB2312" w:cs="Times New Roman"/>
                <w:color w:val="auto"/>
                <w:sz w:val="21"/>
                <w:szCs w:val="21"/>
                <w:lang w:val="en-US" w:eastAsia="zh-CN"/>
              </w:rPr>
              <w:t>月</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排污许可证申领时间</w:t>
            </w:r>
          </w:p>
        </w:tc>
        <w:tc>
          <w:tcPr>
            <w:tcW w:w="2116" w:type="dxa"/>
            <w:gridSpan w:val="2"/>
            <w:noWrap w:val="0"/>
            <w:vAlign w:val="center"/>
          </w:tcPr>
          <w:p>
            <w:pPr>
              <w:pStyle w:val="7"/>
              <w:tabs>
                <w:tab w:val="left" w:pos="4957"/>
                <w:tab w:val="left" w:pos="9807"/>
              </w:tabs>
              <w:kinsoku w:val="0"/>
              <w:overflowPunct w:val="0"/>
              <w:spacing w:after="0"/>
              <w:jc w:val="center"/>
              <w:rPr>
                <w:rFonts w:hint="eastAsia"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rPr>
              <w:t>2022</w:t>
            </w:r>
            <w:r>
              <w:rPr>
                <w:rFonts w:hint="eastAsia" w:ascii="Times New Roman" w:hAnsi="Times New Roman" w:eastAsia="仿宋_GB2312" w:cs="Times New Roman"/>
                <w:color w:val="auto"/>
                <w:sz w:val="21"/>
                <w:szCs w:val="21"/>
                <w:lang w:val="en-US" w:eastAsia="zh-CN"/>
              </w:rPr>
              <w:t>年</w:t>
            </w:r>
            <w:r>
              <w:rPr>
                <w:rFonts w:hint="default" w:ascii="Times New Roman" w:hAnsi="Times New Roman" w:eastAsia="仿宋_GB2312" w:cs="Times New Roman"/>
                <w:color w:val="auto"/>
                <w:sz w:val="21"/>
                <w:szCs w:val="21"/>
              </w:rPr>
              <w:t>12</w:t>
            </w:r>
            <w:r>
              <w:rPr>
                <w:rFonts w:hint="eastAsia" w:ascii="Times New Roman" w:hAnsi="Times New Roman" w:eastAsia="仿宋_GB2312" w:cs="Times New Roman"/>
                <w:color w:val="auto"/>
                <w:sz w:val="21"/>
                <w:szCs w:val="21"/>
                <w:lang w:val="en-US" w:eastAsia="zh-CN"/>
              </w:rPr>
              <w:t>月</w:t>
            </w:r>
            <w:r>
              <w:rPr>
                <w:rFonts w:hint="default" w:ascii="Times New Roman" w:hAnsi="Times New Roman" w:eastAsia="仿宋_GB2312" w:cs="Times New Roman"/>
                <w:color w:val="auto"/>
                <w:sz w:val="21"/>
                <w:szCs w:val="21"/>
              </w:rPr>
              <w:t>21</w:t>
            </w:r>
            <w:r>
              <w:rPr>
                <w:rFonts w:hint="eastAsia" w:ascii="Times New Roman" w:hAnsi="Times New Roman" w:eastAsia="仿宋_GB2312" w:cs="Times New Roman"/>
                <w:color w:val="auto"/>
                <w:sz w:val="21"/>
                <w:szCs w:val="21"/>
                <w:lang w:val="en-US"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环保设施设计单位</w:t>
            </w:r>
          </w:p>
        </w:tc>
        <w:tc>
          <w:tcPr>
            <w:tcW w:w="3364" w:type="dxa"/>
            <w:gridSpan w:val="4"/>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kern w:val="2"/>
                <w:sz w:val="21"/>
                <w:szCs w:val="21"/>
                <w:lang w:val="en-US" w:eastAsia="zh-CN" w:bidi="ar-SA"/>
              </w:rPr>
            </w:pPr>
            <w:r>
              <w:rPr>
                <w:rFonts w:hint="default" w:ascii="Times New Roman" w:hAnsi="Times New Roman" w:eastAsia="仿宋_GB2312" w:cs="Times New Roman"/>
                <w:color w:val="auto"/>
                <w:kern w:val="2"/>
                <w:sz w:val="21"/>
                <w:szCs w:val="21"/>
                <w:lang w:val="en-US" w:eastAsia="zh-CN" w:bidi="ar-SA"/>
              </w:rPr>
              <w:t>/</w:t>
            </w:r>
          </w:p>
        </w:tc>
        <w:tc>
          <w:tcPr>
            <w:tcW w:w="198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环保设施施工单位</w:t>
            </w:r>
          </w:p>
        </w:tc>
        <w:tc>
          <w:tcPr>
            <w:tcW w:w="285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本工程排污许可证编号</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91320684MA277QJL9G001Y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验收单位</w:t>
            </w:r>
          </w:p>
        </w:tc>
        <w:tc>
          <w:tcPr>
            <w:tcW w:w="3364" w:type="dxa"/>
            <w:gridSpan w:val="4"/>
            <w:noWrap w:val="0"/>
            <w:vAlign w:val="center"/>
          </w:tcPr>
          <w:p>
            <w:pPr>
              <w:kinsoku w:val="0"/>
              <w:overflowPunct w:val="0"/>
              <w:spacing w:after="0"/>
              <w:jc w:val="center"/>
              <w:rPr>
                <w:rFonts w:hint="default" w:ascii="Times New Roman" w:hAnsi="Times New Roman" w:eastAsia="仿宋_GB2312" w:cs="Times New Roman"/>
                <w:color w:val="auto"/>
                <w:kern w:val="2"/>
                <w:sz w:val="21"/>
                <w:szCs w:val="21"/>
                <w:lang w:val="en-US" w:eastAsia="zh-CN" w:bidi="ar-SA"/>
              </w:rPr>
            </w:pPr>
            <w:r>
              <w:rPr>
                <w:rFonts w:hint="default" w:ascii="Times New Roman" w:hAnsi="Times New Roman" w:eastAsia="仿宋_GB2312" w:cs="Times New Roman"/>
                <w:color w:val="auto"/>
                <w:sz w:val="21"/>
                <w:szCs w:val="21"/>
                <w:lang w:eastAsia="zh-CN"/>
              </w:rPr>
              <w:t>南通佲昱坤纺织品有限公司</w:t>
            </w:r>
          </w:p>
        </w:tc>
        <w:tc>
          <w:tcPr>
            <w:tcW w:w="1986" w:type="dxa"/>
            <w:gridSpan w:val="3"/>
            <w:vMerge w:val="restart"/>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环保设施监测单位</w:t>
            </w:r>
          </w:p>
        </w:tc>
        <w:tc>
          <w:tcPr>
            <w:tcW w:w="2856" w:type="dxa"/>
            <w:gridSpan w:val="3"/>
            <w:vMerge w:val="restart"/>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江苏恒安检测技术有限公司</w:t>
            </w:r>
            <w:r>
              <w:rPr>
                <w:rFonts w:hint="eastAsia" w:ascii="Times New Roman" w:hAnsi="Times New Roman" w:eastAsia="仿宋_GB2312" w:cs="Times New Roman"/>
                <w:color w:val="auto"/>
                <w:sz w:val="21"/>
                <w:szCs w:val="21"/>
                <w:lang w:eastAsia="zh-CN"/>
              </w:rPr>
              <w:t>；江苏添蓝检测技术服务有限公司</w:t>
            </w:r>
            <w:r>
              <w:rPr>
                <w:rFonts w:hint="default" w:ascii="Times New Roman" w:hAnsi="Times New Roman" w:eastAsia="仿宋_GB2312" w:cs="Times New Roman"/>
                <w:color w:val="auto"/>
                <w:sz w:val="21"/>
                <w:szCs w:val="21"/>
                <w:lang w:eastAsia="zh-CN"/>
              </w:rPr>
              <w:tab/>
            </w:r>
          </w:p>
        </w:tc>
        <w:tc>
          <w:tcPr>
            <w:tcW w:w="1676" w:type="dxa"/>
            <w:gridSpan w:val="2"/>
            <w:vMerge w:val="restart"/>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验收监测时工况</w:t>
            </w:r>
          </w:p>
        </w:tc>
        <w:tc>
          <w:tcPr>
            <w:tcW w:w="2116" w:type="dxa"/>
            <w:gridSpan w:val="2"/>
            <w:vMerge w:val="restart"/>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正常生产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验收报告编制单位</w:t>
            </w:r>
          </w:p>
        </w:tc>
        <w:tc>
          <w:tcPr>
            <w:tcW w:w="3364" w:type="dxa"/>
            <w:gridSpan w:val="4"/>
            <w:noWrap w:val="0"/>
            <w:vAlign w:val="center"/>
          </w:tcPr>
          <w:p>
            <w:pPr>
              <w:kinsoku w:val="0"/>
              <w:overflowPunct w:val="0"/>
              <w:spacing w:after="0"/>
              <w:jc w:val="center"/>
              <w:rPr>
                <w:rFonts w:hint="default" w:ascii="Times New Roman" w:hAnsi="Times New Roman" w:eastAsia="仿宋_GB2312" w:cs="Times New Roman"/>
                <w:color w:val="auto"/>
                <w:kern w:val="2"/>
                <w:sz w:val="21"/>
                <w:szCs w:val="21"/>
                <w:lang w:val="en-US" w:eastAsia="zh-CN" w:bidi="ar-SA"/>
              </w:rPr>
            </w:pPr>
            <w:r>
              <w:rPr>
                <w:rFonts w:hint="default" w:ascii="Times New Roman" w:hAnsi="Times New Roman" w:eastAsia="仿宋_GB2312" w:cs="Times New Roman"/>
                <w:color w:val="auto"/>
                <w:sz w:val="21"/>
                <w:szCs w:val="21"/>
                <w:lang w:eastAsia="zh-CN"/>
              </w:rPr>
              <w:t>南通佲昱坤纺织品有限公司</w:t>
            </w:r>
          </w:p>
        </w:tc>
        <w:tc>
          <w:tcPr>
            <w:tcW w:w="1986" w:type="dxa"/>
            <w:gridSpan w:val="3"/>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p>
        </w:tc>
        <w:tc>
          <w:tcPr>
            <w:tcW w:w="2856" w:type="dxa"/>
            <w:gridSpan w:val="3"/>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1676" w:type="dxa"/>
            <w:gridSpan w:val="2"/>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p>
        </w:tc>
        <w:tc>
          <w:tcPr>
            <w:tcW w:w="2116" w:type="dxa"/>
            <w:gridSpan w:val="2"/>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投资总概算（万元）</w:t>
            </w:r>
          </w:p>
        </w:tc>
        <w:tc>
          <w:tcPr>
            <w:tcW w:w="2220"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1000</w:t>
            </w:r>
          </w:p>
        </w:tc>
        <w:tc>
          <w:tcPr>
            <w:tcW w:w="3130" w:type="dxa"/>
            <w:gridSpan w:val="5"/>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环保投资总概算（万元）</w:t>
            </w:r>
          </w:p>
        </w:tc>
        <w:tc>
          <w:tcPr>
            <w:tcW w:w="2856" w:type="dxa"/>
            <w:gridSpan w:val="3"/>
            <w:noWrap w:val="0"/>
            <w:vAlign w:val="center"/>
          </w:tcPr>
          <w:p>
            <w:pPr>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45</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所占比例（%）</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lang w:val="en-US" w:eastAsia="zh-CN"/>
              </w:rPr>
            </w:pPr>
            <w:r>
              <w:rPr>
                <w:rFonts w:hint="eastAsia" w:ascii="Times New Roman" w:hAnsi="Times New Roman" w:eastAsia="仿宋_GB2312" w:cs="Times New Roman"/>
                <w:b/>
                <w:bCs/>
                <w:color w:val="auto"/>
                <w:sz w:val="21"/>
                <w:szCs w:val="21"/>
                <w:lang w:val="en-US" w:eastAsia="zh-CN"/>
              </w:rPr>
              <w:t>4.5</w:t>
            </w:r>
            <w:r>
              <w:rPr>
                <w:rFonts w:hint="default" w:ascii="Times New Roman" w:hAnsi="Times New Roman" w:eastAsia="仿宋_GB2312" w:cs="Times New Roman"/>
                <w:b/>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实际总投资（万元）</w:t>
            </w:r>
          </w:p>
        </w:tc>
        <w:tc>
          <w:tcPr>
            <w:tcW w:w="2220"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900</w:t>
            </w:r>
          </w:p>
        </w:tc>
        <w:tc>
          <w:tcPr>
            <w:tcW w:w="3130" w:type="dxa"/>
            <w:gridSpan w:val="5"/>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实际环保投资总概算（万元）</w:t>
            </w:r>
          </w:p>
        </w:tc>
        <w:tc>
          <w:tcPr>
            <w:tcW w:w="2856" w:type="dxa"/>
            <w:gridSpan w:val="3"/>
            <w:noWrap w:val="0"/>
            <w:vAlign w:val="center"/>
          </w:tcPr>
          <w:p>
            <w:pPr>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42</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所占比例（%）</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lang w:val="en-US" w:eastAsia="zh-CN"/>
              </w:rPr>
            </w:pPr>
            <w:r>
              <w:rPr>
                <w:rFonts w:hint="eastAsia" w:ascii="Times New Roman" w:hAnsi="Times New Roman" w:eastAsia="仿宋_GB2312" w:cs="Times New Roman"/>
                <w:b/>
                <w:bCs/>
                <w:color w:val="auto"/>
                <w:sz w:val="21"/>
                <w:szCs w:val="21"/>
                <w:lang w:val="en-US" w:eastAsia="zh-CN"/>
              </w:rPr>
              <w:t>4.7</w:t>
            </w:r>
            <w:r>
              <w:rPr>
                <w:rFonts w:hint="default" w:ascii="Times New Roman" w:hAnsi="Times New Roman" w:eastAsia="仿宋_GB2312" w:cs="Times New Roman"/>
                <w:b/>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废水治理（万元）</w:t>
            </w:r>
          </w:p>
        </w:tc>
        <w:tc>
          <w:tcPr>
            <w:tcW w:w="1051"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169"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废气治理（万元）</w:t>
            </w:r>
          </w:p>
        </w:tc>
        <w:tc>
          <w:tcPr>
            <w:tcW w:w="892"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36</w:t>
            </w:r>
          </w:p>
        </w:tc>
        <w:tc>
          <w:tcPr>
            <w:tcW w:w="1196"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噪声治理（万元）</w:t>
            </w:r>
          </w:p>
        </w:tc>
        <w:tc>
          <w:tcPr>
            <w:tcW w:w="1042"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p>
        </w:tc>
        <w:tc>
          <w:tcPr>
            <w:tcW w:w="1438"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固体废物治理（万元）</w:t>
            </w:r>
          </w:p>
        </w:tc>
        <w:tc>
          <w:tcPr>
            <w:tcW w:w="929"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p>
        </w:tc>
        <w:tc>
          <w:tcPr>
            <w:tcW w:w="1303"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绿化及生态（万元）</w:t>
            </w:r>
          </w:p>
        </w:tc>
        <w:tc>
          <w:tcPr>
            <w:tcW w:w="862"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w:t>
            </w:r>
          </w:p>
        </w:tc>
        <w:tc>
          <w:tcPr>
            <w:tcW w:w="1460"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其他</w:t>
            </w:r>
          </w:p>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（万元）</w:t>
            </w:r>
          </w:p>
        </w:tc>
        <w:tc>
          <w:tcPr>
            <w:tcW w:w="656"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15" w:type="dxa"/>
            <w:vMerge w:val="continue"/>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p>
        </w:tc>
        <w:tc>
          <w:tcPr>
            <w:tcW w:w="2283" w:type="dxa"/>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新增废水处理设施能力</w:t>
            </w:r>
          </w:p>
        </w:tc>
        <w:tc>
          <w:tcPr>
            <w:tcW w:w="3567" w:type="dxa"/>
            <w:gridSpan w:val="5"/>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w:t>
            </w:r>
          </w:p>
        </w:tc>
        <w:tc>
          <w:tcPr>
            <w:tcW w:w="3221"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新增废气处理设施能力</w:t>
            </w:r>
          </w:p>
        </w:tc>
        <w:tc>
          <w:tcPr>
            <w:tcW w:w="1418"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年平均工作时</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24</w:t>
            </w:r>
            <w:r>
              <w:rPr>
                <w:rFonts w:hint="default" w:ascii="Times New Roman" w:hAnsi="Times New Roman" w:eastAsia="仿宋_GB2312" w:cs="Times New Roman"/>
                <w:color w:val="auto"/>
                <w:sz w:val="21"/>
                <w:szCs w:val="21"/>
                <w:lang w:val="en-US" w:eastAsia="zh-CN"/>
              </w:rPr>
              <w:t>00h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2698"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营运单位</w:t>
            </w:r>
          </w:p>
        </w:tc>
        <w:tc>
          <w:tcPr>
            <w:tcW w:w="3567" w:type="dxa"/>
            <w:gridSpan w:val="5"/>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南通佲昱坤纺织品有限公司</w:t>
            </w:r>
          </w:p>
        </w:tc>
        <w:tc>
          <w:tcPr>
            <w:tcW w:w="3221" w:type="dxa"/>
            <w:gridSpan w:val="3"/>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运营单位社会统一信用代码（或组织机构代码）</w:t>
            </w:r>
          </w:p>
        </w:tc>
        <w:tc>
          <w:tcPr>
            <w:tcW w:w="1418"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91320684MA277QJL9G</w:t>
            </w:r>
          </w:p>
        </w:tc>
        <w:tc>
          <w:tcPr>
            <w:tcW w:w="167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验收时间</w:t>
            </w:r>
          </w:p>
        </w:tc>
        <w:tc>
          <w:tcPr>
            <w:tcW w:w="2116" w:type="dxa"/>
            <w:gridSpan w:val="2"/>
            <w:noWrap w:val="0"/>
            <w:vAlign w:val="center"/>
          </w:tcPr>
          <w:p>
            <w:pPr>
              <w:pStyle w:val="7"/>
              <w:tabs>
                <w:tab w:val="left" w:pos="4957"/>
                <w:tab w:val="left" w:pos="9807"/>
              </w:tabs>
              <w:kinsoku w:val="0"/>
              <w:overflowPunct w:val="0"/>
              <w:spacing w:after="0"/>
              <w:jc w:val="center"/>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w:t>
            </w:r>
            <w:bookmarkStart w:id="27" w:name="_GoBack"/>
            <w:bookmarkEnd w:id="27"/>
          </w:p>
        </w:tc>
      </w:tr>
    </w:tbl>
    <w:p>
      <w:pPr>
        <w:jc w:val="left"/>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0000FF"/>
          <w:sz w:val="28"/>
          <w:szCs w:val="28"/>
        </w:rPr>
        <w:br w:type="page"/>
      </w:r>
      <w:r>
        <w:rPr>
          <w:rFonts w:hint="default" w:ascii="Times New Roman" w:hAnsi="Times New Roman" w:eastAsia="仿宋_GB2312" w:cs="Times New Roman"/>
          <w:color w:val="auto"/>
          <w:sz w:val="28"/>
          <w:szCs w:val="28"/>
        </w:rPr>
        <w:t>续表</w:t>
      </w:r>
    </w:p>
    <w:tbl>
      <w:tblPr>
        <w:tblStyle w:val="16"/>
        <w:tblW w:w="14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2"/>
        <w:gridCol w:w="1270"/>
        <w:gridCol w:w="1085"/>
        <w:gridCol w:w="1085"/>
        <w:gridCol w:w="1085"/>
        <w:gridCol w:w="1085"/>
        <w:gridCol w:w="1085"/>
        <w:gridCol w:w="1085"/>
        <w:gridCol w:w="1085"/>
        <w:gridCol w:w="1085"/>
        <w:gridCol w:w="1085"/>
        <w:gridCol w:w="1085"/>
        <w:gridCol w:w="1085"/>
        <w:gridCol w:w="10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6" w:hRule="atLeast"/>
          <w:jc w:val="center"/>
        </w:trPr>
        <w:tc>
          <w:tcPr>
            <w:tcW w:w="442" w:type="dxa"/>
            <w:vMerge w:val="restart"/>
            <w:noWrap w:val="0"/>
            <w:vAlign w:val="center"/>
          </w:tcPr>
          <w:p>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污染物排放达标与总量控制</w:t>
            </w:r>
          </w:p>
        </w:tc>
        <w:tc>
          <w:tcPr>
            <w:tcW w:w="1270"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污染物</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原有排放量（1）</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本期工程实际排放浓度（2）</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本期工程允许排放浓度（3）</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本期工程产生量（4）</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本期工程自身削减量（5）</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本期工程实际排放量（6）</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本期工程核定排放总量（7）</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本期工程“以新带老”削减量（8）</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全厂实际排放总量（9）</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全厂核定排放总量（10）</w:t>
            </w:r>
          </w:p>
        </w:tc>
        <w:tc>
          <w:tcPr>
            <w:tcW w:w="1085"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区域平衡代替削减量（11）</w:t>
            </w:r>
          </w:p>
        </w:tc>
        <w:tc>
          <w:tcPr>
            <w:tcW w:w="1093" w:type="dxa"/>
            <w:noWrap w:val="0"/>
            <w:vAlign w:val="center"/>
          </w:tcPr>
          <w:p>
            <w:pPr>
              <w:jc w:val="center"/>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排放增减量（12）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442" w:type="dxa"/>
            <w:vMerge w:val="continue"/>
            <w:noWrap w:val="0"/>
            <w:vAlign w:val="center"/>
          </w:tcPr>
          <w:p>
            <w:pPr>
              <w:jc w:val="center"/>
              <w:rPr>
                <w:rFonts w:hint="default" w:ascii="Times New Roman" w:hAnsi="Times New Roman" w:eastAsia="仿宋_GB2312" w:cs="Times New Roman"/>
                <w:color w:val="auto"/>
                <w:kern w:val="0"/>
                <w:sz w:val="21"/>
                <w:szCs w:val="21"/>
              </w:rPr>
            </w:pPr>
          </w:p>
        </w:tc>
        <w:tc>
          <w:tcPr>
            <w:tcW w:w="1270"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一般固废</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10.371</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10.371</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0</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93" w:type="dxa"/>
            <w:tcBorders>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442" w:type="dxa"/>
            <w:vMerge w:val="continue"/>
            <w:noWrap w:val="0"/>
            <w:vAlign w:val="center"/>
          </w:tcPr>
          <w:p>
            <w:pPr>
              <w:jc w:val="center"/>
              <w:rPr>
                <w:rFonts w:hint="default" w:ascii="Times New Roman" w:hAnsi="Times New Roman" w:eastAsia="仿宋_GB2312" w:cs="Times New Roman"/>
                <w:color w:val="auto"/>
                <w:sz w:val="21"/>
                <w:szCs w:val="21"/>
              </w:rPr>
            </w:pPr>
          </w:p>
        </w:tc>
        <w:tc>
          <w:tcPr>
            <w:tcW w:w="1270"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危险固废</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4.5277</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4.5277</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eastAsia" w:ascii="Times New Roman" w:hAnsi="Times New Roman" w:eastAsia="仿宋_GB2312" w:cs="Times New Roman"/>
                <w:color w:val="auto"/>
                <w:kern w:val="0"/>
                <w:sz w:val="21"/>
                <w:szCs w:val="21"/>
                <w:lang w:val="en-US" w:eastAsia="zh-CN"/>
              </w:rPr>
              <w:t>0</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r>
              <w:rPr>
                <w:rFonts w:hint="default" w:ascii="Times New Roman" w:hAnsi="Times New Roman" w:eastAsia="仿宋_GB2312" w:cs="Times New Roman"/>
                <w:color w:val="auto"/>
                <w:kern w:val="0"/>
                <w:sz w:val="21"/>
                <w:szCs w:val="21"/>
                <w:lang w:val="en-US" w:eastAsia="zh-CN"/>
              </w:rPr>
              <w:t>/</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w:t>
            </w: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w:t>
            </w: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w:t>
            </w: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w:t>
            </w:r>
          </w:p>
        </w:tc>
        <w:tc>
          <w:tcPr>
            <w:tcW w:w="1093"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bidi="ar-SA"/>
              </w:rPr>
            </w:pPr>
            <w:r>
              <w:rPr>
                <w:rFonts w:hint="default" w:ascii="Times New Roman" w:hAnsi="Times New Roman" w:eastAsia="仿宋_GB2312" w:cs="Times New Roman"/>
                <w:color w:val="auto"/>
                <w:kern w:val="0"/>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442" w:type="dxa"/>
            <w:vMerge w:val="continue"/>
            <w:noWrap w:val="0"/>
            <w:vAlign w:val="center"/>
          </w:tcPr>
          <w:p>
            <w:pPr>
              <w:jc w:val="center"/>
              <w:rPr>
                <w:rFonts w:hint="default" w:ascii="Times New Roman" w:hAnsi="Times New Roman" w:eastAsia="仿宋_GB2312" w:cs="Times New Roman"/>
                <w:color w:val="auto"/>
              </w:rPr>
            </w:pPr>
          </w:p>
        </w:tc>
        <w:tc>
          <w:tcPr>
            <w:tcW w:w="1270"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93"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442" w:type="dxa"/>
            <w:vMerge w:val="continue"/>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270"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93"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442" w:type="dxa"/>
            <w:vMerge w:val="continue"/>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270"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93"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442" w:type="dxa"/>
            <w:vMerge w:val="continue"/>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270"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93" w:type="dxa"/>
            <w:tcBorders>
              <w:top w:val="single" w:color="auto" w:sz="4" w:space="0"/>
              <w:bottom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442" w:type="dxa"/>
            <w:vMerge w:val="continue"/>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270"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85" w:type="dxa"/>
            <w:tcBorders>
              <w:top w:val="single" w:color="auto" w:sz="4" w:space="0"/>
            </w:tcBorders>
            <w:noWrap w:val="0"/>
            <w:vAlign w:val="center"/>
          </w:tcPr>
          <w:p>
            <w:pPr>
              <w:keepNext w:val="0"/>
              <w:keepLines w:val="0"/>
              <w:widowControl/>
              <w:suppressLineNumbers w:val="0"/>
              <w:jc w:val="center"/>
              <w:textAlignment w:val="center"/>
              <w:rPr>
                <w:rFonts w:hint="default" w:ascii="Times New Roman" w:hAnsi="Times New Roman" w:eastAsia="仿宋_GB2312" w:cs="Times New Roman"/>
                <w:color w:val="auto"/>
                <w:kern w:val="0"/>
                <w:sz w:val="21"/>
                <w:szCs w:val="21"/>
                <w:lang w:val="en-US" w:eastAsia="zh-CN"/>
              </w:rPr>
            </w:pPr>
          </w:p>
        </w:tc>
        <w:tc>
          <w:tcPr>
            <w:tcW w:w="1093" w:type="dxa"/>
            <w:tcBorders>
              <w:top w:val="single" w:color="auto" w:sz="4" w:space="0"/>
            </w:tcBorders>
            <w:noWrap w:val="0"/>
            <w:vAlign w:val="center"/>
          </w:tcPr>
          <w:p>
            <w:pPr>
              <w:jc w:val="center"/>
              <w:rPr>
                <w:rFonts w:hint="default" w:ascii="Times New Roman" w:hAnsi="Times New Roman" w:eastAsia="仿宋_GB2312" w:cs="Times New Roman"/>
                <w:color w:val="auto"/>
                <w:kern w:val="0"/>
                <w:sz w:val="21"/>
                <w:szCs w:val="21"/>
                <w:lang w:val="en-US" w:eastAsia="zh-CN"/>
              </w:rPr>
            </w:pPr>
          </w:p>
        </w:tc>
      </w:tr>
    </w:tbl>
    <w:p>
      <w:pPr>
        <w:jc w:val="left"/>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szCs w:val="18"/>
        </w:rPr>
        <w:t>注：1、排放增减量：（+）表示增加，（-）表示减少；</w:t>
      </w:r>
    </w:p>
    <w:p>
      <w:pPr>
        <w:ind w:firstLine="360" w:firstLineChars="200"/>
        <w:jc w:val="left"/>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szCs w:val="18"/>
        </w:rPr>
        <w:t>2、（12）=（6）-（8）-（11），（9）=（4）-（5）-（8）-（11）+（1）；</w:t>
      </w:r>
    </w:p>
    <w:p>
      <w:pPr>
        <w:ind w:left="664" w:leftChars="164" w:hanging="270" w:hangingChars="150"/>
        <w:jc w:val="left"/>
        <w:rPr>
          <w:rFonts w:hint="default" w:ascii="Times New Roman" w:hAnsi="Times New Roman" w:eastAsia="仿宋_GB2312" w:cs="Times New Roman"/>
          <w:color w:val="0000FF"/>
        </w:rPr>
        <w:sectPr>
          <w:pgSz w:w="16838" w:h="11906" w:orient="landscape"/>
          <w:pgMar w:top="1440" w:right="1800" w:bottom="1440" w:left="1800" w:header="851" w:footer="992" w:gutter="0"/>
          <w:pgBorders>
            <w:top w:val="none" w:sz="0" w:space="0"/>
            <w:left w:val="none" w:sz="0" w:space="0"/>
            <w:bottom w:val="none" w:sz="0" w:space="0"/>
            <w:right w:val="none" w:sz="0" w:space="0"/>
          </w:pgBorders>
          <w:pgNumType w:fmt="numberInDash"/>
          <w:cols w:space="720" w:num="1"/>
          <w:docGrid w:linePitch="312" w:charSpace="0"/>
        </w:sectPr>
      </w:pPr>
      <w:r>
        <w:rPr>
          <w:rFonts w:hint="default" w:ascii="Times New Roman" w:hAnsi="Times New Roman" w:eastAsia="仿宋_GB2312" w:cs="Times New Roman"/>
          <w:color w:val="auto"/>
          <w:sz w:val="18"/>
          <w:szCs w:val="18"/>
        </w:rPr>
        <w:t>3、计量单位：废水排放量—万t/a；废气排放量—万Nm</w:t>
      </w:r>
      <w:r>
        <w:rPr>
          <w:rFonts w:hint="default" w:ascii="Times New Roman" w:hAnsi="Times New Roman" w:eastAsia="仿宋_GB2312" w:cs="Times New Roman"/>
          <w:color w:val="auto"/>
          <w:sz w:val="18"/>
          <w:szCs w:val="18"/>
          <w:vertAlign w:val="superscript"/>
        </w:rPr>
        <w:t>3</w:t>
      </w:r>
      <w:r>
        <w:rPr>
          <w:rFonts w:hint="default" w:ascii="Times New Roman" w:hAnsi="Times New Roman" w:eastAsia="仿宋_GB2312" w:cs="Times New Roman"/>
          <w:color w:val="auto"/>
          <w:sz w:val="18"/>
          <w:szCs w:val="18"/>
        </w:rPr>
        <w:t>/a；工业固体废物排放量—t/a；水污染物排放浓度—mg/l；大气污染物排放浓度—mg/m</w:t>
      </w:r>
      <w:r>
        <w:rPr>
          <w:rFonts w:hint="default" w:ascii="Times New Roman" w:hAnsi="Times New Roman" w:eastAsia="仿宋_GB2312" w:cs="Times New Roman"/>
          <w:color w:val="auto"/>
          <w:sz w:val="18"/>
          <w:szCs w:val="18"/>
          <w:vertAlign w:val="superscript"/>
        </w:rPr>
        <w:t>3</w:t>
      </w:r>
      <w:r>
        <w:rPr>
          <w:rFonts w:hint="default" w:ascii="Times New Roman" w:hAnsi="Times New Roman" w:eastAsia="仿宋_GB2312" w:cs="Times New Roman"/>
          <w:color w:val="auto"/>
          <w:sz w:val="18"/>
          <w:szCs w:val="18"/>
        </w:rPr>
        <w:t>；水（大气）污染物排放总量—t</w:t>
      </w:r>
    </w:p>
    <w:p>
      <w:pPr>
        <w:jc w:val="both"/>
        <w:rPr>
          <w:rFonts w:hint="default" w:ascii="Times New Roman" w:hAnsi="Times New Roman" w:eastAsia="仿宋_GB2312" w:cs="Times New Roman"/>
          <w:b/>
          <w:bCs/>
          <w:color w:val="auto"/>
          <w:sz w:val="24"/>
          <w:szCs w:val="24"/>
          <w:lang w:val="en-US" w:eastAsia="zh-CN"/>
        </w:rPr>
      </w:pPr>
    </w:p>
    <w:sectPr>
      <w:headerReference r:id="rId8" w:type="default"/>
      <w:footerReference r:id="rId9" w:type="default"/>
      <w:pgSz w:w="11906" w:h="16838"/>
      <w:pgMar w:top="1440" w:right="1803" w:bottom="1440" w:left="1803" w:header="851" w:footer="992" w:gutter="0"/>
      <w:pgBorders>
        <w:top w:val="none" w:sz="0" w:space="0"/>
        <w:left w:val="none" w:sz="0" w:space="0"/>
        <w:bottom w:val="none" w:sz="0" w:space="0"/>
        <w:right w:val="none" w:sz="0" w:space="0"/>
      </w:pgBorders>
      <w:pgNumType w:fmt="numberInDash" w:start="45"/>
      <w:cols w:space="0" w:num="1"/>
      <w:rtlGutter w:val="0"/>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Sim Sun+ 2">
    <w:altName w:val="宋体"/>
    <w:panose1 w:val="02010600030101010101"/>
    <w:charset w:val="86"/>
    <w:family w:val="swiss"/>
    <w:pitch w:val="default"/>
    <w:sig w:usb0="00000000" w:usb1="00000000" w:usb2="00000000" w:usb3="00000000" w:csb0="00040001" w:csb1="00000000"/>
  </w:font>
  <w:font w:name="Wingdings 2">
    <w:panose1 w:val="05020102010507070707"/>
    <w:charset w:val="02"/>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default" w:ascii="Times New Roman" w:hAnsi="Times New Roman" w:eastAsia="宋体"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1</w:t>
                          </w:r>
                          <w:r>
                            <w:rPr>
                              <w:rFonts w:hint="default" w:ascii="Times New Roman" w:hAnsi="Times New Roman" w:cs="Times New Roman"/>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12"/>
                      <w:rPr>
                        <w:rFonts w:hint="default" w:ascii="Times New Roman" w:hAnsi="Times New Roman" w:eastAsia="宋体"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1</w:t>
                    </w:r>
                    <w:r>
                      <w:rPr>
                        <w:rFonts w:hint="default" w:ascii="Times New Roman" w:hAnsi="Times New Roman" w:cs="Times New Roman"/>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2"/>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center" w:pos="4819"/>
      </w:tabs>
      <w:ind w:left="2970" w:hanging="2970" w:hangingChars="1650"/>
      <w:jc w:val="center"/>
      <w:rPr>
        <w:rFonts w:hint="default" w:ascii="Times New Roman" w:hAnsi="Times New Roman" w:cs="Times New Roman"/>
        <w:sz w:val="18"/>
        <w:szCs w:val="18"/>
      </w:rPr>
    </w:pPr>
    <w:r>
      <w:rPr>
        <w:rFonts w:hint="default" w:ascii="Times New Roman" w:hAnsi="Times New Roman" w:cs="Times New Roman"/>
        <w:sz w:val="18"/>
        <w:szCs w:val="18"/>
      </w:rPr>
      <w:t>南通佲昱坤纺织品有限公司年产400吨化纤布、500吨滴塑布、200吨复合布、5吨桌布项目（一期）</w:t>
    </w:r>
  </w:p>
  <w:p>
    <w:pPr>
      <w:pBdr>
        <w:bottom w:val="single" w:color="auto" w:sz="4" w:space="1"/>
      </w:pBdr>
      <w:tabs>
        <w:tab w:val="center" w:pos="4819"/>
      </w:tabs>
      <w:ind w:left="2970" w:hanging="2970" w:hangingChars="1650"/>
      <w:jc w:val="center"/>
      <w:rPr>
        <w:rFonts w:hint="eastAsia"/>
        <w:sz w:val="18"/>
        <w:szCs w:val="18"/>
      </w:rPr>
    </w:pPr>
    <w:r>
      <w:rPr>
        <w:rFonts w:hint="default" w:ascii="Times New Roman" w:hAnsi="Times New Roman" w:cs="Times New Roman"/>
        <w:sz w:val="18"/>
        <w:szCs w:val="18"/>
      </w:rPr>
      <w:t>竣工环境保护验收报告</w:t>
    </w:r>
    <w:r>
      <w:rPr>
        <w:rFonts w:hint="eastAsia"/>
        <w:sz w:val="18"/>
        <w:szCs w:val="18"/>
      </w:rPr>
      <w:t>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center" w:pos="4819"/>
      </w:tabs>
      <w:ind w:left="2970" w:hanging="2970" w:hangingChars="1650"/>
      <w:jc w:val="center"/>
      <w:rPr>
        <w:rFonts w:hint="default" w:ascii="Times New Roman" w:hAnsi="Times New Roman" w:cs="Times New Roman"/>
        <w:sz w:val="18"/>
        <w:szCs w:val="18"/>
      </w:rPr>
    </w:pPr>
    <w:r>
      <w:rPr>
        <w:rFonts w:hint="default" w:ascii="Times New Roman" w:hAnsi="Times New Roman" w:cs="Times New Roman"/>
        <w:sz w:val="18"/>
        <w:szCs w:val="18"/>
      </w:rPr>
      <w:t>南通佲昱坤纺织品有限公司年产400吨化纤布、500吨滴塑布、200吨复合布、5吨桌布项目（一期）</w:t>
    </w:r>
  </w:p>
  <w:p>
    <w:pPr>
      <w:pBdr>
        <w:bottom w:val="single" w:color="auto" w:sz="4" w:space="1"/>
      </w:pBdr>
      <w:tabs>
        <w:tab w:val="center" w:pos="4819"/>
      </w:tabs>
      <w:ind w:left="2970" w:hanging="2970" w:hangingChars="1650"/>
      <w:jc w:val="center"/>
      <w:rPr>
        <w:rFonts w:hint="default"/>
      </w:rPr>
    </w:pPr>
    <w:r>
      <w:rPr>
        <w:rFonts w:hint="default" w:ascii="Times New Roman" w:hAnsi="Times New Roman" w:cs="Times New Roman"/>
        <w:sz w:val="18"/>
        <w:szCs w:val="18"/>
      </w:rPr>
      <w:t>竣工环境保护验收报告</w:t>
    </w:r>
    <w:r>
      <w:rPr>
        <w:rFonts w:hint="eastAsia"/>
        <w:sz w:val="18"/>
        <w:szCs w:val="18"/>
      </w:rPr>
      <w:t>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center" w:pos="4819"/>
      </w:tabs>
      <w:ind w:left="2970" w:hanging="2970" w:hangingChars="1650"/>
      <w:jc w:val="center"/>
      <w:rPr>
        <w:rFonts w:hint="default" w:ascii="Times New Roman" w:hAnsi="Times New Roman" w:cs="Times New Roman"/>
        <w:sz w:val="18"/>
        <w:szCs w:val="18"/>
      </w:rPr>
    </w:pPr>
    <w:r>
      <w:rPr>
        <w:rFonts w:hint="default" w:ascii="Times New Roman" w:hAnsi="Times New Roman" w:cs="Times New Roman"/>
        <w:sz w:val="18"/>
        <w:szCs w:val="18"/>
      </w:rPr>
      <w:t>南通佲昱坤纺织品有限公司年产400吨化纤布、500吨滴塑布、200吨复合布、5吨桌布项目（一期）</w:t>
    </w:r>
  </w:p>
  <w:p>
    <w:pPr>
      <w:pBdr>
        <w:bottom w:val="single" w:color="auto" w:sz="4" w:space="1"/>
      </w:pBdr>
      <w:tabs>
        <w:tab w:val="center" w:pos="4819"/>
      </w:tabs>
      <w:ind w:left="2970" w:hanging="2970" w:hangingChars="1650"/>
      <w:jc w:val="center"/>
      <w:rPr>
        <w:rFonts w:hint="eastAsia"/>
        <w:sz w:val="18"/>
        <w:szCs w:val="18"/>
      </w:rPr>
    </w:pPr>
    <w:r>
      <w:rPr>
        <w:rFonts w:hint="default" w:ascii="Times New Roman" w:hAnsi="Times New Roman" w:cs="Times New Roman"/>
        <w:sz w:val="18"/>
        <w:szCs w:val="18"/>
      </w:rPr>
      <w:t>竣工环境保护验收报告</w:t>
    </w:r>
    <w:r>
      <w:rPr>
        <w:rFonts w:hint="eastAsia"/>
        <w:sz w:val="18"/>
        <w:szCs w:val="18"/>
      </w:rPr>
      <w:t>表</w:t>
    </w:r>
  </w:p>
  <w:p>
    <w:pPr>
      <w:pStyle w:val="13"/>
      <w:rPr>
        <w:rFonts w:hint="default"/>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center" w:pos="4819"/>
      </w:tabs>
      <w:ind w:left="2970" w:hanging="2970" w:hangingChars="1650"/>
      <w:jc w:val="center"/>
      <w:rPr>
        <w:rFonts w:hint="default" w:ascii="Times New Roman" w:hAnsi="Times New Roman" w:cs="Times New Roman"/>
        <w:sz w:val="18"/>
        <w:szCs w:val="18"/>
      </w:rPr>
    </w:pPr>
    <w:r>
      <w:rPr>
        <w:rFonts w:hint="default" w:ascii="Times New Roman" w:hAnsi="Times New Roman" w:cs="Times New Roman"/>
        <w:sz w:val="18"/>
        <w:szCs w:val="18"/>
      </w:rPr>
      <w:t>南通佲昱坤纺织品有限公司年产400吨化纤布、500吨滴塑布、200吨复合布、5吨桌布项目（一期）</w:t>
    </w:r>
  </w:p>
  <w:p>
    <w:pPr>
      <w:pBdr>
        <w:bottom w:val="single" w:color="auto" w:sz="4" w:space="1"/>
      </w:pBdr>
      <w:tabs>
        <w:tab w:val="center" w:pos="4819"/>
      </w:tabs>
      <w:ind w:left="2970" w:hanging="2970" w:hangingChars="1650"/>
      <w:jc w:val="center"/>
      <w:rPr>
        <w:rFonts w:hint="eastAsia"/>
        <w:sz w:val="18"/>
        <w:szCs w:val="18"/>
      </w:rPr>
    </w:pPr>
    <w:r>
      <w:rPr>
        <w:rFonts w:hint="default" w:ascii="Times New Roman" w:hAnsi="Times New Roman" w:cs="Times New Roman"/>
        <w:sz w:val="18"/>
        <w:szCs w:val="18"/>
      </w:rPr>
      <w:t>竣工环境保护验收报告</w:t>
    </w:r>
    <w:r>
      <w:rPr>
        <w:rFonts w:hint="eastAsia"/>
        <w:sz w:val="18"/>
        <w:szCs w:val="18"/>
      </w:rPr>
      <w:t>表</w:t>
    </w:r>
  </w:p>
  <w:p>
    <w:pPr>
      <w:pStyle w:val="13"/>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D1BBA5"/>
    <w:multiLevelType w:val="singleLevel"/>
    <w:tmpl w:val="B2D1BBA5"/>
    <w:lvl w:ilvl="0" w:tentative="0">
      <w:start w:val="2"/>
      <w:numFmt w:val="decimal"/>
      <w:suff w:val="nothing"/>
      <w:lvlText w:val="（%1）"/>
      <w:lvlJc w:val="left"/>
    </w:lvl>
  </w:abstractNum>
  <w:abstractNum w:abstractNumId="1">
    <w:nsid w:val="1A458515"/>
    <w:multiLevelType w:val="singleLevel"/>
    <w:tmpl w:val="1A458515"/>
    <w:lvl w:ilvl="0" w:tentative="0">
      <w:start w:val="1"/>
      <w:numFmt w:val="decimal"/>
      <w:suff w:val="nothing"/>
      <w:lvlText w:val="（%1）"/>
      <w:lvlJc w:val="left"/>
    </w:lvl>
  </w:abstractNum>
  <w:abstractNum w:abstractNumId="2">
    <w:nsid w:val="74913A5C"/>
    <w:multiLevelType w:val="singleLevel"/>
    <w:tmpl w:val="74913A5C"/>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6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hYzZlNzg3Yjg0ODhmMjU5YWU5ZDVhYmMwYjc2OTQifQ=="/>
  </w:docVars>
  <w:rsids>
    <w:rsidRoot w:val="508816EA"/>
    <w:rsid w:val="003B2B95"/>
    <w:rsid w:val="00A304CA"/>
    <w:rsid w:val="00C84FE6"/>
    <w:rsid w:val="01E01A05"/>
    <w:rsid w:val="022C0201"/>
    <w:rsid w:val="031618FC"/>
    <w:rsid w:val="036A16E9"/>
    <w:rsid w:val="04971326"/>
    <w:rsid w:val="059413DB"/>
    <w:rsid w:val="05991753"/>
    <w:rsid w:val="063B4473"/>
    <w:rsid w:val="06872FE3"/>
    <w:rsid w:val="07E8334B"/>
    <w:rsid w:val="09B004AD"/>
    <w:rsid w:val="0A047D49"/>
    <w:rsid w:val="0EBC724B"/>
    <w:rsid w:val="0F3B0205"/>
    <w:rsid w:val="10DA3A55"/>
    <w:rsid w:val="11B826D5"/>
    <w:rsid w:val="12006C05"/>
    <w:rsid w:val="121C1F78"/>
    <w:rsid w:val="14775ED9"/>
    <w:rsid w:val="147D3192"/>
    <w:rsid w:val="14EA0CB7"/>
    <w:rsid w:val="151B5E84"/>
    <w:rsid w:val="155C5EA9"/>
    <w:rsid w:val="15E845CE"/>
    <w:rsid w:val="19450D63"/>
    <w:rsid w:val="19643C6D"/>
    <w:rsid w:val="19A07DB9"/>
    <w:rsid w:val="1AD00D2F"/>
    <w:rsid w:val="1AD5074D"/>
    <w:rsid w:val="1C2F181C"/>
    <w:rsid w:val="1EAE6B16"/>
    <w:rsid w:val="1F4D7DCB"/>
    <w:rsid w:val="212F7851"/>
    <w:rsid w:val="214F4DED"/>
    <w:rsid w:val="21880367"/>
    <w:rsid w:val="21F0707C"/>
    <w:rsid w:val="22016ACC"/>
    <w:rsid w:val="22CB4EC9"/>
    <w:rsid w:val="230F04C2"/>
    <w:rsid w:val="23136641"/>
    <w:rsid w:val="249271CF"/>
    <w:rsid w:val="254A2FF8"/>
    <w:rsid w:val="261522EA"/>
    <w:rsid w:val="27976401"/>
    <w:rsid w:val="29C84EAB"/>
    <w:rsid w:val="29F832CE"/>
    <w:rsid w:val="2A457619"/>
    <w:rsid w:val="2A6570B0"/>
    <w:rsid w:val="2C7A1F15"/>
    <w:rsid w:val="2C9F10FD"/>
    <w:rsid w:val="2CFE2E30"/>
    <w:rsid w:val="2D205A01"/>
    <w:rsid w:val="2D7A7FE6"/>
    <w:rsid w:val="2E4C553B"/>
    <w:rsid w:val="2F5F6104"/>
    <w:rsid w:val="2FE30932"/>
    <w:rsid w:val="31856A10"/>
    <w:rsid w:val="32B0466A"/>
    <w:rsid w:val="340134F7"/>
    <w:rsid w:val="343F797A"/>
    <w:rsid w:val="34E131E4"/>
    <w:rsid w:val="35772691"/>
    <w:rsid w:val="36546CBD"/>
    <w:rsid w:val="3679007B"/>
    <w:rsid w:val="36B86AED"/>
    <w:rsid w:val="382D1916"/>
    <w:rsid w:val="3893627C"/>
    <w:rsid w:val="39C07E64"/>
    <w:rsid w:val="3A1F0A16"/>
    <w:rsid w:val="3ABE2E03"/>
    <w:rsid w:val="3B3E6803"/>
    <w:rsid w:val="3C716C78"/>
    <w:rsid w:val="3CE028C1"/>
    <w:rsid w:val="3D566CB7"/>
    <w:rsid w:val="3EAA6689"/>
    <w:rsid w:val="40554C35"/>
    <w:rsid w:val="40A92971"/>
    <w:rsid w:val="40A96FFA"/>
    <w:rsid w:val="40C05C17"/>
    <w:rsid w:val="41D400DB"/>
    <w:rsid w:val="428F0E58"/>
    <w:rsid w:val="438C6576"/>
    <w:rsid w:val="43D95BBA"/>
    <w:rsid w:val="47E046A6"/>
    <w:rsid w:val="488E33AE"/>
    <w:rsid w:val="48C60564"/>
    <w:rsid w:val="4DDB759B"/>
    <w:rsid w:val="4E2E4AAF"/>
    <w:rsid w:val="4ED96776"/>
    <w:rsid w:val="50056A9D"/>
    <w:rsid w:val="508816EA"/>
    <w:rsid w:val="50BE0C57"/>
    <w:rsid w:val="51BE31A2"/>
    <w:rsid w:val="520E6AD8"/>
    <w:rsid w:val="52C86D6D"/>
    <w:rsid w:val="53B61020"/>
    <w:rsid w:val="54212386"/>
    <w:rsid w:val="54927D67"/>
    <w:rsid w:val="549C629B"/>
    <w:rsid w:val="555D3FFE"/>
    <w:rsid w:val="562A7C9A"/>
    <w:rsid w:val="56DF1D6F"/>
    <w:rsid w:val="57421963"/>
    <w:rsid w:val="575B10F7"/>
    <w:rsid w:val="57787F6F"/>
    <w:rsid w:val="57D476DC"/>
    <w:rsid w:val="58E24417"/>
    <w:rsid w:val="59100D41"/>
    <w:rsid w:val="59872156"/>
    <w:rsid w:val="5A105077"/>
    <w:rsid w:val="5C0B2B4E"/>
    <w:rsid w:val="5CAF55D2"/>
    <w:rsid w:val="5EAE65E9"/>
    <w:rsid w:val="61E355D8"/>
    <w:rsid w:val="62406DA2"/>
    <w:rsid w:val="63004FE5"/>
    <w:rsid w:val="654D1777"/>
    <w:rsid w:val="65A163F1"/>
    <w:rsid w:val="66F001B9"/>
    <w:rsid w:val="67FB7D1E"/>
    <w:rsid w:val="68F51132"/>
    <w:rsid w:val="69404C93"/>
    <w:rsid w:val="6A9F365A"/>
    <w:rsid w:val="6CAB7073"/>
    <w:rsid w:val="6D260D22"/>
    <w:rsid w:val="6D4F1B82"/>
    <w:rsid w:val="6E427DDD"/>
    <w:rsid w:val="6ED67D08"/>
    <w:rsid w:val="71D16BD8"/>
    <w:rsid w:val="72CB13A4"/>
    <w:rsid w:val="72DB063F"/>
    <w:rsid w:val="75372BC1"/>
    <w:rsid w:val="77951F8B"/>
    <w:rsid w:val="78524A0B"/>
    <w:rsid w:val="78663C24"/>
    <w:rsid w:val="78687AB8"/>
    <w:rsid w:val="78911BF3"/>
    <w:rsid w:val="7922177A"/>
    <w:rsid w:val="7A243412"/>
    <w:rsid w:val="7ABB30FA"/>
    <w:rsid w:val="7DB715EE"/>
    <w:rsid w:val="7ECB3710"/>
    <w:rsid w:val="7ECC519F"/>
    <w:rsid w:val="7F7716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nhideWhenUsed="0" w:uiPriority="0"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4"/>
      <w:szCs w:val="24"/>
      <w:lang w:val="en-US" w:eastAsia="zh-CN" w:bidi="ar-SA"/>
    </w:rPr>
  </w:style>
  <w:style w:type="paragraph" w:styleId="3">
    <w:name w:val="heading 2"/>
    <w:basedOn w:val="1"/>
    <w:next w:val="1"/>
    <w:qFormat/>
    <w:uiPriority w:val="1"/>
    <w:pPr>
      <w:autoSpaceDE w:val="0"/>
      <w:autoSpaceDN w:val="0"/>
      <w:adjustRightInd w:val="0"/>
      <w:ind w:left="111"/>
      <w:jc w:val="left"/>
      <w:outlineLvl w:val="1"/>
    </w:pPr>
    <w:rPr>
      <w:rFonts w:ascii="仿宋" w:hAnsi="Times New Roman" w:eastAsia="仿宋" w:cs="仿宋"/>
      <w:b/>
      <w:bCs/>
      <w:kern w:val="0"/>
      <w:sz w:val="28"/>
      <w:szCs w:val="28"/>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paragraph" w:styleId="4">
    <w:name w:val="heading 4"/>
    <w:basedOn w:val="1"/>
    <w:next w:val="1"/>
    <w:qFormat/>
    <w:uiPriority w:val="1"/>
    <w:pPr>
      <w:spacing w:before="26" w:beforeLines="0" w:afterLines="0"/>
      <w:ind w:left="242"/>
      <w:outlineLvl w:val="3"/>
    </w:pPr>
    <w:rPr>
      <w:rFonts w:hint="eastAsia" w:ascii="宋体" w:hAnsi="宋体" w:eastAsia="宋体"/>
      <w:b/>
      <w:sz w:val="24"/>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ind w:firstLine="420"/>
    </w:pPr>
    <w:rPr>
      <w:szCs w:val="20"/>
    </w:rPr>
  </w:style>
  <w:style w:type="paragraph" w:styleId="6">
    <w:name w:val="annotation text"/>
    <w:basedOn w:val="1"/>
    <w:qFormat/>
    <w:uiPriority w:val="0"/>
    <w:pPr>
      <w:jc w:val="left"/>
    </w:pPr>
  </w:style>
  <w:style w:type="paragraph" w:styleId="7">
    <w:name w:val="Body Text"/>
    <w:basedOn w:val="1"/>
    <w:next w:val="1"/>
    <w:qFormat/>
    <w:uiPriority w:val="0"/>
    <w:pPr>
      <w:spacing w:after="120"/>
    </w:pPr>
  </w:style>
  <w:style w:type="paragraph" w:styleId="8">
    <w:name w:val="Body Text Indent"/>
    <w:basedOn w:val="1"/>
    <w:qFormat/>
    <w:uiPriority w:val="0"/>
    <w:pPr>
      <w:spacing w:beforeLines="50" w:line="400" w:lineRule="exact"/>
      <w:ind w:firstLine="482"/>
    </w:pPr>
    <w:rPr>
      <w:rFonts w:ascii="仿宋_GB2312"/>
    </w:rPr>
  </w:style>
  <w:style w:type="paragraph" w:styleId="9">
    <w:name w:val="Plain Text"/>
    <w:basedOn w:val="1"/>
    <w:next w:val="10"/>
    <w:qFormat/>
    <w:uiPriority w:val="0"/>
    <w:rPr>
      <w:rFonts w:ascii="宋体" w:hAnsi="Courier New"/>
      <w:szCs w:val="20"/>
    </w:rPr>
  </w:style>
  <w:style w:type="paragraph" w:styleId="10">
    <w:name w:val="toc 1"/>
    <w:basedOn w:val="1"/>
    <w:next w:val="1"/>
    <w:qFormat/>
    <w:uiPriority w:val="39"/>
    <w:pPr>
      <w:widowControl/>
      <w:jc w:val="left"/>
    </w:pPr>
    <w:rPr>
      <w:rFonts w:ascii="Arial" w:eastAsia="楷体_GB2312"/>
      <w:spacing w:val="-6"/>
      <w:kern w:val="0"/>
      <w:sz w:val="28"/>
      <w:szCs w:val="20"/>
    </w:rPr>
  </w:style>
  <w:style w:type="paragraph" w:styleId="11">
    <w:name w:val="Body Text Indent 2"/>
    <w:basedOn w:val="1"/>
    <w:qFormat/>
    <w:uiPriority w:val="0"/>
    <w:pPr>
      <w:spacing w:after="120" w:line="480" w:lineRule="auto"/>
      <w:ind w:left="420" w:leftChars="200"/>
    </w:pPr>
    <w:rPr>
      <w:rFonts w:ascii="仿宋_GB2312" w:hAnsi="宋体" w:eastAsia="仿宋_GB2312"/>
      <w:spacing w:val="0"/>
      <w:kern w:val="2"/>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Body Text First Indent"/>
    <w:basedOn w:val="7"/>
    <w:unhideWhenUsed/>
    <w:qFormat/>
    <w:uiPriority w:val="0"/>
    <w:pPr>
      <w:spacing w:after="120"/>
      <w:ind w:firstLine="420" w:firstLineChars="100"/>
    </w:pPr>
    <w:rPr>
      <w:sz w:val="21"/>
      <w:szCs w:val="22"/>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basedOn w:val="18"/>
    <w:qFormat/>
    <w:uiPriority w:val="0"/>
    <w:rPr>
      <w:color w:val="771CAA"/>
      <w:u w:val="none"/>
    </w:rPr>
  </w:style>
  <w:style w:type="character" w:styleId="20">
    <w:name w:val="Emphasis"/>
    <w:basedOn w:val="18"/>
    <w:qFormat/>
    <w:uiPriority w:val="0"/>
    <w:rPr>
      <w:color w:val="F73131"/>
    </w:rPr>
  </w:style>
  <w:style w:type="character" w:styleId="21">
    <w:name w:val="Hyperlink"/>
    <w:basedOn w:val="18"/>
    <w:qFormat/>
    <w:uiPriority w:val="0"/>
    <w:rPr>
      <w:color w:val="2440B3"/>
      <w:u w:val="none"/>
    </w:rPr>
  </w:style>
  <w:style w:type="character" w:styleId="22">
    <w:name w:val="HTML Cite"/>
    <w:basedOn w:val="18"/>
    <w:qFormat/>
    <w:uiPriority w:val="0"/>
    <w:rPr>
      <w:color w:val="008000"/>
    </w:rPr>
  </w:style>
  <w:style w:type="paragraph" w:customStyle="1" w:styleId="23">
    <w:name w:val="NormalIndent"/>
    <w:basedOn w:val="1"/>
    <w:next w:val="1"/>
    <w:qFormat/>
    <w:uiPriority w:val="99"/>
    <w:pPr>
      <w:jc w:val="left"/>
    </w:pPr>
    <w:rPr>
      <w:spacing w:val="-25"/>
    </w:rPr>
  </w:style>
  <w:style w:type="paragraph" w:customStyle="1" w:styleId="24">
    <w:name w:val="表格文字2"/>
    <w:basedOn w:val="1"/>
    <w:qFormat/>
    <w:uiPriority w:val="0"/>
    <w:pPr>
      <w:tabs>
        <w:tab w:val="left" w:pos="277"/>
        <w:tab w:val="left" w:pos="600"/>
        <w:tab w:val="left" w:pos="780"/>
        <w:tab w:val="left" w:pos="2517"/>
      </w:tabs>
      <w:adjustRightInd w:val="0"/>
      <w:jc w:val="center"/>
      <w:textAlignment w:val="baseline"/>
    </w:pPr>
    <w:rPr>
      <w:kern w:val="0"/>
      <w:szCs w:val="21"/>
    </w:rPr>
  </w:style>
  <w:style w:type="paragraph" w:customStyle="1" w:styleId="25">
    <w:name w:val="Table Paragraph"/>
    <w:basedOn w:val="1"/>
    <w:unhideWhenUsed/>
    <w:qFormat/>
    <w:uiPriority w:val="1"/>
    <w:pPr>
      <w:spacing w:beforeLines="0" w:afterLines="0"/>
    </w:pPr>
    <w:rPr>
      <w:rFonts w:hint="default"/>
      <w:sz w:val="24"/>
    </w:rPr>
  </w:style>
  <w:style w:type="paragraph" w:customStyle="1" w:styleId="26">
    <w:name w:val="表头2"/>
    <w:basedOn w:val="27"/>
    <w:qFormat/>
    <w:uiPriority w:val="0"/>
  </w:style>
  <w:style w:type="paragraph" w:customStyle="1" w:styleId="27">
    <w:name w:val="表头x-"/>
    <w:basedOn w:val="11"/>
    <w:qFormat/>
    <w:uiPriority w:val="0"/>
    <w:pPr>
      <w:widowControl/>
      <w:spacing w:line="440" w:lineRule="exact"/>
      <w:ind w:left="0" w:leftChars="0"/>
      <w:jc w:val="center"/>
    </w:pPr>
    <w:rPr>
      <w:rFonts w:ascii="Times New Roman" w:hAnsi="Times New Roman" w:eastAsia="宋体"/>
      <w:sz w:val="24"/>
      <w:szCs w:val="24"/>
    </w:rPr>
  </w:style>
  <w:style w:type="paragraph" w:customStyle="1" w:styleId="28">
    <w:name w:val="List Paragraph1"/>
    <w:basedOn w:val="1"/>
    <w:qFormat/>
    <w:uiPriority w:val="99"/>
    <w:pPr>
      <w:ind w:firstLine="420" w:firstLineChars="200"/>
    </w:pPr>
  </w:style>
  <w:style w:type="paragraph" w:customStyle="1" w:styleId="29">
    <w:name w:val="报告正文"/>
    <w:qFormat/>
    <w:uiPriority w:val="0"/>
    <w:pPr>
      <w:spacing w:line="360" w:lineRule="auto"/>
      <w:ind w:firstLine="200" w:firstLineChars="200"/>
    </w:pPr>
    <w:rPr>
      <w:rFonts w:ascii="Times New Roman" w:hAnsi="Times New Roman" w:eastAsia="宋体" w:cs="Times New Roman"/>
      <w:bCs/>
      <w:kern w:val="44"/>
      <w:sz w:val="24"/>
      <w:szCs w:val="44"/>
      <w:lang w:val="en-US" w:eastAsia="zh-CN" w:bidi="ar-SA"/>
    </w:rPr>
  </w:style>
  <w:style w:type="paragraph" w:customStyle="1" w:styleId="30">
    <w:name w:val="List Paragraph"/>
    <w:basedOn w:val="1"/>
    <w:unhideWhenUsed/>
    <w:qFormat/>
    <w:uiPriority w:val="34"/>
    <w:pPr>
      <w:ind w:firstLine="420" w:firstLineChars="200"/>
    </w:pPr>
  </w:style>
  <w:style w:type="paragraph" w:customStyle="1" w:styleId="31">
    <w:name w:val="xl39"/>
    <w:basedOn w:val="1"/>
    <w:qFormat/>
    <w:uiPriority w:val="0"/>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2">
    <w:name w:val="表头"/>
    <w:basedOn w:val="1"/>
    <w:unhideWhenUsed/>
    <w:qFormat/>
    <w:uiPriority w:val="99"/>
    <w:pPr>
      <w:spacing w:beforeLines="0" w:afterLines="0" w:line="320" w:lineRule="atLeast"/>
      <w:jc w:val="center"/>
    </w:pPr>
    <w:rPr>
      <w:rFonts w:hint="default" w:eastAsia="黑体"/>
      <w:spacing w:val="-10"/>
      <w:kern w:val="0"/>
      <w:sz w:val="21"/>
    </w:rPr>
  </w:style>
  <w:style w:type="paragraph" w:customStyle="1" w:styleId="33">
    <w:name w:val="CM75"/>
    <w:next w:val="1"/>
    <w:qFormat/>
    <w:uiPriority w:val="0"/>
    <w:pPr>
      <w:widowControl w:val="0"/>
      <w:spacing w:after="60"/>
    </w:pPr>
    <w:rPr>
      <w:rFonts w:ascii="Sim Sun+ 2" w:hAnsi="Sim Sun+ 2" w:eastAsia="Sim Sun+ 2" w:cs="Sim Sun+ 2"/>
      <w:kern w:val="1"/>
      <w:sz w:val="24"/>
      <w:szCs w:val="24"/>
      <w:lang w:val="en-US" w:eastAsia="zh-CN" w:bidi="ar-SA"/>
    </w:rPr>
  </w:style>
  <w:style w:type="table" w:customStyle="1" w:styleId="34">
    <w:name w:val="Table Normal"/>
    <w:semiHidden/>
    <w:unhideWhenUsed/>
    <w:qFormat/>
    <w:uiPriority w:val="0"/>
    <w:tblPr>
      <w:tblCellMar>
        <w:top w:w="0" w:type="dxa"/>
        <w:left w:w="0" w:type="dxa"/>
        <w:bottom w:w="0" w:type="dxa"/>
        <w:right w:w="0" w:type="dxa"/>
      </w:tblCellMar>
    </w:tblPr>
  </w:style>
  <w:style w:type="character" w:customStyle="1" w:styleId="35">
    <w:name w:val="font01"/>
    <w:basedOn w:val="18"/>
    <w:qFormat/>
    <w:uiPriority w:val="0"/>
    <w:rPr>
      <w:rFonts w:hint="default" w:ascii="Times New Roman" w:hAnsi="Times New Roman" w:cs="Times New Roman"/>
      <w:color w:val="000000"/>
      <w:sz w:val="21"/>
      <w:szCs w:val="21"/>
      <w:u w:val="none"/>
    </w:rPr>
  </w:style>
  <w:style w:type="character" w:customStyle="1" w:styleId="36">
    <w:name w:val="font21"/>
    <w:basedOn w:val="18"/>
    <w:qFormat/>
    <w:uiPriority w:val="0"/>
    <w:rPr>
      <w:rFonts w:hint="eastAsia" w:ascii="宋体" w:hAnsi="宋体" w:eastAsia="宋体" w:cs="宋体"/>
      <w:color w:val="000000"/>
      <w:sz w:val="21"/>
      <w:szCs w:val="21"/>
      <w:u w:val="none"/>
    </w:rPr>
  </w:style>
  <w:style w:type="character" w:customStyle="1" w:styleId="37">
    <w:name w:val="font11"/>
    <w:basedOn w:val="18"/>
    <w:qFormat/>
    <w:uiPriority w:val="0"/>
    <w:rPr>
      <w:rFonts w:hint="eastAsia" w:ascii="宋体" w:hAnsi="宋体" w:eastAsia="宋体" w:cs="宋体"/>
      <w:color w:val="000000"/>
      <w:sz w:val="21"/>
      <w:szCs w:val="21"/>
      <w:u w:val="none"/>
    </w:rPr>
  </w:style>
  <w:style w:type="character" w:customStyle="1" w:styleId="38">
    <w:name w:val="hover24"/>
    <w:basedOn w:val="18"/>
    <w:qFormat/>
    <w:uiPriority w:val="0"/>
  </w:style>
  <w:style w:type="character" w:customStyle="1" w:styleId="39">
    <w:name w:val="hover25"/>
    <w:basedOn w:val="18"/>
    <w:qFormat/>
    <w:uiPriority w:val="0"/>
    <w:rPr>
      <w:color w:val="315EFB"/>
    </w:rPr>
  </w:style>
  <w:style w:type="character" w:customStyle="1" w:styleId="40">
    <w:name w:val="c-icon28"/>
    <w:basedOn w:val="18"/>
    <w:qFormat/>
    <w:uiPriority w:val="0"/>
  </w:style>
  <w:style w:type="character" w:customStyle="1" w:styleId="41">
    <w:name w:val="content-right_8zs401"/>
    <w:basedOn w:val="18"/>
    <w:qFormat/>
    <w:uiPriority w:val="0"/>
  </w:style>
  <w:style w:type="character" w:customStyle="1" w:styleId="42">
    <w:name w:val="c-icon"/>
    <w:basedOn w:val="18"/>
    <w:qFormat/>
    <w:uiPriority w:val="0"/>
  </w:style>
  <w:style w:type="character" w:customStyle="1" w:styleId="43">
    <w:name w:val="hover26"/>
    <w:basedOn w:val="18"/>
    <w:qFormat/>
    <w:uiPriority w:val="0"/>
    <w:rPr>
      <w:color w:val="315EFB"/>
    </w:rPr>
  </w:style>
  <w:style w:type="character" w:customStyle="1" w:styleId="44">
    <w:name w:val="z2"/>
    <w:basedOn w:val="18"/>
    <w:qFormat/>
    <w:uiPriority w:val="0"/>
    <w:rPr>
      <w:color w:val="DA0000"/>
      <w:shd w:val="clear" w:fill="FFFFFF"/>
    </w:rPr>
  </w:style>
  <w:style w:type="paragraph" w:customStyle="1" w:styleId="45">
    <w:name w:val="about"/>
    <w:basedOn w:val="1"/>
    <w:qFormat/>
    <w:uiPriority w:val="0"/>
    <w:pPr>
      <w:spacing w:before="38" w:beforeAutospacing="0" w:after="38" w:afterAutospacing="0" w:line="188" w:lineRule="atLeast"/>
      <w:ind w:left="0" w:right="0"/>
      <w:jc w:val="left"/>
    </w:pPr>
    <w:rPr>
      <w:color w:val="B3B3B3"/>
      <w:kern w:val="0"/>
      <w:lang w:val="en-US" w:eastAsia="zh-CN" w:bidi="ar"/>
    </w:rPr>
  </w:style>
  <w:style w:type="character" w:customStyle="1" w:styleId="46">
    <w:name w:val="act2"/>
    <w:basedOn w:val="18"/>
    <w:qFormat/>
    <w:uiPriority w:val="0"/>
    <w:rPr>
      <w:color w:val="4D87BE"/>
      <w:shd w:val="clear" w:fill="FFFFFF"/>
    </w:rPr>
  </w:style>
  <w:style w:type="character" w:customStyle="1" w:styleId="47">
    <w:name w:val="act3"/>
    <w:basedOn w:val="18"/>
    <w:qFormat/>
    <w:uiPriority w:val="0"/>
    <w:rPr>
      <w:shd w:val="clear" w:fill="FF9900"/>
    </w:rPr>
  </w:style>
  <w:style w:type="character" w:customStyle="1" w:styleId="48">
    <w:name w:val="act4"/>
    <w:basedOn w:val="18"/>
    <w:qFormat/>
    <w:uiPriority w:val="0"/>
    <w:rPr>
      <w:color w:val="4D87BE"/>
      <w:shd w:val="clear" w:fill="FFFFFF"/>
    </w:rPr>
  </w:style>
  <w:style w:type="character" w:customStyle="1" w:styleId="49">
    <w:name w:val="hover"/>
    <w:basedOn w:val="18"/>
    <w:qFormat/>
    <w:uiPriority w:val="0"/>
    <w:rPr>
      <w:color w:val="5FB878"/>
    </w:rPr>
  </w:style>
  <w:style w:type="character" w:customStyle="1" w:styleId="50">
    <w:name w:val="hover1"/>
    <w:basedOn w:val="18"/>
    <w:qFormat/>
    <w:uiPriority w:val="0"/>
    <w:rPr>
      <w:color w:val="FFFFFF"/>
    </w:rPr>
  </w:style>
  <w:style w:type="character" w:customStyle="1" w:styleId="51">
    <w:name w:val="hover2"/>
    <w:basedOn w:val="18"/>
    <w:qFormat/>
    <w:uiPriority w:val="0"/>
    <w:rPr>
      <w:color w:val="5FB878"/>
    </w:rPr>
  </w:style>
  <w:style w:type="character" w:customStyle="1" w:styleId="52">
    <w:name w:val="jb"/>
    <w:basedOn w:val="18"/>
    <w:qFormat/>
    <w:uiPriority w:val="0"/>
    <w:rPr>
      <w:color w:val="E2A229"/>
      <w:bdr w:val="single" w:color="E2A229" w:sz="2" w:space="0"/>
    </w:rPr>
  </w:style>
  <w:style w:type="character" w:customStyle="1" w:styleId="53">
    <w:name w:val="ts"/>
    <w:basedOn w:val="18"/>
    <w:qFormat/>
    <w:uiPriority w:val="0"/>
    <w:rPr>
      <w:color w:val="C82A3F"/>
      <w:bdr w:val="single" w:color="C82A3F" w:sz="2" w:space="0"/>
    </w:rPr>
  </w:style>
  <w:style w:type="character" w:customStyle="1" w:styleId="54">
    <w:name w:val="zx"/>
    <w:basedOn w:val="18"/>
    <w:qFormat/>
    <w:uiPriority w:val="0"/>
    <w:rPr>
      <w:color w:val="2FB8A0"/>
      <w:bdr w:val="single" w:color="2FB8A0" w:sz="2" w:space="0"/>
    </w:rPr>
  </w:style>
  <w:style w:type="character" w:customStyle="1" w:styleId="55">
    <w:name w:val="jxz"/>
    <w:basedOn w:val="18"/>
    <w:qFormat/>
    <w:uiPriority w:val="0"/>
    <w:rPr>
      <w:color w:val="C82A3F"/>
      <w:bdr w:val="single" w:color="C82A3F" w:sz="2" w:space="0"/>
    </w:rPr>
  </w:style>
  <w:style w:type="paragraph" w:customStyle="1" w:styleId="56">
    <w:name w:val="+正文"/>
    <w:basedOn w:val="1"/>
    <w:qFormat/>
    <w:uiPriority w:val="0"/>
    <w:pPr>
      <w:spacing w:line="360" w:lineRule="auto"/>
      <w:ind w:firstLine="200" w:firstLineChars="200"/>
    </w:pPr>
    <w:rPr>
      <w:sz w:val="24"/>
      <w:szCs w:val="28"/>
    </w:rPr>
  </w:style>
  <w:style w:type="character" w:customStyle="1" w:styleId="57">
    <w:name w:val="c-icon30"/>
    <w:basedOn w:val="18"/>
    <w:qFormat/>
    <w:uiPriority w:val="0"/>
  </w:style>
  <w:style w:type="character" w:customStyle="1" w:styleId="58">
    <w:name w:val="hover27"/>
    <w:basedOn w:val="18"/>
    <w:qFormat/>
    <w:uiPriority w:val="0"/>
  </w:style>
  <w:style w:type="character" w:customStyle="1" w:styleId="59">
    <w:name w:val="hover28"/>
    <w:basedOn w:val="18"/>
    <w:qFormat/>
    <w:uiPriority w:val="0"/>
    <w:rPr>
      <w:color w:val="315EFB"/>
    </w:rPr>
  </w:style>
  <w:style w:type="character" w:customStyle="1" w:styleId="60">
    <w:name w:val="hover29"/>
    <w:basedOn w:val="18"/>
    <w:qFormat/>
    <w:uiPriority w:val="0"/>
    <w:rPr>
      <w:color w:val="315EFB"/>
    </w:rPr>
  </w:style>
  <w:style w:type="paragraph" w:customStyle="1" w:styleId="61">
    <w:name w:val="正文_2"/>
    <w:qFormat/>
    <w:uiPriority w:val="0"/>
    <w:pPr>
      <w:widowControl w:val="0"/>
      <w:jc w:val="both"/>
    </w:pPr>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emf"/><Relationship Id="rId17" Type="http://schemas.openxmlformats.org/officeDocument/2006/relationships/oleObject" Target="embeddings/oleObject4.bin"/><Relationship Id="rId16" Type="http://schemas.openxmlformats.org/officeDocument/2006/relationships/image" Target="media/image3.emf"/><Relationship Id="rId15" Type="http://schemas.openxmlformats.org/officeDocument/2006/relationships/oleObject" Target="embeddings/oleObject3.bin"/><Relationship Id="rId14" Type="http://schemas.openxmlformats.org/officeDocument/2006/relationships/image" Target="media/image2.emf"/><Relationship Id="rId13" Type="http://schemas.openxmlformats.org/officeDocument/2006/relationships/oleObject" Target="embeddings/oleObject2.bin"/><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17647</Words>
  <Characters>22075</Characters>
  <Lines>0</Lines>
  <Paragraphs>0</Paragraphs>
  <TotalTime>0</TotalTime>
  <ScaleCrop>false</ScaleCrop>
  <LinksUpToDate>false</LinksUpToDate>
  <CharactersWithSpaces>22433</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2022-01-10T16:24:00Z</dcterms:created>
  <dc:creator>Administrator</dc:creator>
  <cp:lastModifiedBy>MTMT</cp:lastModifiedBy>
  <dcterms:modified xsi:type="dcterms:W3CDTF">2023-08-21T04:35:32Z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8E2ACFFD51C042669BBBD9ED410E28FD_13</vt:lpwstr>
  </property>
</Properties>
</file>