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eastAsia" w:ascii="Times New Roman" w:hAnsi="Times New Roman" w:eastAsia="宋体" w:cs="Times New Roman"/>
          <w:b/>
          <w:bCs/>
          <w:color w:val="000000" w:themeColor="text1"/>
          <w:sz w:val="28"/>
          <w:szCs w:val="28"/>
          <w:lang w:val="en-US" w:eastAsia="zh-CN"/>
          <w14:textFill>
            <w14:solidFill>
              <w14:schemeClr w14:val="tx1"/>
            </w14:solidFill>
          </w14:textFill>
        </w:rPr>
        <w:t>附件1</w:t>
      </w:r>
      <w:r>
        <w:rPr>
          <w:rFonts w:hint="eastAsia" w:cs="Times New Roman"/>
          <w:b/>
          <w:bCs/>
          <w:color w:val="000000" w:themeColor="text1"/>
          <w:sz w:val="28"/>
          <w:szCs w:val="28"/>
          <w:lang w:val="en-US" w:eastAsia="zh-CN"/>
          <w14:textFill>
            <w14:solidFill>
              <w14:schemeClr w14:val="tx1"/>
            </w14:solidFill>
          </w14:textFill>
        </w:rPr>
        <w:t>2</w:t>
      </w:r>
      <w:r>
        <w:rPr>
          <w:rFonts w:hint="eastAsia" w:ascii="Times New Roman" w:hAnsi="Times New Roman" w:eastAsia="宋体" w:cs="Times New Roman"/>
          <w:b/>
          <w:bCs/>
          <w:color w:val="000000" w:themeColor="text1"/>
          <w:sz w:val="28"/>
          <w:szCs w:val="28"/>
          <w:lang w:val="en-US" w:eastAsia="zh-CN"/>
          <w14:textFill>
            <w14:solidFill>
              <w14:schemeClr w14:val="tx1"/>
            </w14:solidFill>
          </w14:textFill>
        </w:rPr>
        <w:t>：</w:t>
      </w:r>
    </w:p>
    <w:p>
      <w:pPr>
        <w:pStyle w:val="7"/>
        <w:spacing w:line="360" w:lineRule="auto"/>
        <w:jc w:val="center"/>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cs="Times New Roman"/>
          <w:color w:val="000000" w:themeColor="text1"/>
          <w:lang w:eastAsia="zh-CN"/>
          <w14:textFill>
            <w14:solidFill>
              <w14:schemeClr w14:val="tx1"/>
            </w14:solidFill>
          </w14:textFill>
        </w:rPr>
        <w:t>环保型年产80万吨沥青投资项目</w:t>
      </w:r>
      <w:r>
        <w:rPr>
          <w:rFonts w:hint="default" w:ascii="Times New Roman" w:hAnsi="Times New Roman" w:eastAsia="宋体" w:cs="Times New Roman"/>
          <w:color w:val="000000" w:themeColor="text1"/>
          <w14:textFill>
            <w14:solidFill>
              <w14:schemeClr w14:val="tx1"/>
            </w14:solidFill>
          </w14:textFill>
        </w:rPr>
        <w:t>竣工环境保护验收意见</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eastAsia" w:cs="Times New Roman"/>
          <w:color w:val="000000" w:themeColor="text1"/>
          <w:sz w:val="24"/>
          <w:szCs w:val="24"/>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14:textFill>
            <w14:solidFill>
              <w14:schemeClr w14:val="tx1"/>
            </w14:solidFill>
          </w14:textFill>
        </w:rPr>
        <w:t>月</w:t>
      </w:r>
      <w:r>
        <w:rPr>
          <w:rFonts w:hint="eastAsia" w:cs="Times New Roman"/>
          <w:color w:val="000000" w:themeColor="text1"/>
          <w:sz w:val="24"/>
          <w:szCs w:val="24"/>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14:textFill>
            <w14:solidFill>
              <w14:schemeClr w14:val="tx1"/>
            </w14:solidFill>
          </w14:textFill>
        </w:rPr>
        <w:t>日，</w:t>
      </w:r>
      <w:r>
        <w:rPr>
          <w:rFonts w:hint="default" w:ascii="Times New Roman" w:hAnsi="Times New Roman" w:cs="Times New Roman"/>
          <w:color w:val="000000" w:themeColor="text1"/>
          <w:sz w:val="24"/>
          <w:szCs w:val="24"/>
          <w:lang w:eastAsia="zh-CN"/>
          <w14:textFill>
            <w14:solidFill>
              <w14:schemeClr w14:val="tx1"/>
            </w14:solidFill>
          </w14:textFill>
        </w:rPr>
        <w:t>新疆巨鼎建设工程有限公司</w:t>
      </w:r>
      <w:r>
        <w:rPr>
          <w:rFonts w:hint="default" w:ascii="Times New Roman" w:hAnsi="Times New Roman" w:eastAsia="宋体" w:cs="Times New Roman"/>
          <w:color w:val="000000" w:themeColor="text1"/>
          <w:sz w:val="24"/>
          <w:szCs w:val="24"/>
          <w14:textFill>
            <w14:solidFill>
              <w14:schemeClr w14:val="tx1"/>
            </w14:solidFill>
          </w14:textFill>
        </w:rPr>
        <w:t>在</w:t>
      </w:r>
      <w:r>
        <w:rPr>
          <w:rFonts w:hint="eastAsia" w:cs="Times New Roman"/>
          <w:color w:val="000000" w:themeColor="text1"/>
          <w:sz w:val="24"/>
          <w:szCs w:val="24"/>
          <w:lang w:val="en-US" w:eastAsia="zh-CN"/>
          <w14:textFill>
            <w14:solidFill>
              <w14:schemeClr w14:val="tx1"/>
            </w14:solidFill>
          </w14:textFill>
        </w:rPr>
        <w:t>项目区</w:t>
      </w:r>
      <w:r>
        <w:rPr>
          <w:rFonts w:hint="default" w:ascii="Times New Roman" w:hAnsi="Times New Roman" w:eastAsia="宋体" w:cs="Times New Roman"/>
          <w:color w:val="000000" w:themeColor="text1"/>
          <w:sz w:val="24"/>
          <w:szCs w:val="24"/>
          <w14:textFill>
            <w14:solidFill>
              <w14:schemeClr w14:val="tx1"/>
            </w14:solidFill>
          </w14:textFill>
        </w:rPr>
        <w:t>组织了“</w:t>
      </w:r>
      <w:r>
        <w:rPr>
          <w:rFonts w:hint="default" w:ascii="Times New Roman" w:hAnsi="Times New Roman" w:cs="Times New Roman"/>
          <w:color w:val="000000" w:themeColor="text1"/>
          <w:sz w:val="24"/>
          <w:szCs w:val="24"/>
          <w:lang w:eastAsia="zh-CN"/>
          <w14:textFill>
            <w14:solidFill>
              <w14:schemeClr w14:val="tx1"/>
            </w14:solidFill>
          </w14:textFill>
        </w:rPr>
        <w:t>环保型年产80万吨沥青投资项目</w:t>
      </w:r>
      <w:r>
        <w:rPr>
          <w:rFonts w:hint="default" w:ascii="Times New Roman" w:hAnsi="Times New Roman" w:eastAsia="宋体" w:cs="Times New Roman"/>
          <w:color w:val="000000" w:themeColor="text1"/>
          <w:sz w:val="24"/>
          <w:szCs w:val="24"/>
          <w14:textFill>
            <w14:solidFill>
              <w14:schemeClr w14:val="tx1"/>
            </w14:solidFill>
          </w14:textFill>
        </w:rPr>
        <w:t>”竣工环境保护验收会，验收工作组由建设单位（</w:t>
      </w:r>
      <w:r>
        <w:rPr>
          <w:rFonts w:hint="default" w:ascii="Times New Roman" w:hAnsi="Times New Roman" w:cs="Times New Roman"/>
          <w:color w:val="000000" w:themeColor="text1"/>
          <w:sz w:val="24"/>
          <w:szCs w:val="24"/>
          <w:lang w:eastAsia="zh-CN"/>
          <w14:textFill>
            <w14:solidFill>
              <w14:schemeClr w14:val="tx1"/>
            </w14:solidFill>
          </w14:textFill>
        </w:rPr>
        <w:t>新疆巨鼎建设工程有限公司</w:t>
      </w:r>
      <w:r>
        <w:rPr>
          <w:rFonts w:hint="default" w:ascii="Times New Roman" w:hAnsi="Times New Roman" w:eastAsia="宋体" w:cs="Times New Roman"/>
          <w:color w:val="000000" w:themeColor="text1"/>
          <w:sz w:val="24"/>
          <w:szCs w:val="24"/>
          <w14:textFill>
            <w14:solidFill>
              <w14:schemeClr w14:val="tx1"/>
            </w14:solidFill>
          </w14:textFill>
        </w:rPr>
        <w:t>）、验收报告编制单位（</w:t>
      </w:r>
      <w:r>
        <w:rPr>
          <w:rFonts w:hint="default" w:ascii="Times New Roman" w:hAnsi="Times New Roman" w:eastAsia="宋体" w:cs="Times New Roman"/>
          <w:color w:val="000000" w:themeColor="text1"/>
          <w:sz w:val="24"/>
          <w:szCs w:val="24"/>
          <w:lang w:eastAsia="zh-CN"/>
          <w14:textFill>
            <w14:solidFill>
              <w14:schemeClr w14:val="tx1"/>
            </w14:solidFill>
          </w14:textFill>
        </w:rPr>
        <w:t>新疆荣祥环保科技咨询有限公司</w:t>
      </w:r>
      <w:r>
        <w:rPr>
          <w:rFonts w:hint="default" w:ascii="Times New Roman" w:hAnsi="Times New Roman" w:eastAsia="宋体" w:cs="Times New Roman"/>
          <w:color w:val="000000" w:themeColor="text1"/>
          <w:sz w:val="24"/>
          <w:szCs w:val="24"/>
          <w14:textFill>
            <w14:solidFill>
              <w14:schemeClr w14:val="tx1"/>
            </w14:solidFill>
          </w14:textFill>
        </w:rPr>
        <w:t>）和技术专家组成（验收组名单附后）。验收工作组听取了建设单位关于该项目环境保护执行情况的汇报、验收监测单位关于项目竣工环境保护验收调查和监测情况的汇报，现场检查了环境保护设施建设与运行情况，审阅了有关资料，根据《建设项目竣工环境保护验收暂行办法》，严格依照国家有关法律法规、建设项目竣工环境保护验收技术规范指南、本项目环境影响评价报告表和审批部门审批决定对本项目进行竣工环境保护验收，形成验收意见如下：</w:t>
      </w:r>
    </w:p>
    <w:p>
      <w:pPr>
        <w:numPr>
          <w:ilvl w:val="0"/>
          <w:numId w:val="1"/>
        </w:numPr>
        <w:spacing w:line="360" w:lineRule="auto"/>
        <w:ind w:firstLine="562"/>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工程建设基本情况</w:t>
      </w:r>
    </w:p>
    <w:p>
      <w:pPr>
        <w:numPr>
          <w:ilvl w:val="0"/>
          <w:numId w:val="2"/>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建设地点、规模、主要建设内容</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本项目位于喀什经济开发区兵团分区北部产业园区。项目区北侧为规划道路，南侧、西侧、东侧为荒地。项目中心地理坐标：东经76.095140°，北纬39.57765°</w:t>
      </w:r>
      <w:r>
        <w:rPr>
          <w:rFonts w:hint="default" w:ascii="Times New Roman" w:hAnsi="Times New Roman" w:eastAsia="宋体" w:cs="Times New Roman"/>
          <w:color w:val="000000" w:themeColor="text1"/>
          <w:sz w:val="24"/>
          <w:szCs w:val="24"/>
          <w14:textFill>
            <w14:solidFill>
              <w14:schemeClr w14:val="tx1"/>
            </w14:solidFill>
          </w14:textFill>
        </w:rPr>
        <w:t>。项目性质为</w:t>
      </w:r>
      <w:r>
        <w:rPr>
          <w:rFonts w:hint="eastAsia" w:cs="Times New Roman"/>
          <w:color w:val="000000" w:themeColor="text1"/>
          <w:sz w:val="24"/>
          <w:szCs w:val="24"/>
          <w:lang w:val="en-US" w:eastAsia="zh-CN"/>
          <w14:textFill>
            <w14:solidFill>
              <w14:schemeClr w14:val="tx1"/>
            </w14:solidFill>
          </w14:textFill>
        </w:rPr>
        <w:t>改扩建</w:t>
      </w:r>
      <w:r>
        <w:rPr>
          <w:rFonts w:hint="default" w:ascii="Times New Roman" w:hAnsi="Times New Roman" w:eastAsia="宋体" w:cs="Times New Roman"/>
          <w:color w:val="000000" w:themeColor="text1"/>
          <w:sz w:val="24"/>
          <w:szCs w:val="24"/>
          <w14:textFill>
            <w14:solidFill>
              <w14:schemeClr w14:val="tx1"/>
            </w14:solidFill>
          </w14:textFill>
        </w:rPr>
        <w:t>。</w:t>
      </w:r>
    </w:p>
    <w:p>
      <w:pPr>
        <w:pStyle w:val="5"/>
        <w:spacing w:line="360" w:lineRule="auto"/>
        <w:ind w:firstLine="480" w:firstLineChars="200"/>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项目总占地面积30746㎡，本次厂外新增占地3411.3㎡。本次扩建新增沥青拌合站1500㎡，新增水稳站1500㎡，新增变电房60㎡，新增废石破碎机1500㎡，新建天然气减压撬一座200㎡。本项目扩建后形成公路沥青混凝土30万t/a，水泥稳定土生产线50万t/a的规模。</w:t>
      </w:r>
    </w:p>
    <w:p>
      <w:pPr>
        <w:numPr>
          <w:ilvl w:val="0"/>
          <w:numId w:val="2"/>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建设工程及环保审批情况</w:t>
      </w:r>
    </w:p>
    <w:p>
      <w:pPr>
        <w:spacing w:line="540" w:lineRule="exact"/>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lang w:eastAsia="zh-CN"/>
          <w14:textFill>
            <w14:solidFill>
              <w14:schemeClr w14:val="tx1"/>
            </w14:solidFill>
          </w14:textFill>
        </w:rPr>
        <w:t>新疆巨鼎建设工程有限公司</w:t>
      </w:r>
      <w:r>
        <w:rPr>
          <w:rFonts w:hint="default" w:ascii="Times New Roman" w:hAnsi="Times New Roman" w:eastAsia="宋体" w:cs="Times New Roman"/>
          <w:color w:val="000000" w:themeColor="text1"/>
          <w:sz w:val="24"/>
          <w14:textFill>
            <w14:solidFill>
              <w14:schemeClr w14:val="tx1"/>
            </w14:solidFill>
          </w14:textFill>
        </w:rPr>
        <w:t>于2</w:t>
      </w:r>
      <w:r>
        <w:rPr>
          <w:rFonts w:hint="default" w:ascii="Times New Roman" w:hAnsi="Times New Roman" w:cs="Times New Roman"/>
          <w:color w:val="000000" w:themeColor="text1"/>
          <w:sz w:val="24"/>
          <w:lang w:val="en-US" w:eastAsia="zh-CN"/>
          <w14:textFill>
            <w14:solidFill>
              <w14:schemeClr w14:val="tx1"/>
            </w14:solidFill>
          </w14:textFill>
        </w:rPr>
        <w:t>023</w:t>
      </w:r>
      <w:r>
        <w:rPr>
          <w:rFonts w:hint="default" w:ascii="Times New Roman" w:hAnsi="Times New Roman" w:eastAsia="宋体" w:cs="Times New Roman"/>
          <w:color w:val="000000" w:themeColor="text1"/>
          <w:sz w:val="24"/>
          <w14:textFill>
            <w14:solidFill>
              <w14:schemeClr w14:val="tx1"/>
            </w14:solidFill>
          </w14:textFill>
        </w:rPr>
        <w:t>年</w:t>
      </w:r>
      <w:r>
        <w:rPr>
          <w:rFonts w:hint="default" w:ascii="Times New Roman" w:hAnsi="Times New Roman" w:cs="Times New Roman"/>
          <w:color w:val="000000" w:themeColor="text1"/>
          <w:sz w:val="24"/>
          <w:lang w:val="en-US" w:eastAsia="zh-CN"/>
          <w14:textFill>
            <w14:solidFill>
              <w14:schemeClr w14:val="tx1"/>
            </w14:solidFill>
          </w14:textFill>
        </w:rPr>
        <w:t>5</w:t>
      </w:r>
      <w:r>
        <w:rPr>
          <w:rFonts w:hint="default" w:ascii="Times New Roman" w:hAnsi="Times New Roman" w:eastAsia="宋体" w:cs="Times New Roman"/>
          <w:color w:val="000000" w:themeColor="text1"/>
          <w:sz w:val="24"/>
          <w14:textFill>
            <w14:solidFill>
              <w14:schemeClr w14:val="tx1"/>
            </w14:solidFill>
          </w14:textFill>
        </w:rPr>
        <w:t>月委托</w:t>
      </w:r>
      <w:r>
        <w:rPr>
          <w:rFonts w:hint="default" w:ascii="Times New Roman" w:hAnsi="Times New Roman" w:cs="Times New Roman"/>
          <w:color w:val="000000" w:themeColor="text1"/>
          <w:sz w:val="24"/>
          <w:lang w:eastAsia="zh-CN"/>
          <w14:textFill>
            <w14:solidFill>
              <w14:schemeClr w14:val="tx1"/>
            </w14:solidFill>
          </w14:textFill>
        </w:rPr>
        <w:t>新疆荣祥环保科技咨询有限公司</w:t>
      </w:r>
      <w:r>
        <w:rPr>
          <w:rFonts w:hint="default" w:ascii="Times New Roman" w:hAnsi="Times New Roman" w:eastAsia="宋体" w:cs="Times New Roman"/>
          <w:color w:val="000000" w:themeColor="text1"/>
          <w:sz w:val="24"/>
          <w14:textFill>
            <w14:solidFill>
              <w14:schemeClr w14:val="tx1"/>
            </w14:solidFill>
          </w14:textFill>
        </w:rPr>
        <w:t>编制《</w:t>
      </w:r>
      <w:r>
        <w:rPr>
          <w:rFonts w:hint="default" w:ascii="Times New Roman" w:hAnsi="Times New Roman" w:cs="Times New Roman"/>
          <w:color w:val="000000" w:themeColor="text1"/>
          <w:sz w:val="24"/>
          <w:lang w:eastAsia="zh-CN"/>
          <w14:textFill>
            <w14:solidFill>
              <w14:schemeClr w14:val="tx1"/>
            </w14:solidFill>
          </w14:textFill>
        </w:rPr>
        <w:t>环保型年产80万吨沥青投资项目</w:t>
      </w:r>
      <w:r>
        <w:rPr>
          <w:rFonts w:hint="default" w:ascii="Times New Roman" w:hAnsi="Times New Roman" w:eastAsia="宋体" w:cs="Times New Roman"/>
          <w:color w:val="000000" w:themeColor="text1"/>
          <w:sz w:val="24"/>
          <w14:textFill>
            <w14:solidFill>
              <w14:schemeClr w14:val="tx1"/>
            </w14:solidFill>
          </w14:textFill>
        </w:rPr>
        <w:t>环境影响报告表》，并于</w:t>
      </w:r>
      <w:r>
        <w:rPr>
          <w:rFonts w:hint="default" w:ascii="Times New Roman" w:hAnsi="Times New Roman" w:cs="Times New Roman"/>
          <w:color w:val="000000" w:themeColor="text1"/>
          <w:sz w:val="24"/>
          <w:lang w:eastAsia="zh-CN"/>
          <w14:textFill>
            <w14:solidFill>
              <w14:schemeClr w14:val="tx1"/>
            </w14:solidFill>
          </w14:textFill>
        </w:rPr>
        <w:t>2023年5月15日</w:t>
      </w:r>
      <w:r>
        <w:rPr>
          <w:rFonts w:hint="default" w:ascii="Times New Roman" w:hAnsi="Times New Roman" w:eastAsia="宋体" w:cs="Times New Roman"/>
          <w:color w:val="000000" w:themeColor="text1"/>
          <w:sz w:val="24"/>
          <w14:textFill>
            <w14:solidFill>
              <w14:schemeClr w14:val="tx1"/>
            </w14:solidFill>
          </w14:textFill>
        </w:rPr>
        <w:t>取得</w:t>
      </w:r>
      <w:r>
        <w:rPr>
          <w:rFonts w:hint="default" w:ascii="Times New Roman" w:hAnsi="Times New Roman" w:cs="Times New Roman"/>
          <w:color w:val="000000" w:themeColor="text1"/>
          <w:sz w:val="24"/>
          <w:lang w:eastAsia="zh-CN"/>
          <w14:textFill>
            <w14:solidFill>
              <w14:schemeClr w14:val="tx1"/>
            </w14:solidFill>
          </w14:textFill>
        </w:rPr>
        <w:t>喀什经济开发区兵团分区生态环境和应急管理局</w:t>
      </w:r>
      <w:r>
        <w:rPr>
          <w:rFonts w:hint="default" w:ascii="Times New Roman" w:hAnsi="Times New Roman" w:eastAsia="宋体" w:cs="Times New Roman"/>
          <w:color w:val="000000" w:themeColor="text1"/>
          <w:sz w:val="24"/>
          <w14:textFill>
            <w14:solidFill>
              <w14:schemeClr w14:val="tx1"/>
            </w14:solidFill>
          </w14:textFill>
        </w:rPr>
        <w:t>《关于</w:t>
      </w:r>
      <w:r>
        <w:rPr>
          <w:rFonts w:hint="default" w:ascii="Times New Roman" w:hAnsi="Times New Roman" w:cs="Times New Roman"/>
          <w:color w:val="000000" w:themeColor="text1"/>
          <w:sz w:val="24"/>
          <w:lang w:eastAsia="zh-CN"/>
          <w14:textFill>
            <w14:solidFill>
              <w14:schemeClr w14:val="tx1"/>
            </w14:solidFill>
          </w14:textFill>
        </w:rPr>
        <w:t>环保型年产80万吨沥青投资项目</w:t>
      </w:r>
      <w:r>
        <w:rPr>
          <w:rFonts w:hint="default" w:ascii="Times New Roman" w:hAnsi="Times New Roman" w:eastAsia="宋体" w:cs="Times New Roman"/>
          <w:color w:val="000000" w:themeColor="text1"/>
          <w:sz w:val="24"/>
          <w14:textFill>
            <w14:solidFill>
              <w14:schemeClr w14:val="tx1"/>
            </w14:solidFill>
          </w14:textFill>
        </w:rPr>
        <w:t>环境影响报告表的批复》（</w:t>
      </w:r>
      <w:r>
        <w:rPr>
          <w:rFonts w:hint="default" w:ascii="Times New Roman" w:hAnsi="Times New Roman" w:cs="Times New Roman"/>
          <w:color w:val="000000" w:themeColor="text1"/>
          <w:sz w:val="24"/>
          <w:lang w:eastAsia="zh-CN"/>
          <w14:textFill>
            <w14:solidFill>
              <w14:schemeClr w14:val="tx1"/>
            </w14:solidFill>
          </w14:textFill>
        </w:rPr>
        <w:t>喀兵环发〔2023〕9 号）</w:t>
      </w:r>
      <w:r>
        <w:rPr>
          <w:rFonts w:hint="default" w:ascii="Times New Roman" w:hAnsi="Times New Roman" w:eastAsia="宋体" w:cs="Times New Roman"/>
          <w:color w:val="000000" w:themeColor="text1"/>
          <w:sz w:val="24"/>
          <w:szCs w:val="24"/>
          <w14:textFill>
            <w14:solidFill>
              <w14:schemeClr w14:val="tx1"/>
            </w14:solidFill>
          </w14:textFill>
        </w:rPr>
        <w:t>。</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kern w:val="24"/>
          <w:sz w:val="24"/>
          <w:lang w:eastAsia="zh-CN"/>
          <w14:textFill>
            <w14:solidFill>
              <w14:schemeClr w14:val="tx1"/>
            </w14:solidFill>
          </w14:textFill>
        </w:rPr>
        <w:t>本次扩建项目已于2022年6月1</w:t>
      </w:r>
      <w:r>
        <w:rPr>
          <w:rFonts w:hint="default" w:ascii="Times New Roman" w:hAnsi="Times New Roman" w:eastAsia="宋体" w:cs="Times New Roman"/>
          <w:color w:val="000000" w:themeColor="text1"/>
          <w:kern w:val="24"/>
          <w:sz w:val="24"/>
          <w:lang w:val="en-US" w:eastAsia="zh-CN"/>
          <w14:textFill>
            <w14:solidFill>
              <w14:schemeClr w14:val="tx1"/>
            </w14:solidFill>
          </w14:textFill>
        </w:rPr>
        <w:t>8</w:t>
      </w:r>
      <w:r>
        <w:rPr>
          <w:rFonts w:hint="default" w:ascii="Times New Roman" w:hAnsi="Times New Roman" w:eastAsia="宋体" w:cs="Times New Roman"/>
          <w:color w:val="000000" w:themeColor="text1"/>
          <w:kern w:val="24"/>
          <w:sz w:val="24"/>
          <w:lang w:eastAsia="zh-CN"/>
          <w14:textFill>
            <w14:solidFill>
              <w14:schemeClr w14:val="tx1"/>
            </w14:solidFill>
          </w14:textFill>
        </w:rPr>
        <w:t>日主体建设完成，未运营。</w:t>
      </w:r>
      <w:r>
        <w:rPr>
          <w:rFonts w:hint="default" w:ascii="Times New Roman" w:hAnsi="Times New Roman" w:eastAsia="宋体" w:cs="Times New Roman"/>
          <w:color w:val="000000" w:themeColor="text1"/>
          <w:kern w:val="24"/>
          <w:sz w:val="24"/>
          <w:lang w:val="en-US" w:eastAsia="zh-CN"/>
          <w14:textFill>
            <w14:solidFill>
              <w14:schemeClr w14:val="tx1"/>
            </w14:solidFill>
          </w14:textFill>
        </w:rPr>
        <w:t>202</w:t>
      </w:r>
      <w:r>
        <w:rPr>
          <w:rFonts w:hint="default" w:ascii="Times New Roman" w:hAnsi="Times New Roman" w:cs="Times New Roman"/>
          <w:color w:val="000000" w:themeColor="text1"/>
          <w:kern w:val="24"/>
          <w:sz w:val="24"/>
          <w:lang w:val="en-US" w:eastAsia="zh-CN"/>
          <w14:textFill>
            <w14:solidFill>
              <w14:schemeClr w14:val="tx1"/>
            </w14:solidFill>
          </w14:textFill>
        </w:rPr>
        <w:t>3</w:t>
      </w:r>
      <w:r>
        <w:rPr>
          <w:rFonts w:hint="default" w:ascii="Times New Roman" w:hAnsi="Times New Roman" w:eastAsia="宋体" w:cs="Times New Roman"/>
          <w:color w:val="000000" w:themeColor="text1"/>
          <w:kern w:val="24"/>
          <w:sz w:val="24"/>
          <w:lang w:val="en-US" w:eastAsia="zh-CN"/>
          <w14:textFill>
            <w14:solidFill>
              <w14:schemeClr w14:val="tx1"/>
            </w14:solidFill>
          </w14:textFill>
        </w:rPr>
        <w:t>年</w:t>
      </w:r>
      <w:r>
        <w:rPr>
          <w:rFonts w:hint="default" w:ascii="Times New Roman" w:hAnsi="Times New Roman" w:cs="Times New Roman"/>
          <w:color w:val="000000" w:themeColor="text1"/>
          <w:kern w:val="24"/>
          <w:sz w:val="24"/>
          <w:lang w:val="en-US" w:eastAsia="zh-CN"/>
          <w14:textFill>
            <w14:solidFill>
              <w14:schemeClr w14:val="tx1"/>
            </w14:solidFill>
          </w14:textFill>
        </w:rPr>
        <w:t>6</w:t>
      </w:r>
      <w:r>
        <w:rPr>
          <w:rFonts w:hint="default" w:ascii="Times New Roman" w:hAnsi="Times New Roman" w:eastAsia="宋体" w:cs="Times New Roman"/>
          <w:color w:val="000000" w:themeColor="text1"/>
          <w:kern w:val="24"/>
          <w:sz w:val="24"/>
          <w:lang w:val="en-US" w:eastAsia="zh-CN"/>
          <w14:textFill>
            <w14:solidFill>
              <w14:schemeClr w14:val="tx1"/>
            </w14:solidFill>
          </w14:textFill>
        </w:rPr>
        <w:t>月</w:t>
      </w:r>
      <w:r>
        <w:rPr>
          <w:rFonts w:hint="default" w:ascii="Times New Roman" w:hAnsi="Times New Roman" w:eastAsia="宋体" w:cs="Times New Roman"/>
          <w:color w:val="000000" w:themeColor="text1"/>
          <w:kern w:val="24"/>
          <w:sz w:val="24"/>
          <w14:textFill>
            <w14:solidFill>
              <w14:schemeClr w14:val="tx1"/>
            </w14:solidFill>
          </w14:textFill>
        </w:rPr>
        <w:t>投入试运行</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2"/>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投资情况</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本项目设计总投资为</w:t>
      </w:r>
      <w:r>
        <w:rPr>
          <w:rFonts w:hint="default" w:ascii="Times New Roman" w:hAnsi="Times New Roman" w:eastAsia="宋体" w:cs="Times New Roman"/>
          <w:color w:val="000000" w:themeColor="text1"/>
          <w:sz w:val="24"/>
          <w:lang w:val="en-US" w:eastAsia="zh-CN"/>
          <w14:textFill>
            <w14:solidFill>
              <w14:schemeClr w14:val="tx1"/>
            </w14:solidFill>
          </w14:textFill>
        </w:rPr>
        <w:t>55</w:t>
      </w:r>
      <w:r>
        <w:rPr>
          <w:rFonts w:hint="default" w:ascii="Times New Roman" w:hAnsi="Times New Roman" w:eastAsia="宋体" w:cs="Times New Roman"/>
          <w:color w:val="000000" w:themeColor="text1"/>
          <w:sz w:val="24"/>
          <w14:textFill>
            <w14:solidFill>
              <w14:schemeClr w14:val="tx1"/>
            </w14:solidFill>
          </w14:textFill>
        </w:rPr>
        <w:t>00万元，其中环保投资</w:t>
      </w:r>
      <w:r>
        <w:rPr>
          <w:rFonts w:hint="eastAsia" w:ascii="Times New Roman" w:hAnsi="Times New Roman" w:eastAsia="宋体" w:cs="Times New Roman"/>
          <w:color w:val="000000" w:themeColor="text1"/>
          <w:sz w:val="24"/>
          <w:lang w:val="en-US" w:eastAsia="zh-CN"/>
          <w14:textFill>
            <w14:solidFill>
              <w14:schemeClr w14:val="tx1"/>
            </w14:solidFill>
          </w14:textFill>
        </w:rPr>
        <w:t>116</w:t>
      </w:r>
      <w:r>
        <w:rPr>
          <w:rFonts w:hint="default" w:ascii="Times New Roman" w:hAnsi="Times New Roman" w:eastAsia="宋体" w:cs="Times New Roman"/>
          <w:color w:val="000000" w:themeColor="text1"/>
          <w:sz w:val="24"/>
          <w14:textFill>
            <w14:solidFill>
              <w14:schemeClr w14:val="tx1"/>
            </w14:solidFill>
          </w14:textFill>
        </w:rPr>
        <w:t>万元，占总投资的</w:t>
      </w:r>
      <w:r>
        <w:rPr>
          <w:rFonts w:hint="eastAsia" w:ascii="Times New Roman" w:hAnsi="Times New Roman" w:eastAsia="宋体" w:cs="Times New Roman"/>
          <w:color w:val="000000" w:themeColor="text1"/>
          <w:sz w:val="24"/>
          <w:lang w:val="en-US" w:eastAsia="zh-CN"/>
          <w14:textFill>
            <w14:solidFill>
              <w14:schemeClr w14:val="tx1"/>
            </w14:solidFill>
          </w14:textFill>
        </w:rPr>
        <w:t>2.11</w:t>
      </w:r>
      <w:r>
        <w:rPr>
          <w:rFonts w:hint="default" w:ascii="Times New Roman" w:hAnsi="Times New Roman" w:eastAsia="宋体" w:cs="Times New Roman"/>
          <w:color w:val="000000" w:themeColor="text1"/>
          <w:sz w:val="24"/>
          <w14:textFill>
            <w14:solidFill>
              <w14:schemeClr w14:val="tx1"/>
            </w14:solidFill>
          </w14:textFill>
        </w:rPr>
        <w:t>%；实际总投资为</w:t>
      </w:r>
      <w:r>
        <w:rPr>
          <w:rFonts w:hint="default" w:ascii="Times New Roman" w:hAnsi="Times New Roman" w:eastAsia="宋体" w:cs="Times New Roman"/>
          <w:color w:val="000000" w:themeColor="text1"/>
          <w:sz w:val="24"/>
          <w:lang w:val="en-US" w:eastAsia="zh-CN"/>
          <w14:textFill>
            <w14:solidFill>
              <w14:schemeClr w14:val="tx1"/>
            </w14:solidFill>
          </w14:textFill>
        </w:rPr>
        <w:t>5550</w:t>
      </w:r>
      <w:r>
        <w:rPr>
          <w:rFonts w:hint="default" w:ascii="Times New Roman" w:hAnsi="Times New Roman" w:eastAsia="宋体" w:cs="Times New Roman"/>
          <w:color w:val="000000" w:themeColor="text1"/>
          <w:sz w:val="24"/>
          <w14:textFill>
            <w14:solidFill>
              <w14:schemeClr w14:val="tx1"/>
            </w14:solidFill>
          </w14:textFill>
        </w:rPr>
        <w:t>万元，其中环保投资为</w:t>
      </w:r>
      <w:r>
        <w:rPr>
          <w:rFonts w:hint="eastAsia" w:ascii="Times New Roman" w:hAnsi="Times New Roman" w:eastAsia="宋体" w:cs="Times New Roman"/>
          <w:color w:val="000000" w:themeColor="text1"/>
          <w:sz w:val="24"/>
          <w:lang w:val="en-US" w:eastAsia="zh-CN"/>
          <w14:textFill>
            <w14:solidFill>
              <w14:schemeClr w14:val="tx1"/>
            </w14:solidFill>
          </w14:textFill>
        </w:rPr>
        <w:t>134.1</w:t>
      </w:r>
      <w:r>
        <w:rPr>
          <w:rFonts w:hint="default" w:ascii="Times New Roman" w:hAnsi="Times New Roman" w:eastAsia="宋体" w:cs="Times New Roman"/>
          <w:color w:val="000000" w:themeColor="text1"/>
          <w:sz w:val="24"/>
          <w14:textFill>
            <w14:solidFill>
              <w14:schemeClr w14:val="tx1"/>
            </w14:solidFill>
          </w14:textFill>
        </w:rPr>
        <w:t>万元，占总投资的</w:t>
      </w:r>
      <w:r>
        <w:rPr>
          <w:rFonts w:hint="eastAsia" w:ascii="Times New Roman" w:hAnsi="Times New Roman" w:eastAsia="宋体" w:cs="Times New Roman"/>
          <w:color w:val="000000" w:themeColor="text1"/>
          <w:sz w:val="24"/>
          <w:lang w:val="en-US" w:eastAsia="zh-CN"/>
          <w14:textFill>
            <w14:solidFill>
              <w14:schemeClr w14:val="tx1"/>
            </w14:solidFill>
          </w14:textFill>
        </w:rPr>
        <w:t>2.41</w:t>
      </w:r>
      <w:r>
        <w:rPr>
          <w:rFonts w:hint="default" w:ascii="Times New Roman" w:hAnsi="Times New Roman" w:eastAsia="宋体" w:cs="Times New Roman"/>
          <w:color w:val="000000" w:themeColor="text1"/>
          <w:sz w:val="24"/>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2"/>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验收范围</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本次验收范围为</w:t>
      </w:r>
      <w:r>
        <w:rPr>
          <w:rFonts w:hint="default" w:ascii="Times New Roman" w:hAnsi="Times New Roman" w:eastAsia="宋体" w:cs="Times New Roman"/>
          <w:color w:val="000000" w:themeColor="text1"/>
          <w:sz w:val="24"/>
          <w14:textFill>
            <w14:solidFill>
              <w14:schemeClr w14:val="tx1"/>
            </w14:solidFill>
          </w14:textFill>
        </w:rPr>
        <w:t>扩建后形成公路沥青混凝土30万t/a，水泥稳定土生产线50万t/a的规模</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1"/>
        </w:numPr>
        <w:spacing w:line="360" w:lineRule="auto"/>
        <w:ind w:firstLine="562"/>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工程变动情况</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经现场调查，</w:t>
      </w:r>
      <w:r>
        <w:rPr>
          <w:rFonts w:hint="default" w:ascii="Times New Roman" w:hAnsi="Times New Roman" w:eastAsia="宋体" w:cs="Times New Roman"/>
          <w:color w:val="000000" w:themeColor="text1"/>
          <w:sz w:val="24"/>
          <w:szCs w:val="24"/>
          <w14:textFill>
            <w14:solidFill>
              <w14:schemeClr w14:val="tx1"/>
            </w14:solidFill>
          </w14:textFill>
        </w:rPr>
        <w:t>对照本项目的环评报告表</w:t>
      </w:r>
      <w:r>
        <w:rPr>
          <w:rFonts w:hint="default" w:ascii="Times New Roman" w:hAnsi="Times New Roman" w:eastAsia="宋体" w:cs="Times New Roman"/>
          <w:color w:val="000000" w:themeColor="text1"/>
          <w:sz w:val="24"/>
          <w:szCs w:val="24"/>
          <w:lang w:eastAsia="zh-CN"/>
          <w14:textFill>
            <w14:solidFill>
              <w14:schemeClr w14:val="tx1"/>
            </w14:solidFill>
          </w14:textFill>
        </w:rPr>
        <w:t>及批复</w:t>
      </w:r>
      <w:r>
        <w:rPr>
          <w:rFonts w:hint="default" w:ascii="Times New Roman" w:hAnsi="Times New Roman" w:eastAsia="宋体" w:cs="Times New Roman"/>
          <w:color w:val="000000" w:themeColor="text1"/>
          <w:sz w:val="24"/>
          <w:szCs w:val="24"/>
          <w14:textFill>
            <w14:solidFill>
              <w14:schemeClr w14:val="tx1"/>
            </w14:solidFill>
          </w14:textFill>
        </w:rPr>
        <w:t>，建设内容</w:t>
      </w:r>
      <w:r>
        <w:rPr>
          <w:rFonts w:hint="default" w:ascii="Times New Roman" w:hAnsi="Times New Roman" w:eastAsia="宋体" w:cs="Times New Roman"/>
          <w:color w:val="000000" w:themeColor="text1"/>
          <w:sz w:val="24"/>
          <w:szCs w:val="24"/>
          <w:lang w:eastAsia="zh-CN"/>
          <w14:textFill>
            <w14:solidFill>
              <w14:schemeClr w14:val="tx1"/>
            </w14:solidFill>
          </w14:textFill>
        </w:rPr>
        <w:t>与环评及批复一致</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1"/>
        </w:numPr>
        <w:spacing w:line="360" w:lineRule="auto"/>
        <w:ind w:firstLine="562"/>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环境保护设施建设情况</w:t>
      </w:r>
    </w:p>
    <w:p>
      <w:pPr>
        <w:numPr>
          <w:ilvl w:val="0"/>
          <w:numId w:val="3"/>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废水</w:t>
      </w:r>
    </w:p>
    <w:p>
      <w:pPr>
        <w:spacing w:line="540" w:lineRule="exact"/>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lang w:eastAsia="zh-CN"/>
          <w14:textFill>
            <w14:solidFill>
              <w14:schemeClr w14:val="tx1"/>
            </w14:solidFill>
          </w14:textFill>
        </w:rPr>
        <w:t>本项目生产用水不外排；本项目排放的废水主要为生活污水，项目区周边尚未建成排水管网，生活污水排入隔油池预处理后排入厂区自建防渗化粪池，委托市政环卫定期拉运至喀什市第二污水处理厂进行处理</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3"/>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废气</w:t>
      </w:r>
    </w:p>
    <w:p>
      <w:pPr>
        <w:pStyle w:val="11"/>
        <w:adjustRightInd/>
        <w:spacing w:line="560" w:lineRule="exact"/>
        <w:ind w:firstLine="480" w:firstLineChars="200"/>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eastAsia="宋体" w:cs="Times New Roman"/>
          <w:color w:val="000000" w:themeColor="text1"/>
          <w:kern w:val="2"/>
          <w:szCs w:val="24"/>
          <w:lang w:val="en-US" w:eastAsia="zh-CN"/>
          <w14:textFill>
            <w14:solidFill>
              <w14:schemeClr w14:val="tx1"/>
            </w14:solidFill>
          </w14:textFill>
        </w:rPr>
        <w:t>本项目生产过程中产生的废气主要为沥青拌合站和水稳料拌合站生产时产生的粉尘和沥青烟等大气污染物。有组织废气主要来源于上料废气、干燥筒、溢料仓废气、搅拌缸、出料、沥青储罐加热废气等；无组织废气主要为堆场粉尘、运输车辆动力起尘、沥青生产过程产生的恶臭。</w:t>
      </w:r>
    </w:p>
    <w:p>
      <w:pPr>
        <w:pStyle w:val="11"/>
        <w:adjustRightInd/>
        <w:spacing w:line="560" w:lineRule="exact"/>
        <w:ind w:firstLine="482" w:firstLineChars="200"/>
        <w:rPr>
          <w:rFonts w:hint="default" w:ascii="Times New Roman" w:hAnsi="Times New Roman" w:eastAsia="宋体" w:cs="Times New Roman"/>
          <w:b/>
          <w:bCs/>
          <w:color w:val="000000" w:themeColor="text1"/>
          <w:kern w:val="2"/>
          <w:szCs w:val="24"/>
          <w:lang w:val="en-US" w:eastAsia="zh-CN"/>
          <w14:textFill>
            <w14:solidFill>
              <w14:schemeClr w14:val="tx1"/>
            </w14:solidFill>
          </w14:textFill>
        </w:rPr>
      </w:pPr>
      <w:r>
        <w:rPr>
          <w:rFonts w:hint="default" w:ascii="Times New Roman" w:hAnsi="Times New Roman" w:cs="Times New Roman"/>
          <w:b/>
          <w:bCs/>
          <w:color w:val="000000" w:themeColor="text1"/>
          <w:kern w:val="2"/>
          <w:szCs w:val="24"/>
          <w:lang w:val="en-US" w:eastAsia="zh-CN"/>
          <w14:textFill>
            <w14:solidFill>
              <w14:schemeClr w14:val="tx1"/>
            </w14:solidFill>
          </w14:textFill>
        </w:rPr>
        <w:t>沥青烟生产线废气处理和排放：</w:t>
      </w:r>
    </w:p>
    <w:p>
      <w:pPr>
        <w:pStyle w:val="11"/>
        <w:adjustRightInd/>
        <w:spacing w:line="560" w:lineRule="exact"/>
        <w:ind w:firstLine="480" w:firstLineChars="200"/>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cs="Times New Roman"/>
          <w:color w:val="000000" w:themeColor="text1"/>
          <w:kern w:val="2"/>
          <w:szCs w:val="24"/>
          <w:lang w:val="en-US" w:eastAsia="zh-CN"/>
          <w14:textFill>
            <w14:solidFill>
              <w14:schemeClr w14:val="tx1"/>
            </w14:solidFill>
          </w14:textFill>
        </w:rPr>
        <w:t>（1）</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本项目砂石、矿粉上料产生的粉尘、骨料加热、溢料过程产生的粉尘和干燥筒燃烧废气通过同一根排气筒排放（7#排气筒）。项目干燥筒为密闭形式，产生的混合气体通过引风机（总风量11万</w:t>
      </w:r>
      <w:r>
        <w:rPr>
          <w:rFonts w:hint="default" w:ascii="Times New Roman" w:hAnsi="Times New Roman" w:cs="Times New Roman"/>
          <w:color w:val="000000" w:themeColor="text1"/>
          <w:kern w:val="2"/>
          <w:szCs w:val="24"/>
          <w:lang w:val="en-US" w:eastAsia="zh-CN"/>
          <w14:textFill>
            <w14:solidFill>
              <w14:schemeClr w14:val="tx1"/>
            </w14:solidFill>
          </w14:textFill>
        </w:rPr>
        <w:t>m³</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/h）引入重力+布袋除尘器（除尘效率达到99.5%）中进行处理后通过一根高30m、内径1.0m排气筒排放（7#）。</w:t>
      </w:r>
    </w:p>
    <w:p>
      <w:pPr>
        <w:pStyle w:val="11"/>
        <w:adjustRightInd/>
        <w:spacing w:line="560" w:lineRule="exact"/>
        <w:ind w:firstLine="480" w:firstLineChars="200"/>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cs="Times New Roman"/>
          <w:color w:val="000000" w:themeColor="text1"/>
          <w:kern w:val="2"/>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项目成品出料口处进行局部封闭，并将拌缸搅拌及拌缸卸料产生的苯并[a]芘气体、沥青烟经抽风（总风量30000</w:t>
      </w:r>
      <w:r>
        <w:rPr>
          <w:rFonts w:hint="default" w:ascii="Times New Roman" w:hAnsi="Times New Roman" w:cs="Times New Roman"/>
          <w:color w:val="000000" w:themeColor="text1"/>
          <w:kern w:val="2"/>
          <w:szCs w:val="24"/>
          <w:lang w:val="en-US" w:eastAsia="zh-CN"/>
          <w14:textFill>
            <w14:solidFill>
              <w14:schemeClr w14:val="tx1"/>
            </w14:solidFill>
          </w14:textFill>
        </w:rPr>
        <w:t>m³</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/h）引入电捕集油器+活性炭吸附处理后经过15m高排气筒(DA005)排放。</w:t>
      </w:r>
    </w:p>
    <w:p>
      <w:pPr>
        <w:pStyle w:val="11"/>
        <w:adjustRightInd/>
        <w:spacing w:line="560" w:lineRule="exact"/>
        <w:ind w:firstLine="480" w:firstLineChars="200"/>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cs="Times New Roman"/>
          <w:color w:val="000000" w:themeColor="text1"/>
          <w:kern w:val="2"/>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本项目骨料储存于半封闭堆棚内，并且骨料石子的粒径较大，不易起尘。本项目采用半封闭仓库+炮雾机洒水抑尘。</w:t>
      </w:r>
    </w:p>
    <w:p>
      <w:pPr>
        <w:pStyle w:val="11"/>
        <w:adjustRightInd/>
        <w:spacing w:line="560" w:lineRule="exact"/>
        <w:ind w:firstLine="482" w:firstLineChars="200"/>
        <w:rPr>
          <w:rFonts w:hint="default" w:ascii="Times New Roman" w:hAnsi="Times New Roman" w:cs="Times New Roman"/>
          <w:b/>
          <w:bCs/>
          <w:color w:val="000000" w:themeColor="text1"/>
          <w:kern w:val="2"/>
          <w:szCs w:val="24"/>
          <w:lang w:val="en-US" w:eastAsia="zh-CN"/>
          <w14:textFill>
            <w14:solidFill>
              <w14:schemeClr w14:val="tx1"/>
            </w14:solidFill>
          </w14:textFill>
        </w:rPr>
      </w:pPr>
      <w:r>
        <w:rPr>
          <w:rFonts w:hint="default" w:ascii="Times New Roman" w:hAnsi="Times New Roman" w:cs="Times New Roman"/>
          <w:b/>
          <w:bCs/>
          <w:color w:val="000000" w:themeColor="text1"/>
          <w:kern w:val="2"/>
          <w:szCs w:val="24"/>
          <w:lang w:val="en-US" w:eastAsia="zh-CN"/>
          <w14:textFill>
            <w14:solidFill>
              <w14:schemeClr w14:val="tx1"/>
            </w14:solidFill>
          </w14:textFill>
        </w:rPr>
        <w:t>水稳生产线废气处理和排放：</w:t>
      </w:r>
    </w:p>
    <w:p>
      <w:pPr>
        <w:pStyle w:val="11"/>
        <w:adjustRightInd/>
        <w:spacing w:line="560" w:lineRule="exact"/>
        <w:ind w:firstLine="480" w:firstLineChars="200"/>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cs="Times New Roman"/>
          <w:color w:val="000000" w:themeColor="text1"/>
          <w:kern w:val="2"/>
          <w:szCs w:val="24"/>
          <w:lang w:val="en-US" w:eastAsia="zh-CN"/>
          <w14:textFill>
            <w14:solidFill>
              <w14:schemeClr w14:val="tx1"/>
            </w14:solidFill>
          </w14:textFill>
        </w:rPr>
        <w:t>（1）</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本项目在配料、送料过程采取密封设计，并同时上料仓顶部设置集气装置，产生的粉尘经负压抽风（风量20000</w:t>
      </w:r>
      <w:r>
        <w:rPr>
          <w:rFonts w:hint="default" w:ascii="Times New Roman" w:hAnsi="Times New Roman" w:cs="Times New Roman"/>
          <w:color w:val="000000" w:themeColor="text1"/>
          <w:kern w:val="2"/>
          <w:szCs w:val="24"/>
          <w:lang w:val="en-US" w:eastAsia="zh-CN"/>
          <w14:textFill>
            <w14:solidFill>
              <w14:schemeClr w14:val="tx1"/>
            </w14:solidFill>
          </w14:textFill>
        </w:rPr>
        <w:t>m³</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/h）引入布袋除尘器进行处理，处理后经过15m排气筒（DA006）排放。</w:t>
      </w:r>
    </w:p>
    <w:p>
      <w:pPr>
        <w:pStyle w:val="11"/>
        <w:adjustRightInd/>
        <w:spacing w:line="560" w:lineRule="exact"/>
        <w:ind w:firstLine="480" w:firstLineChars="200"/>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cs="Times New Roman"/>
          <w:color w:val="000000" w:themeColor="text1"/>
          <w:kern w:val="2"/>
          <w:szCs w:val="24"/>
          <w:lang w:val="en-US" w:eastAsia="zh-CN"/>
          <w14:textFill>
            <w14:solidFill>
              <w14:schemeClr w14:val="tx1"/>
            </w14:solidFill>
          </w14:textFill>
        </w:rPr>
        <w:t>（2）</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本项目设有1个水稳料搅拌站，搅拌工序采用全密闭负压控制，搅拌主机为封闭式，未收集到粉尘沉降在搅拌机内，不会排入空气中。</w:t>
      </w:r>
    </w:p>
    <w:p>
      <w:pPr>
        <w:pStyle w:val="11"/>
        <w:adjustRightInd/>
        <w:spacing w:line="560" w:lineRule="exact"/>
        <w:ind w:firstLine="480" w:firstLineChars="200"/>
        <w:rPr>
          <w:rFonts w:hint="default" w:ascii="Times New Roman" w:hAnsi="Times New Roman" w:eastAsia="宋体" w:cs="Times New Roman"/>
          <w:color w:val="000000" w:themeColor="text1"/>
          <w:kern w:val="2"/>
          <w:szCs w:val="24"/>
          <w:lang w:val="en-US" w:eastAsia="zh-CN"/>
          <w14:textFill>
            <w14:solidFill>
              <w14:schemeClr w14:val="tx1"/>
            </w14:solidFill>
          </w14:textFill>
        </w:rPr>
      </w:pPr>
      <w:r>
        <w:rPr>
          <w:rFonts w:hint="default" w:ascii="Times New Roman" w:hAnsi="Times New Roman" w:cs="Times New Roman"/>
          <w:color w:val="000000" w:themeColor="text1"/>
          <w:kern w:val="2"/>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本项目设置2座水泥筒仓（2座用于水稳料搅拌站，规格均为100t/座），每座筒仓顶部排气孔处均安装有脉冲式布袋除尘器（风量均为5000</w:t>
      </w:r>
      <w:r>
        <w:rPr>
          <w:rFonts w:hint="default" w:ascii="Times New Roman" w:hAnsi="Times New Roman" w:cs="Times New Roman"/>
          <w:color w:val="000000" w:themeColor="text1"/>
          <w:kern w:val="2"/>
          <w:szCs w:val="24"/>
          <w:lang w:val="en-US" w:eastAsia="zh-CN"/>
          <w14:textFill>
            <w14:solidFill>
              <w14:schemeClr w14:val="tx1"/>
            </w14:solidFill>
          </w14:textFill>
        </w:rPr>
        <w:t>m³</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/h），共配置2套。</w:t>
      </w:r>
    </w:p>
    <w:p>
      <w:pPr>
        <w:pStyle w:val="11"/>
        <w:adjustRightInd/>
        <w:spacing w:line="560" w:lineRule="exact"/>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kern w:val="2"/>
          <w:szCs w:val="24"/>
          <w:lang w:val="en-US" w:eastAsia="zh-CN"/>
          <w14:textFill>
            <w14:solidFill>
              <w14:schemeClr w14:val="tx1"/>
            </w14:solidFill>
          </w14:textFill>
        </w:rPr>
        <w:t>（4）</w:t>
      </w:r>
      <w:r>
        <w:rPr>
          <w:rFonts w:hint="default" w:ascii="Times New Roman" w:hAnsi="Times New Roman" w:eastAsia="宋体" w:cs="Times New Roman"/>
          <w:color w:val="000000" w:themeColor="text1"/>
          <w:kern w:val="2"/>
          <w:szCs w:val="24"/>
          <w:lang w:val="en-US" w:eastAsia="zh-CN"/>
          <w14:textFill>
            <w14:solidFill>
              <w14:schemeClr w14:val="tx1"/>
            </w14:solidFill>
          </w14:textFill>
        </w:rPr>
        <w:t>本项目水稳料拌合站原料堆棚采用全封闭式堆棚，卸车过程中的粉尘大部分通过重力自然沉降于堆棚地面，卸料过程中采用洒水降尘（炮雾机）+半封闭式堆棚</w:t>
      </w:r>
      <w:r>
        <w:rPr>
          <w:rFonts w:hint="default" w:ascii="Times New Roman" w:hAnsi="Times New Roman" w:cs="Times New Roman"/>
          <w:color w:val="000000" w:themeColor="text1"/>
          <w:kern w:val="2"/>
          <w:szCs w:val="24"/>
          <w:lang w:val="en-US" w:eastAsia="zh-CN"/>
          <w14:textFill>
            <w14:solidFill>
              <w14:schemeClr w14:val="tx1"/>
            </w14:solidFill>
          </w14:textFill>
        </w:rPr>
        <w:t>抑尘</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3"/>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噪声</w:t>
      </w:r>
    </w:p>
    <w:p>
      <w:pPr>
        <w:spacing w:line="540" w:lineRule="exact"/>
        <w:ind w:firstLine="480" w:firstLineChars="200"/>
        <w:rPr>
          <w:rFonts w:hint="eastAsia" w:ascii="Times New Roman" w:hAnsi="Times New Roman" w:eastAsia="宋体" w:cs="Times New Roman"/>
          <w:color w:val="000000" w:themeColor="text1"/>
          <w:sz w:val="24"/>
          <w:lang w:eastAsia="zh-CN"/>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运营期的噪声源主要为压滤机、振动过滤机、各类泵等设备运行时产生的噪声</w:t>
      </w:r>
      <w:r>
        <w:rPr>
          <w:rFonts w:hint="eastAsia" w:ascii="Times New Roman" w:hAnsi="Times New Roman" w:cs="Times New Roman"/>
          <w:color w:val="000000" w:themeColor="text1"/>
          <w:sz w:val="24"/>
          <w:lang w:eastAsia="zh-CN"/>
          <w14:textFill>
            <w14:solidFill>
              <w14:schemeClr w14:val="tx1"/>
            </w14:solidFill>
          </w14:textFill>
        </w:rPr>
        <w:t>。</w:t>
      </w:r>
    </w:p>
    <w:p>
      <w:pPr>
        <w:spacing w:line="540" w:lineRule="exact"/>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14:textFill>
            <w14:solidFill>
              <w14:schemeClr w14:val="tx1"/>
            </w14:solidFill>
          </w14:textFill>
        </w:rPr>
        <w:t>企业选用低噪声设备，</w:t>
      </w:r>
      <w:r>
        <w:rPr>
          <w:rFonts w:hint="default" w:ascii="Times New Roman" w:hAnsi="Times New Roman" w:eastAsia="宋体" w:cs="Times New Roman"/>
          <w:color w:val="000000" w:themeColor="text1"/>
          <w:sz w:val="24"/>
          <w:lang w:eastAsia="zh-CN"/>
          <w14:textFill>
            <w14:solidFill>
              <w14:schemeClr w14:val="tx1"/>
            </w14:solidFill>
          </w14:textFill>
        </w:rPr>
        <w:t>并且</w:t>
      </w:r>
      <w:r>
        <w:rPr>
          <w:rFonts w:hint="default" w:ascii="Times New Roman" w:hAnsi="Times New Roman" w:eastAsia="宋体" w:cs="Times New Roman"/>
          <w:color w:val="000000" w:themeColor="text1"/>
          <w:sz w:val="24"/>
          <w14:textFill>
            <w14:solidFill>
              <w14:schemeClr w14:val="tx1"/>
            </w14:solidFill>
          </w14:textFill>
        </w:rPr>
        <w:t>从声源上降低噪声，安装减振垫，关键发声部位安装消声器；所有设备仪器（包括产噪设备）均设于室内</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3"/>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固体废物</w:t>
      </w:r>
    </w:p>
    <w:p>
      <w:pPr>
        <w:spacing w:line="540" w:lineRule="exact"/>
        <w:ind w:firstLine="480" w:firstLineChars="200"/>
        <w:jc w:val="left"/>
        <w:rPr>
          <w:rFonts w:hint="eastAsia" w:cs="Times New Roman"/>
          <w:color w:val="000000" w:themeColor="text1"/>
          <w:sz w:val="24"/>
          <w:lang w:eastAsia="zh-CN"/>
          <w14:textFill>
            <w14:solidFill>
              <w14:schemeClr w14:val="tx1"/>
            </w14:solidFill>
          </w14:textFill>
        </w:rPr>
      </w:pPr>
      <w:r>
        <w:rPr>
          <w:rFonts w:hint="default" w:ascii="Times New Roman" w:hAnsi="Times New Roman" w:eastAsia="宋体" w:cs="Times New Roman"/>
          <w:color w:val="000000" w:themeColor="text1"/>
          <w:sz w:val="24"/>
          <w:lang w:eastAsia="zh-CN"/>
          <w14:textFill>
            <w14:solidFill>
              <w14:schemeClr w14:val="tx1"/>
            </w14:solidFill>
          </w14:textFill>
        </w:rPr>
        <w:t>生活垃圾</w:t>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0.1t/a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经分类收集后由环卫部门统一清运，集中处理</w:t>
      </w:r>
      <w:r>
        <w:rPr>
          <w:rFonts w:hint="eastAsia" w:cs="Times New Roman"/>
          <w:color w:val="000000" w:themeColor="text1"/>
          <w:sz w:val="24"/>
          <w:lang w:eastAsia="zh-CN"/>
          <w14:textFill>
            <w14:solidFill>
              <w14:schemeClr w14:val="tx1"/>
            </w14:solidFill>
          </w14:textFill>
        </w:rPr>
        <w:t>。</w:t>
      </w:r>
    </w:p>
    <w:p>
      <w:pPr>
        <w:spacing w:line="540" w:lineRule="exact"/>
        <w:ind w:firstLine="480" w:firstLineChars="200"/>
        <w:jc w:val="left"/>
        <w:rPr>
          <w:rFonts w:hint="eastAsia" w:cs="Times New Roman"/>
          <w:color w:val="000000" w:themeColor="text1"/>
          <w:sz w:val="24"/>
          <w:lang w:eastAsia="zh-CN"/>
          <w14:textFill>
            <w14:solidFill>
              <w14:schemeClr w14:val="tx1"/>
            </w14:solidFill>
          </w14:textFill>
        </w:rPr>
      </w:pPr>
      <w:r>
        <w:rPr>
          <w:rFonts w:hint="default" w:ascii="Times New Roman" w:hAnsi="Times New Roman" w:eastAsia="宋体" w:cs="Times New Roman"/>
          <w:color w:val="000000" w:themeColor="text1"/>
          <w:sz w:val="24"/>
          <w:lang w:eastAsia="zh-CN"/>
          <w14:textFill>
            <w14:solidFill>
              <w14:schemeClr w14:val="tx1"/>
            </w14:solidFill>
          </w14:textFill>
        </w:rPr>
        <w:t>一般固废</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废石料</w:t>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2</w:t>
      </w:r>
      <w:r>
        <w:rPr>
          <w:rFonts w:hint="eastAsia" w:cs="Times New Roman"/>
          <w:color w:val="000000" w:themeColor="text1"/>
          <w:sz w:val="24"/>
          <w:lang w:val="en-US" w:eastAsia="zh-CN"/>
          <w14:textFill>
            <w14:solidFill>
              <w14:schemeClr w14:val="tx1"/>
            </w14:solidFill>
          </w14:textFill>
        </w:rPr>
        <w:t>5</w:t>
      </w:r>
      <w:r>
        <w:rPr>
          <w:rFonts w:hint="default" w:ascii="Times New Roman" w:hAnsi="Times New Roman" w:eastAsia="宋体" w:cs="Times New Roman"/>
          <w:color w:val="000000" w:themeColor="text1"/>
          <w:sz w:val="24"/>
          <w:lang w:eastAsia="zh-CN"/>
          <w14:textFill>
            <w14:solidFill>
              <w14:schemeClr w14:val="tx1"/>
            </w14:solidFill>
          </w14:textFill>
        </w:rPr>
        <w:t>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集中收集后外售</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除尘装置收集的粉尘</w:t>
      </w:r>
      <w:r>
        <w:rPr>
          <w:rFonts w:hint="default" w:ascii="Times New Roman" w:hAnsi="Times New Roman" w:eastAsia="宋体" w:cs="Times New Roman"/>
          <w:color w:val="000000" w:themeColor="text1"/>
          <w:sz w:val="24"/>
          <w:lang w:eastAsia="zh-CN"/>
          <w14:textFill>
            <w14:solidFill>
              <w14:schemeClr w14:val="tx1"/>
            </w14:solidFill>
          </w14:textFill>
        </w:rPr>
        <w:tab/>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10</w:t>
      </w:r>
      <w:r>
        <w:rPr>
          <w:rFonts w:hint="eastAsia" w:cs="Times New Roman"/>
          <w:color w:val="000000" w:themeColor="text1"/>
          <w:sz w:val="24"/>
          <w:lang w:val="en-US" w:eastAsia="zh-CN"/>
          <w14:textFill>
            <w14:solidFill>
              <w14:schemeClr w14:val="tx1"/>
            </w14:solidFill>
          </w14:textFill>
        </w:rPr>
        <w:t>0</w:t>
      </w:r>
      <w:r>
        <w:rPr>
          <w:rFonts w:hint="default" w:ascii="Times New Roman" w:hAnsi="Times New Roman" w:eastAsia="宋体" w:cs="Times New Roman"/>
          <w:color w:val="000000" w:themeColor="text1"/>
          <w:sz w:val="24"/>
          <w:lang w:eastAsia="zh-CN"/>
          <w14:textFill>
            <w14:solidFill>
              <w14:schemeClr w14:val="tx1"/>
            </w14:solidFill>
          </w14:textFill>
        </w:rPr>
        <w:t>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作为本项目的原料全部回用于生产，不外排</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ab/>
      </w:r>
      <w:r>
        <w:rPr>
          <w:rFonts w:hint="default" w:ascii="Times New Roman" w:hAnsi="Times New Roman" w:eastAsia="宋体" w:cs="Times New Roman"/>
          <w:color w:val="000000" w:themeColor="text1"/>
          <w:sz w:val="24"/>
          <w:lang w:eastAsia="zh-CN"/>
          <w14:textFill>
            <w14:solidFill>
              <w14:schemeClr w14:val="tx1"/>
            </w14:solidFill>
          </w14:textFill>
        </w:rPr>
        <w:t>沉淀池污泥</w:t>
      </w:r>
      <w:r>
        <w:rPr>
          <w:rFonts w:hint="eastAsia" w:cs="Times New Roman"/>
          <w:color w:val="000000" w:themeColor="text1"/>
          <w:sz w:val="24"/>
          <w:lang w:val="en-US" w:eastAsia="zh-CN"/>
          <w14:textFill>
            <w14:solidFill>
              <w14:schemeClr w14:val="tx1"/>
            </w14:solidFill>
          </w14:textFill>
        </w:rPr>
        <w:t>产生量约2.5</w:t>
      </w:r>
      <w:r>
        <w:rPr>
          <w:rFonts w:hint="default" w:ascii="Times New Roman" w:hAnsi="Times New Roman" w:eastAsia="宋体" w:cs="Times New Roman"/>
          <w:color w:val="000000" w:themeColor="text1"/>
          <w:sz w:val="24"/>
          <w:lang w:eastAsia="zh-CN"/>
          <w14:textFill>
            <w14:solidFill>
              <w14:schemeClr w14:val="tx1"/>
            </w14:solidFill>
          </w14:textFill>
        </w:rPr>
        <w:t>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经晾干后与生活垃圾一同清运至垃圾填埋场处置</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沥青残渣</w:t>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1.</w:t>
      </w:r>
      <w:r>
        <w:rPr>
          <w:rFonts w:hint="eastAsia" w:cs="Times New Roman"/>
          <w:color w:val="000000" w:themeColor="text1"/>
          <w:sz w:val="24"/>
          <w:lang w:val="en-US" w:eastAsia="zh-CN"/>
          <w14:textFill>
            <w14:solidFill>
              <w14:schemeClr w14:val="tx1"/>
            </w14:solidFill>
          </w14:textFill>
        </w:rPr>
        <w:t>2</w:t>
      </w:r>
      <w:r>
        <w:rPr>
          <w:rFonts w:hint="default" w:ascii="Times New Roman" w:hAnsi="Times New Roman" w:eastAsia="宋体" w:cs="Times New Roman"/>
          <w:color w:val="000000" w:themeColor="text1"/>
          <w:sz w:val="24"/>
          <w:lang w:eastAsia="zh-CN"/>
          <w14:textFill>
            <w14:solidFill>
              <w14:schemeClr w14:val="tx1"/>
            </w14:solidFill>
          </w14:textFill>
        </w:rPr>
        <w:t>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直接回用于生产</w:t>
      </w:r>
      <w:r>
        <w:rPr>
          <w:rFonts w:hint="eastAsia" w:cs="Times New Roman"/>
          <w:color w:val="000000" w:themeColor="text1"/>
          <w:sz w:val="24"/>
          <w:lang w:eastAsia="zh-CN"/>
          <w14:textFill>
            <w14:solidFill>
              <w14:schemeClr w14:val="tx1"/>
            </w14:solidFill>
          </w14:textFill>
        </w:rPr>
        <w:t>。</w:t>
      </w:r>
    </w:p>
    <w:p>
      <w:pPr>
        <w:spacing w:line="360" w:lineRule="auto"/>
        <w:ind w:firstLine="560"/>
        <w:rPr>
          <w:rFonts w:hint="default" w:ascii="Times New Roman" w:hAnsi="Times New Roman" w:eastAsia="宋体" w:cs="Times New Roman"/>
          <w:color w:val="000000" w:themeColor="text1"/>
          <w:sz w:val="24"/>
          <w:szCs w:val="24"/>
          <w:lang w:val="zh-CN"/>
          <w14:textFill>
            <w14:solidFill>
              <w14:schemeClr w14:val="tx1"/>
            </w14:solidFill>
          </w14:textFill>
        </w:rPr>
      </w:pPr>
      <w:r>
        <w:rPr>
          <w:rFonts w:hint="default" w:ascii="Times New Roman" w:hAnsi="Times New Roman" w:eastAsia="宋体" w:cs="Times New Roman"/>
          <w:color w:val="000000" w:themeColor="text1"/>
          <w:sz w:val="24"/>
          <w:lang w:eastAsia="zh-CN"/>
          <w14:textFill>
            <w14:solidFill>
              <w14:schemeClr w14:val="tx1"/>
            </w14:solidFill>
          </w14:textFill>
        </w:rPr>
        <w:tab/>
      </w:r>
      <w:r>
        <w:rPr>
          <w:rFonts w:hint="default" w:ascii="Times New Roman" w:hAnsi="Times New Roman" w:eastAsia="宋体" w:cs="Times New Roman"/>
          <w:color w:val="000000" w:themeColor="text1"/>
          <w:sz w:val="24"/>
          <w:lang w:eastAsia="zh-CN"/>
          <w14:textFill>
            <w14:solidFill>
              <w14:schemeClr w14:val="tx1"/>
            </w14:solidFill>
          </w14:textFill>
        </w:rPr>
        <w:t>危险固废</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ab/>
      </w:r>
      <w:r>
        <w:rPr>
          <w:rFonts w:hint="default" w:ascii="Times New Roman" w:hAnsi="Times New Roman" w:eastAsia="宋体" w:cs="Times New Roman"/>
          <w:color w:val="000000" w:themeColor="text1"/>
          <w:sz w:val="24"/>
          <w:lang w:eastAsia="zh-CN"/>
          <w14:textFill>
            <w14:solidFill>
              <w14:schemeClr w14:val="tx1"/>
            </w14:solidFill>
          </w14:textFill>
        </w:rPr>
        <w:t>废导热油</w:t>
      </w:r>
      <w:r>
        <w:rPr>
          <w:rFonts w:hint="eastAsia" w:cs="Times New Roman"/>
          <w:color w:val="000000" w:themeColor="text1"/>
          <w:sz w:val="24"/>
          <w:lang w:eastAsia="zh-CN"/>
          <w14:textFill>
            <w14:solidFill>
              <w14:schemeClr w14:val="tx1"/>
            </w14:solidFill>
          </w14:textFill>
        </w:rPr>
        <w:t>，</w:t>
      </w:r>
      <w:r>
        <w:rPr>
          <w:rFonts w:hint="eastAsia" w:cs="Times New Roman"/>
          <w:color w:val="000000" w:themeColor="text1"/>
          <w:sz w:val="24"/>
          <w:lang w:val="en-US" w:eastAsia="zh-CN"/>
          <w14:textFill>
            <w14:solidFill>
              <w14:schemeClr w14:val="tx1"/>
            </w14:solidFill>
          </w14:textFill>
        </w:rPr>
        <w:t>导热油三年更换一次，验收期间暂未产生。</w:t>
      </w:r>
      <w:r>
        <w:rPr>
          <w:rFonts w:hint="default" w:ascii="Times New Roman" w:hAnsi="Times New Roman" w:eastAsia="宋体" w:cs="Times New Roman"/>
          <w:color w:val="000000" w:themeColor="text1"/>
          <w:sz w:val="24"/>
          <w:lang w:eastAsia="zh-CN"/>
          <w14:textFill>
            <w14:solidFill>
              <w14:schemeClr w14:val="tx1"/>
            </w14:solidFill>
          </w14:textFill>
        </w:rPr>
        <w:t>收集后集中放置于危险废物暂存间，交由有资质单位处理</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废活性炭</w:t>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0.027t/a</w:t>
      </w:r>
      <w:r>
        <w:rPr>
          <w:rFonts w:hint="eastAsia" w:cs="Times New Roman"/>
          <w:color w:val="000000" w:themeColor="text1"/>
          <w:sz w:val="24"/>
          <w:lang w:eastAsia="zh-CN"/>
          <w14:textFill>
            <w14:solidFill>
              <w14:schemeClr w14:val="tx1"/>
            </w14:solidFill>
          </w14:textFill>
        </w:rPr>
        <w:t>，</w:t>
      </w:r>
      <w:r>
        <w:rPr>
          <w:rFonts w:hint="eastAsia" w:cs="Times New Roman"/>
          <w:color w:val="000000" w:themeColor="text1"/>
          <w:sz w:val="24"/>
          <w:lang w:val="en-US" w:eastAsia="zh-CN"/>
          <w14:textFill>
            <w14:solidFill>
              <w14:schemeClr w14:val="tx1"/>
            </w14:solidFill>
          </w14:textFill>
        </w:rPr>
        <w:t>验收期间暂未产生。</w:t>
      </w:r>
      <w:r>
        <w:rPr>
          <w:rFonts w:hint="default" w:ascii="Times New Roman" w:hAnsi="Times New Roman" w:eastAsia="宋体" w:cs="Times New Roman"/>
          <w:color w:val="000000" w:themeColor="text1"/>
          <w:sz w:val="24"/>
          <w:lang w:eastAsia="zh-CN"/>
          <w14:textFill>
            <w14:solidFill>
              <w14:schemeClr w14:val="tx1"/>
            </w14:solidFill>
          </w14:textFill>
        </w:rPr>
        <w:t>收集后集中放置于危险废物暂存间，交由有资质单位处理</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val="zh-CN"/>
          <w14:textFill>
            <w14:solidFill>
              <w14:schemeClr w14:val="tx1"/>
            </w14:solidFill>
          </w14:textFill>
        </w:rPr>
        <w:t>。</w:t>
      </w:r>
    </w:p>
    <w:p>
      <w:pPr>
        <w:numPr>
          <w:ilvl w:val="0"/>
          <w:numId w:val="1"/>
        </w:numPr>
        <w:spacing w:line="360" w:lineRule="auto"/>
        <w:ind w:firstLine="562"/>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环境保护设施调试结果</w:t>
      </w:r>
    </w:p>
    <w:p>
      <w:pPr>
        <w:numPr>
          <w:ilvl w:val="0"/>
          <w:numId w:val="4"/>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废水</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本项目生产用水不外排；本项目排放的废水主要为生活污水，项目区周边尚未建成排水管网，生活污水排入隔油池预处理后排入厂区自建防渗化粪池，委托市政环卫定期拉运至喀什市第二污水处理厂进行处理</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4"/>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废气</w:t>
      </w:r>
    </w:p>
    <w:p>
      <w:pPr>
        <w:spacing w:line="360" w:lineRule="auto"/>
        <w:ind w:firstLine="56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监测期间，沥青拌合站重力+布袋除尘器+30m排气筒排放的污染物颗粒物折算浓度最大值为24.0mg/m³，排放速率最大值为0.186kg/h，二氧化硫折算浓度最大值为52mg/m³，排放速率最大值为0.399kg/h，氮氧化物折算浓度最大值为196mg/m³，排放速率最大值为1.53kg/h，均满足《大气污染物综合排放标准》（GB16297-1996）表2的要求。电捕集油器+活性炭吸附+15m排气筒排放的污染物沥青烟气实测浓度最大值4.8mg/m³，排放速率最大值为0.047kg/h，苯并a芘实测浓度均＜0.02mg/m³，均满足《大气污染物综合排放标准》（GB16297-1996）表2的要求。</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验收监测期间，水稳站布袋除尘器处理后颗粒物实测浓度最大值为9.0mg/m³，满足《水泥工业大气污染物排放标准》（GB 4915-2013）表1现有与新建企业大气污染物排放限值。</w:t>
      </w:r>
    </w:p>
    <w:p>
      <w:pPr>
        <w:numPr>
          <w:ilvl w:val="0"/>
          <w:numId w:val="4"/>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厂界噪声</w:t>
      </w:r>
    </w:p>
    <w:p>
      <w:pPr>
        <w:spacing w:line="540" w:lineRule="exact"/>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lang w:val="en-US" w:eastAsia="zh-CN"/>
          <w14:textFill>
            <w14:solidFill>
              <w14:schemeClr w14:val="tx1"/>
            </w14:solidFill>
          </w14:textFill>
        </w:rPr>
        <w:t>验收监测期间，项目区厂界四周昼间噪声值47-50dB（A）、夜间噪声值42-44dB（A），均符合《工业企业厂界环境噪声排放标准》（GB12348-2008）中3类标准要求</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4"/>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固体废物</w:t>
      </w:r>
    </w:p>
    <w:p>
      <w:pPr>
        <w:spacing w:line="540" w:lineRule="exact"/>
        <w:ind w:firstLine="480" w:firstLineChars="200"/>
        <w:jc w:val="left"/>
        <w:rPr>
          <w:rFonts w:hint="eastAsia" w:cs="Times New Roman"/>
          <w:color w:val="000000" w:themeColor="text1"/>
          <w:sz w:val="24"/>
          <w:lang w:eastAsia="zh-CN"/>
          <w14:textFill>
            <w14:solidFill>
              <w14:schemeClr w14:val="tx1"/>
            </w14:solidFill>
          </w14:textFill>
        </w:rPr>
      </w:pPr>
      <w:r>
        <w:rPr>
          <w:rFonts w:hint="default" w:ascii="Times New Roman" w:hAnsi="Times New Roman" w:eastAsia="宋体" w:cs="Times New Roman"/>
          <w:color w:val="000000" w:themeColor="text1"/>
          <w:sz w:val="24"/>
          <w:lang w:eastAsia="zh-CN"/>
          <w14:textFill>
            <w14:solidFill>
              <w14:schemeClr w14:val="tx1"/>
            </w14:solidFill>
          </w14:textFill>
        </w:rPr>
        <w:t>生活垃圾</w:t>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0.1t/a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经分类收集后由环卫部门统一清运，集中处理</w:t>
      </w:r>
      <w:r>
        <w:rPr>
          <w:rFonts w:hint="eastAsia" w:cs="Times New Roman"/>
          <w:color w:val="000000" w:themeColor="text1"/>
          <w:sz w:val="24"/>
          <w:lang w:eastAsia="zh-CN"/>
          <w14:textFill>
            <w14:solidFill>
              <w14:schemeClr w14:val="tx1"/>
            </w14:solidFill>
          </w14:textFill>
        </w:rPr>
        <w:t>。</w:t>
      </w:r>
    </w:p>
    <w:p>
      <w:pPr>
        <w:spacing w:line="540" w:lineRule="exact"/>
        <w:ind w:firstLine="480" w:firstLineChars="200"/>
        <w:jc w:val="left"/>
        <w:rPr>
          <w:rFonts w:hint="eastAsia" w:cs="Times New Roman"/>
          <w:color w:val="000000" w:themeColor="text1"/>
          <w:sz w:val="24"/>
          <w:lang w:eastAsia="zh-CN"/>
          <w14:textFill>
            <w14:solidFill>
              <w14:schemeClr w14:val="tx1"/>
            </w14:solidFill>
          </w14:textFill>
        </w:rPr>
      </w:pPr>
      <w:r>
        <w:rPr>
          <w:rFonts w:hint="default" w:ascii="Times New Roman" w:hAnsi="Times New Roman" w:eastAsia="宋体" w:cs="Times New Roman"/>
          <w:color w:val="000000" w:themeColor="text1"/>
          <w:sz w:val="24"/>
          <w:lang w:eastAsia="zh-CN"/>
          <w14:textFill>
            <w14:solidFill>
              <w14:schemeClr w14:val="tx1"/>
            </w14:solidFill>
          </w14:textFill>
        </w:rPr>
        <w:t>一般固废</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废石料</w:t>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2</w:t>
      </w:r>
      <w:r>
        <w:rPr>
          <w:rFonts w:hint="eastAsia" w:cs="Times New Roman"/>
          <w:color w:val="000000" w:themeColor="text1"/>
          <w:sz w:val="24"/>
          <w:lang w:val="en-US" w:eastAsia="zh-CN"/>
          <w14:textFill>
            <w14:solidFill>
              <w14:schemeClr w14:val="tx1"/>
            </w14:solidFill>
          </w14:textFill>
        </w:rPr>
        <w:t>5</w:t>
      </w:r>
      <w:r>
        <w:rPr>
          <w:rFonts w:hint="default" w:ascii="Times New Roman" w:hAnsi="Times New Roman" w:eastAsia="宋体" w:cs="Times New Roman"/>
          <w:color w:val="000000" w:themeColor="text1"/>
          <w:sz w:val="24"/>
          <w:lang w:eastAsia="zh-CN"/>
          <w14:textFill>
            <w14:solidFill>
              <w14:schemeClr w14:val="tx1"/>
            </w14:solidFill>
          </w14:textFill>
        </w:rPr>
        <w:t>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集中收集后外售</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除尘装置收集的粉尘</w:t>
      </w:r>
      <w:r>
        <w:rPr>
          <w:rFonts w:hint="default" w:ascii="Times New Roman" w:hAnsi="Times New Roman" w:eastAsia="宋体" w:cs="Times New Roman"/>
          <w:color w:val="000000" w:themeColor="text1"/>
          <w:sz w:val="24"/>
          <w:lang w:eastAsia="zh-CN"/>
          <w14:textFill>
            <w14:solidFill>
              <w14:schemeClr w14:val="tx1"/>
            </w14:solidFill>
          </w14:textFill>
        </w:rPr>
        <w:tab/>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10</w:t>
      </w:r>
      <w:r>
        <w:rPr>
          <w:rFonts w:hint="eastAsia" w:cs="Times New Roman"/>
          <w:color w:val="000000" w:themeColor="text1"/>
          <w:sz w:val="24"/>
          <w:lang w:val="en-US" w:eastAsia="zh-CN"/>
          <w14:textFill>
            <w14:solidFill>
              <w14:schemeClr w14:val="tx1"/>
            </w14:solidFill>
          </w14:textFill>
        </w:rPr>
        <w:t>0</w:t>
      </w:r>
      <w:r>
        <w:rPr>
          <w:rFonts w:hint="default" w:ascii="Times New Roman" w:hAnsi="Times New Roman" w:eastAsia="宋体" w:cs="Times New Roman"/>
          <w:color w:val="000000" w:themeColor="text1"/>
          <w:sz w:val="24"/>
          <w:lang w:eastAsia="zh-CN"/>
          <w14:textFill>
            <w14:solidFill>
              <w14:schemeClr w14:val="tx1"/>
            </w14:solidFill>
          </w14:textFill>
        </w:rPr>
        <w:t>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作为本项目的原料全部回用于生产，不外排</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ab/>
      </w:r>
      <w:r>
        <w:rPr>
          <w:rFonts w:hint="default" w:ascii="Times New Roman" w:hAnsi="Times New Roman" w:eastAsia="宋体" w:cs="Times New Roman"/>
          <w:color w:val="000000" w:themeColor="text1"/>
          <w:sz w:val="24"/>
          <w:lang w:eastAsia="zh-CN"/>
          <w14:textFill>
            <w14:solidFill>
              <w14:schemeClr w14:val="tx1"/>
            </w14:solidFill>
          </w14:textFill>
        </w:rPr>
        <w:t>沉淀池污泥</w:t>
      </w:r>
      <w:r>
        <w:rPr>
          <w:rFonts w:hint="eastAsia" w:cs="Times New Roman"/>
          <w:color w:val="000000" w:themeColor="text1"/>
          <w:sz w:val="24"/>
          <w:lang w:val="en-US" w:eastAsia="zh-CN"/>
          <w14:textFill>
            <w14:solidFill>
              <w14:schemeClr w14:val="tx1"/>
            </w14:solidFill>
          </w14:textFill>
        </w:rPr>
        <w:t>产生量约2.5</w:t>
      </w:r>
      <w:r>
        <w:rPr>
          <w:rFonts w:hint="default" w:ascii="Times New Roman" w:hAnsi="Times New Roman" w:eastAsia="宋体" w:cs="Times New Roman"/>
          <w:color w:val="000000" w:themeColor="text1"/>
          <w:sz w:val="24"/>
          <w:lang w:eastAsia="zh-CN"/>
          <w14:textFill>
            <w14:solidFill>
              <w14:schemeClr w14:val="tx1"/>
            </w14:solidFill>
          </w14:textFill>
        </w:rPr>
        <w:t>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经晾干后与生活垃圾一同清运至垃圾填埋场处置</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沥青残渣</w:t>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1.</w:t>
      </w:r>
      <w:r>
        <w:rPr>
          <w:rFonts w:hint="eastAsia" w:cs="Times New Roman"/>
          <w:color w:val="000000" w:themeColor="text1"/>
          <w:sz w:val="24"/>
          <w:lang w:val="en-US" w:eastAsia="zh-CN"/>
          <w14:textFill>
            <w14:solidFill>
              <w14:schemeClr w14:val="tx1"/>
            </w14:solidFill>
          </w14:textFill>
        </w:rPr>
        <w:t>2</w:t>
      </w:r>
      <w:r>
        <w:rPr>
          <w:rFonts w:hint="default" w:ascii="Times New Roman" w:hAnsi="Times New Roman" w:eastAsia="宋体" w:cs="Times New Roman"/>
          <w:color w:val="000000" w:themeColor="text1"/>
          <w:sz w:val="24"/>
          <w:lang w:eastAsia="zh-CN"/>
          <w14:textFill>
            <w14:solidFill>
              <w14:schemeClr w14:val="tx1"/>
            </w14:solidFill>
          </w14:textFill>
        </w:rPr>
        <w:t>t/a</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直接回用于生产</w:t>
      </w:r>
      <w:r>
        <w:rPr>
          <w:rFonts w:hint="eastAsia" w:cs="Times New Roman"/>
          <w:color w:val="000000" w:themeColor="text1"/>
          <w:sz w:val="24"/>
          <w:lang w:eastAsia="zh-CN"/>
          <w14:textFill>
            <w14:solidFill>
              <w14:schemeClr w14:val="tx1"/>
            </w14:solidFill>
          </w14:textFill>
        </w:rPr>
        <w:t>。</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lang w:eastAsia="zh-CN"/>
          <w14:textFill>
            <w14:solidFill>
              <w14:schemeClr w14:val="tx1"/>
            </w14:solidFill>
          </w14:textFill>
        </w:rPr>
        <w:t>危险固废</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废导热油</w:t>
      </w:r>
      <w:r>
        <w:rPr>
          <w:rFonts w:hint="eastAsia" w:cs="Times New Roman"/>
          <w:color w:val="000000" w:themeColor="text1"/>
          <w:sz w:val="24"/>
          <w:lang w:eastAsia="zh-CN"/>
          <w14:textFill>
            <w14:solidFill>
              <w14:schemeClr w14:val="tx1"/>
            </w14:solidFill>
          </w14:textFill>
        </w:rPr>
        <w:t>，</w:t>
      </w:r>
      <w:r>
        <w:rPr>
          <w:rFonts w:hint="eastAsia" w:cs="Times New Roman"/>
          <w:color w:val="000000" w:themeColor="text1"/>
          <w:sz w:val="24"/>
          <w:lang w:val="en-US" w:eastAsia="zh-CN"/>
          <w14:textFill>
            <w14:solidFill>
              <w14:schemeClr w14:val="tx1"/>
            </w14:solidFill>
          </w14:textFill>
        </w:rPr>
        <w:t>导热油三年更换一次，验收期间暂未产生。</w:t>
      </w:r>
      <w:r>
        <w:rPr>
          <w:rFonts w:hint="default" w:ascii="Times New Roman" w:hAnsi="Times New Roman" w:eastAsia="宋体" w:cs="Times New Roman"/>
          <w:color w:val="000000" w:themeColor="text1"/>
          <w:sz w:val="24"/>
          <w:lang w:eastAsia="zh-CN"/>
          <w14:textFill>
            <w14:solidFill>
              <w14:schemeClr w14:val="tx1"/>
            </w14:solidFill>
          </w14:textFill>
        </w:rPr>
        <w:t>收集后集中放置于危险废物暂存间，交由有资质单位处理</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lang w:eastAsia="zh-CN"/>
          <w14:textFill>
            <w14:solidFill>
              <w14:schemeClr w14:val="tx1"/>
            </w14:solidFill>
          </w14:textFill>
        </w:rPr>
        <w:t>废活性炭</w:t>
      </w:r>
      <w:r>
        <w:rPr>
          <w:rFonts w:hint="eastAsia" w:cs="Times New Roman"/>
          <w:color w:val="000000" w:themeColor="text1"/>
          <w:sz w:val="24"/>
          <w:lang w:val="en-US" w:eastAsia="zh-CN"/>
          <w14:textFill>
            <w14:solidFill>
              <w14:schemeClr w14:val="tx1"/>
            </w14:solidFill>
          </w14:textFill>
        </w:rPr>
        <w:t>产生量约</w:t>
      </w:r>
      <w:r>
        <w:rPr>
          <w:rFonts w:hint="default" w:ascii="Times New Roman" w:hAnsi="Times New Roman" w:eastAsia="宋体" w:cs="Times New Roman"/>
          <w:color w:val="000000" w:themeColor="text1"/>
          <w:sz w:val="24"/>
          <w:lang w:eastAsia="zh-CN"/>
          <w14:textFill>
            <w14:solidFill>
              <w14:schemeClr w14:val="tx1"/>
            </w14:solidFill>
          </w14:textFill>
        </w:rPr>
        <w:t>0.027t/a</w:t>
      </w:r>
      <w:r>
        <w:rPr>
          <w:rFonts w:hint="eastAsia" w:cs="Times New Roman"/>
          <w:color w:val="000000" w:themeColor="text1"/>
          <w:sz w:val="24"/>
          <w:lang w:eastAsia="zh-CN"/>
          <w14:textFill>
            <w14:solidFill>
              <w14:schemeClr w14:val="tx1"/>
            </w14:solidFill>
          </w14:textFill>
        </w:rPr>
        <w:t>，</w:t>
      </w:r>
      <w:r>
        <w:rPr>
          <w:rFonts w:hint="eastAsia" w:cs="Times New Roman"/>
          <w:color w:val="000000" w:themeColor="text1"/>
          <w:sz w:val="24"/>
          <w:lang w:val="en-US" w:eastAsia="zh-CN"/>
          <w14:textFill>
            <w14:solidFill>
              <w14:schemeClr w14:val="tx1"/>
            </w14:solidFill>
          </w14:textFill>
        </w:rPr>
        <w:t>验收期间暂未产生。</w:t>
      </w:r>
      <w:r>
        <w:rPr>
          <w:rFonts w:hint="default" w:ascii="Times New Roman" w:hAnsi="Times New Roman" w:eastAsia="宋体" w:cs="Times New Roman"/>
          <w:color w:val="000000" w:themeColor="text1"/>
          <w:sz w:val="24"/>
          <w:lang w:eastAsia="zh-CN"/>
          <w14:textFill>
            <w14:solidFill>
              <w14:schemeClr w14:val="tx1"/>
            </w14:solidFill>
          </w14:textFill>
        </w:rPr>
        <w:t>收集后集中放置于危险废物暂存间，交由有资质单位处理</w:t>
      </w:r>
      <w:r>
        <w:rPr>
          <w:rFonts w:hint="eastAsia" w:cs="Times New Roman"/>
          <w:color w:val="000000" w:themeColor="text1"/>
          <w:sz w:val="24"/>
          <w:lang w:eastAsia="zh-CN"/>
          <w14:textFill>
            <w14:solidFill>
              <w14:schemeClr w14:val="tx1"/>
            </w14:solidFill>
          </w14:textFill>
        </w:rPr>
        <w:t>。</w:t>
      </w:r>
      <w:r>
        <w:rPr>
          <w:rFonts w:hint="default" w:ascii="Times New Roman" w:hAnsi="Times New Roman" w:eastAsia="宋体" w:cs="Times New Roman"/>
          <w:color w:val="000000" w:themeColor="text1"/>
          <w:sz w:val="24"/>
          <w:szCs w:val="24"/>
          <w:lang w:eastAsia="zh-CN"/>
          <w14:textFill>
            <w14:solidFill>
              <w14:schemeClr w14:val="tx1"/>
            </w14:solidFill>
          </w14:textFill>
        </w:rPr>
        <w:t>。</w:t>
      </w:r>
    </w:p>
    <w:p>
      <w:pPr>
        <w:numPr>
          <w:ilvl w:val="0"/>
          <w:numId w:val="4"/>
        </w:num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污染物排放总量</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本项目</w:t>
      </w:r>
      <w:r>
        <w:rPr>
          <w:rFonts w:hint="eastAsia" w:cs="Times New Roman"/>
          <w:color w:val="000000" w:themeColor="text1"/>
          <w:sz w:val="24"/>
          <w:szCs w:val="24"/>
          <w:lang w:val="en-US" w:eastAsia="zh-CN"/>
          <w14:textFill>
            <w14:solidFill>
              <w14:schemeClr w14:val="tx1"/>
            </w14:solidFill>
          </w14:textFill>
        </w:rPr>
        <w:t>无总量控制指标</w:t>
      </w:r>
      <w:r>
        <w:rPr>
          <w:rFonts w:hint="default" w:ascii="Times New Roman" w:hAnsi="Times New Roman" w:eastAsia="宋体" w:cs="Times New Roman"/>
          <w:color w:val="000000" w:themeColor="text1"/>
          <w:sz w:val="24"/>
          <w:szCs w:val="24"/>
          <w14:textFill>
            <w14:solidFill>
              <w14:schemeClr w14:val="tx1"/>
            </w14:solidFill>
          </w14:textFill>
        </w:rPr>
        <w:t>。</w:t>
      </w:r>
    </w:p>
    <w:p>
      <w:pPr>
        <w:numPr>
          <w:ilvl w:val="0"/>
          <w:numId w:val="1"/>
        </w:numPr>
        <w:spacing w:line="360" w:lineRule="auto"/>
        <w:ind w:firstLine="562"/>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工程建设对环境的影响</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经现场环保验收监测及检查，本项目各产污环节的污染物均达标排放，满足环境影响报告表及其审批部门的要求，对周边环境影响较小。。</w:t>
      </w:r>
    </w:p>
    <w:p>
      <w:pPr>
        <w:numPr>
          <w:ilvl w:val="0"/>
          <w:numId w:val="1"/>
        </w:numPr>
        <w:spacing w:line="360" w:lineRule="auto"/>
        <w:ind w:firstLine="562"/>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验收结论</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lang w:eastAsia="zh-CN"/>
          <w14:textFill>
            <w14:solidFill>
              <w14:schemeClr w14:val="tx1"/>
            </w14:solidFill>
          </w14:textFill>
        </w:rPr>
        <w:t>环保型年产80万吨沥青投资项目</w:t>
      </w:r>
      <w:r>
        <w:rPr>
          <w:rFonts w:hint="default" w:ascii="Times New Roman" w:hAnsi="Times New Roman" w:eastAsia="宋体" w:cs="Times New Roman"/>
          <w:color w:val="000000" w:themeColor="text1"/>
          <w:sz w:val="24"/>
          <w:szCs w:val="24"/>
          <w14:textFill>
            <w14:solidFill>
              <w14:schemeClr w14:val="tx1"/>
            </w14:solidFill>
          </w14:textFill>
        </w:rPr>
        <w:t>基本落实了环评及批复的要求，</w:t>
      </w:r>
      <w:r>
        <w:rPr>
          <w:rFonts w:hint="default" w:ascii="Times New Roman" w:hAnsi="Times New Roman" w:eastAsia="宋体" w:cs="Times New Roman"/>
          <w:color w:val="000000" w:themeColor="text1"/>
          <w:sz w:val="24"/>
          <w:szCs w:val="24"/>
          <w:lang w:eastAsia="zh-CN"/>
          <w14:textFill>
            <w14:solidFill>
              <w14:schemeClr w14:val="tx1"/>
            </w14:solidFill>
          </w14:textFill>
        </w:rPr>
        <w:t>有</w:t>
      </w:r>
      <w:r>
        <w:rPr>
          <w:rFonts w:hint="default" w:ascii="Times New Roman" w:hAnsi="Times New Roman" w:eastAsia="宋体" w:cs="Times New Roman"/>
          <w:color w:val="000000" w:themeColor="text1"/>
          <w:sz w:val="24"/>
          <w:szCs w:val="24"/>
          <w14:textFill>
            <w14:solidFill>
              <w14:schemeClr w14:val="tx1"/>
            </w14:solidFill>
          </w14:textFill>
        </w:rPr>
        <w:t>组织废气、废水、噪声监测结果均满足环评批复执行标准限值要求。本项目基本落实了环评及批复中的环保措施，基本满足竣工环境保护验收条件。</w:t>
      </w:r>
    </w:p>
    <w:p>
      <w:pPr>
        <w:numPr>
          <w:ilvl w:val="0"/>
          <w:numId w:val="1"/>
        </w:numPr>
        <w:spacing w:line="360" w:lineRule="auto"/>
        <w:ind w:firstLine="562"/>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后续要求</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（1）加强环境管理，确保各项污染物能长期稳定的达标排放。</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（2）定期开展环境应急演练，实施并及时更新突发环境污染事故应急预案，提高应对突发环境污染事故的能力，确保环境风险可控。验收人员信息</w:t>
      </w:r>
    </w:p>
    <w:p>
      <w:pPr>
        <w:spacing w:line="360" w:lineRule="auto"/>
        <w:ind w:firstLine="560"/>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验收组组长：</w:t>
      </w:r>
    </w:p>
    <w:p>
      <w:pPr>
        <w:pStyle w:val="5"/>
        <w:rPr>
          <w:rFonts w:hint="default" w:ascii="Times New Roman" w:hAnsi="Times New Roman" w:eastAsia="宋体" w:cs="Times New Roman"/>
          <w:color w:val="000000" w:themeColor="text1"/>
          <w:sz w:val="24"/>
          <w:szCs w:val="24"/>
          <w14:textFill>
            <w14:solidFill>
              <w14:schemeClr w14:val="tx1"/>
            </w14:solidFill>
          </w14:textFill>
        </w:rPr>
      </w:pPr>
    </w:p>
    <w:p>
      <w:pPr>
        <w:spacing w:line="360" w:lineRule="auto"/>
        <w:ind w:firstLine="56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验收组成员：</w:t>
      </w:r>
      <w:r>
        <w:rPr>
          <w:rFonts w:hint="default" w:ascii="Times New Roman" w:hAnsi="Times New Roman" w:cs="Times New Roman"/>
          <w:color w:val="000000" w:themeColor="text1"/>
          <w:sz w:val="28"/>
          <w:szCs w:val="28"/>
          <w:lang w:val="en-US" w:eastAsia="zh-CN"/>
          <w14:textFill>
            <w14:solidFill>
              <w14:schemeClr w14:val="tx1"/>
            </w14:solidFill>
          </w14:textFill>
        </w:rPr>
        <w:t xml:space="preserve">    </w:t>
      </w:r>
    </w:p>
    <w:p>
      <w:pPr>
        <w:spacing w:line="360" w:lineRule="auto"/>
        <w:ind w:firstLine="0" w:firstLineChars="0"/>
        <w:rPr>
          <w:rFonts w:hint="default" w:ascii="Times New Roman" w:hAnsi="Times New Roman" w:eastAsia="宋体" w:cs="Times New Roman"/>
          <w:color w:val="000000" w:themeColor="text1"/>
          <w:sz w:val="24"/>
          <w:szCs w:val="24"/>
          <w14:textFill>
            <w14:solidFill>
              <w14:schemeClr w14:val="tx1"/>
            </w14:solidFill>
          </w14:textFill>
        </w:rPr>
      </w:pPr>
    </w:p>
    <w:p>
      <w:pPr>
        <w:spacing w:line="360" w:lineRule="auto"/>
        <w:ind w:firstLine="560"/>
        <w:jc w:val="right"/>
        <w:rPr>
          <w:rFonts w:hint="default" w:ascii="Times New Roman" w:hAnsi="Times New Roman" w:eastAsia="宋体" w:cs="Times New Roman"/>
          <w:color w:val="000000" w:themeColor="text1"/>
          <w:sz w:val="24"/>
          <w:szCs w:val="24"/>
          <w14:textFill>
            <w14:solidFill>
              <w14:schemeClr w14:val="tx1"/>
            </w14:solidFill>
          </w14:textFill>
        </w:rPr>
      </w:pPr>
    </w:p>
    <w:p>
      <w:pPr>
        <w:spacing w:line="360" w:lineRule="auto"/>
        <w:ind w:firstLine="560"/>
        <w:jc w:val="right"/>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新疆巨鼎建设工程有限公司</w:t>
      </w:r>
    </w:p>
    <w:p>
      <w:pPr>
        <w:spacing w:line="360" w:lineRule="auto"/>
        <w:ind w:firstLine="560"/>
        <w:jc w:val="righ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14:textFill>
            <w14:solidFill>
              <w14:schemeClr w14:val="tx1"/>
            </w14:solidFill>
          </w14:textFill>
        </w:rPr>
        <w:t>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14:textFill>
            <w14:solidFill>
              <w14:schemeClr w14:val="tx1"/>
            </w14:solidFill>
          </w14:textFill>
        </w:rPr>
        <w:t>日</w:t>
      </w:r>
    </w:p>
    <w:p>
      <w:pPr>
        <w:pStyle w:val="2"/>
        <w:ind w:left="0" w:leftChars="0" w:firstLine="0" w:firstLineChars="0"/>
        <w:rPr>
          <w:rFonts w:hint="default"/>
          <w:color w:val="000000" w:themeColor="text1"/>
          <w:lang w:val="en-US" w:eastAsia="zh-CN"/>
          <w14:textFill>
            <w14:solidFill>
              <w14:schemeClr w14:val="tx1"/>
            </w14:solidFill>
          </w14:textFill>
        </w:rPr>
      </w:pPr>
    </w:p>
    <w:p>
      <w:pPr>
        <w:rPr>
          <w:rFonts w:hint="default"/>
          <w:color w:val="000000" w:themeColor="text1"/>
          <w:lang w:val="en-US" w:eastAsia="zh-CN"/>
          <w14:textFill>
            <w14:solidFill>
              <w14:schemeClr w14:val="tx1"/>
            </w14:solidFill>
          </w14:textFill>
        </w:rPr>
      </w:pPr>
    </w:p>
    <w:p>
      <w:pPr>
        <w:pStyle w:val="2"/>
        <w:rPr>
          <w:rFonts w:hint="default"/>
          <w:color w:val="000000" w:themeColor="text1"/>
          <w:lang w:val="en-US" w:eastAsia="zh-CN"/>
          <w14:textFill>
            <w14:solidFill>
              <w14:schemeClr w14:val="tx1"/>
            </w14:solidFill>
          </w14:textFill>
        </w:rPr>
      </w:pPr>
    </w:p>
    <w:p>
      <w:pPr>
        <w:spacing w:line="360" w:lineRule="auto"/>
        <w:ind w:right="1120"/>
        <w:jc w:val="right"/>
        <w:rPr>
          <w:rFonts w:hint="default" w:ascii="Times New Roman" w:hAnsi="Times New Roman" w:eastAsia="宋体" w:cs="Times New Roman"/>
          <w:color w:val="000000" w:themeColor="text1"/>
          <w:sz w:val="24"/>
          <w:szCs w:val="24"/>
          <w14:textFill>
            <w14:solidFill>
              <w14:schemeClr w14:val="tx1"/>
            </w14:solidFill>
          </w14:textFill>
        </w:rPr>
        <w:sectPr>
          <w:pgSz w:w="11907" w:h="16839"/>
          <w:pgMar w:top="1588" w:right="1587" w:bottom="1588" w:left="1588" w:header="851" w:footer="992" w:gutter="851"/>
          <w:pgBorders>
            <w:top w:val="none" w:sz="0" w:space="0"/>
            <w:left w:val="none" w:sz="0" w:space="0"/>
            <w:bottom w:val="none" w:sz="0" w:space="0"/>
            <w:right w:val="none" w:sz="0" w:space="0"/>
          </w:pgBorders>
          <w:pgNumType w:fmt="decimal"/>
          <w:cols w:space="720" w:num="1"/>
          <w:docGrid w:type="lines" w:linePitch="319" w:charSpace="0"/>
        </w:sectPr>
      </w:pPr>
    </w:p>
    <w:p>
      <w:pPr>
        <w:ind w:left="210" w:leftChars="100"/>
        <w:jc w:val="left"/>
        <w:rPr>
          <w:rFonts w:hint="default" w:ascii="Times New Roman" w:hAnsi="Times New Roman" w:cs="Times New Roman"/>
          <w:b/>
          <w:bCs/>
          <w:color w:val="000000" w:themeColor="text1"/>
          <w:sz w:val="32"/>
          <w:szCs w:val="32"/>
          <w14:textFill>
            <w14:solidFill>
              <w14:schemeClr w14:val="tx1"/>
            </w14:solidFill>
          </w14:textFill>
        </w:rPr>
      </w:pPr>
      <w:r>
        <w:rPr>
          <w:rFonts w:hint="eastAsia" w:cs="Times New Roman"/>
          <w:b/>
          <w:bCs/>
          <w:color w:val="000000" w:themeColor="text1"/>
          <w:sz w:val="32"/>
          <w:szCs w:val="32"/>
          <w:lang w:val="en-US" w:eastAsia="zh-CN"/>
          <w14:textFill>
            <w14:solidFill>
              <w14:schemeClr w14:val="tx1"/>
            </w14:solidFill>
          </w14:textFill>
        </w:rPr>
        <w:t xml:space="preserve">附件13：        </w:t>
      </w:r>
      <w:r>
        <w:rPr>
          <w:rFonts w:hint="default" w:ascii="Times New Roman" w:hAnsi="Times New Roman" w:cs="Times New Roman"/>
          <w:b/>
          <w:bCs/>
          <w:color w:val="000000" w:themeColor="text1"/>
          <w:sz w:val="32"/>
          <w:szCs w:val="32"/>
          <w:lang w:eastAsia="zh-CN"/>
          <w14:textFill>
            <w14:solidFill>
              <w14:schemeClr w14:val="tx1"/>
            </w14:solidFill>
          </w14:textFill>
        </w:rPr>
        <w:t>环保型年产80万吨沥青投资项目</w:t>
      </w:r>
      <w:r>
        <w:rPr>
          <w:rFonts w:hint="default" w:ascii="Times New Roman" w:hAnsi="Times New Roman" w:cs="Times New Roman"/>
          <w:b/>
          <w:bCs/>
          <w:color w:val="000000" w:themeColor="text1"/>
          <w:sz w:val="32"/>
          <w:szCs w:val="32"/>
          <w14:textFill>
            <w14:solidFill>
              <w14:schemeClr w14:val="tx1"/>
            </w14:solidFill>
          </w14:textFill>
        </w:rPr>
        <w:t>竣工环境保护验收会验收组</w:t>
      </w:r>
    </w:p>
    <w:p>
      <w:pPr>
        <w:ind w:left="210" w:leftChars="100"/>
        <w:jc w:val="center"/>
        <w:rPr>
          <w:rFonts w:hint="default" w:ascii="Times New Roman" w:hAnsi="Times New Roman" w:cs="Times New Roman"/>
          <w:b/>
          <w:bCs/>
          <w:color w:val="000000" w:themeColor="text1"/>
          <w:sz w:val="32"/>
          <w:szCs w:val="32"/>
          <w14:textFill>
            <w14:solidFill>
              <w14:schemeClr w14:val="tx1"/>
            </w14:solidFill>
          </w14:textFill>
        </w:rPr>
      </w:pPr>
      <w:r>
        <w:rPr>
          <w:rFonts w:hint="default" w:ascii="Times New Roman" w:hAnsi="Times New Roman" w:cs="Times New Roman"/>
          <w:b/>
          <w:bCs/>
          <w:color w:val="000000" w:themeColor="text1"/>
          <w:sz w:val="32"/>
          <w:szCs w:val="32"/>
          <w14:textFill>
            <w14:solidFill>
              <w14:schemeClr w14:val="tx1"/>
            </w14:solidFill>
          </w14:textFill>
        </w:rPr>
        <w:t>签到表</w:t>
      </w:r>
    </w:p>
    <w:p>
      <w:pPr>
        <w:ind w:left="210" w:leftChars="100"/>
        <w:rPr>
          <w:rFonts w:hint="default" w:ascii="Times New Roman" w:hAnsi="Times New Roman" w:cs="Times New Roman"/>
          <w:b/>
          <w:bCs/>
          <w:color w:val="000000" w:themeColor="text1"/>
          <w:sz w:val="28"/>
          <w:szCs w:val="28"/>
          <w:highlight w:val="none"/>
          <w:lang w:eastAsia="zh-CN"/>
          <w14:textFill>
            <w14:solidFill>
              <w14:schemeClr w14:val="tx1"/>
            </w14:solidFill>
          </w14:textFill>
        </w:rPr>
      </w:pPr>
      <w:r>
        <w:rPr>
          <w:rFonts w:hint="default" w:ascii="Times New Roman" w:hAnsi="Times New Roman" w:cs="Times New Roman"/>
          <w:b/>
          <w:bCs/>
          <w:color w:val="000000" w:themeColor="text1"/>
          <w:sz w:val="28"/>
          <w:szCs w:val="28"/>
          <w:highlight w:val="none"/>
          <w14:textFill>
            <w14:solidFill>
              <w14:schemeClr w14:val="tx1"/>
            </w14:solidFill>
          </w14:textFill>
        </w:rPr>
        <w:t>时间：20</w:t>
      </w:r>
      <w:r>
        <w:rPr>
          <w:rFonts w:hint="default" w:ascii="Times New Roman" w:hAnsi="Times New Roman" w:cs="Times New Roman"/>
          <w:b/>
          <w:bCs/>
          <w:color w:val="000000" w:themeColor="text1"/>
          <w:sz w:val="28"/>
          <w:szCs w:val="28"/>
          <w:highlight w:val="none"/>
          <w:lang w:val="en-US" w:eastAsia="zh-CN"/>
          <w14:textFill>
            <w14:solidFill>
              <w14:schemeClr w14:val="tx1"/>
            </w14:solidFill>
          </w14:textFill>
        </w:rPr>
        <w:t>23</w:t>
      </w:r>
      <w:r>
        <w:rPr>
          <w:rFonts w:hint="default" w:ascii="Times New Roman" w:hAnsi="Times New Roman" w:cs="Times New Roman"/>
          <w:b/>
          <w:bCs/>
          <w:color w:val="000000" w:themeColor="text1"/>
          <w:sz w:val="28"/>
          <w:szCs w:val="28"/>
          <w:highlight w:val="none"/>
          <w14:textFill>
            <w14:solidFill>
              <w14:schemeClr w14:val="tx1"/>
            </w14:solidFill>
          </w14:textFill>
        </w:rPr>
        <w:t>年</w:t>
      </w:r>
      <w:r>
        <w:rPr>
          <w:rFonts w:hint="eastAsia" w:cs="Times New Roman"/>
          <w:b/>
          <w:bCs/>
          <w:color w:val="000000" w:themeColor="text1"/>
          <w:sz w:val="28"/>
          <w:szCs w:val="28"/>
          <w:highlight w:val="none"/>
          <w:lang w:val="en-US" w:eastAsia="zh-CN"/>
          <w14:textFill>
            <w14:solidFill>
              <w14:schemeClr w14:val="tx1"/>
            </w14:solidFill>
          </w14:textFill>
        </w:rPr>
        <w:t>7</w:t>
      </w:r>
      <w:r>
        <w:rPr>
          <w:rFonts w:hint="default" w:ascii="Times New Roman" w:hAnsi="Times New Roman" w:cs="Times New Roman"/>
          <w:b/>
          <w:bCs/>
          <w:color w:val="000000" w:themeColor="text1"/>
          <w:sz w:val="28"/>
          <w:szCs w:val="28"/>
          <w:highlight w:val="none"/>
          <w14:textFill>
            <w14:solidFill>
              <w14:schemeClr w14:val="tx1"/>
            </w14:solidFill>
          </w14:textFill>
        </w:rPr>
        <w:t>月</w:t>
      </w:r>
      <w:r>
        <w:rPr>
          <w:rFonts w:hint="eastAsia" w:cs="Times New Roman"/>
          <w:b/>
          <w:bCs/>
          <w:color w:val="000000" w:themeColor="text1"/>
          <w:sz w:val="28"/>
          <w:szCs w:val="28"/>
          <w:highlight w:val="none"/>
          <w:lang w:val="en-US" w:eastAsia="zh-CN"/>
          <w14:textFill>
            <w14:solidFill>
              <w14:schemeClr w14:val="tx1"/>
            </w14:solidFill>
          </w14:textFill>
        </w:rPr>
        <w:t>8</w:t>
      </w:r>
      <w:r>
        <w:rPr>
          <w:rFonts w:hint="default" w:ascii="Times New Roman" w:hAnsi="Times New Roman" w:cs="Times New Roman"/>
          <w:b/>
          <w:bCs/>
          <w:color w:val="000000" w:themeColor="text1"/>
          <w:sz w:val="28"/>
          <w:szCs w:val="28"/>
          <w:highlight w:val="none"/>
          <w14:textFill>
            <w14:solidFill>
              <w14:schemeClr w14:val="tx1"/>
            </w14:solidFill>
          </w14:textFill>
        </w:rPr>
        <w:t>日        地点：新疆巨鼎建设工程有限公司</w:t>
      </w:r>
    </w:p>
    <w:tbl>
      <w:tblPr>
        <w:tblStyle w:val="9"/>
        <w:tblW w:w="14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5"/>
        <w:gridCol w:w="1515"/>
        <w:gridCol w:w="2082"/>
        <w:gridCol w:w="1849"/>
        <w:gridCol w:w="4920"/>
        <w:gridCol w:w="1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验收组</w:t>
            </w:r>
          </w:p>
        </w:tc>
        <w:tc>
          <w:tcPr>
            <w:tcW w:w="1515"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姓名</w:t>
            </w:r>
          </w:p>
        </w:tc>
        <w:tc>
          <w:tcPr>
            <w:tcW w:w="2082"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职称/职务</w:t>
            </w:r>
          </w:p>
        </w:tc>
        <w:tc>
          <w:tcPr>
            <w:tcW w:w="1849"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cs="Times New Roman"/>
                <w:color w:val="000000" w:themeColor="text1"/>
                <w:sz w:val="28"/>
                <w:szCs w:val="28"/>
                <w:lang w:eastAsia="zh-CN"/>
                <w14:textFill>
                  <w14:solidFill>
                    <w14:schemeClr w14:val="tx1"/>
                  </w14:solidFill>
                </w14:textFill>
              </w:rPr>
              <w:t>电话</w:t>
            </w:r>
          </w:p>
        </w:tc>
        <w:tc>
          <w:tcPr>
            <w:tcW w:w="4920"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cs="Times New Roman"/>
                <w:color w:val="000000" w:themeColor="text1"/>
                <w:sz w:val="28"/>
                <w:szCs w:val="28"/>
                <w:lang w:eastAsia="zh-CN"/>
                <w14:textFill>
                  <w14:solidFill>
                    <w14:schemeClr w14:val="tx1"/>
                  </w14:solidFill>
                </w14:textFill>
              </w:rPr>
              <w:t>单位</w:t>
            </w:r>
          </w:p>
        </w:tc>
        <w:tc>
          <w:tcPr>
            <w:tcW w:w="1963"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r>
              <w:rPr>
                <w:rFonts w:hint="default" w:ascii="Times New Roman" w:hAnsi="Times New Roman" w:eastAsia="宋体" w:cs="Times New Roman"/>
                <w:color w:val="000000" w:themeColor="text1"/>
                <w:sz w:val="28"/>
                <w:szCs w:val="28"/>
                <w:lang w:eastAsia="zh-CN"/>
                <w14:textFill>
                  <w14:solidFill>
                    <w14:schemeClr w14:val="tx1"/>
                  </w14:solidFill>
                </w14:textFill>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组长</w:t>
            </w:r>
          </w:p>
        </w:tc>
        <w:tc>
          <w:tcPr>
            <w:tcW w:w="1515"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2082"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849"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4920"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963"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45" w:type="dxa"/>
            <w:vMerge w:val="restart"/>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验收组专家</w:t>
            </w:r>
          </w:p>
        </w:tc>
        <w:tc>
          <w:tcPr>
            <w:tcW w:w="1515"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2082"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849"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4920"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963"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continue"/>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515"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2082"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849"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4920"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963"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continue"/>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515"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2082"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849" w:type="dxa"/>
            <w:noWrap w:val="0"/>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4920"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963"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845" w:type="dxa"/>
            <w:vMerge w:val="restart"/>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验收组成员</w:t>
            </w:r>
          </w:p>
        </w:tc>
        <w:tc>
          <w:tcPr>
            <w:tcW w:w="1515"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2082"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849" w:type="dxa"/>
            <w:noWrap w:val="0"/>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4920" w:type="dxa"/>
            <w:noWrap w:val="0"/>
            <w:vAlign w:val="center"/>
          </w:tcPr>
          <w:p>
            <w:pPr>
              <w:jc w:val="center"/>
              <w:rPr>
                <w:rFonts w:hint="default" w:ascii="Times New Roman" w:hAnsi="Times New Roman" w:eastAsia="宋体" w:cs="Times New Roman"/>
                <w:color w:val="000000" w:themeColor="text1"/>
                <w:sz w:val="28"/>
                <w:szCs w:val="28"/>
                <w:lang w:eastAsia="zh-CN"/>
                <w14:textFill>
                  <w14:solidFill>
                    <w14:schemeClr w14:val="tx1"/>
                  </w14:solidFill>
                </w14:textFill>
              </w:rPr>
            </w:pPr>
          </w:p>
        </w:tc>
        <w:tc>
          <w:tcPr>
            <w:tcW w:w="1963" w:type="dxa"/>
            <w:noWrap w:val="0"/>
            <w:vAlign w:val="center"/>
          </w:tcPr>
          <w:p>
            <w:pPr>
              <w:jc w:val="center"/>
              <w:rPr>
                <w:rFonts w:hint="eastAsia" w:ascii="Times New Roman" w:hAnsi="Times New Roman" w:eastAsia="宋体" w:cs="Times New Roman"/>
                <w:color w:val="000000" w:themeColor="text1"/>
                <w:sz w:val="28"/>
                <w:szCs w:val="2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continue"/>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515" w:type="dxa"/>
            <w:noWrap w:val="0"/>
            <w:vAlign w:val="center"/>
          </w:tcPr>
          <w:p>
            <w:pPr>
              <w:jc w:val="center"/>
              <w:rPr>
                <w:rFonts w:hint="eastAsia" w:ascii="Times New Roman" w:hAnsi="Times New Roman" w:eastAsia="宋体" w:cs="Times New Roman"/>
                <w:color w:val="000000" w:themeColor="text1"/>
                <w:sz w:val="28"/>
                <w:szCs w:val="28"/>
                <w:lang w:val="en-US" w:eastAsia="zh-CN"/>
                <w14:textFill>
                  <w14:solidFill>
                    <w14:schemeClr w14:val="tx1"/>
                  </w14:solidFill>
                </w14:textFill>
              </w:rPr>
            </w:pPr>
          </w:p>
        </w:tc>
        <w:tc>
          <w:tcPr>
            <w:tcW w:w="2082" w:type="dxa"/>
            <w:noWrap w:val="0"/>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1849" w:type="dxa"/>
            <w:noWrap w:val="0"/>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c>
          <w:tcPr>
            <w:tcW w:w="4920"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963" w:type="dxa"/>
            <w:noWrap w:val="0"/>
            <w:vAlign w:val="center"/>
          </w:tcPr>
          <w:p>
            <w:pPr>
              <w:jc w:val="center"/>
              <w:rPr>
                <w:rFonts w:hint="default" w:ascii="Times New Roman" w:hAnsi="Times New Roman" w:eastAsia="宋体" w:cs="Times New Roman"/>
                <w:color w:val="000000" w:themeColor="text1"/>
                <w:sz w:val="28"/>
                <w:szCs w:val="2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dxa"/>
            <w:vMerge w:val="continue"/>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515"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2082"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849"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4920"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c>
          <w:tcPr>
            <w:tcW w:w="1963" w:type="dxa"/>
            <w:noWrap w:val="0"/>
            <w:vAlign w:val="center"/>
          </w:tcPr>
          <w:p>
            <w:pPr>
              <w:jc w:val="center"/>
              <w:rPr>
                <w:rFonts w:hint="default" w:ascii="Times New Roman" w:hAnsi="Times New Roman" w:cs="Times New Roman"/>
                <w:color w:val="000000" w:themeColor="text1"/>
                <w:sz w:val="28"/>
                <w:szCs w:val="28"/>
                <w14:textFill>
                  <w14:solidFill>
                    <w14:schemeClr w14:val="tx1"/>
                  </w14:solidFill>
                </w14:textFill>
              </w:rPr>
            </w:pPr>
          </w:p>
        </w:tc>
      </w:tr>
    </w:tbl>
    <w:p>
      <w:pPr>
        <w:pStyle w:val="5"/>
        <w:spacing w:before="71"/>
        <w:ind w:right="351"/>
        <w:jc w:val="both"/>
        <w:rPr>
          <w:rFonts w:hint="default" w:ascii="Times New Roman" w:hAnsi="Times New Roman" w:eastAsia="宋体" w:cs="Times New Roman"/>
          <w:color w:val="000000" w:themeColor="text1"/>
          <w:sz w:val="24"/>
          <w:szCs w:val="24"/>
          <w:lang w:val="en-US" w:eastAsia="zh-CN"/>
          <w14:textFill>
            <w14:solidFill>
              <w14:schemeClr w14:val="tx1"/>
            </w14:solidFill>
          </w14:textFill>
        </w:rPr>
      </w:pPr>
    </w:p>
    <w:p>
      <w:pPr>
        <w:pStyle w:val="8"/>
        <w:keepNext w:val="0"/>
        <w:keepLines w:val="0"/>
        <w:widowControl/>
        <w:suppressLineNumbers w:val="0"/>
        <w:pBdr>
          <w:top w:val="none" w:color="auto" w:sz="0" w:space="0"/>
          <w:left w:val="none" w:color="auto" w:sz="0" w:space="0"/>
          <w:bottom w:val="dashed" w:color="F5F5F5" w:sz="6" w:space="7"/>
          <w:right w:val="none" w:color="auto" w:sz="0" w:space="0"/>
        </w:pBdr>
        <w:shd w:val="clear" w:color="auto" w:fill="FFFFFF"/>
        <w:spacing w:before="0" w:beforeAutospacing="0" w:after="0" w:afterAutospacing="0"/>
        <w:ind w:left="0" w:leftChars="0" w:right="0" w:firstLine="0" w:firstLineChars="0"/>
        <w:jc w:val="left"/>
        <w:rPr>
          <w:rFonts w:hint="eastAsia" w:cs="Times New Roman"/>
          <w:b/>
          <w:bCs/>
          <w:color w:val="000000" w:themeColor="text1"/>
          <w:sz w:val="32"/>
          <w:szCs w:val="32"/>
          <w:lang w:val="en-US" w:eastAsia="zh-CN"/>
          <w14:textFill>
            <w14:solidFill>
              <w14:schemeClr w14:val="tx1"/>
            </w14:solidFill>
          </w14:textFill>
        </w:rPr>
      </w:pPr>
    </w:p>
    <w:p>
      <w:pPr>
        <w:pStyle w:val="8"/>
        <w:keepNext w:val="0"/>
        <w:keepLines w:val="0"/>
        <w:widowControl/>
        <w:suppressLineNumbers w:val="0"/>
        <w:pBdr>
          <w:top w:val="none" w:color="auto" w:sz="0" w:space="0"/>
          <w:left w:val="none" w:color="auto" w:sz="0" w:space="0"/>
          <w:bottom w:val="dashed" w:color="F5F5F5" w:sz="6" w:space="7"/>
          <w:right w:val="none" w:color="auto" w:sz="0" w:space="0"/>
        </w:pBdr>
        <w:shd w:val="clear" w:color="auto" w:fill="FFFFFF"/>
        <w:spacing w:before="0" w:beforeAutospacing="0" w:after="0" w:afterAutospacing="0"/>
        <w:ind w:left="0" w:leftChars="0" w:right="0" w:firstLine="0" w:firstLineChars="0"/>
        <w:jc w:val="left"/>
        <w:rPr>
          <w:rFonts w:hint="default" w:ascii="Times New Roman" w:hAnsi="Times New Roman" w:cs="Times New Roman"/>
          <w:b/>
          <w:caps w:val="0"/>
          <w:color w:val="000000" w:themeColor="text1"/>
          <w:spacing w:val="0"/>
          <w:sz w:val="39"/>
          <w:szCs w:val="39"/>
          <w:shd w:val="clear" w:color="auto" w:fill="FFFFFF"/>
          <w:lang w:val="en-US" w:eastAsia="zh-CN"/>
          <w14:textFill>
            <w14:solidFill>
              <w14:schemeClr w14:val="tx1"/>
            </w14:solidFill>
          </w14:textFill>
        </w:rPr>
      </w:pPr>
      <w:bookmarkStart w:id="0" w:name="_GoBack"/>
      <w:bookmarkEnd w:id="0"/>
      <w:r>
        <w:rPr>
          <w:rFonts w:hint="eastAsia" w:cs="Times New Roman"/>
          <w:b/>
          <w:bCs/>
          <w:color w:val="000000" w:themeColor="text1"/>
          <w:sz w:val="32"/>
          <w:szCs w:val="32"/>
          <w:lang w:val="en-US" w:eastAsia="zh-CN"/>
          <w14:textFill>
            <w14:solidFill>
              <w14:schemeClr w14:val="tx1"/>
            </w14:solidFill>
          </w14:textFill>
        </w:rPr>
        <w:t>附件14：公示信息</w:t>
      </w:r>
    </w:p>
    <w:p>
      <w:pPr>
        <w:pStyle w:val="8"/>
        <w:keepNext w:val="0"/>
        <w:keepLines w:val="0"/>
        <w:widowControl/>
        <w:suppressLineNumbers w:val="0"/>
        <w:pBdr>
          <w:top w:val="none" w:color="auto" w:sz="0" w:space="0"/>
          <w:left w:val="none" w:color="auto" w:sz="0" w:space="0"/>
          <w:bottom w:val="dashed" w:color="F5F5F5" w:sz="6" w:space="7"/>
          <w:right w:val="none" w:color="auto" w:sz="0" w:space="0"/>
        </w:pBdr>
        <w:shd w:val="clear" w:color="auto" w:fill="FFFFFF"/>
        <w:spacing w:before="0" w:beforeAutospacing="0" w:after="0" w:afterAutospacing="0"/>
        <w:ind w:left="0" w:leftChars="0" w:right="0" w:firstLine="0" w:firstLineChars="0"/>
        <w:jc w:val="center"/>
        <w:rPr>
          <w:rFonts w:hint="default" w:ascii="Times New Roman" w:hAnsi="Times New Roman" w:eastAsia="宋体" w:cs="Times New Roman"/>
          <w:b/>
          <w:caps w:val="0"/>
          <w:color w:val="000000" w:themeColor="text1"/>
          <w:spacing w:val="0"/>
          <w:sz w:val="39"/>
          <w:szCs w:val="39"/>
          <w14:textFill>
            <w14:solidFill>
              <w14:schemeClr w14:val="tx1"/>
            </w14:solidFill>
          </w14:textFill>
        </w:rPr>
      </w:pPr>
      <w:r>
        <w:rPr>
          <w:rFonts w:hint="default" w:ascii="Times New Roman" w:hAnsi="Times New Roman" w:cs="Times New Roman"/>
          <w:b/>
          <w:caps w:val="0"/>
          <w:color w:val="000000" w:themeColor="text1"/>
          <w:spacing w:val="0"/>
          <w:sz w:val="39"/>
          <w:szCs w:val="39"/>
          <w:shd w:val="clear" w:color="auto" w:fill="FFFFFF"/>
          <w:lang w:eastAsia="zh-CN"/>
          <w14:textFill>
            <w14:solidFill>
              <w14:schemeClr w14:val="tx1"/>
            </w14:solidFill>
          </w14:textFill>
        </w:rPr>
        <w:t>环保型年产80万吨沥青投资项目</w:t>
      </w:r>
      <w:r>
        <w:rPr>
          <w:rFonts w:hint="default" w:ascii="Times New Roman" w:hAnsi="Times New Roman" w:eastAsia="宋体" w:cs="Times New Roman"/>
          <w:b/>
          <w:caps w:val="0"/>
          <w:color w:val="000000" w:themeColor="text1"/>
          <w:spacing w:val="0"/>
          <w:sz w:val="39"/>
          <w:szCs w:val="39"/>
          <w:shd w:val="clear" w:color="auto" w:fill="FFFFFF"/>
          <w14:textFill>
            <w14:solidFill>
              <w14:schemeClr w14:val="tx1"/>
            </w14:solidFill>
          </w14:textFill>
        </w:rPr>
        <w:t>竣工环境保护验收监测报告表公示</w:t>
      </w:r>
    </w:p>
    <w:p>
      <w:pPr>
        <w:ind w:firstLine="560" w:firstLineChars="200"/>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pP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202</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3</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年</w:t>
      </w:r>
      <w:r>
        <w:rPr>
          <w:rFonts w:hint="eastAsia" w:cs="Times New Roman"/>
          <w:b w:val="0"/>
          <w:i w:val="0"/>
          <w:caps w:val="0"/>
          <w:color w:val="000000" w:themeColor="text1"/>
          <w:spacing w:val="0"/>
          <w:sz w:val="28"/>
          <w:szCs w:val="28"/>
          <w:shd w:val="clear" w:color="auto" w:fill="FFFFFF"/>
          <w:lang w:val="en-US" w:eastAsia="zh-CN"/>
          <w14:textFill>
            <w14:solidFill>
              <w14:schemeClr w14:val="tx1"/>
            </w14:solidFill>
          </w14:textFill>
        </w:rPr>
        <w:t>6</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月，新疆德聚仁合生态环境科技有限公司受</w:t>
      </w:r>
      <w:r>
        <w:rPr>
          <w:rFonts w:hint="default" w:ascii="Times New Roman" w:hAnsi="Times New Roman" w:cs="Times New Roman"/>
          <w:b w:val="0"/>
          <w:i w:val="0"/>
          <w:caps w:val="0"/>
          <w:color w:val="000000" w:themeColor="text1"/>
          <w:spacing w:val="0"/>
          <w:sz w:val="28"/>
          <w:szCs w:val="28"/>
          <w:shd w:val="clear" w:color="auto" w:fill="FFFFFF"/>
          <w:lang w:eastAsia="zh-CN"/>
          <w14:textFill>
            <w14:solidFill>
              <w14:schemeClr w14:val="tx1"/>
            </w14:solidFill>
          </w14:textFill>
        </w:rPr>
        <w:t>新疆巨鼎建设工程有限公司</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的</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委托，根据国家相关法律法规，编制了《</w:t>
      </w:r>
      <w:r>
        <w:rPr>
          <w:rFonts w:hint="default" w:ascii="Times New Roman" w:hAnsi="Times New Roman" w:cs="Times New Roman"/>
          <w:b w:val="0"/>
          <w:i w:val="0"/>
          <w:caps w:val="0"/>
          <w:color w:val="000000" w:themeColor="text1"/>
          <w:spacing w:val="0"/>
          <w:sz w:val="28"/>
          <w:szCs w:val="28"/>
          <w:shd w:val="clear" w:color="auto" w:fill="FFFFFF"/>
          <w:lang w:eastAsia="zh-CN"/>
          <w14:textFill>
            <w14:solidFill>
              <w14:schemeClr w14:val="tx1"/>
            </w14:solidFill>
          </w14:textFill>
        </w:rPr>
        <w:t>环保型年产80万吨沥青投资项目</w:t>
      </w:r>
      <w:r>
        <w:rPr>
          <w:rFonts w:hint="default" w:ascii="Times New Roman" w:hAnsi="Times New Roman" w:eastAsia="宋体" w:cs="Times New Roman"/>
          <w:b w:val="0"/>
          <w:i w:val="0"/>
          <w:caps w:val="0"/>
          <w:color w:val="000000" w:themeColor="text1"/>
          <w:spacing w:val="0"/>
          <w:sz w:val="28"/>
          <w:szCs w:val="28"/>
          <w:shd w:val="clear" w:color="auto" w:fill="FFFFFF"/>
          <w:lang w:eastAsia="zh-CN"/>
          <w14:textFill>
            <w14:solidFill>
              <w14:schemeClr w14:val="tx1"/>
            </w14:solidFill>
          </w14:textFill>
        </w:rPr>
        <w:t>竣工环境保护验收监测报告表》，现将报告内容予以公示，详细请看附件，公示期为公示之日起20个工作日，如有不同意见，请于公示期将意见反馈至</w:t>
      </w:r>
      <w:r>
        <w:rPr>
          <w:rFonts w:hint="default" w:ascii="Times New Roman" w:hAnsi="Times New Roman" w:cs="Times New Roman"/>
          <w:b w:val="0"/>
          <w:i w:val="0"/>
          <w:caps w:val="0"/>
          <w:color w:val="000000" w:themeColor="text1"/>
          <w:spacing w:val="0"/>
          <w:sz w:val="28"/>
          <w:szCs w:val="28"/>
          <w:shd w:val="clear" w:color="auto" w:fill="FFFFFF"/>
          <w:lang w:eastAsia="zh-CN"/>
          <w14:textFill>
            <w14:solidFill>
              <w14:schemeClr w14:val="tx1"/>
            </w14:solidFill>
          </w14:textFill>
        </w:rPr>
        <w:t>新疆巨鼎建设工程有限公司</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负责人魏新</w:t>
      </w:r>
      <w:r>
        <w:rPr>
          <w:rFonts w:hint="eastAsia" w:cs="Times New Roman"/>
          <w:b w:val="0"/>
          <w:i w:val="0"/>
          <w:caps w:val="0"/>
          <w:color w:val="000000" w:themeColor="text1"/>
          <w:spacing w:val="0"/>
          <w:sz w:val="28"/>
          <w:szCs w:val="28"/>
          <w:shd w:val="clear" w:color="auto" w:fill="FFFFFF"/>
          <w:lang w:val="en-US" w:eastAsia="zh-CN"/>
          <w14:textFill>
            <w14:solidFill>
              <w14:schemeClr w14:val="tx1"/>
            </w14:solidFill>
          </w14:textFill>
        </w:rPr>
        <w:t>，</w:t>
      </w:r>
      <w:r>
        <w:rPr>
          <w:rFonts w:hint="default" w:ascii="Times New Roman" w:hAnsi="Times New Roman" w:eastAsia="宋体" w:cs="Times New Roman"/>
          <w:b w:val="0"/>
          <w:i w:val="0"/>
          <w:caps w:val="0"/>
          <w:color w:val="000000" w:themeColor="text1"/>
          <w:spacing w:val="0"/>
          <w:sz w:val="28"/>
          <w:szCs w:val="28"/>
          <w:shd w:val="clear" w:color="auto" w:fill="FFFFFF"/>
          <w:lang w:val="en-US" w:eastAsia="zh-CN"/>
          <w14:textFill>
            <w14:solidFill>
              <w14:schemeClr w14:val="tx1"/>
            </w14:solidFill>
          </w14:textFill>
        </w:rPr>
        <w:t>电话：13579637616。</w:t>
      </w:r>
    </w:p>
    <w:p>
      <w:pPr>
        <w:pStyle w:val="5"/>
        <w:spacing w:before="71"/>
        <w:ind w:right="351"/>
        <w:jc w:val="both"/>
        <w:rPr>
          <w:rFonts w:hint="default" w:ascii="Times New Roman" w:hAnsi="Times New Roman" w:eastAsia="宋体" w:cs="Times New Roman"/>
          <w:color w:val="000000" w:themeColor="text1"/>
          <w:sz w:val="28"/>
          <w:szCs w:val="21"/>
          <w:lang w:val="en-US" w:eastAsia="zh-CN"/>
          <w14:textFill>
            <w14:solidFill>
              <w14:schemeClr w14:val="tx1"/>
            </w14:solidFill>
          </w14:textFill>
        </w:rPr>
      </w:pPr>
      <w:r>
        <w:rPr>
          <w:rFonts w:hint="default" w:ascii="Times New Roman" w:hAnsi="Times New Roman" w:eastAsia="宋体" w:cs="Times New Roman"/>
          <w:color w:val="000000" w:themeColor="text1"/>
          <w:sz w:val="28"/>
          <w:szCs w:val="21"/>
          <w:lang w:val="en-US" w:eastAsia="zh-CN"/>
          <w14:textFill>
            <w14:solidFill>
              <w14:schemeClr w14:val="tx1"/>
            </w14:solidFill>
          </w14:textFill>
        </w:rPr>
        <w:t>.</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A1F425"/>
    <w:multiLevelType w:val="singleLevel"/>
    <w:tmpl w:val="8BA1F425"/>
    <w:lvl w:ilvl="0" w:tentative="0">
      <w:start w:val="1"/>
      <w:numFmt w:val="decimal"/>
      <w:lvlText w:val="%1."/>
      <w:lvlJc w:val="left"/>
      <w:pPr>
        <w:tabs>
          <w:tab w:val="left" w:pos="312"/>
        </w:tabs>
      </w:pPr>
    </w:lvl>
  </w:abstractNum>
  <w:abstractNum w:abstractNumId="1">
    <w:nsid w:val="FBFDA196"/>
    <w:multiLevelType w:val="singleLevel"/>
    <w:tmpl w:val="FBFDA196"/>
    <w:lvl w:ilvl="0" w:tentative="0">
      <w:start w:val="1"/>
      <w:numFmt w:val="chineseCounting"/>
      <w:suff w:val="nothing"/>
      <w:lvlText w:val="%1、"/>
      <w:lvlJc w:val="left"/>
      <w:rPr>
        <w:rFonts w:hint="eastAsia"/>
      </w:rPr>
    </w:lvl>
  </w:abstractNum>
  <w:abstractNum w:abstractNumId="2">
    <w:nsid w:val="2A30332D"/>
    <w:multiLevelType w:val="singleLevel"/>
    <w:tmpl w:val="2A30332D"/>
    <w:lvl w:ilvl="0" w:tentative="0">
      <w:start w:val="1"/>
      <w:numFmt w:val="chineseCounting"/>
      <w:suff w:val="nothing"/>
      <w:lvlText w:val="（%1）"/>
      <w:lvlJc w:val="left"/>
      <w:rPr>
        <w:rFonts w:hint="eastAsia"/>
      </w:rPr>
    </w:lvl>
  </w:abstractNum>
  <w:abstractNum w:abstractNumId="3">
    <w:nsid w:val="70A357B0"/>
    <w:multiLevelType w:val="singleLevel"/>
    <w:tmpl w:val="70A357B0"/>
    <w:lvl w:ilvl="0" w:tentative="0">
      <w:start w:val="1"/>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4MmI0OWExOTVjZDg5MGU1OTFkZWJmYTU1NjBkYjMifQ=="/>
  </w:docVars>
  <w:rsids>
    <w:rsidRoot w:val="00000000"/>
    <w:rsid w:val="623D3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qFormat/>
    <w:uiPriority w:val="0"/>
    <w:pPr>
      <w:keepNext/>
      <w:keepLines/>
      <w:spacing w:before="340" w:after="330" w:line="576" w:lineRule="auto"/>
      <w:outlineLvl w:val="0"/>
    </w:pPr>
    <w:rPr>
      <w:b/>
      <w:kern w:val="44"/>
      <w:sz w:val="32"/>
      <w:szCs w:val="20"/>
    </w:rPr>
  </w:style>
  <w:style w:type="paragraph" w:styleId="8">
    <w:name w:val="heading 3"/>
    <w:basedOn w:val="1"/>
    <w:next w:val="1"/>
    <w:qFormat/>
    <w:uiPriority w:val="0"/>
    <w:pPr>
      <w:keepNext/>
      <w:keepLines/>
      <w:spacing w:line="360" w:lineRule="auto"/>
      <w:ind w:firstLine="640" w:firstLineChars="200"/>
      <w:outlineLvl w:val="2"/>
    </w:pPr>
    <w:rPr>
      <w:b/>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4"/>
    <w:semiHidden/>
    <w:qFormat/>
    <w:uiPriority w:val="0"/>
    <w:pPr>
      <w:ind w:firstLine="552"/>
    </w:pPr>
    <w:rPr>
      <w:rFonts w:ascii="华文中宋" w:hAnsi="华文中宋" w:eastAsia="华文中宋"/>
      <w:sz w:val="28"/>
    </w:rPr>
  </w:style>
  <w:style w:type="paragraph" w:styleId="4">
    <w:name w:val="header"/>
    <w:basedOn w:val="1"/>
    <w:next w:val="5"/>
    <w:unhideWhenUsed/>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w:basedOn w:val="1"/>
    <w:next w:val="6"/>
    <w:unhideWhenUsed/>
    <w:qFormat/>
    <w:uiPriority w:val="0"/>
    <w:pPr>
      <w:spacing w:after="120"/>
    </w:pPr>
  </w:style>
  <w:style w:type="paragraph" w:styleId="6">
    <w:name w:val="Body Text 2"/>
    <w:basedOn w:val="1"/>
    <w:next w:val="1"/>
    <w:qFormat/>
    <w:uiPriority w:val="0"/>
    <w:pPr>
      <w:spacing w:after="120" w:line="480" w:lineRule="auto"/>
    </w:pPr>
  </w:style>
  <w:style w:type="paragraph" w:customStyle="1" w:styleId="11">
    <w:name w:val="中文报告书样式"/>
    <w:basedOn w:val="1"/>
    <w:qFormat/>
    <w:uiPriority w:val="0"/>
    <w:pPr>
      <w:adjustRightInd w:val="0"/>
      <w:spacing w:line="480" w:lineRule="atLeast"/>
      <w:ind w:firstLine="482"/>
      <w:textAlignment w:val="baseline"/>
    </w:pPr>
    <w:rPr>
      <w:kern w:val="24"/>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3287</Words>
  <Characters>3662</Characters>
  <Lines>0</Lines>
  <Paragraphs>0</Paragraphs>
  <TotalTime>0</TotalTime>
  <ScaleCrop>false</ScaleCrop>
  <LinksUpToDate>false</LinksUpToDate>
  <CharactersWithSpaces>3690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2023-07-30T15:45:16Z</dcterms:created>
  <dc:creator>lenovo</dc:creator>
  <cp:lastModifiedBy>秋秋</cp:lastModifiedBy>
  <dcterms:modified xsi:type="dcterms:W3CDTF">2023-07-30T15:45:27Z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6636DE970B524A2993F503566CEB1B39_12</vt:lpwstr>
  </property>
</Properties>
</file>