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default" w:ascii="Times New Roman" w:hAnsi="Times New Roman" w:cs="Times New Roman"/>
          <w:lang w:val="en-US" w:eastAsia="zh-CN"/>
        </w:rPr>
      </w:pPr>
      <w:bookmarkStart w:id="1" w:name="_GoBack"/>
      <w:bookmarkEnd w:id="1"/>
      <w:bookmarkStart w:id="0" w:name="_Toc26628"/>
    </w:p>
    <w:p>
      <w:pPr>
        <w:pStyle w:val="3"/>
        <w:bidi w:val="0"/>
        <w:ind w:left="0" w:leftChars="0" w:right="0" w:rightChars="0" w:firstLine="0" w:firstLineChars="0"/>
        <w:jc w:val="both"/>
        <w:rPr>
          <w:rFonts w:hint="default" w:ascii="Times New Roman" w:hAnsi="Times New Roman" w:cs="Times New Roman"/>
          <w:lang w:val="en-US" w:eastAsia="zh-CN"/>
        </w:rPr>
      </w:pPr>
    </w:p>
    <w:p>
      <w:pPr>
        <w:pStyle w:val="3"/>
        <w:numPr>
          <w:ilvl w:val="0"/>
          <w:numId w:val="0"/>
        </w:numPr>
        <w:bidi w:val="0"/>
        <w:ind w:right="0" w:rightChars="0"/>
        <w:jc w:val="center"/>
        <w:rPr>
          <w:rFonts w:hint="default" w:ascii="Times New Roman" w:hAnsi="Times New Roman" w:cs="Times New Roman"/>
          <w:lang w:val="en-US" w:eastAsia="zh-CN"/>
        </w:rPr>
      </w:pPr>
      <w:r>
        <w:rPr>
          <w:rFonts w:hint="eastAsia" w:cs="Times New Roman"/>
          <w:lang w:val="en-US" w:eastAsia="zh-CN"/>
        </w:rPr>
        <w:t>7、</w:t>
      </w:r>
      <w:r>
        <w:rPr>
          <w:rFonts w:hint="default" w:ascii="Times New Roman" w:hAnsi="Times New Roman" w:cs="Times New Roman"/>
          <w:lang w:val="en-US" w:eastAsia="zh-CN"/>
        </w:rPr>
        <w:t>验收意见</w:t>
      </w:r>
      <w:bookmarkEnd w:id="0"/>
    </w:p>
    <w:p>
      <w:pPr>
        <w:pStyle w:val="3"/>
        <w:spacing w:line="360" w:lineRule="auto"/>
        <w:jc w:val="center"/>
        <w:rPr>
          <w:rFonts w:hint="default" w:ascii="Times New Roman" w:hAnsi="Times New Roman" w:eastAsia="宋体" w:cs="Times New Roman"/>
        </w:rPr>
      </w:pPr>
      <w:r>
        <w:rPr>
          <w:rFonts w:hint="eastAsia" w:cs="Times New Roman"/>
          <w:lang w:eastAsia="zh-CN"/>
        </w:rPr>
        <w:t>叶城县兴业新型墙体材料有限责任公司2#脱硫塔总排口排放连续监测系统验收项目</w:t>
      </w:r>
      <w:r>
        <w:rPr>
          <w:rFonts w:hint="default" w:ascii="Times New Roman" w:hAnsi="Times New Roman" w:eastAsia="宋体" w:cs="Times New Roman"/>
        </w:rPr>
        <w:t>竣工环境保护验收意见</w:t>
      </w:r>
    </w:p>
    <w:p>
      <w:pPr>
        <w:spacing w:line="360" w:lineRule="auto"/>
        <w:ind w:firstLine="56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202</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年</w:t>
      </w:r>
      <w:r>
        <w:rPr>
          <w:rFonts w:hint="eastAsia" w:cs="Times New Roman"/>
          <w:sz w:val="24"/>
          <w:szCs w:val="24"/>
          <w:lang w:val="en-US" w:eastAsia="zh-CN"/>
        </w:rPr>
        <w:t>9</w:t>
      </w:r>
      <w:r>
        <w:rPr>
          <w:rFonts w:hint="default" w:ascii="Times New Roman" w:hAnsi="Times New Roman" w:eastAsia="宋体" w:cs="Times New Roman"/>
          <w:sz w:val="24"/>
          <w:szCs w:val="24"/>
        </w:rPr>
        <w:t>月</w:t>
      </w:r>
      <w:r>
        <w:rPr>
          <w:rFonts w:hint="eastAsia" w:cs="Times New Roman"/>
          <w:sz w:val="24"/>
          <w:szCs w:val="24"/>
          <w:lang w:val="en-US" w:eastAsia="zh-CN"/>
        </w:rPr>
        <w:t>14</w:t>
      </w:r>
      <w:r>
        <w:rPr>
          <w:rFonts w:hint="default" w:ascii="Times New Roman" w:hAnsi="Times New Roman" w:eastAsia="宋体" w:cs="Times New Roman"/>
          <w:sz w:val="24"/>
          <w:szCs w:val="24"/>
        </w:rPr>
        <w:t>日，</w:t>
      </w:r>
      <w:r>
        <w:rPr>
          <w:rFonts w:hint="eastAsia" w:cs="Times New Roman"/>
          <w:sz w:val="24"/>
          <w:szCs w:val="24"/>
          <w:lang w:eastAsia="zh-CN"/>
        </w:rPr>
        <w:t>叶城县兴业新型墙体材料有限责任公司</w:t>
      </w:r>
      <w:r>
        <w:rPr>
          <w:rFonts w:hint="default" w:ascii="Times New Roman" w:hAnsi="Times New Roman" w:eastAsia="宋体" w:cs="Times New Roman"/>
          <w:sz w:val="24"/>
          <w:szCs w:val="24"/>
        </w:rPr>
        <w:t>组织了</w:t>
      </w:r>
      <w:r>
        <w:rPr>
          <w:rFonts w:hint="eastAsia" w:cs="Times New Roman"/>
          <w:sz w:val="24"/>
          <w:szCs w:val="24"/>
          <w:lang w:eastAsia="zh-CN"/>
        </w:rPr>
        <w:t>“叶城县兴业新型墙体材料有限责任公司2#脱硫塔总排口排放连续监测系统验收项目”</w:t>
      </w:r>
      <w:r>
        <w:rPr>
          <w:rFonts w:hint="default" w:ascii="Times New Roman" w:hAnsi="Times New Roman" w:eastAsia="宋体" w:cs="Times New Roman"/>
          <w:sz w:val="24"/>
          <w:szCs w:val="24"/>
        </w:rPr>
        <w:t>竣工环境保护验收会，验收工作组由建设单位（</w:t>
      </w:r>
      <w:r>
        <w:rPr>
          <w:rFonts w:hint="eastAsia" w:cs="Times New Roman"/>
          <w:sz w:val="24"/>
          <w:szCs w:val="24"/>
          <w:lang w:eastAsia="zh-CN"/>
        </w:rPr>
        <w:t>叶城县兴业新型墙体材料有限责任公司</w:t>
      </w:r>
      <w:r>
        <w:rPr>
          <w:rFonts w:hint="default" w:ascii="Times New Roman" w:hAnsi="Times New Roman" w:eastAsia="宋体" w:cs="Times New Roman"/>
          <w:sz w:val="24"/>
          <w:szCs w:val="24"/>
        </w:rPr>
        <w:t>）、验收报告编制单位（</w:t>
      </w:r>
      <w:r>
        <w:rPr>
          <w:rFonts w:hint="eastAsia" w:cs="Times New Roman"/>
          <w:sz w:val="24"/>
          <w:szCs w:val="24"/>
          <w:lang w:eastAsia="zh-CN"/>
        </w:rPr>
        <w:t>新疆昱坤环保科技有限公司</w:t>
      </w:r>
      <w:r>
        <w:rPr>
          <w:rFonts w:hint="default" w:ascii="Times New Roman" w:hAnsi="Times New Roman" w:eastAsia="宋体" w:cs="Times New Roman"/>
          <w:sz w:val="24"/>
          <w:szCs w:val="24"/>
        </w:rPr>
        <w:t>）和技术专家组成（验收组名单附后）。验收工作组听取了建设单位关于该项目环境保护执行情况的汇报、验收监测单位关于项目竣工环境保护验收调查和监测情况的汇报，现场检查了环境保护设施建设与运行情况，审阅了有关资料，根据《建设项目竣工环境保护验收暂行办法》，《固定污染源烟气（S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、NO</w:t>
      </w:r>
      <w:r>
        <w:rPr>
          <w:rFonts w:hint="default" w:ascii="Times New Roman" w:hAnsi="Times New Roman" w:eastAsia="宋体" w:cs="Times New Roman"/>
          <w:sz w:val="24"/>
          <w:szCs w:val="24"/>
          <w:vertAlign w:val="subscript"/>
        </w:rPr>
        <w:t>X</w:t>
      </w:r>
      <w:r>
        <w:rPr>
          <w:rFonts w:hint="default" w:ascii="Times New Roman" w:hAnsi="Times New Roman" w:eastAsia="宋体" w:cs="Times New Roman"/>
          <w:sz w:val="24"/>
          <w:szCs w:val="24"/>
        </w:rPr>
        <w:t>、颗粒物）排放连续监测技术规范》（HJ 75-2017）</w:t>
      </w:r>
      <w:r>
        <w:rPr>
          <w:rFonts w:hint="eastAsia" w:cs="Times New Roman"/>
          <w:sz w:val="24"/>
          <w:szCs w:val="24"/>
          <w:lang w:eastAsia="zh-CN"/>
        </w:rPr>
        <w:t>、</w:t>
      </w:r>
      <w:r>
        <w:rPr>
          <w:rFonts w:hint="default" w:ascii="Times New Roman" w:hAnsi="Times New Roman" w:eastAsia="宋体" w:cs="Times New Roman"/>
          <w:sz w:val="24"/>
          <w:szCs w:val="24"/>
        </w:rPr>
        <w:t>《固定污染源烟气（SO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、NO</w:t>
      </w:r>
      <w:r>
        <w:rPr>
          <w:rFonts w:hint="default" w:ascii="Times New Roman" w:hAnsi="Times New Roman" w:eastAsia="宋体" w:cs="Times New Roman"/>
          <w:sz w:val="24"/>
          <w:szCs w:val="24"/>
          <w:vertAlign w:val="subscript"/>
        </w:rPr>
        <w:t>X</w:t>
      </w:r>
      <w:r>
        <w:rPr>
          <w:rFonts w:hint="default" w:ascii="Times New Roman" w:hAnsi="Times New Roman" w:eastAsia="宋体" w:cs="Times New Roman"/>
          <w:sz w:val="24"/>
          <w:szCs w:val="24"/>
        </w:rPr>
        <w:t>、颗粒物）排放连续监测系统技术要求及检测方法》（HJ76－2017）</w:t>
      </w:r>
      <w:r>
        <w:rPr>
          <w:rFonts w:hint="eastAsia" w:cs="Times New Roman"/>
          <w:sz w:val="24"/>
          <w:szCs w:val="24"/>
          <w:lang w:eastAsia="zh-CN"/>
        </w:rPr>
        <w:t>，</w:t>
      </w:r>
      <w:r>
        <w:rPr>
          <w:rFonts w:hint="default" w:ascii="Times New Roman" w:hAnsi="Times New Roman" w:eastAsia="宋体" w:cs="Times New Roman"/>
          <w:sz w:val="24"/>
          <w:szCs w:val="24"/>
        </w:rPr>
        <w:t>对本项目进行竣工环境保护验收，形成验收意见如下：</w:t>
      </w:r>
    </w:p>
    <w:p>
      <w:pPr>
        <w:numPr>
          <w:ilvl w:val="0"/>
          <w:numId w:val="2"/>
        </w:numPr>
        <w:spacing w:line="360" w:lineRule="auto"/>
        <w:ind w:firstLine="562"/>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工程建设基本情况</w:t>
      </w:r>
    </w:p>
    <w:p>
      <w:pPr>
        <w:spacing w:line="360" w:lineRule="auto"/>
        <w:ind w:firstLine="56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叶城县兴业新型墙体材料有限责任公司，成立于2011年2月1日，企业主要从事砖瓦制造。本次只针对叶城县兴业新型墙体材料有限责任公司2#脱硫塔总排口烟气在线监测系统进行比对验收，型号：RQ-200H型；生产厂家：南京华彭科技有限公司，废气由一根40米烟囱排放。</w:t>
      </w:r>
    </w:p>
    <w:p>
      <w:pPr>
        <w:spacing w:line="360" w:lineRule="auto"/>
        <w:ind w:firstLine="56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南京华彭科技有限公司于2022年</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lang w:eastAsia="zh-CN"/>
        </w:rPr>
        <w:t>完成</w:t>
      </w:r>
      <w:r>
        <w:rPr>
          <w:rFonts w:hint="default" w:ascii="Times New Roman" w:hAnsi="Times New Roman" w:eastAsia="宋体" w:cs="Times New Roman"/>
          <w:sz w:val="24"/>
          <w:szCs w:val="24"/>
          <w:lang w:val="en-US" w:eastAsia="zh-CN"/>
        </w:rPr>
        <w:t>该砖厂脱硫塔排口烟气在线连续监测系统（在线监测设备生产厂家为南京华彭科技有限公司，设备型号：RQ-200H型；编号：HC0305134AA；）的安装，2023年8月乌鲁木齐丝路海心环保科技有限公司对设备进行运行</w:t>
      </w:r>
      <w:r>
        <w:rPr>
          <w:rFonts w:hint="default" w:ascii="Times New Roman" w:hAnsi="Times New Roman" w:eastAsia="宋体" w:cs="Times New Roman"/>
          <w:sz w:val="24"/>
          <w:szCs w:val="24"/>
          <w:lang w:eastAsia="zh-CN"/>
        </w:rPr>
        <w:t>调试，</w:t>
      </w:r>
      <w:r>
        <w:rPr>
          <w:rFonts w:hint="default" w:ascii="Times New Roman" w:hAnsi="Times New Roman" w:eastAsia="宋体" w:cs="Times New Roman"/>
          <w:sz w:val="24"/>
          <w:szCs w:val="24"/>
          <w:lang w:val="en-US" w:eastAsia="zh-CN"/>
        </w:rPr>
        <w:t>并正式投入运行。调试前168h无故障运行报告时间为2023年8月8日-2023年8月14日，72h调试报告时间为2023年8月15日-2023年8月17日，调试后168h无故障运行报告时间为2023年8月18日-2023年8月24日。</w:t>
      </w:r>
    </w:p>
    <w:p>
      <w:pPr>
        <w:numPr>
          <w:ilvl w:val="0"/>
          <w:numId w:val="2"/>
        </w:numPr>
        <w:spacing w:line="360" w:lineRule="auto"/>
        <w:ind w:firstLine="562"/>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在线监测设备性能检查</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乌鲁木齐丝路海心环保科技有限公司出具的烟气排放连续监测系统168h无故障运行报告（调试前、调试后）和72小时调试分析报告，叶城县兴业新型墙体材料有限责任公司2#脱硫塔总排口安装的一套CEMS监测因子颗粒物、二氧化硫、氮氧化物、含氧量、烟气温度、烟气流速、烟气湿度的零点漂移、量程漂移、示值误差、响应时间性能指标均符合《固定污染源烟气（SO2、NOX、颗粒物）排放连续监测技术规范》（HJ 75-2017）相关要求。</w:t>
      </w:r>
    </w:p>
    <w:p>
      <w:pPr>
        <w:numPr>
          <w:ilvl w:val="0"/>
          <w:numId w:val="2"/>
        </w:numPr>
        <w:spacing w:line="360" w:lineRule="auto"/>
        <w:ind w:firstLine="562"/>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在线监测设备的管理检查</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建立了的烟气污染源在线监测系统的技术档案，制定了《CEMS运行操作规程》、《CEMS维护人员岗位责任制度》、《CEMS运行操作规程》等管理制度，严格按照规程开展日常巡检和维护工作并做好记录，对日常巡检或维护保养中发现的故障或问题，系统管理维护人员能及时处理并记录。《CEMS日常巡检记录表》、《CEMS零点、量程漂移与校准记录表》、《易耗品更换记录表》、《CEMS维修记录表》、《标准气体更换记录表》、《CEMS校验测试记录表》等记录单独成册，记录较完整；购置了具有国家标准物质证书的标准气体用于在线仪器的定期标定与效验，同时制定了《烟气自动监测定期工作制度》定期对设备进行校验，气态污染物CEMS定期对系统全流程校准；每3个月进行一次全系统的校准，进行零点和跨度、线性误差和响应时间的检测。</w:t>
      </w:r>
    </w:p>
    <w:p>
      <w:pPr>
        <w:numPr>
          <w:ilvl w:val="0"/>
          <w:numId w:val="0"/>
        </w:numPr>
        <w:spacing w:line="360" w:lineRule="auto"/>
        <w:ind w:firstLine="482" w:firstLineChars="200"/>
        <w:rPr>
          <w:rFonts w:hint="default" w:ascii="Times New Roman" w:hAnsi="Times New Roman" w:eastAsia="宋体" w:cs="Times New Roman"/>
          <w:b/>
          <w:bCs/>
          <w:sz w:val="24"/>
          <w:szCs w:val="24"/>
        </w:rPr>
      </w:pPr>
      <w:r>
        <w:rPr>
          <w:rFonts w:hint="eastAsia" w:cs="Times New Roman"/>
          <w:b/>
          <w:bCs/>
          <w:sz w:val="24"/>
          <w:szCs w:val="24"/>
          <w:lang w:val="en-US" w:eastAsia="zh-CN"/>
        </w:rPr>
        <w:t>四、</w:t>
      </w:r>
      <w:r>
        <w:rPr>
          <w:rFonts w:hint="default" w:ascii="Times New Roman" w:hAnsi="Times New Roman" w:eastAsia="宋体" w:cs="Times New Roman"/>
          <w:b/>
          <w:bCs/>
          <w:sz w:val="24"/>
          <w:szCs w:val="24"/>
        </w:rPr>
        <w:t>验收结论</w:t>
      </w:r>
    </w:p>
    <w:p>
      <w:pPr>
        <w:numPr>
          <w:ilvl w:val="0"/>
          <w:numId w:val="0"/>
        </w:numPr>
        <w:spacing w:line="360" w:lineRule="auto"/>
        <w:ind w:firstLine="482" w:firstLineChars="200"/>
        <w:rPr>
          <w:rFonts w:hint="default" w:ascii="Times New Roman" w:hAnsi="Times New Roman" w:eastAsia="宋体" w:cs="Times New Roman"/>
          <w:b/>
          <w:bCs/>
          <w:sz w:val="24"/>
          <w:szCs w:val="24"/>
        </w:rPr>
      </w:pPr>
      <w:r>
        <w:rPr>
          <w:rFonts w:hint="eastAsia" w:cs="Times New Roman"/>
          <w:b/>
          <w:bCs/>
          <w:sz w:val="24"/>
          <w:szCs w:val="24"/>
          <w:lang w:eastAsia="zh-CN"/>
        </w:rPr>
        <w:t>（</w:t>
      </w:r>
      <w:r>
        <w:rPr>
          <w:rFonts w:hint="eastAsia" w:cs="Times New Roman"/>
          <w:b/>
          <w:bCs/>
          <w:sz w:val="24"/>
          <w:szCs w:val="24"/>
          <w:lang w:val="en-US" w:eastAsia="zh-CN"/>
        </w:rPr>
        <w:t>1</w:t>
      </w:r>
      <w:r>
        <w:rPr>
          <w:rFonts w:hint="eastAsia" w:cs="Times New Roman"/>
          <w:b/>
          <w:bCs/>
          <w:sz w:val="24"/>
          <w:szCs w:val="24"/>
          <w:lang w:eastAsia="zh-CN"/>
        </w:rPr>
        <w:t>）</w:t>
      </w:r>
      <w:r>
        <w:rPr>
          <w:rFonts w:hint="default" w:ascii="Times New Roman" w:hAnsi="Times New Roman" w:eastAsia="宋体" w:cs="Times New Roman"/>
          <w:b/>
          <w:bCs/>
          <w:sz w:val="24"/>
          <w:szCs w:val="24"/>
        </w:rPr>
        <w:t>比对监测验收结论</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叶城县兴业新型墙体材料有限责任公司该砖厂脱硫塔排口烟气排放连续监测系统所比对的项目（颗粒物、二氧化硫、氮氧化物、含氧量、烟气温度、烟气流速、烟气湿度）符合《固定污染源烟气（SO2、NOX、颗粒物）排放连续监测技术规范》（HJ 75-2017）中相关技术要求。比对结果均合格。</w:t>
      </w:r>
    </w:p>
    <w:p>
      <w:pPr>
        <w:numPr>
          <w:ilvl w:val="0"/>
          <w:numId w:val="0"/>
        </w:numPr>
        <w:spacing w:line="360" w:lineRule="auto"/>
        <w:ind w:firstLine="482" w:firstLineChars="200"/>
        <w:rPr>
          <w:rFonts w:hint="default" w:eastAsia="宋体" w:cs="Times New Roman"/>
          <w:b/>
          <w:bCs/>
          <w:sz w:val="24"/>
          <w:szCs w:val="24"/>
          <w:lang w:eastAsia="zh-CN"/>
        </w:rPr>
      </w:pPr>
      <w:r>
        <w:rPr>
          <w:rFonts w:hint="eastAsia" w:eastAsia="宋体" w:cs="Times New Roman"/>
          <w:b/>
          <w:bCs/>
          <w:sz w:val="24"/>
          <w:szCs w:val="24"/>
          <w:lang w:eastAsia="zh-CN"/>
        </w:rPr>
        <w:t>（</w:t>
      </w:r>
      <w:r>
        <w:rPr>
          <w:rFonts w:hint="eastAsia" w:eastAsia="宋体" w:cs="Times New Roman"/>
          <w:b/>
          <w:bCs/>
          <w:sz w:val="24"/>
          <w:szCs w:val="24"/>
          <w:lang w:val="en-US" w:eastAsia="zh-CN"/>
        </w:rPr>
        <w:t>2</w:t>
      </w:r>
      <w:r>
        <w:rPr>
          <w:rFonts w:hint="eastAsia" w:eastAsia="宋体" w:cs="Times New Roman"/>
          <w:b/>
          <w:bCs/>
          <w:sz w:val="24"/>
          <w:szCs w:val="24"/>
          <w:lang w:eastAsia="zh-CN"/>
        </w:rPr>
        <w:t>）</w:t>
      </w:r>
      <w:r>
        <w:rPr>
          <w:rFonts w:hint="default" w:eastAsia="宋体" w:cs="Times New Roman"/>
          <w:b/>
          <w:bCs/>
          <w:sz w:val="24"/>
          <w:szCs w:val="24"/>
          <w:lang w:eastAsia="zh-CN"/>
        </w:rPr>
        <w:t>安装位置及现场检查结论</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（1）企业有专业的维护人员，完善的仪器运行管理制度。</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（2）数据传输到环保信息平台。</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（3）烟气比对监测口处平台较规范，便于日常维护及监测。</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（4）在线监测系统安装位置合理规范。</w:t>
      </w:r>
    </w:p>
    <w:p>
      <w:pPr>
        <w:numPr>
          <w:ilvl w:val="0"/>
          <w:numId w:val="0"/>
        </w:numPr>
        <w:spacing w:line="360" w:lineRule="auto"/>
        <w:ind w:firstLine="482" w:firstLineChars="200"/>
        <w:rPr>
          <w:rFonts w:hint="default" w:ascii="Times New Roman" w:hAnsi="Times New Roman" w:eastAsia="宋体" w:cs="Times New Roman"/>
          <w:b/>
          <w:bCs/>
          <w:sz w:val="24"/>
          <w:szCs w:val="24"/>
        </w:rPr>
      </w:pPr>
      <w:r>
        <w:rPr>
          <w:rFonts w:hint="eastAsia" w:cs="Times New Roman"/>
          <w:b/>
          <w:bCs/>
          <w:sz w:val="24"/>
          <w:szCs w:val="24"/>
          <w:lang w:eastAsia="zh-CN"/>
        </w:rPr>
        <w:t>（</w:t>
      </w:r>
      <w:r>
        <w:rPr>
          <w:rFonts w:hint="eastAsia" w:cs="Times New Roman"/>
          <w:b/>
          <w:bCs/>
          <w:sz w:val="24"/>
          <w:szCs w:val="24"/>
          <w:lang w:val="en-US" w:eastAsia="zh-CN"/>
        </w:rPr>
        <w:t>3</w:t>
      </w:r>
      <w:r>
        <w:rPr>
          <w:rFonts w:hint="eastAsia" w:cs="Times New Roman"/>
          <w:b/>
          <w:bCs/>
          <w:sz w:val="24"/>
          <w:szCs w:val="24"/>
          <w:lang w:eastAsia="zh-CN"/>
        </w:rPr>
        <w:t>）</w:t>
      </w:r>
      <w:r>
        <w:rPr>
          <w:rFonts w:hint="default" w:ascii="Times New Roman" w:hAnsi="Times New Roman" w:eastAsia="宋体" w:cs="Times New Roman"/>
          <w:b/>
          <w:bCs/>
          <w:sz w:val="24"/>
          <w:szCs w:val="24"/>
        </w:rPr>
        <w:t>联网验收结论</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叶城县兴业新型墙体材料有限责任公司2#脱硫塔总排口CEMS安装投入运行后，设备已与喀什地区生态环境局联网，符合《污染物在线监控（监测）系统数据传输标准》HJ/T 212-2017的相关要求，于2023年8月30日出具了联网证明。</w:t>
      </w:r>
    </w:p>
    <w:p>
      <w:pPr>
        <w:spacing w:line="360" w:lineRule="auto"/>
        <w:ind w:firstLine="482" w:firstLineChars="200"/>
        <w:rPr>
          <w:rFonts w:hint="default" w:eastAsia="宋体" w:cs="Times New Roman"/>
          <w:b/>
          <w:bCs/>
          <w:sz w:val="24"/>
          <w:szCs w:val="24"/>
          <w:lang w:val="en-US" w:eastAsia="zh-CN"/>
        </w:rPr>
      </w:pPr>
      <w:r>
        <w:rPr>
          <w:rFonts w:hint="eastAsia" w:eastAsia="宋体" w:cs="Times New Roman"/>
          <w:b/>
          <w:bCs/>
          <w:sz w:val="24"/>
          <w:szCs w:val="24"/>
          <w:lang w:val="en-US" w:eastAsia="zh-CN"/>
        </w:rPr>
        <w:t>（</w:t>
      </w:r>
      <w:r>
        <w:rPr>
          <w:rFonts w:hint="eastAsia" w:cs="Times New Roman"/>
          <w:b/>
          <w:bCs/>
          <w:sz w:val="24"/>
          <w:szCs w:val="24"/>
          <w:lang w:val="en-US" w:eastAsia="zh-CN"/>
        </w:rPr>
        <w:t>4</w:t>
      </w:r>
      <w:r>
        <w:rPr>
          <w:rFonts w:hint="eastAsia" w:eastAsia="宋体" w:cs="Times New Roman"/>
          <w:b/>
          <w:bCs/>
          <w:sz w:val="24"/>
          <w:szCs w:val="24"/>
          <w:lang w:val="en-US" w:eastAsia="zh-CN"/>
        </w:rPr>
        <w:t>）综合结论</w:t>
      </w:r>
    </w:p>
    <w:p>
      <w:pPr>
        <w:spacing w:line="360" w:lineRule="auto"/>
        <w:ind w:firstLine="560"/>
        <w:rPr>
          <w:rFonts w:hint="default" w:ascii="Times New Roman" w:hAnsi="Times New Roman" w:eastAsia="宋体" w:cs="Times New Roman"/>
          <w:sz w:val="24"/>
          <w:szCs w:val="24"/>
        </w:rPr>
      </w:pPr>
      <w:r>
        <w:rPr>
          <w:rFonts w:hint="eastAsia" w:cs="Times New Roman"/>
          <w:sz w:val="24"/>
          <w:szCs w:val="24"/>
          <w:lang w:eastAsia="zh-CN"/>
        </w:rPr>
        <w:t>叶城县兴业新型墙体材料有限责任公司2#脱硫塔总排口排放连续监测系统验收项目</w:t>
      </w:r>
      <w:r>
        <w:rPr>
          <w:rFonts w:hint="default" w:ascii="Times New Roman" w:hAnsi="Times New Roman" w:eastAsia="宋体" w:cs="Times New Roman"/>
          <w:sz w:val="24"/>
          <w:szCs w:val="24"/>
        </w:rPr>
        <w:t>基本落实了要求</w:t>
      </w:r>
      <w:r>
        <w:rPr>
          <w:rFonts w:hint="eastAsia" w:cs="Times New Roman"/>
          <w:sz w:val="24"/>
          <w:szCs w:val="24"/>
          <w:lang w:eastAsia="zh-CN"/>
        </w:rPr>
        <w:t>，</w:t>
      </w:r>
      <w:r>
        <w:rPr>
          <w:rFonts w:hint="default" w:ascii="Times New Roman" w:hAnsi="Times New Roman" w:eastAsia="宋体" w:cs="Times New Roman"/>
          <w:sz w:val="24"/>
          <w:szCs w:val="24"/>
        </w:rPr>
        <w:t>基本满足</w:t>
      </w:r>
      <w:r>
        <w:rPr>
          <w:rFonts w:hint="eastAsia" w:cs="Times New Roman"/>
          <w:sz w:val="24"/>
          <w:szCs w:val="24"/>
          <w:lang w:val="en-US" w:eastAsia="zh-CN"/>
        </w:rPr>
        <w:t>在线设备比对验收</w:t>
      </w:r>
      <w:r>
        <w:rPr>
          <w:rFonts w:hint="default" w:ascii="Times New Roman" w:hAnsi="Times New Roman" w:eastAsia="宋体" w:cs="Times New Roman"/>
          <w:sz w:val="24"/>
          <w:szCs w:val="24"/>
        </w:rPr>
        <w:t>条件</w:t>
      </w:r>
      <w:r>
        <w:rPr>
          <w:rFonts w:hint="eastAsia" w:cs="Times New Roman"/>
          <w:sz w:val="24"/>
          <w:szCs w:val="24"/>
          <w:lang w:eastAsia="zh-CN"/>
        </w:rPr>
        <w:t>，</w:t>
      </w:r>
      <w:r>
        <w:rPr>
          <w:rFonts w:hint="eastAsia" w:cs="Times New Roman"/>
          <w:sz w:val="24"/>
          <w:szCs w:val="24"/>
          <w:lang w:val="en-US" w:eastAsia="zh-CN"/>
        </w:rPr>
        <w:t>通过验收</w:t>
      </w:r>
      <w:r>
        <w:rPr>
          <w:rFonts w:hint="default" w:ascii="Times New Roman" w:hAnsi="Times New Roman" w:eastAsia="宋体" w:cs="Times New Roman"/>
          <w:sz w:val="24"/>
          <w:szCs w:val="24"/>
        </w:rPr>
        <w:t>。</w:t>
      </w:r>
    </w:p>
    <w:p>
      <w:pPr>
        <w:numPr>
          <w:ilvl w:val="0"/>
          <w:numId w:val="0"/>
        </w:numPr>
        <w:spacing w:line="360" w:lineRule="auto"/>
        <w:ind w:firstLine="482" w:firstLineChars="200"/>
        <w:rPr>
          <w:rFonts w:hint="default" w:ascii="Times New Roman" w:hAnsi="Times New Roman" w:eastAsia="宋体" w:cs="Times New Roman"/>
          <w:b/>
          <w:bCs/>
          <w:sz w:val="24"/>
          <w:szCs w:val="24"/>
        </w:rPr>
      </w:pPr>
      <w:r>
        <w:rPr>
          <w:rFonts w:hint="eastAsia" w:cs="Times New Roman"/>
          <w:b/>
          <w:bCs/>
          <w:sz w:val="24"/>
          <w:szCs w:val="24"/>
          <w:lang w:val="en-US" w:eastAsia="zh-CN"/>
        </w:rPr>
        <w:t>五、</w:t>
      </w:r>
      <w:r>
        <w:rPr>
          <w:rFonts w:hint="default" w:ascii="Times New Roman" w:hAnsi="Times New Roman" w:eastAsia="宋体" w:cs="Times New Roman"/>
          <w:b/>
          <w:bCs/>
          <w:sz w:val="24"/>
          <w:szCs w:val="24"/>
        </w:rPr>
        <w:t>后续要求</w:t>
      </w:r>
    </w:p>
    <w:p>
      <w:pPr>
        <w:pStyle w:val="25"/>
        <w:numPr>
          <w:ilvl w:val="0"/>
          <w:numId w:val="0"/>
        </w:numPr>
        <w:ind w:firstLine="480" w:firstLineChars="200"/>
        <w:jc w:val="both"/>
        <w:rPr>
          <w:rFonts w:hint="default" w:ascii="Times New Roman" w:hAnsi="Times New Roman" w:eastAsia="宋体" w:cs="Times New Roman"/>
          <w:snapToGrid/>
          <w:kern w:val="2"/>
          <w:sz w:val="24"/>
          <w:szCs w:val="24"/>
          <w:lang w:val="en-US" w:eastAsia="zh-CN" w:bidi="ar-SA"/>
        </w:rPr>
      </w:pPr>
      <w:r>
        <w:rPr>
          <w:rFonts w:hint="eastAsia" w:eastAsia="宋体" w:cs="Times New Roman"/>
          <w:snapToGrid/>
          <w:kern w:val="2"/>
          <w:sz w:val="24"/>
          <w:szCs w:val="24"/>
          <w:lang w:val="en-US" w:eastAsia="zh-CN" w:bidi="ar-SA"/>
        </w:rPr>
        <w:t>1、</w:t>
      </w:r>
      <w:r>
        <w:rPr>
          <w:rFonts w:hint="default" w:ascii="Times New Roman" w:hAnsi="Times New Roman" w:eastAsia="宋体" w:cs="Times New Roman"/>
          <w:snapToGrid/>
          <w:kern w:val="2"/>
          <w:sz w:val="24"/>
          <w:szCs w:val="24"/>
          <w:lang w:val="en-US" w:eastAsia="zh-CN" w:bidi="ar-SA"/>
        </w:rPr>
        <w:t>定期校验检测设备，做好各项记录并留存。</w:t>
      </w:r>
    </w:p>
    <w:p>
      <w:pPr>
        <w:pStyle w:val="26"/>
        <w:keepNext w:val="0"/>
        <w:keepLines w:val="0"/>
        <w:pageBreakBefore w:val="0"/>
        <w:widowControl w:val="0"/>
        <w:kinsoku/>
        <w:wordWrap/>
        <w:overflowPunct/>
        <w:topLinePunct w:val="0"/>
        <w:autoSpaceDE/>
        <w:autoSpaceDN/>
        <w:bidi w:val="0"/>
        <w:adjustRightInd/>
        <w:snapToGrid/>
        <w:spacing w:beforeLines="0" w:after="0" w:afterLines="0" w:line="360" w:lineRule="auto"/>
        <w:ind w:firstLine="480" w:firstLineChars="200"/>
        <w:jc w:val="both"/>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2、保存完整的运维记录。</w:t>
      </w:r>
    </w:p>
    <w:p>
      <w:pPr>
        <w:numPr>
          <w:ilvl w:val="0"/>
          <w:numId w:val="0"/>
        </w:numPr>
        <w:spacing w:line="360" w:lineRule="auto"/>
        <w:ind w:firstLine="482" w:firstLineChars="200"/>
        <w:rPr>
          <w:rFonts w:hint="default" w:ascii="Times New Roman" w:hAnsi="Times New Roman" w:eastAsia="宋体" w:cs="Times New Roman"/>
          <w:b/>
          <w:bCs/>
          <w:sz w:val="24"/>
          <w:szCs w:val="24"/>
        </w:rPr>
      </w:pPr>
      <w:r>
        <w:rPr>
          <w:rFonts w:hint="eastAsia" w:cs="Times New Roman"/>
          <w:b/>
          <w:bCs/>
          <w:sz w:val="24"/>
          <w:szCs w:val="24"/>
          <w:lang w:val="en-US" w:eastAsia="zh-CN"/>
        </w:rPr>
        <w:t>六、</w:t>
      </w:r>
      <w:r>
        <w:rPr>
          <w:rFonts w:hint="default" w:ascii="Times New Roman" w:hAnsi="Times New Roman" w:eastAsia="宋体" w:cs="Times New Roman"/>
          <w:b/>
          <w:bCs/>
          <w:sz w:val="24"/>
          <w:szCs w:val="24"/>
        </w:rPr>
        <w:t>验收人员信息</w:t>
      </w:r>
    </w:p>
    <w:p>
      <w:pPr>
        <w:spacing w:line="360" w:lineRule="auto"/>
        <w:ind w:firstLine="56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验收组组长：</w:t>
      </w:r>
    </w:p>
    <w:p>
      <w:pPr>
        <w:pStyle w:val="2"/>
        <w:rPr>
          <w:rFonts w:hint="default"/>
        </w:rPr>
      </w:pPr>
    </w:p>
    <w:p>
      <w:pPr>
        <w:spacing w:line="360" w:lineRule="auto"/>
        <w:ind w:firstLine="56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验收组成员：</w:t>
      </w:r>
    </w:p>
    <w:p>
      <w:pPr>
        <w:spacing w:line="360" w:lineRule="auto"/>
        <w:ind w:firstLine="560"/>
        <w:rPr>
          <w:rFonts w:hint="default" w:ascii="Times New Roman" w:hAnsi="Times New Roman" w:eastAsia="宋体" w:cs="Times New Roman"/>
          <w:sz w:val="24"/>
          <w:szCs w:val="24"/>
        </w:rPr>
      </w:pPr>
    </w:p>
    <w:p>
      <w:pPr>
        <w:spacing w:line="360" w:lineRule="auto"/>
        <w:ind w:firstLine="560"/>
        <w:rPr>
          <w:rFonts w:hint="default" w:ascii="Times New Roman" w:hAnsi="Times New Roman" w:eastAsia="宋体" w:cs="Times New Roman"/>
          <w:sz w:val="24"/>
          <w:szCs w:val="24"/>
          <w:lang w:val="en-US"/>
        </w:rPr>
      </w:pPr>
      <w:r>
        <w:rPr>
          <w:rFonts w:hint="eastAsia"/>
          <w:sz w:val="28"/>
          <w:szCs w:val="28"/>
          <w:lang w:val="en-US" w:eastAsia="zh-CN"/>
        </w:rPr>
        <w:t xml:space="preserve">    </w:t>
      </w:r>
    </w:p>
    <w:p>
      <w:pPr>
        <w:spacing w:line="360" w:lineRule="auto"/>
        <w:ind w:firstLine="0" w:firstLineChars="0"/>
        <w:rPr>
          <w:rFonts w:hint="default" w:ascii="Times New Roman" w:hAnsi="Times New Roman" w:eastAsia="宋体" w:cs="Times New Roman"/>
          <w:sz w:val="24"/>
          <w:szCs w:val="24"/>
        </w:rPr>
      </w:pPr>
    </w:p>
    <w:p>
      <w:pPr>
        <w:pStyle w:val="35"/>
        <w:tabs>
          <w:tab w:val="left" w:pos="4340"/>
        </w:tabs>
        <w:spacing w:before="78" w:after="78" w:line="360" w:lineRule="auto"/>
        <w:rPr>
          <w:rFonts w:hint="default" w:ascii="Times New Roman" w:hAnsi="Times New Roman" w:eastAsia="宋体" w:cs="Times New Roman"/>
          <w:sz w:val="24"/>
          <w:szCs w:val="24"/>
        </w:rPr>
      </w:pPr>
    </w:p>
    <w:p>
      <w:pPr>
        <w:spacing w:line="360" w:lineRule="auto"/>
        <w:ind w:right="1120"/>
        <w:jc w:val="right"/>
        <w:rPr>
          <w:rFonts w:hint="eastAsia" w:ascii="Times New Roman" w:hAnsi="Times New Roman" w:eastAsia="宋体" w:cs="Times New Roman"/>
          <w:sz w:val="24"/>
          <w:szCs w:val="24"/>
          <w:lang w:eastAsia="zh-CN"/>
        </w:rPr>
      </w:pPr>
      <w:r>
        <w:rPr>
          <w:rFonts w:hint="eastAsia" w:cs="Times New Roman"/>
          <w:sz w:val="24"/>
          <w:szCs w:val="24"/>
          <w:lang w:eastAsia="zh-CN"/>
        </w:rPr>
        <w:t>叶城县兴业新型墙体材料有限责任公司</w:t>
      </w:r>
    </w:p>
    <w:p>
      <w:pPr>
        <w:spacing w:line="360" w:lineRule="auto"/>
        <w:ind w:right="1120"/>
        <w:jc w:val="right"/>
      </w:pPr>
      <w:r>
        <w:rPr>
          <w:rFonts w:hint="default" w:ascii="Times New Roman" w:hAnsi="Times New Roman" w:eastAsia="宋体" w:cs="Times New Roman"/>
          <w:sz w:val="24"/>
          <w:szCs w:val="24"/>
        </w:rPr>
        <w:t>202</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年</w:t>
      </w:r>
      <w:r>
        <w:rPr>
          <w:rFonts w:hint="eastAsia" w:cs="Times New Roman"/>
          <w:sz w:val="24"/>
          <w:szCs w:val="24"/>
          <w:lang w:val="en-US" w:eastAsia="zh-CN"/>
        </w:rPr>
        <w:t>9</w:t>
      </w:r>
      <w:r>
        <w:rPr>
          <w:rFonts w:hint="default" w:ascii="Times New Roman" w:hAnsi="Times New Roman" w:eastAsia="宋体" w:cs="Times New Roman"/>
          <w:sz w:val="24"/>
          <w:szCs w:val="24"/>
        </w:rPr>
        <w:t>月1</w:t>
      </w:r>
      <w:r>
        <w:rPr>
          <w:rFonts w:hint="eastAsia" w:cs="Times New Roman"/>
          <w:sz w:val="24"/>
          <w:szCs w:val="24"/>
          <w:lang w:val="en-US" w:eastAsia="zh-CN"/>
        </w:rPr>
        <w:t>4</w:t>
      </w:r>
      <w:r>
        <w:rPr>
          <w:rFonts w:hint="eastAsia" w:cs="Times New Roman"/>
          <w:sz w:val="24"/>
          <w:szCs w:val="24"/>
          <w:lang w:eastAsia="zh-CN"/>
        </w:rPr>
        <w:t>日</w:t>
      </w:r>
    </w:p>
    <w:p/>
    <w:p/>
    <w:p/>
    <w:p/>
    <w:p/>
    <w:p/>
    <w:p/>
    <w:p/>
    <w:p>
      <w:p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ind w:left="280" w:leftChars="100"/>
        <w:jc w:val="center"/>
        <w:rPr>
          <w:rFonts w:hint="eastAsia"/>
          <w:b/>
          <w:bCs/>
          <w:sz w:val="32"/>
          <w:szCs w:val="32"/>
        </w:rPr>
      </w:pPr>
      <w:r>
        <w:rPr>
          <w:rFonts w:hint="eastAsia"/>
          <w:b/>
          <w:bCs/>
          <w:sz w:val="32"/>
          <w:szCs w:val="32"/>
        </w:rPr>
        <w:t>叶城县兴业新型墙体材料有限责任公司2#脱硫塔总排口排放连续监测系统验收监测</w:t>
      </w:r>
    </w:p>
    <w:p>
      <w:pPr>
        <w:ind w:left="280" w:leftChars="100"/>
        <w:jc w:val="center"/>
        <w:rPr>
          <w:rFonts w:hint="eastAsia"/>
          <w:b/>
          <w:bCs/>
          <w:sz w:val="32"/>
          <w:szCs w:val="32"/>
        </w:rPr>
      </w:pPr>
      <w:r>
        <w:rPr>
          <w:rFonts w:hint="eastAsia"/>
          <w:b/>
          <w:bCs/>
          <w:sz w:val="32"/>
          <w:szCs w:val="32"/>
        </w:rPr>
        <w:t>竣工环境保护验收会验收组签到表</w:t>
      </w:r>
    </w:p>
    <w:p>
      <w:pPr>
        <w:ind w:left="280" w:leftChars="100"/>
        <w:rPr>
          <w:rFonts w:hint="eastAsia"/>
          <w:b/>
          <w:bCs/>
          <w:color w:val="auto"/>
          <w:sz w:val="28"/>
          <w:szCs w:val="28"/>
          <w:highlight w:val="none"/>
          <w:lang w:eastAsia="zh-CN"/>
        </w:rPr>
      </w:pPr>
      <w:r>
        <w:rPr>
          <w:rFonts w:hint="eastAsia"/>
          <w:b/>
          <w:bCs/>
          <w:color w:val="auto"/>
          <w:sz w:val="28"/>
          <w:szCs w:val="28"/>
          <w:highlight w:val="none"/>
        </w:rPr>
        <w:t>时间：20</w:t>
      </w:r>
      <w:r>
        <w:rPr>
          <w:rFonts w:hint="eastAsia"/>
          <w:b/>
          <w:bCs/>
          <w:color w:val="auto"/>
          <w:sz w:val="28"/>
          <w:szCs w:val="28"/>
          <w:highlight w:val="none"/>
          <w:lang w:val="en-US" w:eastAsia="zh-CN"/>
        </w:rPr>
        <w:t>23</w:t>
      </w:r>
      <w:r>
        <w:rPr>
          <w:rFonts w:hint="eastAsia"/>
          <w:b/>
          <w:bCs/>
          <w:color w:val="auto"/>
          <w:sz w:val="28"/>
          <w:szCs w:val="28"/>
          <w:highlight w:val="none"/>
        </w:rPr>
        <w:t>年</w:t>
      </w:r>
      <w:r>
        <w:rPr>
          <w:rFonts w:hint="eastAsia"/>
          <w:b/>
          <w:bCs/>
          <w:color w:val="auto"/>
          <w:sz w:val="28"/>
          <w:szCs w:val="28"/>
          <w:highlight w:val="none"/>
          <w:lang w:val="en-US" w:eastAsia="zh-CN"/>
        </w:rPr>
        <w:t>9</w:t>
      </w:r>
      <w:r>
        <w:rPr>
          <w:rFonts w:hint="eastAsia"/>
          <w:b/>
          <w:bCs/>
          <w:color w:val="auto"/>
          <w:sz w:val="28"/>
          <w:szCs w:val="28"/>
          <w:highlight w:val="none"/>
        </w:rPr>
        <w:t>月</w:t>
      </w:r>
      <w:r>
        <w:rPr>
          <w:rFonts w:hint="eastAsia"/>
          <w:b/>
          <w:bCs/>
          <w:color w:val="auto"/>
          <w:sz w:val="28"/>
          <w:szCs w:val="28"/>
          <w:highlight w:val="none"/>
          <w:lang w:val="en-US" w:eastAsia="zh-CN"/>
        </w:rPr>
        <w:t>14</w:t>
      </w:r>
      <w:r>
        <w:rPr>
          <w:rFonts w:hint="eastAsia"/>
          <w:b/>
          <w:bCs/>
          <w:color w:val="auto"/>
          <w:sz w:val="28"/>
          <w:szCs w:val="28"/>
          <w:highlight w:val="none"/>
        </w:rPr>
        <w:t>日        地点：叶城县兴业新型墙体材料有限责任公司</w:t>
      </w:r>
    </w:p>
    <w:p>
      <w:pPr>
        <w:ind w:left="280" w:leftChars="100"/>
        <w:rPr>
          <w:rFonts w:hint="default"/>
          <w:b/>
          <w:bCs/>
          <w:sz w:val="32"/>
          <w:szCs w:val="32"/>
          <w:lang w:val="en-US"/>
        </w:rPr>
      </w:pPr>
    </w:p>
    <w:tbl>
      <w:tblPr>
        <w:tblStyle w:val="21"/>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1515"/>
        <w:gridCol w:w="2340"/>
        <w:gridCol w:w="1895"/>
        <w:gridCol w:w="4867"/>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noWrap w:val="0"/>
            <w:vAlign w:val="center"/>
          </w:tcPr>
          <w:p>
            <w:pPr>
              <w:spacing w:line="240" w:lineRule="auto"/>
              <w:ind w:firstLine="0" w:firstLineChars="0"/>
              <w:jc w:val="center"/>
              <w:rPr>
                <w:rFonts w:hint="eastAsia" w:eastAsia="宋体" w:cs="Times New Roman"/>
                <w:sz w:val="28"/>
                <w:szCs w:val="28"/>
              </w:rPr>
            </w:pPr>
            <w:r>
              <w:rPr>
                <w:rFonts w:hint="eastAsia" w:eastAsia="宋体" w:cs="Times New Roman"/>
                <w:sz w:val="28"/>
                <w:szCs w:val="28"/>
              </w:rPr>
              <w:t>验收组</w:t>
            </w:r>
          </w:p>
        </w:tc>
        <w:tc>
          <w:tcPr>
            <w:tcW w:w="1515" w:type="dxa"/>
            <w:noWrap w:val="0"/>
            <w:vAlign w:val="center"/>
          </w:tcPr>
          <w:p>
            <w:pPr>
              <w:spacing w:line="240" w:lineRule="auto"/>
              <w:ind w:firstLine="0" w:firstLineChars="0"/>
              <w:jc w:val="center"/>
              <w:rPr>
                <w:rFonts w:hint="eastAsia" w:eastAsia="宋体" w:cs="Times New Roman"/>
                <w:sz w:val="28"/>
                <w:szCs w:val="28"/>
              </w:rPr>
            </w:pPr>
            <w:r>
              <w:rPr>
                <w:rFonts w:hint="eastAsia" w:eastAsia="宋体" w:cs="Times New Roman"/>
                <w:sz w:val="28"/>
                <w:szCs w:val="28"/>
              </w:rPr>
              <w:t>姓名</w:t>
            </w:r>
          </w:p>
        </w:tc>
        <w:tc>
          <w:tcPr>
            <w:tcW w:w="2340" w:type="dxa"/>
            <w:noWrap w:val="0"/>
            <w:vAlign w:val="center"/>
          </w:tcPr>
          <w:p>
            <w:pPr>
              <w:spacing w:line="240" w:lineRule="auto"/>
              <w:ind w:firstLine="0" w:firstLineChars="0"/>
              <w:jc w:val="center"/>
              <w:rPr>
                <w:rFonts w:hint="eastAsia" w:eastAsia="宋体" w:cs="Times New Roman"/>
                <w:sz w:val="28"/>
                <w:szCs w:val="28"/>
              </w:rPr>
            </w:pPr>
            <w:r>
              <w:rPr>
                <w:rFonts w:hint="eastAsia" w:eastAsia="宋体" w:cs="Times New Roman"/>
                <w:sz w:val="28"/>
                <w:szCs w:val="28"/>
              </w:rPr>
              <w:t>职称/职务</w:t>
            </w:r>
          </w:p>
        </w:tc>
        <w:tc>
          <w:tcPr>
            <w:tcW w:w="1895" w:type="dxa"/>
            <w:noWrap w:val="0"/>
            <w:vAlign w:val="center"/>
          </w:tcPr>
          <w:p>
            <w:pPr>
              <w:spacing w:line="240" w:lineRule="auto"/>
              <w:ind w:firstLine="0" w:firstLineChars="0"/>
              <w:jc w:val="center"/>
              <w:rPr>
                <w:rFonts w:hint="eastAsia" w:eastAsia="宋体" w:cs="Times New Roman"/>
                <w:sz w:val="28"/>
                <w:szCs w:val="28"/>
                <w:lang w:eastAsia="zh-CN"/>
              </w:rPr>
            </w:pPr>
            <w:r>
              <w:rPr>
                <w:rFonts w:hint="eastAsia" w:eastAsia="宋体" w:cs="Times New Roman"/>
                <w:sz w:val="28"/>
                <w:szCs w:val="28"/>
                <w:lang w:eastAsia="zh-CN"/>
              </w:rPr>
              <w:t>电话</w:t>
            </w:r>
          </w:p>
        </w:tc>
        <w:tc>
          <w:tcPr>
            <w:tcW w:w="4867" w:type="dxa"/>
            <w:noWrap w:val="0"/>
            <w:vAlign w:val="center"/>
          </w:tcPr>
          <w:p>
            <w:pPr>
              <w:spacing w:line="240" w:lineRule="auto"/>
              <w:ind w:firstLine="0" w:firstLineChars="0"/>
              <w:jc w:val="center"/>
              <w:rPr>
                <w:rFonts w:hint="eastAsia" w:eastAsia="宋体" w:cs="Times New Roman"/>
                <w:sz w:val="28"/>
                <w:szCs w:val="28"/>
                <w:lang w:eastAsia="zh-CN"/>
              </w:rPr>
            </w:pPr>
            <w:r>
              <w:rPr>
                <w:rFonts w:hint="eastAsia" w:eastAsia="宋体" w:cs="Times New Roman"/>
                <w:sz w:val="28"/>
                <w:szCs w:val="28"/>
                <w:lang w:eastAsia="zh-CN"/>
              </w:rPr>
              <w:t>单位</w:t>
            </w:r>
          </w:p>
        </w:tc>
        <w:tc>
          <w:tcPr>
            <w:tcW w:w="1712" w:type="dxa"/>
            <w:noWrap w:val="0"/>
            <w:vAlign w:val="center"/>
          </w:tcPr>
          <w:p>
            <w:pPr>
              <w:spacing w:line="240" w:lineRule="auto"/>
              <w:ind w:firstLine="0" w:firstLineChars="0"/>
              <w:jc w:val="center"/>
              <w:rPr>
                <w:rFonts w:hint="eastAsia" w:eastAsia="宋体" w:cs="Times New Roman"/>
                <w:sz w:val="28"/>
                <w:szCs w:val="28"/>
                <w:lang w:eastAsia="zh-CN"/>
              </w:rPr>
            </w:pPr>
            <w:r>
              <w:rPr>
                <w:rFonts w:hint="eastAsia" w:eastAsia="宋体" w:cs="Times New Roman"/>
                <w:sz w:val="28"/>
                <w:szCs w:val="28"/>
                <w:lang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noWrap w:val="0"/>
            <w:vAlign w:val="center"/>
          </w:tcPr>
          <w:p>
            <w:pPr>
              <w:spacing w:line="240" w:lineRule="auto"/>
              <w:ind w:firstLine="0" w:firstLineChars="0"/>
              <w:jc w:val="center"/>
              <w:rPr>
                <w:rFonts w:hint="eastAsia" w:eastAsia="宋体" w:cs="Times New Roman"/>
                <w:sz w:val="28"/>
                <w:szCs w:val="28"/>
              </w:rPr>
            </w:pPr>
            <w:r>
              <w:rPr>
                <w:rFonts w:hint="eastAsia" w:eastAsia="宋体" w:cs="Times New Roman"/>
                <w:sz w:val="28"/>
                <w:szCs w:val="28"/>
              </w:rPr>
              <w:t>组长</w:t>
            </w:r>
          </w:p>
        </w:tc>
        <w:tc>
          <w:tcPr>
            <w:tcW w:w="1515" w:type="dxa"/>
            <w:noWrap w:val="0"/>
            <w:vAlign w:val="center"/>
          </w:tcPr>
          <w:p>
            <w:pPr>
              <w:spacing w:line="240" w:lineRule="auto"/>
              <w:ind w:firstLine="0" w:firstLineChars="0"/>
              <w:jc w:val="center"/>
              <w:rPr>
                <w:rFonts w:hint="eastAsia" w:eastAsia="宋体" w:cs="Times New Roman"/>
                <w:sz w:val="28"/>
                <w:szCs w:val="28"/>
              </w:rPr>
            </w:pPr>
          </w:p>
        </w:tc>
        <w:tc>
          <w:tcPr>
            <w:tcW w:w="2340" w:type="dxa"/>
            <w:noWrap w:val="0"/>
            <w:vAlign w:val="center"/>
          </w:tcPr>
          <w:p>
            <w:pPr>
              <w:spacing w:line="240" w:lineRule="auto"/>
              <w:ind w:firstLine="0" w:firstLineChars="0"/>
              <w:jc w:val="center"/>
              <w:rPr>
                <w:rFonts w:hint="eastAsia" w:eastAsia="宋体" w:cs="Times New Roman"/>
                <w:sz w:val="28"/>
                <w:szCs w:val="28"/>
              </w:rPr>
            </w:pPr>
          </w:p>
        </w:tc>
        <w:tc>
          <w:tcPr>
            <w:tcW w:w="1895" w:type="dxa"/>
            <w:noWrap w:val="0"/>
            <w:vAlign w:val="center"/>
          </w:tcPr>
          <w:p>
            <w:pPr>
              <w:spacing w:line="240" w:lineRule="auto"/>
              <w:ind w:firstLine="0" w:firstLineChars="0"/>
              <w:jc w:val="center"/>
              <w:rPr>
                <w:rFonts w:hint="eastAsia" w:eastAsia="宋体" w:cs="Times New Roman"/>
                <w:sz w:val="28"/>
                <w:szCs w:val="28"/>
              </w:rPr>
            </w:pPr>
          </w:p>
        </w:tc>
        <w:tc>
          <w:tcPr>
            <w:tcW w:w="4867" w:type="dxa"/>
            <w:noWrap w:val="0"/>
            <w:vAlign w:val="center"/>
          </w:tcPr>
          <w:p>
            <w:pPr>
              <w:spacing w:line="240" w:lineRule="auto"/>
              <w:ind w:firstLine="0" w:firstLineChars="0"/>
              <w:jc w:val="center"/>
              <w:rPr>
                <w:rFonts w:hint="eastAsia" w:eastAsia="宋体" w:cs="Times New Roman"/>
                <w:sz w:val="28"/>
                <w:szCs w:val="28"/>
              </w:rPr>
            </w:pPr>
          </w:p>
        </w:tc>
        <w:tc>
          <w:tcPr>
            <w:tcW w:w="1712" w:type="dxa"/>
            <w:noWrap w:val="0"/>
            <w:vAlign w:val="center"/>
          </w:tcPr>
          <w:p>
            <w:pPr>
              <w:spacing w:line="240" w:lineRule="auto"/>
              <w:ind w:firstLine="0" w:firstLineChars="0"/>
              <w:jc w:val="center"/>
              <w:rPr>
                <w:rFonts w:hint="eastAsia"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restart"/>
            <w:noWrap w:val="0"/>
            <w:vAlign w:val="center"/>
          </w:tcPr>
          <w:p>
            <w:pPr>
              <w:spacing w:line="240" w:lineRule="auto"/>
              <w:ind w:firstLine="0" w:firstLineChars="0"/>
              <w:jc w:val="center"/>
              <w:rPr>
                <w:rFonts w:hint="eastAsia" w:eastAsia="宋体" w:cs="Times New Roman"/>
                <w:sz w:val="28"/>
                <w:szCs w:val="28"/>
              </w:rPr>
            </w:pPr>
            <w:r>
              <w:rPr>
                <w:rFonts w:hint="eastAsia" w:eastAsia="宋体" w:cs="Times New Roman"/>
                <w:sz w:val="28"/>
                <w:szCs w:val="28"/>
              </w:rPr>
              <w:t>验收组成员</w:t>
            </w:r>
          </w:p>
        </w:tc>
        <w:tc>
          <w:tcPr>
            <w:tcW w:w="151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2340"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89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712" w:type="dxa"/>
            <w:noWrap w:val="0"/>
            <w:vAlign w:val="center"/>
          </w:tcPr>
          <w:p>
            <w:pPr>
              <w:spacing w:line="240" w:lineRule="auto"/>
              <w:ind w:firstLine="0" w:firstLineChars="0"/>
              <w:jc w:val="center"/>
              <w:rPr>
                <w:rFonts w:hint="eastAsia"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noWrap w:val="0"/>
            <w:vAlign w:val="center"/>
          </w:tcPr>
          <w:p>
            <w:pPr>
              <w:spacing w:line="240" w:lineRule="auto"/>
              <w:ind w:firstLine="0" w:firstLineChars="0"/>
              <w:jc w:val="center"/>
              <w:rPr>
                <w:rFonts w:hint="eastAsia" w:eastAsia="宋体" w:cs="Times New Roman"/>
                <w:sz w:val="28"/>
                <w:szCs w:val="28"/>
              </w:rPr>
            </w:pPr>
          </w:p>
        </w:tc>
        <w:tc>
          <w:tcPr>
            <w:tcW w:w="151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2340"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89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712" w:type="dxa"/>
            <w:noWrap w:val="0"/>
            <w:vAlign w:val="center"/>
          </w:tcPr>
          <w:p>
            <w:pPr>
              <w:spacing w:line="240" w:lineRule="auto"/>
              <w:ind w:firstLine="0" w:firstLineChars="0"/>
              <w:jc w:val="center"/>
              <w:rPr>
                <w:rFonts w:hint="eastAsia"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noWrap w:val="0"/>
            <w:vAlign w:val="center"/>
          </w:tcPr>
          <w:p>
            <w:pPr>
              <w:spacing w:line="240" w:lineRule="auto"/>
              <w:ind w:firstLine="0" w:firstLineChars="0"/>
              <w:jc w:val="center"/>
              <w:rPr>
                <w:rFonts w:hint="eastAsia" w:eastAsia="宋体" w:cs="Times New Roman"/>
                <w:sz w:val="28"/>
                <w:szCs w:val="28"/>
              </w:rPr>
            </w:pPr>
          </w:p>
        </w:tc>
        <w:tc>
          <w:tcPr>
            <w:tcW w:w="151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2340"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895" w:type="dxa"/>
            <w:noWrap w:val="0"/>
            <w:vAlign w:val="center"/>
          </w:tcPr>
          <w:p>
            <w:pPr>
              <w:spacing w:line="240" w:lineRule="auto"/>
              <w:ind w:firstLine="0" w:firstLineChars="0"/>
              <w:jc w:val="center"/>
              <w:rPr>
                <w:rFonts w:hint="default"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712" w:type="dxa"/>
            <w:noWrap w:val="0"/>
            <w:vAlign w:val="center"/>
          </w:tcPr>
          <w:p>
            <w:pPr>
              <w:spacing w:line="240" w:lineRule="auto"/>
              <w:ind w:firstLine="0" w:firstLineChars="0"/>
              <w:jc w:val="center"/>
              <w:rPr>
                <w:rFonts w:hint="eastAsia"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noWrap w:val="0"/>
            <w:vAlign w:val="center"/>
          </w:tcPr>
          <w:p>
            <w:pPr>
              <w:spacing w:line="240" w:lineRule="auto"/>
              <w:ind w:firstLine="0" w:firstLineChars="0"/>
              <w:jc w:val="center"/>
              <w:rPr>
                <w:rFonts w:hint="eastAsia" w:eastAsia="宋体" w:cs="Times New Roman"/>
                <w:sz w:val="28"/>
                <w:szCs w:val="28"/>
              </w:rPr>
            </w:pPr>
          </w:p>
        </w:tc>
        <w:tc>
          <w:tcPr>
            <w:tcW w:w="151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2340"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895" w:type="dxa"/>
            <w:noWrap w:val="0"/>
            <w:vAlign w:val="center"/>
          </w:tcPr>
          <w:p>
            <w:pPr>
              <w:spacing w:line="240" w:lineRule="auto"/>
              <w:ind w:firstLine="0" w:firstLineChars="0"/>
              <w:jc w:val="center"/>
              <w:rPr>
                <w:rFonts w:hint="default"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712" w:type="dxa"/>
            <w:noWrap w:val="0"/>
            <w:vAlign w:val="center"/>
          </w:tcPr>
          <w:p>
            <w:pPr>
              <w:spacing w:line="240" w:lineRule="auto"/>
              <w:ind w:firstLine="0" w:firstLineChars="0"/>
              <w:jc w:val="center"/>
              <w:rPr>
                <w:rFonts w:hint="eastAsia"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noWrap w:val="0"/>
            <w:vAlign w:val="center"/>
          </w:tcPr>
          <w:p>
            <w:pPr>
              <w:spacing w:line="240" w:lineRule="auto"/>
              <w:ind w:firstLine="0" w:firstLineChars="0"/>
              <w:jc w:val="center"/>
              <w:rPr>
                <w:rFonts w:hint="eastAsia" w:eastAsia="宋体" w:cs="Times New Roman"/>
                <w:sz w:val="28"/>
                <w:szCs w:val="28"/>
              </w:rPr>
            </w:pPr>
          </w:p>
        </w:tc>
        <w:tc>
          <w:tcPr>
            <w:tcW w:w="151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2340" w:type="dxa"/>
            <w:noWrap w:val="0"/>
            <w:vAlign w:val="center"/>
          </w:tcPr>
          <w:p>
            <w:pPr>
              <w:spacing w:line="240" w:lineRule="auto"/>
              <w:ind w:firstLine="0" w:firstLineChars="0"/>
              <w:jc w:val="center"/>
              <w:rPr>
                <w:rFonts w:hint="default" w:eastAsia="宋体" w:cs="Times New Roman"/>
                <w:sz w:val="28"/>
                <w:szCs w:val="28"/>
                <w:lang w:val="en-US" w:eastAsia="zh-CN"/>
              </w:rPr>
            </w:pPr>
          </w:p>
        </w:tc>
        <w:tc>
          <w:tcPr>
            <w:tcW w:w="1895"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lang w:val="en-US" w:eastAsia="zh-CN"/>
              </w:rPr>
            </w:pPr>
          </w:p>
        </w:tc>
        <w:tc>
          <w:tcPr>
            <w:tcW w:w="1712" w:type="dxa"/>
            <w:noWrap w:val="0"/>
            <w:vAlign w:val="center"/>
          </w:tcPr>
          <w:p>
            <w:pPr>
              <w:spacing w:line="240" w:lineRule="auto"/>
              <w:ind w:firstLine="0" w:firstLineChars="0"/>
              <w:jc w:val="center"/>
              <w:rPr>
                <w:rFonts w:hint="eastAsia" w:eastAsia="宋体" w:cs="Times New Roman"/>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noWrap w:val="0"/>
            <w:vAlign w:val="center"/>
          </w:tcPr>
          <w:p>
            <w:pPr>
              <w:spacing w:line="240" w:lineRule="auto"/>
              <w:ind w:firstLine="0" w:firstLineChars="0"/>
              <w:jc w:val="center"/>
              <w:rPr>
                <w:rFonts w:hint="eastAsia" w:eastAsia="宋体" w:cs="Times New Roman"/>
                <w:sz w:val="28"/>
                <w:szCs w:val="28"/>
              </w:rPr>
            </w:pPr>
          </w:p>
        </w:tc>
        <w:tc>
          <w:tcPr>
            <w:tcW w:w="1515" w:type="dxa"/>
            <w:noWrap w:val="0"/>
            <w:vAlign w:val="center"/>
          </w:tcPr>
          <w:p>
            <w:pPr>
              <w:spacing w:line="240" w:lineRule="auto"/>
              <w:ind w:firstLine="0" w:firstLineChars="0"/>
              <w:jc w:val="center"/>
              <w:rPr>
                <w:rFonts w:hint="eastAsia" w:eastAsia="宋体" w:cs="Times New Roman"/>
                <w:sz w:val="28"/>
                <w:szCs w:val="28"/>
                <w:lang w:eastAsia="zh-CN"/>
              </w:rPr>
            </w:pPr>
          </w:p>
        </w:tc>
        <w:tc>
          <w:tcPr>
            <w:tcW w:w="2340" w:type="dxa"/>
            <w:noWrap w:val="0"/>
            <w:vAlign w:val="center"/>
          </w:tcPr>
          <w:p>
            <w:pPr>
              <w:spacing w:line="240" w:lineRule="auto"/>
              <w:ind w:firstLine="0" w:firstLineChars="0"/>
              <w:jc w:val="center"/>
              <w:rPr>
                <w:rFonts w:hint="eastAsia" w:eastAsia="宋体" w:cs="Times New Roman"/>
                <w:sz w:val="28"/>
                <w:szCs w:val="28"/>
                <w:lang w:eastAsia="zh-CN"/>
              </w:rPr>
            </w:pPr>
          </w:p>
        </w:tc>
        <w:tc>
          <w:tcPr>
            <w:tcW w:w="1895" w:type="dxa"/>
            <w:noWrap w:val="0"/>
            <w:vAlign w:val="center"/>
          </w:tcPr>
          <w:p>
            <w:pPr>
              <w:spacing w:line="240" w:lineRule="auto"/>
              <w:ind w:firstLine="0" w:firstLineChars="0"/>
              <w:jc w:val="center"/>
              <w:rPr>
                <w:rFonts w:hint="default" w:eastAsia="宋体" w:cs="Times New Roman"/>
                <w:sz w:val="28"/>
                <w:szCs w:val="28"/>
                <w:lang w:val="en-US" w:eastAsia="zh-CN"/>
              </w:rPr>
            </w:pPr>
          </w:p>
        </w:tc>
        <w:tc>
          <w:tcPr>
            <w:tcW w:w="4867" w:type="dxa"/>
            <w:noWrap w:val="0"/>
            <w:vAlign w:val="center"/>
          </w:tcPr>
          <w:p>
            <w:pPr>
              <w:spacing w:line="240" w:lineRule="auto"/>
              <w:ind w:firstLine="0" w:firstLineChars="0"/>
              <w:jc w:val="center"/>
              <w:rPr>
                <w:rFonts w:hint="eastAsia" w:eastAsia="宋体" w:cs="Times New Roman"/>
                <w:sz w:val="28"/>
                <w:szCs w:val="28"/>
              </w:rPr>
            </w:pPr>
          </w:p>
        </w:tc>
        <w:tc>
          <w:tcPr>
            <w:tcW w:w="1712" w:type="dxa"/>
            <w:noWrap w:val="0"/>
            <w:vAlign w:val="center"/>
          </w:tcPr>
          <w:p>
            <w:pPr>
              <w:spacing w:line="240" w:lineRule="auto"/>
              <w:ind w:firstLine="0" w:firstLineChars="0"/>
              <w:jc w:val="center"/>
              <w:rPr>
                <w:rFonts w:hint="eastAsia" w:eastAsia="宋体" w:cs="Times New Roman"/>
                <w:sz w:val="28"/>
                <w:szCs w:val="28"/>
              </w:rPr>
            </w:pPr>
          </w:p>
        </w:tc>
      </w:tr>
    </w:tbl>
    <w:p>
      <w:pPr>
        <w:pStyle w:val="9"/>
        <w:spacing w:before="71"/>
        <w:ind w:right="351"/>
        <w:jc w:val="both"/>
        <w:rPr>
          <w:rFonts w:hint="default" w:ascii="Times New Roman" w:hAnsi="Times New Roman" w:eastAsia="宋体" w:cs="Times New Roman"/>
          <w:sz w:val="24"/>
          <w:szCs w:val="24"/>
          <w:lang w:val="en-US" w:eastAsia="zh-CN"/>
        </w:rPr>
      </w:pPr>
    </w:p>
    <w:p>
      <w:pPr>
        <w:pStyle w:val="5"/>
        <w:keepNext w:val="0"/>
        <w:keepLines w:val="0"/>
        <w:widowControl/>
        <w:suppressLineNumbers w:val="0"/>
        <w:pBdr>
          <w:top w:val="none" w:color="auto" w:sz="0" w:space="0"/>
          <w:left w:val="none" w:color="auto" w:sz="0" w:space="0"/>
          <w:bottom w:val="dashed" w:color="F5F5F5" w:sz="6" w:space="7"/>
          <w:right w:val="none" w:color="auto" w:sz="0" w:space="0"/>
        </w:pBdr>
        <w:shd w:val="clear" w:color="auto" w:fill="FFFFFF"/>
        <w:spacing w:before="0" w:beforeAutospacing="0" w:after="0" w:afterAutospacing="0"/>
        <w:ind w:left="0" w:leftChars="0" w:right="0" w:firstLine="0" w:firstLineChars="0"/>
        <w:jc w:val="center"/>
        <w:rPr>
          <w:rFonts w:hint="default" w:ascii="Times New Roman" w:hAnsi="Times New Roman" w:eastAsia="宋体" w:cs="Times New Roman"/>
          <w:b/>
          <w:caps w:val="0"/>
          <w:color w:val="333333"/>
          <w:spacing w:val="0"/>
          <w:sz w:val="39"/>
          <w:szCs w:val="39"/>
        </w:rPr>
      </w:pPr>
      <w:r>
        <w:rPr>
          <w:rFonts w:hint="default" w:ascii="Times New Roman" w:hAnsi="Times New Roman" w:eastAsia="宋体" w:cs="Times New Roman"/>
          <w:b/>
          <w:caps w:val="0"/>
          <w:color w:val="333333"/>
          <w:spacing w:val="0"/>
          <w:sz w:val="39"/>
          <w:szCs w:val="39"/>
          <w:shd w:val="clear" w:color="auto" w:fill="FFFFFF"/>
        </w:rPr>
        <w:t>叶城县兴业新型墙体材料有限责任公司2#脱硫塔总排口排放连续监测系统验收监测竣工环境保护验收监测报告表公示</w:t>
      </w:r>
    </w:p>
    <w:p>
      <w:pPr>
        <w:ind w:firstLine="560" w:firstLineChars="200"/>
        <w:rPr>
          <w:rFonts w:hint="default" w:ascii="Times New Roman" w:hAnsi="Times New Roman" w:eastAsia="宋体" w:cs="Times New Roman"/>
          <w:b w:val="0"/>
          <w:i w:val="0"/>
          <w:caps w:val="0"/>
          <w:color w:val="24292E"/>
          <w:spacing w:val="0"/>
          <w:sz w:val="28"/>
          <w:szCs w:val="28"/>
          <w:shd w:val="clear" w:color="auto" w:fill="FFFFFF"/>
          <w:lang w:val="en-US" w:eastAsia="zh-CN"/>
        </w:rPr>
      </w:pPr>
      <w:r>
        <w:rPr>
          <w:rFonts w:hint="default" w:ascii="Times New Roman" w:hAnsi="Times New Roman" w:eastAsia="宋体" w:cs="Times New Roman"/>
          <w:b w:val="0"/>
          <w:i w:val="0"/>
          <w:caps w:val="0"/>
          <w:color w:val="24292E"/>
          <w:spacing w:val="0"/>
          <w:sz w:val="28"/>
          <w:szCs w:val="28"/>
          <w:shd w:val="clear" w:color="auto" w:fill="FFFFFF"/>
          <w:lang w:eastAsia="zh-CN"/>
        </w:rPr>
        <w:t>202</w:t>
      </w:r>
      <w:r>
        <w:rPr>
          <w:rFonts w:hint="default" w:ascii="Times New Roman" w:hAnsi="Times New Roman" w:eastAsia="宋体" w:cs="Times New Roman"/>
          <w:b w:val="0"/>
          <w:i w:val="0"/>
          <w:caps w:val="0"/>
          <w:color w:val="24292E"/>
          <w:spacing w:val="0"/>
          <w:sz w:val="28"/>
          <w:szCs w:val="28"/>
          <w:shd w:val="clear" w:color="auto" w:fill="FFFFFF"/>
          <w:lang w:val="en-US" w:eastAsia="zh-CN"/>
        </w:rPr>
        <w:t>3</w:t>
      </w:r>
      <w:r>
        <w:rPr>
          <w:rFonts w:hint="default" w:ascii="Times New Roman" w:hAnsi="Times New Roman" w:eastAsia="宋体" w:cs="Times New Roman"/>
          <w:b w:val="0"/>
          <w:i w:val="0"/>
          <w:caps w:val="0"/>
          <w:color w:val="24292E"/>
          <w:spacing w:val="0"/>
          <w:sz w:val="28"/>
          <w:szCs w:val="28"/>
          <w:shd w:val="clear" w:color="auto" w:fill="FFFFFF"/>
          <w:lang w:eastAsia="zh-CN"/>
        </w:rPr>
        <w:t>年</w:t>
      </w:r>
      <w:r>
        <w:rPr>
          <w:rFonts w:hint="eastAsia" w:cs="Times New Roman"/>
          <w:b w:val="0"/>
          <w:i w:val="0"/>
          <w:caps w:val="0"/>
          <w:color w:val="24292E"/>
          <w:spacing w:val="0"/>
          <w:sz w:val="28"/>
          <w:szCs w:val="28"/>
          <w:shd w:val="clear" w:color="auto" w:fill="FFFFFF"/>
          <w:lang w:val="en-US" w:eastAsia="zh-CN"/>
        </w:rPr>
        <w:t>8</w:t>
      </w:r>
      <w:r>
        <w:rPr>
          <w:rFonts w:hint="default" w:ascii="Times New Roman" w:hAnsi="Times New Roman" w:eastAsia="宋体" w:cs="Times New Roman"/>
          <w:b w:val="0"/>
          <w:i w:val="0"/>
          <w:caps w:val="0"/>
          <w:color w:val="24292E"/>
          <w:spacing w:val="0"/>
          <w:sz w:val="28"/>
          <w:szCs w:val="28"/>
          <w:shd w:val="clear" w:color="auto" w:fill="FFFFFF"/>
          <w:lang w:eastAsia="zh-CN"/>
        </w:rPr>
        <w:t>月，</w:t>
      </w:r>
      <w:r>
        <w:rPr>
          <w:rFonts w:hint="eastAsia" w:cs="Times New Roman"/>
          <w:b w:val="0"/>
          <w:i w:val="0"/>
          <w:caps w:val="0"/>
          <w:color w:val="24292E"/>
          <w:spacing w:val="0"/>
          <w:sz w:val="28"/>
          <w:szCs w:val="28"/>
          <w:shd w:val="clear" w:color="auto" w:fill="FFFFFF"/>
          <w:lang w:val="en-US" w:eastAsia="zh-CN"/>
        </w:rPr>
        <w:t>新疆昱坤环保科技有限公司</w:t>
      </w:r>
      <w:r>
        <w:rPr>
          <w:rFonts w:hint="default" w:ascii="Times New Roman" w:hAnsi="Times New Roman" w:eastAsia="宋体" w:cs="Times New Roman"/>
          <w:b w:val="0"/>
          <w:i w:val="0"/>
          <w:caps w:val="0"/>
          <w:color w:val="24292E"/>
          <w:spacing w:val="0"/>
          <w:sz w:val="28"/>
          <w:szCs w:val="28"/>
          <w:shd w:val="clear" w:color="auto" w:fill="FFFFFF"/>
          <w:lang w:eastAsia="zh-CN"/>
        </w:rPr>
        <w:t>受叶城县兴业新型墙体材料有限责任公司</w:t>
      </w:r>
      <w:r>
        <w:rPr>
          <w:rFonts w:hint="default" w:ascii="Times New Roman" w:hAnsi="Times New Roman" w:eastAsia="宋体" w:cs="Times New Roman"/>
          <w:b w:val="0"/>
          <w:i w:val="0"/>
          <w:caps w:val="0"/>
          <w:color w:val="24292E"/>
          <w:spacing w:val="0"/>
          <w:sz w:val="28"/>
          <w:szCs w:val="28"/>
          <w:shd w:val="clear" w:color="auto" w:fill="FFFFFF"/>
          <w:lang w:val="en-US" w:eastAsia="zh-CN"/>
        </w:rPr>
        <w:t>的</w:t>
      </w:r>
      <w:r>
        <w:rPr>
          <w:rFonts w:hint="default" w:ascii="Times New Roman" w:hAnsi="Times New Roman" w:eastAsia="宋体" w:cs="Times New Roman"/>
          <w:b w:val="0"/>
          <w:i w:val="0"/>
          <w:caps w:val="0"/>
          <w:color w:val="24292E"/>
          <w:spacing w:val="0"/>
          <w:sz w:val="28"/>
          <w:szCs w:val="28"/>
          <w:shd w:val="clear" w:color="auto" w:fill="FFFFFF"/>
          <w:lang w:eastAsia="zh-CN"/>
        </w:rPr>
        <w:t>委托，根据国家相关法律法规，编制了《叶城县兴业新型墙体材料有限责任公司2#脱硫塔总排口排放连续监测系统验收监测</w:t>
      </w:r>
      <w:r>
        <w:rPr>
          <w:rFonts w:hint="eastAsia" w:cs="Times New Roman"/>
          <w:b w:val="0"/>
          <w:i w:val="0"/>
          <w:caps w:val="0"/>
          <w:color w:val="24292E"/>
          <w:spacing w:val="0"/>
          <w:sz w:val="28"/>
          <w:szCs w:val="28"/>
          <w:shd w:val="clear" w:color="auto" w:fill="FFFFFF"/>
          <w:lang w:val="en-US" w:eastAsia="zh-CN"/>
        </w:rPr>
        <w:t>项目</w:t>
      </w:r>
      <w:r>
        <w:rPr>
          <w:rFonts w:hint="default" w:ascii="Times New Roman" w:hAnsi="Times New Roman" w:eastAsia="宋体" w:cs="Times New Roman"/>
          <w:b w:val="0"/>
          <w:i w:val="0"/>
          <w:caps w:val="0"/>
          <w:color w:val="24292E"/>
          <w:spacing w:val="0"/>
          <w:sz w:val="28"/>
          <w:szCs w:val="28"/>
          <w:shd w:val="clear" w:color="auto" w:fill="FFFFFF"/>
          <w:lang w:eastAsia="zh-CN"/>
        </w:rPr>
        <w:t>竣工环境保护验收监测报告表》，现将报告内容予以公示，详细请看附件，公示期为公示之日起20个工作日，如有不同意见，请于公示期将意见反馈至叶城县兴业新型墙体材料有限责任公司</w:t>
      </w:r>
      <w:r>
        <w:rPr>
          <w:rFonts w:hint="default" w:ascii="Times New Roman" w:hAnsi="Times New Roman" w:eastAsia="宋体" w:cs="Times New Roman"/>
          <w:b w:val="0"/>
          <w:i w:val="0"/>
          <w:caps w:val="0"/>
          <w:color w:val="24292E"/>
          <w:spacing w:val="0"/>
          <w:sz w:val="28"/>
          <w:szCs w:val="28"/>
          <w:shd w:val="clear" w:color="auto" w:fill="FFFFFF"/>
          <w:lang w:val="en-US" w:eastAsia="zh-CN"/>
        </w:rPr>
        <w:t>负责人</w:t>
      </w:r>
      <w:r>
        <w:rPr>
          <w:rFonts w:hint="eastAsia" w:cs="Times New Roman"/>
          <w:b w:val="0"/>
          <w:i w:val="0"/>
          <w:caps w:val="0"/>
          <w:color w:val="24292E"/>
          <w:spacing w:val="0"/>
          <w:sz w:val="28"/>
          <w:szCs w:val="28"/>
          <w:shd w:val="clear" w:color="auto" w:fill="FFFFFF"/>
          <w:lang w:val="en-US" w:eastAsia="zh-CN"/>
        </w:rPr>
        <w:t>景芳，</w:t>
      </w:r>
      <w:r>
        <w:rPr>
          <w:rFonts w:hint="default" w:ascii="Times New Roman" w:hAnsi="Times New Roman" w:eastAsia="宋体" w:cs="Times New Roman"/>
          <w:b w:val="0"/>
          <w:i w:val="0"/>
          <w:caps w:val="0"/>
          <w:color w:val="24292E"/>
          <w:spacing w:val="0"/>
          <w:sz w:val="28"/>
          <w:szCs w:val="28"/>
          <w:shd w:val="clear" w:color="auto" w:fill="FFFFFF"/>
          <w:lang w:val="en-US" w:eastAsia="zh-CN"/>
        </w:rPr>
        <w:t>联系方式</w:t>
      </w:r>
      <w:r>
        <w:rPr>
          <w:rFonts w:hint="default" w:ascii="Times New Roman" w:hAnsi="Times New Roman" w:eastAsia="宋体" w:cs="Times New Roman"/>
          <w:b w:val="0"/>
          <w:i w:val="0"/>
          <w:caps w:val="0"/>
          <w:color w:val="24292E"/>
          <w:spacing w:val="0"/>
          <w:sz w:val="28"/>
          <w:szCs w:val="28"/>
          <w:shd w:val="clear" w:color="auto" w:fill="FFFFFF"/>
          <w:lang w:val="en-US" w:eastAsia="zh-CN"/>
        </w:rPr>
        <w:tab/>
      </w:r>
      <w:r>
        <w:rPr>
          <w:rFonts w:hint="default" w:ascii="Times New Roman" w:hAnsi="Times New Roman" w:eastAsia="宋体" w:cs="Times New Roman"/>
          <w:b w:val="0"/>
          <w:i w:val="0"/>
          <w:caps w:val="0"/>
          <w:color w:val="24292E"/>
          <w:spacing w:val="0"/>
          <w:sz w:val="28"/>
          <w:szCs w:val="28"/>
          <w:shd w:val="clear" w:color="auto" w:fill="FFFFFF"/>
          <w:lang w:val="en-US" w:eastAsia="zh-CN"/>
        </w:rPr>
        <w:t>15276079119。</w:t>
      </w:r>
    </w:p>
    <w:p>
      <w:pPr>
        <w:pStyle w:val="9"/>
        <w:spacing w:before="71"/>
        <w:ind w:right="351"/>
        <w:jc w:val="both"/>
        <w:rPr>
          <w:rFonts w:hint="default" w:ascii="Times New Roman" w:hAnsi="Times New Roman" w:eastAsia="宋体" w:cs="Times New Roman"/>
          <w:sz w:val="28"/>
          <w:szCs w:val="21"/>
          <w:lang w:val="en-US" w:eastAsia="zh-CN"/>
        </w:rPr>
      </w:pPr>
    </w:p>
    <w:p/>
    <w:p>
      <w:pPr>
        <w:numPr>
          <w:ilvl w:val="0"/>
          <w:numId w:val="0"/>
        </w:numPr>
        <w:rPr>
          <w:rFonts w:hint="default"/>
          <w:lang w:val="en-US" w:eastAsia="zh-CN"/>
        </w:rPr>
      </w:pPr>
    </w:p>
    <w:p>
      <w:pPr>
        <w:numPr>
          <w:ilvl w:val="0"/>
          <w:numId w:val="0"/>
        </w:numPr>
        <w:ind w:leftChars="200"/>
        <w:rPr>
          <w:rFonts w:hint="default"/>
          <w:lang w:val="en-US" w:eastAsia="zh-CN"/>
        </w:rPr>
      </w:pPr>
    </w:p>
    <w:sectPr>
      <w:footerReference r:id="rId7" w:type="default"/>
      <w:pgSz w:w="16838" w:h="11906" w:orient="landscape"/>
      <w:pgMar w:top="1800" w:right="1440" w:bottom="1800" w:left="1440" w:header="907"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keepNext w:val="0"/>
      <w:keepLines w:val="0"/>
      <w:pageBreakBefore w:val="0"/>
      <w:widowControl w:val="0"/>
      <w:pBdr>
        <w:bottom w:val="single" w:color="auto" w:sz="4" w:space="1"/>
      </w:pBdr>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i/>
        <w:iCs/>
        <w:color w:val="auto"/>
        <w:lang w:eastAsia="zh-CN"/>
      </w:rPr>
    </w:pPr>
    <w:r>
      <w:rPr>
        <w:rFonts w:hint="eastAsia" w:cs="Times New Roman"/>
        <w:i/>
        <w:iCs/>
        <w:color w:val="auto"/>
        <w:lang w:eastAsia="zh-CN"/>
      </w:rPr>
      <w:t>叶城县兴业新型墙体材料有限责任公司2#脱硫塔总排口烟气排放连续监测系统验收监测报告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DA196"/>
    <w:multiLevelType w:val="singleLevel"/>
    <w:tmpl w:val="FBFDA196"/>
    <w:lvl w:ilvl="0" w:tentative="0">
      <w:start w:val="1"/>
      <w:numFmt w:val="chineseCounting"/>
      <w:suff w:val="nothing"/>
      <w:lvlText w:val="%1、"/>
      <w:lvlJc w:val="left"/>
      <w:rPr>
        <w:rFonts w:hint="eastAsia"/>
      </w:rPr>
    </w:lvl>
  </w:abstractNum>
  <w:abstractNum w:abstractNumId="1">
    <w:nsid w:val="7E83EC10"/>
    <w:multiLevelType w:val="singleLevel"/>
    <w:tmpl w:val="7E83EC10"/>
    <w:lvl w:ilvl="0" w:tentative="0">
      <w:start w:val="1"/>
      <w:numFmt w:val="decimal"/>
      <w:pStyle w:val="14"/>
      <w:lvlText w:val="%1."/>
      <w:lvlJc w:val="left"/>
      <w:pPr>
        <w:tabs>
          <w:tab w:val="left"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nforcement="0"/>
  <w:defaultTabStop w:val="420"/>
  <w:drawingGridVerticalSpacing w:val="19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kNTY1YWFjMGM4ZDI0ZDcwMWQwYzNhYzJlZGIwMmUifQ=="/>
  </w:docVars>
  <w:rsids>
    <w:rsidRoot w:val="626F7172"/>
    <w:rsid w:val="001058E3"/>
    <w:rsid w:val="00721305"/>
    <w:rsid w:val="007F0E67"/>
    <w:rsid w:val="00943C7F"/>
    <w:rsid w:val="00A8396E"/>
    <w:rsid w:val="00B04A90"/>
    <w:rsid w:val="00C13EF5"/>
    <w:rsid w:val="00DC703A"/>
    <w:rsid w:val="00EF58CA"/>
    <w:rsid w:val="00FF41A4"/>
    <w:rsid w:val="010C0502"/>
    <w:rsid w:val="01186083"/>
    <w:rsid w:val="01813CC6"/>
    <w:rsid w:val="01BC0B58"/>
    <w:rsid w:val="01BC6B9B"/>
    <w:rsid w:val="01C247E0"/>
    <w:rsid w:val="01CF2964"/>
    <w:rsid w:val="01EE5E67"/>
    <w:rsid w:val="01F81E35"/>
    <w:rsid w:val="01FB31CD"/>
    <w:rsid w:val="024D1D6B"/>
    <w:rsid w:val="027F4D04"/>
    <w:rsid w:val="027F4F13"/>
    <w:rsid w:val="02881065"/>
    <w:rsid w:val="02D82CC2"/>
    <w:rsid w:val="02D93AEF"/>
    <w:rsid w:val="03031491"/>
    <w:rsid w:val="0342131D"/>
    <w:rsid w:val="03A57DA3"/>
    <w:rsid w:val="03AF7629"/>
    <w:rsid w:val="03C41116"/>
    <w:rsid w:val="040B0074"/>
    <w:rsid w:val="042A5402"/>
    <w:rsid w:val="04356B82"/>
    <w:rsid w:val="046C4894"/>
    <w:rsid w:val="046E51DC"/>
    <w:rsid w:val="047B6DF5"/>
    <w:rsid w:val="04B43E17"/>
    <w:rsid w:val="04B4732E"/>
    <w:rsid w:val="04BC3A45"/>
    <w:rsid w:val="04F11F75"/>
    <w:rsid w:val="05211C36"/>
    <w:rsid w:val="052F588F"/>
    <w:rsid w:val="05585A6E"/>
    <w:rsid w:val="05765334"/>
    <w:rsid w:val="057F0007"/>
    <w:rsid w:val="058E2B32"/>
    <w:rsid w:val="05935675"/>
    <w:rsid w:val="05D95FCF"/>
    <w:rsid w:val="06AE3E0A"/>
    <w:rsid w:val="0781700B"/>
    <w:rsid w:val="079D7CAF"/>
    <w:rsid w:val="07DC4F2D"/>
    <w:rsid w:val="080F2686"/>
    <w:rsid w:val="081C6626"/>
    <w:rsid w:val="083F0A12"/>
    <w:rsid w:val="083F7383"/>
    <w:rsid w:val="08567FDF"/>
    <w:rsid w:val="08604410"/>
    <w:rsid w:val="088B6752"/>
    <w:rsid w:val="08993780"/>
    <w:rsid w:val="08CF4721"/>
    <w:rsid w:val="08DD535C"/>
    <w:rsid w:val="0931424D"/>
    <w:rsid w:val="097D6522"/>
    <w:rsid w:val="09D45935"/>
    <w:rsid w:val="09EB2B1F"/>
    <w:rsid w:val="0A1B3C49"/>
    <w:rsid w:val="0A276F43"/>
    <w:rsid w:val="0A314FA5"/>
    <w:rsid w:val="0A3B4D6D"/>
    <w:rsid w:val="0A901322"/>
    <w:rsid w:val="0AC63F15"/>
    <w:rsid w:val="0AC91212"/>
    <w:rsid w:val="0AF7377A"/>
    <w:rsid w:val="0B080891"/>
    <w:rsid w:val="0B214EF6"/>
    <w:rsid w:val="0B4275FD"/>
    <w:rsid w:val="0B6149B5"/>
    <w:rsid w:val="0BA91D07"/>
    <w:rsid w:val="0BC76383"/>
    <w:rsid w:val="0BD42C12"/>
    <w:rsid w:val="0BEB340A"/>
    <w:rsid w:val="0C0F7811"/>
    <w:rsid w:val="0C1A784C"/>
    <w:rsid w:val="0C4237C5"/>
    <w:rsid w:val="0C535212"/>
    <w:rsid w:val="0C5C28CF"/>
    <w:rsid w:val="0C5E0B1B"/>
    <w:rsid w:val="0C7545A4"/>
    <w:rsid w:val="0C811DFE"/>
    <w:rsid w:val="0D4E4072"/>
    <w:rsid w:val="0D8915A8"/>
    <w:rsid w:val="0DB43F0C"/>
    <w:rsid w:val="0DE07535"/>
    <w:rsid w:val="0DE978A9"/>
    <w:rsid w:val="0DF83BD7"/>
    <w:rsid w:val="0E550707"/>
    <w:rsid w:val="0E7E40C2"/>
    <w:rsid w:val="0EA7150C"/>
    <w:rsid w:val="0EAF29FE"/>
    <w:rsid w:val="0EC75A69"/>
    <w:rsid w:val="0ED80036"/>
    <w:rsid w:val="0ED86B88"/>
    <w:rsid w:val="0EF709FB"/>
    <w:rsid w:val="0F051642"/>
    <w:rsid w:val="0F18509A"/>
    <w:rsid w:val="0F19267A"/>
    <w:rsid w:val="0F3D5287"/>
    <w:rsid w:val="0F447474"/>
    <w:rsid w:val="0F827DE4"/>
    <w:rsid w:val="0FB104C7"/>
    <w:rsid w:val="0FD0602C"/>
    <w:rsid w:val="0FDD21EC"/>
    <w:rsid w:val="0FFD4AF0"/>
    <w:rsid w:val="103024B4"/>
    <w:rsid w:val="10403017"/>
    <w:rsid w:val="104521EB"/>
    <w:rsid w:val="1054001D"/>
    <w:rsid w:val="10607C17"/>
    <w:rsid w:val="107315E0"/>
    <w:rsid w:val="1087681D"/>
    <w:rsid w:val="10AC1C82"/>
    <w:rsid w:val="112D6011"/>
    <w:rsid w:val="112E62B6"/>
    <w:rsid w:val="116D57CD"/>
    <w:rsid w:val="11910A7C"/>
    <w:rsid w:val="12057E42"/>
    <w:rsid w:val="12107670"/>
    <w:rsid w:val="12583441"/>
    <w:rsid w:val="12BB7EA5"/>
    <w:rsid w:val="12C22C86"/>
    <w:rsid w:val="12D513A0"/>
    <w:rsid w:val="12DD2572"/>
    <w:rsid w:val="13867FBA"/>
    <w:rsid w:val="139465A5"/>
    <w:rsid w:val="13961BCE"/>
    <w:rsid w:val="13DF1AA7"/>
    <w:rsid w:val="142B496D"/>
    <w:rsid w:val="145741BB"/>
    <w:rsid w:val="14904EC8"/>
    <w:rsid w:val="14C82D9C"/>
    <w:rsid w:val="14CE54B8"/>
    <w:rsid w:val="14D06CA1"/>
    <w:rsid w:val="14D61D45"/>
    <w:rsid w:val="14DD5A4B"/>
    <w:rsid w:val="151A7F78"/>
    <w:rsid w:val="15541B7E"/>
    <w:rsid w:val="157D4C73"/>
    <w:rsid w:val="15843276"/>
    <w:rsid w:val="15B5673E"/>
    <w:rsid w:val="15C70B6F"/>
    <w:rsid w:val="15CD3677"/>
    <w:rsid w:val="16094541"/>
    <w:rsid w:val="1618304E"/>
    <w:rsid w:val="168B1D82"/>
    <w:rsid w:val="16D9353D"/>
    <w:rsid w:val="16F233A7"/>
    <w:rsid w:val="171F796C"/>
    <w:rsid w:val="17542AE3"/>
    <w:rsid w:val="17B824C9"/>
    <w:rsid w:val="17D07A7E"/>
    <w:rsid w:val="17D6551F"/>
    <w:rsid w:val="18226406"/>
    <w:rsid w:val="182A3CED"/>
    <w:rsid w:val="183F17DD"/>
    <w:rsid w:val="18626F1D"/>
    <w:rsid w:val="186B7A85"/>
    <w:rsid w:val="18D70D43"/>
    <w:rsid w:val="18F639C5"/>
    <w:rsid w:val="19124BF6"/>
    <w:rsid w:val="19265D59"/>
    <w:rsid w:val="19773D5F"/>
    <w:rsid w:val="19CF326D"/>
    <w:rsid w:val="1A590504"/>
    <w:rsid w:val="1A7354FF"/>
    <w:rsid w:val="1A9C364A"/>
    <w:rsid w:val="1AC222E4"/>
    <w:rsid w:val="1AC51F8E"/>
    <w:rsid w:val="1B8C2514"/>
    <w:rsid w:val="1BD42FEF"/>
    <w:rsid w:val="1BE21006"/>
    <w:rsid w:val="1BE834C2"/>
    <w:rsid w:val="1C1C2007"/>
    <w:rsid w:val="1C2904F8"/>
    <w:rsid w:val="1C575200"/>
    <w:rsid w:val="1C782A98"/>
    <w:rsid w:val="1CC7664E"/>
    <w:rsid w:val="1CDB2F74"/>
    <w:rsid w:val="1CEC5A54"/>
    <w:rsid w:val="1D502CED"/>
    <w:rsid w:val="1D7B3387"/>
    <w:rsid w:val="1D8D04C3"/>
    <w:rsid w:val="1D8F10AC"/>
    <w:rsid w:val="1DE3028B"/>
    <w:rsid w:val="1E255099"/>
    <w:rsid w:val="1E292E7C"/>
    <w:rsid w:val="1E453AEC"/>
    <w:rsid w:val="1E7A7236"/>
    <w:rsid w:val="1ED956C1"/>
    <w:rsid w:val="1EE937D9"/>
    <w:rsid w:val="1EED151B"/>
    <w:rsid w:val="1F0B4ACE"/>
    <w:rsid w:val="1F1C072B"/>
    <w:rsid w:val="1F3E60ED"/>
    <w:rsid w:val="1F5C5D59"/>
    <w:rsid w:val="1F846C83"/>
    <w:rsid w:val="1FCD17B2"/>
    <w:rsid w:val="1FE81CA8"/>
    <w:rsid w:val="20685F28"/>
    <w:rsid w:val="207D3456"/>
    <w:rsid w:val="208E281A"/>
    <w:rsid w:val="20980BDA"/>
    <w:rsid w:val="21215781"/>
    <w:rsid w:val="213D7E0C"/>
    <w:rsid w:val="21407420"/>
    <w:rsid w:val="216B414F"/>
    <w:rsid w:val="217C41D1"/>
    <w:rsid w:val="21FA5E39"/>
    <w:rsid w:val="226D361D"/>
    <w:rsid w:val="228C3EAE"/>
    <w:rsid w:val="22CC18C9"/>
    <w:rsid w:val="230F4341"/>
    <w:rsid w:val="23235404"/>
    <w:rsid w:val="232B06E3"/>
    <w:rsid w:val="23612E28"/>
    <w:rsid w:val="238262A9"/>
    <w:rsid w:val="23973AF6"/>
    <w:rsid w:val="23B45BDD"/>
    <w:rsid w:val="23C171E5"/>
    <w:rsid w:val="23C77296"/>
    <w:rsid w:val="23D21425"/>
    <w:rsid w:val="24370A34"/>
    <w:rsid w:val="2461778C"/>
    <w:rsid w:val="247778F9"/>
    <w:rsid w:val="24B4294A"/>
    <w:rsid w:val="24D36A2B"/>
    <w:rsid w:val="25050C41"/>
    <w:rsid w:val="25263CBA"/>
    <w:rsid w:val="252E0198"/>
    <w:rsid w:val="25303A60"/>
    <w:rsid w:val="25372E08"/>
    <w:rsid w:val="25A66FA2"/>
    <w:rsid w:val="25B9168C"/>
    <w:rsid w:val="25D32A83"/>
    <w:rsid w:val="25E936B7"/>
    <w:rsid w:val="25F80073"/>
    <w:rsid w:val="261B6FF1"/>
    <w:rsid w:val="262E3BAA"/>
    <w:rsid w:val="265342AD"/>
    <w:rsid w:val="26600C8C"/>
    <w:rsid w:val="26624665"/>
    <w:rsid w:val="26887D7C"/>
    <w:rsid w:val="269E3044"/>
    <w:rsid w:val="26BF2BD8"/>
    <w:rsid w:val="26D22C1A"/>
    <w:rsid w:val="26D50B9A"/>
    <w:rsid w:val="26DB4BEB"/>
    <w:rsid w:val="2718118A"/>
    <w:rsid w:val="27321CC5"/>
    <w:rsid w:val="274C2B57"/>
    <w:rsid w:val="27C319EC"/>
    <w:rsid w:val="27D130C0"/>
    <w:rsid w:val="28084EB4"/>
    <w:rsid w:val="280A718B"/>
    <w:rsid w:val="282A53EA"/>
    <w:rsid w:val="283C3502"/>
    <w:rsid w:val="286A3796"/>
    <w:rsid w:val="287C5F7D"/>
    <w:rsid w:val="289E447F"/>
    <w:rsid w:val="28AE332F"/>
    <w:rsid w:val="291D7546"/>
    <w:rsid w:val="292A637B"/>
    <w:rsid w:val="2939535D"/>
    <w:rsid w:val="29746BB1"/>
    <w:rsid w:val="298604AB"/>
    <w:rsid w:val="29F00112"/>
    <w:rsid w:val="2A0C5F3E"/>
    <w:rsid w:val="2A17122E"/>
    <w:rsid w:val="2A2111FD"/>
    <w:rsid w:val="2A2E246F"/>
    <w:rsid w:val="2A88613A"/>
    <w:rsid w:val="2AA72724"/>
    <w:rsid w:val="2B1157DF"/>
    <w:rsid w:val="2B292FEA"/>
    <w:rsid w:val="2B790568"/>
    <w:rsid w:val="2B9E735A"/>
    <w:rsid w:val="2BC8044C"/>
    <w:rsid w:val="2C380015"/>
    <w:rsid w:val="2C5D23DB"/>
    <w:rsid w:val="2C756E01"/>
    <w:rsid w:val="2C96010C"/>
    <w:rsid w:val="2CA06721"/>
    <w:rsid w:val="2CB66FAB"/>
    <w:rsid w:val="2CF9139E"/>
    <w:rsid w:val="2D447849"/>
    <w:rsid w:val="2D4D75DB"/>
    <w:rsid w:val="2D742E08"/>
    <w:rsid w:val="2D792400"/>
    <w:rsid w:val="2D8B7DE7"/>
    <w:rsid w:val="2D951FBA"/>
    <w:rsid w:val="2DBE0E73"/>
    <w:rsid w:val="2DDB69E3"/>
    <w:rsid w:val="2E082FE0"/>
    <w:rsid w:val="2E0F2B31"/>
    <w:rsid w:val="2E354D88"/>
    <w:rsid w:val="2E4D65F2"/>
    <w:rsid w:val="2EBA668A"/>
    <w:rsid w:val="2EE27367"/>
    <w:rsid w:val="2F186D16"/>
    <w:rsid w:val="2F2C70FF"/>
    <w:rsid w:val="2F2E0691"/>
    <w:rsid w:val="2F9641C4"/>
    <w:rsid w:val="2F9E0C92"/>
    <w:rsid w:val="2FB13E9F"/>
    <w:rsid w:val="2FCB1665"/>
    <w:rsid w:val="2FE8343A"/>
    <w:rsid w:val="300E39CE"/>
    <w:rsid w:val="30393E95"/>
    <w:rsid w:val="303E5D97"/>
    <w:rsid w:val="3041134A"/>
    <w:rsid w:val="30466DC9"/>
    <w:rsid w:val="310777D7"/>
    <w:rsid w:val="316F6B98"/>
    <w:rsid w:val="318657F7"/>
    <w:rsid w:val="318D0F3E"/>
    <w:rsid w:val="31A54F54"/>
    <w:rsid w:val="31F13A17"/>
    <w:rsid w:val="325B0FE6"/>
    <w:rsid w:val="32C93BA1"/>
    <w:rsid w:val="32CC7CBC"/>
    <w:rsid w:val="32E52B75"/>
    <w:rsid w:val="32F262E9"/>
    <w:rsid w:val="332C5731"/>
    <w:rsid w:val="335A17CF"/>
    <w:rsid w:val="335E570E"/>
    <w:rsid w:val="337F3AF8"/>
    <w:rsid w:val="338C6F19"/>
    <w:rsid w:val="33911EA8"/>
    <w:rsid w:val="33BD2676"/>
    <w:rsid w:val="33F0133F"/>
    <w:rsid w:val="341F47E9"/>
    <w:rsid w:val="34291E69"/>
    <w:rsid w:val="346617E6"/>
    <w:rsid w:val="349E7AD8"/>
    <w:rsid w:val="34A73AC3"/>
    <w:rsid w:val="34DA2D80"/>
    <w:rsid w:val="34DA4636"/>
    <w:rsid w:val="34F02E86"/>
    <w:rsid w:val="350768D0"/>
    <w:rsid w:val="35317A21"/>
    <w:rsid w:val="360D2EFB"/>
    <w:rsid w:val="362D3C8A"/>
    <w:rsid w:val="363D4BDE"/>
    <w:rsid w:val="36603F29"/>
    <w:rsid w:val="366120DA"/>
    <w:rsid w:val="366A308E"/>
    <w:rsid w:val="366B1DCC"/>
    <w:rsid w:val="366D7D35"/>
    <w:rsid w:val="369D33EF"/>
    <w:rsid w:val="36BD0720"/>
    <w:rsid w:val="36D615BD"/>
    <w:rsid w:val="374B3896"/>
    <w:rsid w:val="37712B6E"/>
    <w:rsid w:val="3778619B"/>
    <w:rsid w:val="37843DE2"/>
    <w:rsid w:val="37871F48"/>
    <w:rsid w:val="37CC5648"/>
    <w:rsid w:val="38345D8C"/>
    <w:rsid w:val="383C2D6D"/>
    <w:rsid w:val="389B20B1"/>
    <w:rsid w:val="38FD2B57"/>
    <w:rsid w:val="390C56AA"/>
    <w:rsid w:val="39363667"/>
    <w:rsid w:val="394208FA"/>
    <w:rsid w:val="395B4E7C"/>
    <w:rsid w:val="397228F1"/>
    <w:rsid w:val="397D09BB"/>
    <w:rsid w:val="39924E53"/>
    <w:rsid w:val="39942505"/>
    <w:rsid w:val="39F03816"/>
    <w:rsid w:val="3A0878AC"/>
    <w:rsid w:val="3A28124A"/>
    <w:rsid w:val="3A4F155E"/>
    <w:rsid w:val="3A7C6A12"/>
    <w:rsid w:val="3A9D5293"/>
    <w:rsid w:val="3ABE4F9C"/>
    <w:rsid w:val="3AD81078"/>
    <w:rsid w:val="3B024330"/>
    <w:rsid w:val="3B096E81"/>
    <w:rsid w:val="3B6A7F0E"/>
    <w:rsid w:val="3BAB50DE"/>
    <w:rsid w:val="3C092CF6"/>
    <w:rsid w:val="3C1C779D"/>
    <w:rsid w:val="3C3C2903"/>
    <w:rsid w:val="3C413832"/>
    <w:rsid w:val="3C481590"/>
    <w:rsid w:val="3C4C4831"/>
    <w:rsid w:val="3C607150"/>
    <w:rsid w:val="3C98013C"/>
    <w:rsid w:val="3CB9745B"/>
    <w:rsid w:val="3CE32A07"/>
    <w:rsid w:val="3D68465A"/>
    <w:rsid w:val="3D891FB8"/>
    <w:rsid w:val="3DA53B76"/>
    <w:rsid w:val="3DDD127B"/>
    <w:rsid w:val="3DDF607B"/>
    <w:rsid w:val="3E2C0F8E"/>
    <w:rsid w:val="3E39467A"/>
    <w:rsid w:val="3E66679D"/>
    <w:rsid w:val="3E75078E"/>
    <w:rsid w:val="3E947828"/>
    <w:rsid w:val="3EA80B63"/>
    <w:rsid w:val="3EED47C8"/>
    <w:rsid w:val="3F0F0BE2"/>
    <w:rsid w:val="3F1E1415"/>
    <w:rsid w:val="3F713CD1"/>
    <w:rsid w:val="3F9E6FBD"/>
    <w:rsid w:val="3FBC74AC"/>
    <w:rsid w:val="3FE14128"/>
    <w:rsid w:val="400A428E"/>
    <w:rsid w:val="40107C3A"/>
    <w:rsid w:val="401D732F"/>
    <w:rsid w:val="40216DDF"/>
    <w:rsid w:val="407A03D3"/>
    <w:rsid w:val="40923066"/>
    <w:rsid w:val="40AE7145"/>
    <w:rsid w:val="40FF6511"/>
    <w:rsid w:val="411E7717"/>
    <w:rsid w:val="414A770F"/>
    <w:rsid w:val="41904748"/>
    <w:rsid w:val="41B30839"/>
    <w:rsid w:val="41BA7239"/>
    <w:rsid w:val="41D25D7E"/>
    <w:rsid w:val="41EA37F8"/>
    <w:rsid w:val="41EF3121"/>
    <w:rsid w:val="41FA0AE8"/>
    <w:rsid w:val="422D3DF1"/>
    <w:rsid w:val="423B5677"/>
    <w:rsid w:val="424010B3"/>
    <w:rsid w:val="425E4037"/>
    <w:rsid w:val="426475AD"/>
    <w:rsid w:val="42E02A92"/>
    <w:rsid w:val="42E65850"/>
    <w:rsid w:val="430864AF"/>
    <w:rsid w:val="43374C9B"/>
    <w:rsid w:val="43E5017F"/>
    <w:rsid w:val="43F25FF8"/>
    <w:rsid w:val="44026996"/>
    <w:rsid w:val="4434229F"/>
    <w:rsid w:val="44416F1D"/>
    <w:rsid w:val="446D5FB7"/>
    <w:rsid w:val="448216C0"/>
    <w:rsid w:val="449A57D4"/>
    <w:rsid w:val="44B67FA6"/>
    <w:rsid w:val="44DB2859"/>
    <w:rsid w:val="4505743D"/>
    <w:rsid w:val="456A3E9E"/>
    <w:rsid w:val="45870F1D"/>
    <w:rsid w:val="45A134F9"/>
    <w:rsid w:val="45B20519"/>
    <w:rsid w:val="45B84A42"/>
    <w:rsid w:val="45DB5DA5"/>
    <w:rsid w:val="45F52C35"/>
    <w:rsid w:val="45FE1991"/>
    <w:rsid w:val="460F3276"/>
    <w:rsid w:val="461C4529"/>
    <w:rsid w:val="46642DDF"/>
    <w:rsid w:val="468E578B"/>
    <w:rsid w:val="46D940C1"/>
    <w:rsid w:val="46EB5A91"/>
    <w:rsid w:val="46F24BF2"/>
    <w:rsid w:val="46FC2E01"/>
    <w:rsid w:val="470239AF"/>
    <w:rsid w:val="471768A5"/>
    <w:rsid w:val="4749394F"/>
    <w:rsid w:val="47631E68"/>
    <w:rsid w:val="47672B4C"/>
    <w:rsid w:val="476B0980"/>
    <w:rsid w:val="477B4D49"/>
    <w:rsid w:val="479F12A1"/>
    <w:rsid w:val="47B73BC5"/>
    <w:rsid w:val="47E11387"/>
    <w:rsid w:val="48080646"/>
    <w:rsid w:val="48142DC6"/>
    <w:rsid w:val="48390F3C"/>
    <w:rsid w:val="48944ED5"/>
    <w:rsid w:val="48A0455E"/>
    <w:rsid w:val="48B00006"/>
    <w:rsid w:val="48C63222"/>
    <w:rsid w:val="4953791E"/>
    <w:rsid w:val="495515B7"/>
    <w:rsid w:val="496E228B"/>
    <w:rsid w:val="498A1604"/>
    <w:rsid w:val="499E24B5"/>
    <w:rsid w:val="49A72826"/>
    <w:rsid w:val="49B01486"/>
    <w:rsid w:val="49B24773"/>
    <w:rsid w:val="49BC43F5"/>
    <w:rsid w:val="49FB0102"/>
    <w:rsid w:val="4A1645F4"/>
    <w:rsid w:val="4A5E7118"/>
    <w:rsid w:val="4A63348B"/>
    <w:rsid w:val="4A784553"/>
    <w:rsid w:val="4A90034B"/>
    <w:rsid w:val="4A9D76AF"/>
    <w:rsid w:val="4AAC2F93"/>
    <w:rsid w:val="4AB03E13"/>
    <w:rsid w:val="4ACF195C"/>
    <w:rsid w:val="4AE5336A"/>
    <w:rsid w:val="4B2C1458"/>
    <w:rsid w:val="4BD314A4"/>
    <w:rsid w:val="4BFC74BC"/>
    <w:rsid w:val="4C0C6836"/>
    <w:rsid w:val="4C162927"/>
    <w:rsid w:val="4C34777A"/>
    <w:rsid w:val="4C3D44E0"/>
    <w:rsid w:val="4C3F108E"/>
    <w:rsid w:val="4C9F2F0F"/>
    <w:rsid w:val="4CC532C7"/>
    <w:rsid w:val="4CF70CA4"/>
    <w:rsid w:val="4D0D0586"/>
    <w:rsid w:val="4D223C0C"/>
    <w:rsid w:val="4D493484"/>
    <w:rsid w:val="4D905E96"/>
    <w:rsid w:val="4DB70828"/>
    <w:rsid w:val="4E1D2583"/>
    <w:rsid w:val="4E2A302F"/>
    <w:rsid w:val="4E344BBF"/>
    <w:rsid w:val="4E5D1F4F"/>
    <w:rsid w:val="4E6D016C"/>
    <w:rsid w:val="4E721415"/>
    <w:rsid w:val="4E7373C2"/>
    <w:rsid w:val="4E820910"/>
    <w:rsid w:val="4EA938F9"/>
    <w:rsid w:val="4EBB2431"/>
    <w:rsid w:val="4ECA1AEE"/>
    <w:rsid w:val="4EE81D45"/>
    <w:rsid w:val="4EE97081"/>
    <w:rsid w:val="4F355124"/>
    <w:rsid w:val="4F35753F"/>
    <w:rsid w:val="4F41181F"/>
    <w:rsid w:val="4F4F038C"/>
    <w:rsid w:val="4F5F26FB"/>
    <w:rsid w:val="4F7762B2"/>
    <w:rsid w:val="4F7800DE"/>
    <w:rsid w:val="4F7F3F36"/>
    <w:rsid w:val="4F870321"/>
    <w:rsid w:val="4F8F50B0"/>
    <w:rsid w:val="4FC60E49"/>
    <w:rsid w:val="4FE53495"/>
    <w:rsid w:val="4FE928D7"/>
    <w:rsid w:val="501D37B0"/>
    <w:rsid w:val="50201F3B"/>
    <w:rsid w:val="504C1CF6"/>
    <w:rsid w:val="506632B8"/>
    <w:rsid w:val="506908E5"/>
    <w:rsid w:val="50842716"/>
    <w:rsid w:val="5090636B"/>
    <w:rsid w:val="50B75092"/>
    <w:rsid w:val="51005C36"/>
    <w:rsid w:val="51124BB9"/>
    <w:rsid w:val="511605C6"/>
    <w:rsid w:val="514F7FCE"/>
    <w:rsid w:val="515F1D0A"/>
    <w:rsid w:val="51622DF4"/>
    <w:rsid w:val="517D335E"/>
    <w:rsid w:val="51A72EFC"/>
    <w:rsid w:val="51AB0D2B"/>
    <w:rsid w:val="51CA451D"/>
    <w:rsid w:val="51CE5FCA"/>
    <w:rsid w:val="51E12D2A"/>
    <w:rsid w:val="51FB463F"/>
    <w:rsid w:val="52476A6C"/>
    <w:rsid w:val="524C3DF9"/>
    <w:rsid w:val="524C7E12"/>
    <w:rsid w:val="5265428D"/>
    <w:rsid w:val="526611CF"/>
    <w:rsid w:val="5279325C"/>
    <w:rsid w:val="52A52370"/>
    <w:rsid w:val="52AA4AF7"/>
    <w:rsid w:val="532152AC"/>
    <w:rsid w:val="535778CB"/>
    <w:rsid w:val="535B6BF5"/>
    <w:rsid w:val="53640098"/>
    <w:rsid w:val="537B10D7"/>
    <w:rsid w:val="539C0043"/>
    <w:rsid w:val="53E033DE"/>
    <w:rsid w:val="53F1798E"/>
    <w:rsid w:val="5415414D"/>
    <w:rsid w:val="54195E65"/>
    <w:rsid w:val="542B3971"/>
    <w:rsid w:val="54396DBE"/>
    <w:rsid w:val="55346202"/>
    <w:rsid w:val="55516754"/>
    <w:rsid w:val="56042989"/>
    <w:rsid w:val="56695646"/>
    <w:rsid w:val="5682238E"/>
    <w:rsid w:val="569A2ADC"/>
    <w:rsid w:val="56B85323"/>
    <w:rsid w:val="56B9241D"/>
    <w:rsid w:val="56B934F4"/>
    <w:rsid w:val="56DF07B7"/>
    <w:rsid w:val="5705046D"/>
    <w:rsid w:val="573167D2"/>
    <w:rsid w:val="57834696"/>
    <w:rsid w:val="57B4433D"/>
    <w:rsid w:val="57D03896"/>
    <w:rsid w:val="57E85406"/>
    <w:rsid w:val="580B22B2"/>
    <w:rsid w:val="580E7B61"/>
    <w:rsid w:val="58377C37"/>
    <w:rsid w:val="587E5559"/>
    <w:rsid w:val="5886004C"/>
    <w:rsid w:val="588C7831"/>
    <w:rsid w:val="589E33BA"/>
    <w:rsid w:val="58A261CC"/>
    <w:rsid w:val="58A4676A"/>
    <w:rsid w:val="58C0517F"/>
    <w:rsid w:val="58C127BF"/>
    <w:rsid w:val="58D45572"/>
    <w:rsid w:val="58EB7B73"/>
    <w:rsid w:val="58FF4FF6"/>
    <w:rsid w:val="59637088"/>
    <w:rsid w:val="597B3BFA"/>
    <w:rsid w:val="59C4296E"/>
    <w:rsid w:val="59C452E0"/>
    <w:rsid w:val="59E70F52"/>
    <w:rsid w:val="5A0935E7"/>
    <w:rsid w:val="5A133A80"/>
    <w:rsid w:val="5A704BFA"/>
    <w:rsid w:val="5A81488C"/>
    <w:rsid w:val="5A9E30B9"/>
    <w:rsid w:val="5AA9356E"/>
    <w:rsid w:val="5AD12CAC"/>
    <w:rsid w:val="5AE55E3C"/>
    <w:rsid w:val="5AEE30B7"/>
    <w:rsid w:val="5B681AAF"/>
    <w:rsid w:val="5B9700FA"/>
    <w:rsid w:val="5BE663CF"/>
    <w:rsid w:val="5BF3746A"/>
    <w:rsid w:val="5C4051CD"/>
    <w:rsid w:val="5C820A38"/>
    <w:rsid w:val="5CB5624A"/>
    <w:rsid w:val="5CD94420"/>
    <w:rsid w:val="5D3A7645"/>
    <w:rsid w:val="5D503584"/>
    <w:rsid w:val="5D552E3B"/>
    <w:rsid w:val="5D6E0CD9"/>
    <w:rsid w:val="5D7269A9"/>
    <w:rsid w:val="5D931B02"/>
    <w:rsid w:val="5DA74904"/>
    <w:rsid w:val="5DA814E1"/>
    <w:rsid w:val="5E2C4236"/>
    <w:rsid w:val="5E757ABB"/>
    <w:rsid w:val="5E8B5D3E"/>
    <w:rsid w:val="5E9A4020"/>
    <w:rsid w:val="5EA6099B"/>
    <w:rsid w:val="5F093472"/>
    <w:rsid w:val="5F9B1004"/>
    <w:rsid w:val="60464177"/>
    <w:rsid w:val="6072275C"/>
    <w:rsid w:val="60A54AAB"/>
    <w:rsid w:val="60AF4138"/>
    <w:rsid w:val="60E431CE"/>
    <w:rsid w:val="610C54DD"/>
    <w:rsid w:val="615126BB"/>
    <w:rsid w:val="61A23578"/>
    <w:rsid w:val="61E10AA3"/>
    <w:rsid w:val="62060F6B"/>
    <w:rsid w:val="621F4B0F"/>
    <w:rsid w:val="623F4011"/>
    <w:rsid w:val="62586279"/>
    <w:rsid w:val="626617AB"/>
    <w:rsid w:val="626F7172"/>
    <w:rsid w:val="62722141"/>
    <w:rsid w:val="62834423"/>
    <w:rsid w:val="62A944DD"/>
    <w:rsid w:val="62CE3DB3"/>
    <w:rsid w:val="62E579E8"/>
    <w:rsid w:val="62EC4B25"/>
    <w:rsid w:val="630705D0"/>
    <w:rsid w:val="63236C00"/>
    <w:rsid w:val="63712D01"/>
    <w:rsid w:val="638E32F8"/>
    <w:rsid w:val="63B56F7E"/>
    <w:rsid w:val="63B60B0A"/>
    <w:rsid w:val="63F7598F"/>
    <w:rsid w:val="64096268"/>
    <w:rsid w:val="649F6354"/>
    <w:rsid w:val="64C65457"/>
    <w:rsid w:val="64FB3C76"/>
    <w:rsid w:val="65073CE3"/>
    <w:rsid w:val="65263438"/>
    <w:rsid w:val="65412F3E"/>
    <w:rsid w:val="655160F5"/>
    <w:rsid w:val="658E6CCE"/>
    <w:rsid w:val="65CB1750"/>
    <w:rsid w:val="65CC4B31"/>
    <w:rsid w:val="65D8661A"/>
    <w:rsid w:val="65E1280B"/>
    <w:rsid w:val="6603680C"/>
    <w:rsid w:val="662E1DA7"/>
    <w:rsid w:val="66426129"/>
    <w:rsid w:val="6644324C"/>
    <w:rsid w:val="664530AF"/>
    <w:rsid w:val="66821CF9"/>
    <w:rsid w:val="66853EB6"/>
    <w:rsid w:val="668E014C"/>
    <w:rsid w:val="66CD49A5"/>
    <w:rsid w:val="66E07DAD"/>
    <w:rsid w:val="66E2312B"/>
    <w:rsid w:val="6753583D"/>
    <w:rsid w:val="677E3283"/>
    <w:rsid w:val="67B717A0"/>
    <w:rsid w:val="67D40CAF"/>
    <w:rsid w:val="67D7223F"/>
    <w:rsid w:val="67DD2D49"/>
    <w:rsid w:val="681948FE"/>
    <w:rsid w:val="683049B2"/>
    <w:rsid w:val="685C2C2B"/>
    <w:rsid w:val="689F6D7E"/>
    <w:rsid w:val="68C16FA5"/>
    <w:rsid w:val="68D26659"/>
    <w:rsid w:val="690105F5"/>
    <w:rsid w:val="69175424"/>
    <w:rsid w:val="696C510F"/>
    <w:rsid w:val="697942E9"/>
    <w:rsid w:val="69827359"/>
    <w:rsid w:val="69E82241"/>
    <w:rsid w:val="69F84C55"/>
    <w:rsid w:val="69F86DCB"/>
    <w:rsid w:val="6A9C1F48"/>
    <w:rsid w:val="6ABB63E0"/>
    <w:rsid w:val="6AE90103"/>
    <w:rsid w:val="6AEE57B4"/>
    <w:rsid w:val="6B3C1A67"/>
    <w:rsid w:val="6B4A0729"/>
    <w:rsid w:val="6B692F7F"/>
    <w:rsid w:val="6B7457A6"/>
    <w:rsid w:val="6B7907DC"/>
    <w:rsid w:val="6B7B0E0D"/>
    <w:rsid w:val="6B9D34BC"/>
    <w:rsid w:val="6BC009EB"/>
    <w:rsid w:val="6BE50451"/>
    <w:rsid w:val="6C165841"/>
    <w:rsid w:val="6C33238D"/>
    <w:rsid w:val="6C465F69"/>
    <w:rsid w:val="6C5C1EE6"/>
    <w:rsid w:val="6C79230F"/>
    <w:rsid w:val="6CCD69A9"/>
    <w:rsid w:val="6CDC1854"/>
    <w:rsid w:val="6CDC5270"/>
    <w:rsid w:val="6CF83AAD"/>
    <w:rsid w:val="6CFC26E6"/>
    <w:rsid w:val="6D40239E"/>
    <w:rsid w:val="6D635C75"/>
    <w:rsid w:val="6D8C0364"/>
    <w:rsid w:val="6E040AE9"/>
    <w:rsid w:val="6E166FE8"/>
    <w:rsid w:val="6E8312B9"/>
    <w:rsid w:val="6EBA7E30"/>
    <w:rsid w:val="6ECA56F0"/>
    <w:rsid w:val="6ECF1C2C"/>
    <w:rsid w:val="6F04615A"/>
    <w:rsid w:val="6F347EEF"/>
    <w:rsid w:val="6F9126BC"/>
    <w:rsid w:val="6F97266F"/>
    <w:rsid w:val="6FA72119"/>
    <w:rsid w:val="6FB40056"/>
    <w:rsid w:val="6FC902CD"/>
    <w:rsid w:val="6FFD35E3"/>
    <w:rsid w:val="701A6154"/>
    <w:rsid w:val="702173D8"/>
    <w:rsid w:val="704A26DC"/>
    <w:rsid w:val="707D0DA7"/>
    <w:rsid w:val="707D36B7"/>
    <w:rsid w:val="709A60A9"/>
    <w:rsid w:val="70C718EA"/>
    <w:rsid w:val="70E126FE"/>
    <w:rsid w:val="717F1286"/>
    <w:rsid w:val="71E57E25"/>
    <w:rsid w:val="722F4877"/>
    <w:rsid w:val="72427D0C"/>
    <w:rsid w:val="72AE1AB7"/>
    <w:rsid w:val="72BA2638"/>
    <w:rsid w:val="72BB015E"/>
    <w:rsid w:val="733E7963"/>
    <w:rsid w:val="73520160"/>
    <w:rsid w:val="736F4598"/>
    <w:rsid w:val="737547B1"/>
    <w:rsid w:val="739F74B1"/>
    <w:rsid w:val="73A4092C"/>
    <w:rsid w:val="73A62BD7"/>
    <w:rsid w:val="73DF4107"/>
    <w:rsid w:val="73FB4A01"/>
    <w:rsid w:val="741577E9"/>
    <w:rsid w:val="7475656B"/>
    <w:rsid w:val="7485771A"/>
    <w:rsid w:val="748A65AA"/>
    <w:rsid w:val="749435E4"/>
    <w:rsid w:val="749B0E49"/>
    <w:rsid w:val="749C299E"/>
    <w:rsid w:val="74B36EC0"/>
    <w:rsid w:val="74EE5DCD"/>
    <w:rsid w:val="75201C7A"/>
    <w:rsid w:val="75242319"/>
    <w:rsid w:val="754D08EA"/>
    <w:rsid w:val="755A5A0C"/>
    <w:rsid w:val="75693EA1"/>
    <w:rsid w:val="75912312"/>
    <w:rsid w:val="75F456F2"/>
    <w:rsid w:val="75FD51D1"/>
    <w:rsid w:val="76087E77"/>
    <w:rsid w:val="76684562"/>
    <w:rsid w:val="76732B24"/>
    <w:rsid w:val="767E4616"/>
    <w:rsid w:val="76931333"/>
    <w:rsid w:val="76B708C2"/>
    <w:rsid w:val="76B902D6"/>
    <w:rsid w:val="76F87D4D"/>
    <w:rsid w:val="771B49C6"/>
    <w:rsid w:val="77227CFC"/>
    <w:rsid w:val="77356C82"/>
    <w:rsid w:val="776C5D8C"/>
    <w:rsid w:val="77875E1E"/>
    <w:rsid w:val="77914E89"/>
    <w:rsid w:val="780414AD"/>
    <w:rsid w:val="782A3DBC"/>
    <w:rsid w:val="78391F2A"/>
    <w:rsid w:val="7848699F"/>
    <w:rsid w:val="78721B30"/>
    <w:rsid w:val="78923BAA"/>
    <w:rsid w:val="78B95C70"/>
    <w:rsid w:val="78D55D1F"/>
    <w:rsid w:val="78DE39F1"/>
    <w:rsid w:val="7918396B"/>
    <w:rsid w:val="79A76712"/>
    <w:rsid w:val="79B0209F"/>
    <w:rsid w:val="79B71A78"/>
    <w:rsid w:val="79E6714D"/>
    <w:rsid w:val="7A052A58"/>
    <w:rsid w:val="7A0A2377"/>
    <w:rsid w:val="7A266369"/>
    <w:rsid w:val="7A301431"/>
    <w:rsid w:val="7A340F22"/>
    <w:rsid w:val="7A5E3845"/>
    <w:rsid w:val="7A7F0245"/>
    <w:rsid w:val="7A8A025A"/>
    <w:rsid w:val="7ABE7118"/>
    <w:rsid w:val="7AE60A90"/>
    <w:rsid w:val="7AF26E13"/>
    <w:rsid w:val="7AFE7CA1"/>
    <w:rsid w:val="7B6F4892"/>
    <w:rsid w:val="7BA774D1"/>
    <w:rsid w:val="7BE95649"/>
    <w:rsid w:val="7C121340"/>
    <w:rsid w:val="7C205C17"/>
    <w:rsid w:val="7C62373C"/>
    <w:rsid w:val="7C683FE8"/>
    <w:rsid w:val="7C835849"/>
    <w:rsid w:val="7C9F560D"/>
    <w:rsid w:val="7CCF2FE5"/>
    <w:rsid w:val="7CE2573C"/>
    <w:rsid w:val="7D345A01"/>
    <w:rsid w:val="7D5948AD"/>
    <w:rsid w:val="7D686BBE"/>
    <w:rsid w:val="7D7004C3"/>
    <w:rsid w:val="7D735B7E"/>
    <w:rsid w:val="7D8D3597"/>
    <w:rsid w:val="7DF621BF"/>
    <w:rsid w:val="7E151461"/>
    <w:rsid w:val="7E3A703A"/>
    <w:rsid w:val="7E635932"/>
    <w:rsid w:val="7E780C66"/>
    <w:rsid w:val="7E984BD5"/>
    <w:rsid w:val="7EB90C44"/>
    <w:rsid w:val="7ED4682F"/>
    <w:rsid w:val="7ED7012B"/>
    <w:rsid w:val="7F2453E5"/>
    <w:rsid w:val="7F515366"/>
    <w:rsid w:val="7F5C1396"/>
    <w:rsid w:val="7F5D6070"/>
    <w:rsid w:val="7F6C1D78"/>
    <w:rsid w:val="7F7115D4"/>
    <w:rsid w:val="7F716E0F"/>
    <w:rsid w:val="7F761695"/>
    <w:rsid w:val="7FCB1757"/>
    <w:rsid w:val="7FD03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left"/>
    </w:pPr>
    <w:rPr>
      <w:rFonts w:ascii="Times New Roman" w:hAnsi="Times New Roman" w:eastAsia="宋体" w:cstheme="minorBidi"/>
      <w:kern w:val="2"/>
      <w:sz w:val="28"/>
      <w:szCs w:val="24"/>
      <w:lang w:val="en-US" w:eastAsia="zh-CN" w:bidi="ar-SA"/>
    </w:rPr>
  </w:style>
  <w:style w:type="paragraph" w:styleId="3">
    <w:name w:val="heading 1"/>
    <w:basedOn w:val="1"/>
    <w:next w:val="1"/>
    <w:link w:val="34"/>
    <w:qFormat/>
    <w:uiPriority w:val="0"/>
    <w:pPr>
      <w:keepNext/>
      <w:keepLines/>
      <w:spacing w:beforeLines="0" w:beforeAutospacing="0" w:after="50" w:afterLines="50" w:afterAutospacing="0" w:line="360" w:lineRule="auto"/>
      <w:ind w:firstLine="0" w:firstLineChars="0"/>
      <w:jc w:val="center"/>
      <w:outlineLvl w:val="0"/>
    </w:pPr>
    <w:rPr>
      <w:rFonts w:ascii="Times New Roman" w:hAnsi="Times New Roman" w:eastAsia="宋体"/>
      <w:b/>
      <w:kern w:val="44"/>
      <w:sz w:val="36"/>
    </w:rPr>
  </w:style>
  <w:style w:type="paragraph" w:styleId="4">
    <w:name w:val="heading 2"/>
    <w:basedOn w:val="1"/>
    <w:next w:val="1"/>
    <w:link w:val="32"/>
    <w:unhideWhenUsed/>
    <w:qFormat/>
    <w:uiPriority w:val="0"/>
    <w:pPr>
      <w:keepNext/>
      <w:keepLines/>
      <w:spacing w:beforeLines="0" w:beforeAutospacing="0" w:afterLines="0" w:afterAutospacing="0" w:line="360" w:lineRule="auto"/>
      <w:ind w:firstLine="0" w:firstLineChars="0"/>
      <w:outlineLvl w:val="1"/>
    </w:pPr>
    <w:rPr>
      <w:rFonts w:ascii="Times New Roman" w:hAnsi="Times New Roman" w:eastAsia="宋体"/>
      <w:b/>
      <w:sz w:val="32"/>
    </w:rPr>
  </w:style>
  <w:style w:type="paragraph" w:styleId="5">
    <w:name w:val="heading 3"/>
    <w:basedOn w:val="1"/>
    <w:next w:val="1"/>
    <w:link w:val="27"/>
    <w:unhideWhenUsed/>
    <w:qFormat/>
    <w:uiPriority w:val="0"/>
    <w:pPr>
      <w:keepNext/>
      <w:keepLines/>
      <w:spacing w:beforeLines="0" w:beforeAutospacing="0" w:afterLines="0" w:afterAutospacing="0" w:line="360" w:lineRule="auto"/>
      <w:ind w:firstLine="0" w:firstLineChars="0"/>
      <w:outlineLvl w:val="2"/>
    </w:pPr>
    <w:rPr>
      <w:rFonts w:ascii="Times New Roman" w:hAnsi="Times New Roman" w:eastAsia="宋体"/>
      <w:b/>
      <w:sz w:val="30"/>
    </w:rPr>
  </w:style>
  <w:style w:type="paragraph" w:styleId="6">
    <w:name w:val="heading 4"/>
    <w:basedOn w:val="1"/>
    <w:next w:val="1"/>
    <w:link w:val="33"/>
    <w:unhideWhenUsed/>
    <w:qFormat/>
    <w:uiPriority w:val="0"/>
    <w:pPr>
      <w:keepNext/>
      <w:keepLines/>
      <w:spacing w:beforeLines="0" w:beforeAutospacing="0" w:afterLines="0" w:afterAutospacing="0" w:line="240" w:lineRule="auto"/>
      <w:ind w:firstLine="0" w:firstLineChars="0"/>
      <w:outlineLvl w:val="3"/>
    </w:pPr>
    <w:rPr>
      <w:rFonts w:ascii="Times New Roman" w:hAnsi="Times New Roman" w:eastAsia="宋体"/>
      <w:b/>
    </w:rPr>
  </w:style>
  <w:style w:type="paragraph" w:styleId="7">
    <w:name w:val="heading 5"/>
    <w:basedOn w:val="1"/>
    <w:next w:val="1"/>
    <w:unhideWhenUsed/>
    <w:qFormat/>
    <w:uiPriority w:val="0"/>
    <w:pPr>
      <w:keepNext/>
      <w:keepLines/>
      <w:spacing w:beforeLines="0" w:beforeAutospacing="0" w:afterLines="0" w:afterAutospacing="0" w:line="360" w:lineRule="auto"/>
      <w:ind w:firstLine="0" w:firstLineChars="0"/>
      <w:outlineLvl w:val="4"/>
    </w:pPr>
    <w:rPr>
      <w:rFonts w:ascii="Times New Roman" w:hAnsi="Times New Roman" w:eastAsia="宋体"/>
      <w:b/>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8">
    <w:name w:val="annotation text"/>
    <w:basedOn w:val="1"/>
    <w:qFormat/>
    <w:uiPriority w:val="0"/>
    <w:pPr>
      <w:jc w:val="left"/>
    </w:pPr>
  </w:style>
  <w:style w:type="paragraph" w:styleId="9">
    <w:name w:val="Body Text"/>
    <w:basedOn w:val="1"/>
    <w:next w:val="10"/>
    <w:qFormat/>
    <w:uiPriority w:val="0"/>
    <w:pPr>
      <w:spacing w:after="120" w:afterLines="0"/>
    </w:pPr>
  </w:style>
  <w:style w:type="paragraph" w:styleId="10">
    <w:name w:val="Body Text 2"/>
    <w:basedOn w:val="1"/>
    <w:qFormat/>
    <w:uiPriority w:val="0"/>
    <w:pPr>
      <w:spacing w:after="120" w:afterLines="0" w:line="480" w:lineRule="auto"/>
    </w:pPr>
    <w:rPr>
      <w:rFonts w:eastAsia="仿宋_GB2312"/>
    </w:rPr>
  </w:style>
  <w:style w:type="paragraph" w:styleId="11">
    <w:name w:val="Body Text Indent"/>
    <w:basedOn w:val="1"/>
    <w:next w:val="1"/>
    <w:qFormat/>
    <w:uiPriority w:val="0"/>
    <w:pPr>
      <w:spacing w:after="120" w:afterLines="0"/>
      <w:ind w:left="420" w:leftChars="200"/>
    </w:pPr>
    <w:rPr>
      <w:rFonts w:ascii="宋体" w:hAnsi="宋体"/>
    </w:rPr>
  </w:style>
  <w:style w:type="paragraph" w:styleId="12">
    <w:name w:val="toc 3"/>
    <w:basedOn w:val="1"/>
    <w:next w:val="1"/>
    <w:qFormat/>
    <w:uiPriority w:val="0"/>
    <w:pPr>
      <w:spacing w:line="480" w:lineRule="exact"/>
      <w:ind w:left="560" w:leftChars="200"/>
    </w:pPr>
    <w:rPr>
      <w:rFonts w:ascii="Times New Roman" w:hAnsi="Times New Roman" w:eastAsia="宋体"/>
    </w:rPr>
  </w:style>
  <w:style w:type="paragraph" w:styleId="13">
    <w:name w:val="Plain Text"/>
    <w:basedOn w:val="1"/>
    <w:next w:val="14"/>
    <w:qFormat/>
    <w:uiPriority w:val="0"/>
    <w:rPr>
      <w:rFonts w:ascii="宋体" w:hAnsi="Courier New"/>
      <w:szCs w:val="20"/>
    </w:rPr>
  </w:style>
  <w:style w:type="paragraph" w:styleId="14">
    <w:name w:val="List Number 5"/>
    <w:basedOn w:val="1"/>
    <w:qFormat/>
    <w:uiPriority w:val="0"/>
    <w:pPr>
      <w:numPr>
        <w:ilvl w:val="0"/>
        <w:numId w:val="1"/>
      </w:numPr>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pPr>
      <w:spacing w:line="480" w:lineRule="exact"/>
      <w:ind w:firstLine="0" w:firstLineChars="0"/>
    </w:pPr>
    <w:rPr>
      <w:rFonts w:ascii="Times New Roman" w:hAnsi="Times New Roman" w:eastAsia="宋体"/>
    </w:rPr>
  </w:style>
  <w:style w:type="paragraph" w:styleId="18">
    <w:name w:val="toc 2"/>
    <w:basedOn w:val="1"/>
    <w:next w:val="1"/>
    <w:qFormat/>
    <w:uiPriority w:val="0"/>
    <w:pPr>
      <w:spacing w:line="480" w:lineRule="exact"/>
      <w:ind w:left="0" w:leftChars="0"/>
    </w:pPr>
    <w:rPr>
      <w:rFonts w:ascii="Times New Roman" w:hAnsi="Times New Roman" w:eastAsia="宋体"/>
    </w:rPr>
  </w:style>
  <w:style w:type="paragraph" w:styleId="19">
    <w:name w:val="Body Text First Indent"/>
    <w:basedOn w:val="9"/>
    <w:qFormat/>
    <w:uiPriority w:val="0"/>
    <w:pPr>
      <w:ind w:firstLine="420" w:firstLineChars="100"/>
    </w:pPr>
  </w:style>
  <w:style w:type="paragraph" w:styleId="20">
    <w:name w:val="Body Text First Indent 2"/>
    <w:basedOn w:val="11"/>
    <w:next w:val="13"/>
    <w:qFormat/>
    <w:uiPriority w:val="0"/>
    <w:pPr>
      <w:snapToGrid w:val="0"/>
      <w:spacing w:line="400" w:lineRule="exact"/>
      <w:ind w:left="0" w:leftChars="0" w:firstLine="210"/>
    </w:pPr>
    <w:rPr>
      <w:rFonts w:eastAsia="仿宋"/>
      <w:spacing w:val="8"/>
      <w:kern w:val="24"/>
      <w:szCs w:val="20"/>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qFormat/>
    <w:uiPriority w:val="0"/>
    <w:rPr>
      <w:color w:val="0000FF"/>
      <w:u w:val="single"/>
    </w:rPr>
  </w:style>
  <w:style w:type="paragraph" w:customStyle="1" w:styleId="25">
    <w:name w:val="表格内"/>
    <w:basedOn w:val="1"/>
    <w:qFormat/>
    <w:uiPriority w:val="0"/>
    <w:pPr>
      <w:widowControl/>
      <w:adjustRightInd w:val="0"/>
      <w:snapToGrid w:val="0"/>
      <w:spacing w:after="200" w:line="360" w:lineRule="exact"/>
      <w:jc w:val="center"/>
    </w:pPr>
    <w:rPr>
      <w:rFonts w:eastAsia="微软雅黑"/>
      <w:snapToGrid w:val="0"/>
      <w:kern w:val="0"/>
      <w:sz w:val="22"/>
      <w:szCs w:val="21"/>
    </w:rPr>
  </w:style>
  <w:style w:type="paragraph" w:customStyle="1" w:styleId="26">
    <w:name w:val="正文格式"/>
    <w:basedOn w:val="19"/>
    <w:qFormat/>
    <w:uiPriority w:val="0"/>
    <w:pPr>
      <w:spacing w:beforeLines="25" w:afterLines="25" w:line="360" w:lineRule="auto"/>
      <w:ind w:firstLine="40"/>
      <w:jc w:val="left"/>
    </w:pPr>
    <w:rPr>
      <w:kern w:val="0"/>
      <w:sz w:val="24"/>
    </w:rPr>
  </w:style>
  <w:style w:type="character" w:customStyle="1" w:styleId="27">
    <w:name w:val="标题 3 Char"/>
    <w:link w:val="5"/>
    <w:qFormat/>
    <w:uiPriority w:val="0"/>
    <w:rPr>
      <w:rFonts w:ascii="Times New Roman" w:hAnsi="Times New Roman" w:eastAsia="宋体"/>
      <w:b/>
      <w:sz w:val="30"/>
    </w:r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paragraph" w:customStyle="1" w:styleId="29">
    <w:name w:val="WPSOffice手动目录 2"/>
    <w:qFormat/>
    <w:uiPriority w:val="0"/>
    <w:pPr>
      <w:ind w:leftChars="200"/>
    </w:pPr>
    <w:rPr>
      <w:rFonts w:ascii="Times New Roman" w:hAnsi="Times New Roman" w:eastAsia="宋体" w:cs="Times New Roman"/>
      <w:sz w:val="20"/>
      <w:szCs w:val="20"/>
    </w:rPr>
  </w:style>
  <w:style w:type="paragraph" w:customStyle="1" w:styleId="30">
    <w:name w:val="WPSOffice手动目录 3"/>
    <w:qFormat/>
    <w:uiPriority w:val="0"/>
    <w:pPr>
      <w:ind w:leftChars="400"/>
    </w:pPr>
    <w:rPr>
      <w:rFonts w:ascii="Times New Roman" w:hAnsi="Times New Roman" w:eastAsia="宋体" w:cs="Times New Roman"/>
      <w:sz w:val="20"/>
      <w:szCs w:val="20"/>
    </w:rPr>
  </w:style>
  <w:style w:type="paragraph" w:customStyle="1" w:styleId="31">
    <w:name w:val="Table Paragraph"/>
    <w:basedOn w:val="1"/>
    <w:qFormat/>
    <w:uiPriority w:val="1"/>
    <w:pPr>
      <w:spacing w:before="134"/>
      <w:jc w:val="center"/>
    </w:pPr>
    <w:rPr>
      <w:rFonts w:eastAsia="Times New Roman"/>
      <w:lang w:val="zh-CN" w:bidi="zh-CN"/>
    </w:rPr>
  </w:style>
  <w:style w:type="character" w:customStyle="1" w:styleId="32">
    <w:name w:val="标题 2 Char"/>
    <w:link w:val="4"/>
    <w:qFormat/>
    <w:uiPriority w:val="0"/>
    <w:rPr>
      <w:rFonts w:ascii="Times New Roman" w:hAnsi="Times New Roman" w:eastAsia="宋体"/>
      <w:b/>
      <w:sz w:val="32"/>
    </w:rPr>
  </w:style>
  <w:style w:type="character" w:customStyle="1" w:styleId="33">
    <w:name w:val="标题 4 Char"/>
    <w:link w:val="6"/>
    <w:qFormat/>
    <w:uiPriority w:val="0"/>
    <w:rPr>
      <w:rFonts w:ascii="Times New Roman" w:hAnsi="Times New Roman" w:eastAsia="宋体"/>
      <w:b/>
    </w:rPr>
  </w:style>
  <w:style w:type="character" w:customStyle="1" w:styleId="34">
    <w:name w:val="标题 1 Char"/>
    <w:link w:val="3"/>
    <w:qFormat/>
    <w:uiPriority w:val="0"/>
    <w:rPr>
      <w:rFonts w:ascii="Times New Roman" w:hAnsi="Times New Roman" w:eastAsia="宋体"/>
      <w:b/>
      <w:kern w:val="44"/>
      <w:sz w:val="36"/>
    </w:rPr>
  </w:style>
  <w:style w:type="paragraph" w:customStyle="1" w:styleId="35">
    <w:name w:val="表头"/>
    <w:basedOn w:val="36"/>
    <w:next w:val="1"/>
    <w:qFormat/>
    <w:uiPriority w:val="0"/>
    <w:pPr>
      <w:snapToGrid w:val="0"/>
    </w:pPr>
    <w:rPr>
      <w:bCs/>
      <w:kern w:val="0"/>
      <w:sz w:val="24"/>
    </w:rPr>
  </w:style>
  <w:style w:type="paragraph" w:customStyle="1" w:styleId="36">
    <w:name w:val="11111111111"/>
    <w:basedOn w:val="1"/>
    <w:qFormat/>
    <w:uiPriority w:val="0"/>
    <w:pPr>
      <w:jc w:val="center"/>
    </w:pPr>
    <w:rPr>
      <w:rFonts w:ascii="Calibri" w:hAnsi="Calibri"/>
      <w:b/>
      <w:szCs w:val="32"/>
    </w:rPr>
  </w:style>
  <w:style w:type="paragraph" w:customStyle="1" w:styleId="37">
    <w:name w:val="表格"/>
    <w:basedOn w:val="1"/>
    <w:next w:val="1"/>
    <w:qFormat/>
    <w:uiPriority w:val="0"/>
    <w:pPr>
      <w:keepNext/>
      <w:widowControl w:val="0"/>
      <w:snapToGrid/>
      <w:spacing w:after="0" w:line="312" w:lineRule="atLeast"/>
      <w:jc w:val="center"/>
      <w:textAlignment w:val="baseline"/>
    </w:pPr>
    <w:rPr>
      <w:rFonts w:ascii="Times New Roman" w:hAnsi="Times New Roman" w:eastAsia="宋体"/>
      <w:sz w:val="21"/>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123</Pages>
  <Words>12843</Words>
  <Characters>16912</Characters>
  <Lines>0</Lines>
  <Paragraphs>0</Paragraphs>
  <TotalTime>0</TotalTime>
  <ScaleCrop>false</ScaleCrop>
  <LinksUpToDate>false</LinksUpToDate>
  <CharactersWithSpaces>17960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2020-10-16T09:59:00Z</dcterms:created>
  <dc:creator>海涛</dc:creator>
  <cp:lastModifiedBy>秋秋</cp:lastModifiedBy>
  <cp:lastPrinted>2021-06-07T03:23:00Z</cp:lastPrinted>
  <dcterms:modified xsi:type="dcterms:W3CDTF">2023-09-14T15:42:44Z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98E8E7D515F345A08EFD19233F8B7450</vt:lpwstr>
  </property>
</Properties>
</file>