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757"/>
        </w:tabs>
        <w:ind w:firstLine="0" w:firstLineChars="0"/>
        <w:jc w:val="left"/>
        <w:rPr>
          <w:rFonts w:hint="default" w:ascii="Times New Roman" w:hAnsi="Times New Roman" w:eastAsia="宋体" w:cs="Times New Roman"/>
          <w:b/>
          <w:sz w:val="52"/>
          <w:szCs w:val="52"/>
          <w:lang w:eastAsia="zh-CN"/>
        </w:rPr>
      </w:pPr>
      <w:r>
        <w:rPr>
          <w:rFonts w:hint="default" w:ascii="Times New Roman" w:hAnsi="Times New Roman" w:cs="Times New Roman"/>
          <w:b/>
          <w:sz w:val="52"/>
          <w:szCs w:val="52"/>
          <w:lang w:eastAsia="zh-CN"/>
        </w:rPr>
        <w:tab/>
      </w:r>
    </w:p>
    <w:p>
      <w:pPr>
        <w:ind w:firstLine="0" w:firstLineChars="0"/>
        <w:jc w:val="center"/>
        <w:rPr>
          <w:rFonts w:hint="default" w:ascii="Times New Roman" w:hAnsi="Times New Roman" w:cs="Times New Roman"/>
          <w:b/>
          <w:sz w:val="52"/>
          <w:szCs w:val="52"/>
        </w:rPr>
      </w:pPr>
    </w:p>
    <w:p>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建设</w:t>
      </w:r>
      <w:r>
        <w:rPr>
          <w:rFonts w:hint="default" w:ascii="Times New Roman" w:hAnsi="Times New Roman" w:cs="Times New Roman"/>
          <w:b/>
          <w:sz w:val="52"/>
          <w:szCs w:val="52"/>
          <w:lang w:eastAsia="zh-CN"/>
        </w:rPr>
        <w:t>项目</w:t>
      </w:r>
      <w:r>
        <w:rPr>
          <w:rFonts w:hint="default" w:ascii="Times New Roman" w:hAnsi="Times New Roman" w:cs="Times New Roman"/>
          <w:b/>
          <w:sz w:val="52"/>
          <w:szCs w:val="52"/>
        </w:rPr>
        <w:t>竣工环境保护</w:t>
      </w:r>
    </w:p>
    <w:p>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验收报告</w:t>
      </w:r>
    </w:p>
    <w:p>
      <w:pPr>
        <w:tabs>
          <w:tab w:val="left" w:pos="900"/>
        </w:tabs>
        <w:ind w:left="0" w:leftChars="0" w:firstLine="0" w:firstLineChars="0"/>
        <w:jc w:val="center"/>
        <w:rPr>
          <w:rFonts w:hint="default" w:ascii="Times New Roman" w:hAnsi="Times New Roman" w:eastAsia="宋体" w:cs="Times New Roman"/>
          <w:sz w:val="32"/>
          <w:szCs w:val="32"/>
          <w:lang w:eastAsia="zh-CN"/>
        </w:rPr>
      </w:pPr>
    </w:p>
    <w:p>
      <w:pPr>
        <w:pStyle w:val="33"/>
        <w:rPr>
          <w:rFonts w:hint="default" w:ascii="Times New Roman" w:hAnsi="Times New Roman" w:eastAsia="宋体" w:cs="Times New Roman"/>
          <w:sz w:val="32"/>
          <w:szCs w:val="32"/>
          <w:lang w:eastAsia="zh-CN"/>
        </w:rPr>
      </w:pPr>
    </w:p>
    <w:p>
      <w:pPr>
        <w:rPr>
          <w:rFonts w:hint="default" w:ascii="Times New Roman" w:hAnsi="Times New Roman" w:eastAsia="宋体" w:cs="Times New Roman"/>
          <w:sz w:val="32"/>
          <w:szCs w:val="32"/>
          <w:lang w:eastAsia="zh-CN"/>
        </w:rPr>
      </w:pPr>
    </w:p>
    <w:p>
      <w:pPr>
        <w:pStyle w:val="33"/>
        <w:rPr>
          <w:rFonts w:hint="default" w:ascii="Times New Roman" w:hAnsi="Times New Roman" w:eastAsia="宋体" w:cs="Times New Roman"/>
          <w:sz w:val="32"/>
          <w:szCs w:val="32"/>
          <w:lang w:eastAsia="zh-CN"/>
        </w:rPr>
      </w:pPr>
    </w:p>
    <w:p>
      <w:pPr>
        <w:rPr>
          <w:rFonts w:hint="default" w:ascii="Times New Roman" w:hAnsi="Times New Roman" w:eastAsia="宋体" w:cs="Times New Roman"/>
          <w:sz w:val="32"/>
          <w:szCs w:val="32"/>
          <w:lang w:eastAsia="zh-CN"/>
        </w:rPr>
      </w:pPr>
    </w:p>
    <w:p>
      <w:pPr>
        <w:pStyle w:val="33"/>
        <w:rPr>
          <w:rFonts w:hint="default" w:ascii="Times New Roman" w:hAnsi="Times New Roman" w:eastAsia="宋体" w:cs="Times New Roman"/>
          <w:sz w:val="32"/>
          <w:szCs w:val="32"/>
          <w:lang w:eastAsia="zh-CN"/>
        </w:rPr>
      </w:pPr>
    </w:p>
    <w:p>
      <w:pPr>
        <w:rPr>
          <w:rFonts w:hint="default" w:ascii="Times New Roman" w:hAnsi="Times New Roman" w:eastAsia="宋体" w:cs="Times New Roman"/>
          <w:sz w:val="32"/>
          <w:szCs w:val="32"/>
          <w:lang w:eastAsia="zh-CN"/>
        </w:rPr>
      </w:pPr>
    </w:p>
    <w:p>
      <w:pPr>
        <w:pStyle w:val="33"/>
        <w:rPr>
          <w:rFonts w:hint="default" w:ascii="Times New Roman" w:hAnsi="Times New Roman" w:eastAsia="宋体" w:cs="Times New Roman"/>
          <w:sz w:val="32"/>
          <w:szCs w:val="32"/>
          <w:lang w:eastAsia="zh-CN"/>
        </w:rPr>
      </w:pPr>
    </w:p>
    <w:p>
      <w:pPr>
        <w:rPr>
          <w:rFonts w:hint="default" w:ascii="Times New Roman" w:hAnsi="Times New Roman" w:eastAsia="宋体" w:cs="Times New Roman"/>
          <w:sz w:val="32"/>
          <w:szCs w:val="32"/>
          <w:lang w:eastAsia="zh-CN"/>
        </w:rPr>
      </w:pPr>
    </w:p>
    <w:p>
      <w:pPr>
        <w:pStyle w:val="33"/>
        <w:rPr>
          <w:rFonts w:hint="default" w:ascii="Times New Roman" w:hAnsi="Times New Roman" w:cs="Times New Roman"/>
          <w:lang w:eastAsia="zh-CN"/>
        </w:rPr>
      </w:pPr>
    </w:p>
    <w:p>
      <w:pPr>
        <w:pStyle w:val="33"/>
        <w:jc w:val="center"/>
        <w:rPr>
          <w:rFonts w:hint="default" w:ascii="Times New Roman" w:hAnsi="Times New Roman" w:cs="Times New Roman"/>
          <w:lang w:eastAsia="zh-CN"/>
        </w:rPr>
      </w:pPr>
    </w:p>
    <w:p>
      <w:pPr>
        <w:tabs>
          <w:tab w:val="left" w:pos="900"/>
        </w:tabs>
        <w:ind w:left="0" w:leftChars="0" w:firstLine="1920" w:firstLineChars="600"/>
        <w:jc w:val="both"/>
        <w:rPr>
          <w:rFonts w:hint="default" w:ascii="Times New Roman" w:hAnsi="Times New Roman" w:cs="Times New Roman"/>
          <w:sz w:val="32"/>
          <w:szCs w:val="32"/>
          <w:lang w:val="en-US" w:eastAsia="zh-CN"/>
        </w:rPr>
      </w:pPr>
      <w:r>
        <w:rPr>
          <w:rFonts w:hint="default" w:ascii="Times New Roman" w:hAnsi="Times New Roman" w:cs="Times New Roman"/>
          <w:sz w:val="32"/>
          <w:szCs w:val="32"/>
          <w:lang w:eastAsia="zh-CN"/>
        </w:rPr>
        <w:t>项目</w:t>
      </w:r>
      <w:r>
        <w:rPr>
          <w:rFonts w:hint="default" w:ascii="Times New Roman" w:hAnsi="Times New Roman" w:cs="Times New Roman"/>
          <w:sz w:val="32"/>
          <w:szCs w:val="32"/>
        </w:rPr>
        <w:t>名称：</w:t>
      </w:r>
      <w:r>
        <w:rPr>
          <w:rFonts w:hint="default" w:ascii="Times New Roman" w:hAnsi="Times New Roman" w:cs="Times New Roman"/>
          <w:sz w:val="32"/>
          <w:szCs w:val="32"/>
          <w:u w:val="single"/>
          <w:lang w:val="en-US" w:eastAsia="zh-CN"/>
        </w:rPr>
        <w:t xml:space="preserve">   </w:t>
      </w:r>
      <w:r>
        <w:rPr>
          <w:rFonts w:hint="default" w:ascii="Times New Roman" w:hAnsi="Times New Roman" w:cs="Times New Roman"/>
          <w:sz w:val="32"/>
          <w:szCs w:val="32"/>
          <w:u w:val="single"/>
          <w:lang w:eastAsia="zh-CN"/>
        </w:rPr>
        <w:t>年产18万吨饲料项目</w:t>
      </w:r>
      <w:r>
        <w:rPr>
          <w:rFonts w:hint="default" w:ascii="Times New Roman" w:hAnsi="Times New Roman" w:cs="Times New Roman"/>
          <w:sz w:val="32"/>
          <w:szCs w:val="32"/>
          <w:u w:val="single"/>
          <w:lang w:val="en-US" w:eastAsia="zh-CN"/>
        </w:rPr>
        <w:t xml:space="preserve">  </w:t>
      </w:r>
      <w:r>
        <w:rPr>
          <w:rFonts w:hint="default" w:ascii="Times New Roman" w:hAnsi="Times New Roman" w:cs="Times New Roman"/>
          <w:sz w:val="32"/>
          <w:szCs w:val="32"/>
          <w:lang w:val="en-US" w:eastAsia="zh-CN"/>
        </w:rPr>
        <w:t xml:space="preserve">   </w:t>
      </w:r>
    </w:p>
    <w:p>
      <w:pPr>
        <w:tabs>
          <w:tab w:val="left" w:pos="900"/>
        </w:tabs>
        <w:ind w:left="0" w:leftChars="0" w:firstLine="0" w:firstLineChars="0"/>
        <w:jc w:val="center"/>
        <w:rPr>
          <w:rFonts w:hint="default" w:ascii="Times New Roman" w:hAnsi="Times New Roman" w:eastAsia="宋体" w:cs="Times New Roman"/>
          <w:sz w:val="32"/>
          <w:szCs w:val="32"/>
          <w:u w:val="single"/>
          <w:lang w:val="en-US" w:eastAsia="zh-CN"/>
        </w:rPr>
      </w:pPr>
      <w:r>
        <w:rPr>
          <w:rFonts w:hint="default" w:ascii="Times New Roman" w:hAnsi="Times New Roman" w:cs="Times New Roman"/>
          <w:sz w:val="32"/>
          <w:szCs w:val="32"/>
        </w:rPr>
        <w:t>建设单位：</w:t>
      </w:r>
      <w:r>
        <w:rPr>
          <w:rFonts w:hint="default" w:ascii="Times New Roman" w:hAnsi="Times New Roman" w:cs="Times New Roman"/>
          <w:sz w:val="32"/>
          <w:szCs w:val="32"/>
          <w:u w:val="single"/>
          <w:lang w:eastAsia="zh-CN"/>
        </w:rPr>
        <w:t>临沂海鼎饲料科技有限公司</w:t>
      </w:r>
    </w:p>
    <w:p>
      <w:pPr>
        <w:ind w:firstLine="0" w:firstLineChars="0"/>
        <w:jc w:val="center"/>
        <w:rPr>
          <w:rFonts w:hint="default" w:ascii="Times New Roman" w:hAnsi="Times New Roman" w:eastAsia="宋体" w:cs="Times New Roman"/>
          <w:sz w:val="30"/>
          <w:szCs w:val="30"/>
          <w:lang w:eastAsia="zh-CN"/>
        </w:rPr>
      </w:pPr>
    </w:p>
    <w:p>
      <w:pPr>
        <w:ind w:firstLine="0" w:firstLineChars="0"/>
        <w:jc w:val="center"/>
        <w:rPr>
          <w:rFonts w:hint="default" w:ascii="Times New Roman" w:hAnsi="Times New Roman" w:cs="Times New Roman"/>
          <w:sz w:val="30"/>
          <w:szCs w:val="30"/>
        </w:rPr>
        <w:sectPr>
          <w:headerReference r:id="rId7" w:type="first"/>
          <w:footerReference r:id="rId10" w:type="first"/>
          <w:headerReference r:id="rId5" w:type="default"/>
          <w:footerReference r:id="rId8" w:type="default"/>
          <w:headerReference r:id="rId6" w:type="even"/>
          <w:footerReference r:id="rId9" w:type="even"/>
          <w:pgSz w:w="11907" w:h="16840"/>
          <w:pgMar w:top="1304" w:right="1304" w:bottom="1304" w:left="1304" w:header="964" w:footer="907" w:gutter="0"/>
          <w:pgBorders w:display="firstPage">
            <w:top w:val="none" w:sz="0" w:space="0"/>
            <w:left w:val="none" w:sz="0" w:space="0"/>
            <w:bottom w:val="none" w:sz="0" w:space="0"/>
            <w:right w:val="none" w:sz="0" w:space="0"/>
          </w:pgBorders>
          <w:pgNumType w:fmt="upperRoman" w:start="1"/>
          <w:cols w:space="720" w:num="1"/>
          <w:titlePg/>
          <w:docGrid w:linePitch="326" w:charSpace="0"/>
        </w:sectPr>
      </w:pPr>
      <w:r>
        <w:rPr>
          <w:rFonts w:hint="default" w:ascii="Times New Roman" w:hAnsi="Times New Roman" w:cs="Times New Roman"/>
          <w:sz w:val="30"/>
          <w:szCs w:val="30"/>
        </w:rPr>
        <w:t>二〇二</w:t>
      </w:r>
      <w:r>
        <w:rPr>
          <w:rFonts w:hint="default" w:ascii="Times New Roman" w:hAnsi="Times New Roman" w:cs="Times New Roman"/>
          <w:sz w:val="30"/>
          <w:szCs w:val="30"/>
          <w:lang w:val="en-US" w:eastAsia="zh-CN"/>
        </w:rPr>
        <w:t>三</w:t>
      </w:r>
      <w:r>
        <w:rPr>
          <w:rFonts w:hint="default" w:ascii="Times New Roman" w:hAnsi="Times New Roman" w:cs="Times New Roman"/>
          <w:sz w:val="30"/>
          <w:szCs w:val="30"/>
        </w:rPr>
        <w:t>年</w:t>
      </w:r>
      <w:r>
        <w:rPr>
          <w:rFonts w:hint="eastAsia" w:ascii="Times New Roman" w:hAnsi="Times New Roman" w:cs="Times New Roman"/>
          <w:sz w:val="30"/>
          <w:szCs w:val="30"/>
          <w:lang w:val="en-US" w:eastAsia="zh-CN"/>
        </w:rPr>
        <w:t>十</w:t>
      </w:r>
      <w:r>
        <w:rPr>
          <w:rFonts w:hint="default" w:ascii="Times New Roman" w:hAnsi="Times New Roman" w:cs="Times New Roman"/>
          <w:sz w:val="30"/>
          <w:szCs w:val="30"/>
        </w:rPr>
        <w:t>月</w:t>
      </w:r>
    </w:p>
    <w:p>
      <w:pPr>
        <w:spacing w:after="200" w:line="220" w:lineRule="atLeast"/>
        <w:ind w:firstLine="0" w:firstLineChars="0"/>
        <w:rPr>
          <w:rFonts w:hint="default" w:ascii="Times New Roman" w:hAnsi="Times New Roman" w:cs="Times New Roman"/>
          <w:sz w:val="28"/>
          <w:lang w:eastAsia="zh-CN"/>
        </w:rPr>
      </w:pPr>
      <w:r>
        <w:rPr>
          <w:rFonts w:hint="default" w:ascii="Times New Roman" w:hAnsi="Times New Roman" w:cs="Times New Roman"/>
          <w:sz w:val="28"/>
          <w:lang w:eastAsia="zh-CN"/>
        </w:rPr>
        <w:t>项目</w:t>
      </w:r>
      <w:r>
        <w:rPr>
          <w:rFonts w:hint="default" w:ascii="Times New Roman" w:hAnsi="Times New Roman" w:cs="Times New Roman"/>
          <w:sz w:val="28"/>
        </w:rPr>
        <w:t>名称：</w:t>
      </w:r>
      <w:r>
        <w:rPr>
          <w:rFonts w:hint="default" w:ascii="Times New Roman" w:hAnsi="Times New Roman" w:cs="Times New Roman"/>
          <w:sz w:val="28"/>
          <w:lang w:eastAsia="zh-CN"/>
        </w:rPr>
        <w:t>年产18万吨饲料项目</w:t>
      </w:r>
    </w:p>
    <w:p>
      <w:pPr>
        <w:spacing w:after="200" w:line="220" w:lineRule="atLeast"/>
        <w:ind w:firstLine="0" w:firstLineChars="0"/>
        <w:rPr>
          <w:rFonts w:hint="default" w:ascii="Times New Roman" w:hAnsi="Times New Roman" w:eastAsia="宋体" w:cs="Times New Roman"/>
          <w:color w:val="auto"/>
          <w:sz w:val="28"/>
          <w:lang w:eastAsia="zh-CN"/>
        </w:rPr>
      </w:pPr>
      <w:r>
        <w:rPr>
          <w:rFonts w:hint="default" w:ascii="Times New Roman" w:hAnsi="Times New Roman" w:cs="Times New Roman"/>
          <w:sz w:val="28"/>
        </w:rPr>
        <w:t>建设单位：</w:t>
      </w:r>
      <w:r>
        <w:rPr>
          <w:rFonts w:hint="default" w:ascii="Times New Roman" w:hAnsi="Times New Roman" w:cs="Times New Roman"/>
          <w:sz w:val="28"/>
          <w:lang w:eastAsia="zh-CN"/>
        </w:rPr>
        <w:t>临沂</w:t>
      </w:r>
      <w:r>
        <w:rPr>
          <w:rFonts w:hint="default" w:ascii="Times New Roman" w:hAnsi="Times New Roman" w:cs="Times New Roman"/>
          <w:color w:val="auto"/>
          <w:sz w:val="28"/>
          <w:lang w:eastAsia="zh-CN"/>
        </w:rPr>
        <w:t>海鼎饲料科技有限公司</w:t>
      </w:r>
    </w:p>
    <w:p>
      <w:pPr>
        <w:spacing w:after="200" w:line="220" w:lineRule="atLeast"/>
        <w:ind w:firstLine="0" w:firstLineChars="0"/>
        <w:rPr>
          <w:rFonts w:hint="default" w:ascii="Times New Roman" w:hAnsi="Times New Roman" w:eastAsia="宋体" w:cs="Times New Roman"/>
          <w:color w:val="auto"/>
          <w:sz w:val="28"/>
          <w:lang w:val="en-US" w:eastAsia="zh-CN"/>
        </w:rPr>
      </w:pPr>
      <w:r>
        <w:rPr>
          <w:rFonts w:hint="default" w:ascii="Times New Roman" w:hAnsi="Times New Roman" w:cs="Times New Roman"/>
          <w:color w:val="auto"/>
          <w:sz w:val="28"/>
          <w:lang w:eastAsia="zh-CN"/>
        </w:rPr>
        <w:t>法</w:t>
      </w:r>
      <w:r>
        <w:rPr>
          <w:rFonts w:hint="default" w:ascii="Times New Roman" w:hAnsi="Times New Roman" w:cs="Times New Roman"/>
          <w:color w:val="auto"/>
          <w:sz w:val="28"/>
          <w:lang w:val="en-US" w:eastAsia="zh-CN"/>
        </w:rPr>
        <w:t>定负责人</w:t>
      </w:r>
      <w:r>
        <w:rPr>
          <w:rFonts w:hint="default" w:ascii="Times New Roman" w:hAnsi="Times New Roman" w:cs="Times New Roman"/>
          <w:color w:val="auto"/>
          <w:sz w:val="28"/>
        </w:rPr>
        <w:t>：</w:t>
      </w:r>
      <w:r>
        <w:rPr>
          <w:rFonts w:hint="default" w:ascii="Times New Roman" w:hAnsi="Times New Roman" w:cs="Times New Roman"/>
          <w:color w:val="auto"/>
          <w:sz w:val="28"/>
          <w:lang w:eastAsia="zh-CN"/>
        </w:rPr>
        <w:t>朱胜利</w:t>
      </w:r>
    </w:p>
    <w:p>
      <w:pPr>
        <w:spacing w:after="200" w:line="220" w:lineRule="atLeast"/>
        <w:ind w:firstLine="0" w:firstLineChars="0"/>
        <w:rPr>
          <w:rFonts w:hint="default" w:ascii="Times New Roman" w:hAnsi="Times New Roman" w:eastAsia="宋体" w:cs="Times New Roman"/>
          <w:sz w:val="28"/>
          <w:lang w:eastAsia="zh-CN"/>
        </w:rPr>
      </w:pPr>
      <w:r>
        <w:rPr>
          <w:rFonts w:hint="default" w:ascii="Times New Roman" w:hAnsi="Times New Roman" w:cs="Times New Roman"/>
          <w:color w:val="auto"/>
          <w:sz w:val="28"/>
          <w:lang w:eastAsia="zh-CN"/>
        </w:rPr>
        <w:t>项目</w:t>
      </w:r>
      <w:r>
        <w:rPr>
          <w:rFonts w:hint="default" w:ascii="Times New Roman" w:hAnsi="Times New Roman" w:cs="Times New Roman"/>
          <w:color w:val="auto"/>
          <w:sz w:val="28"/>
        </w:rPr>
        <w:t>负责人：</w:t>
      </w:r>
      <w:r>
        <w:rPr>
          <w:rFonts w:hint="default" w:ascii="Times New Roman" w:hAnsi="Times New Roman" w:cs="Times New Roman"/>
          <w:color w:val="auto"/>
          <w:sz w:val="28"/>
          <w:lang w:val="en-US" w:eastAsia="zh-CN"/>
        </w:rPr>
        <w:t>朱胜利</w:t>
      </w:r>
    </w:p>
    <w:p>
      <w:pPr>
        <w:spacing w:after="200" w:line="220" w:lineRule="atLeast"/>
        <w:ind w:firstLine="0" w:firstLineChars="0"/>
        <w:rPr>
          <w:rFonts w:hint="default" w:ascii="Times New Roman" w:hAnsi="Times New Roman" w:eastAsia="宋体" w:cs="Times New Roman"/>
          <w:sz w:val="28"/>
          <w:lang w:eastAsia="zh-CN"/>
        </w:rPr>
      </w:pPr>
      <w:r>
        <w:rPr>
          <w:rFonts w:hint="default" w:ascii="Times New Roman" w:hAnsi="Times New Roman" w:cs="Times New Roman"/>
          <w:sz w:val="28"/>
          <w:lang w:eastAsia="zh-CN"/>
        </w:rPr>
        <w:t>检测单位</w:t>
      </w:r>
      <w:r>
        <w:rPr>
          <w:rFonts w:hint="default" w:ascii="Times New Roman" w:hAnsi="Times New Roman" w:cs="Times New Roman"/>
          <w:sz w:val="28"/>
        </w:rPr>
        <w:t>：</w:t>
      </w:r>
      <w:r>
        <w:rPr>
          <w:rFonts w:hint="default" w:ascii="Times New Roman" w:hAnsi="Times New Roman" w:cs="Times New Roman"/>
          <w:sz w:val="28"/>
          <w:lang w:eastAsia="zh-CN"/>
        </w:rPr>
        <w:t>山东汇运环境科技有限公司</w:t>
      </w:r>
    </w:p>
    <w:p>
      <w:pPr>
        <w:spacing w:after="200" w:line="220" w:lineRule="atLeast"/>
        <w:ind w:firstLine="0" w:firstLineChars="0"/>
        <w:rPr>
          <w:rFonts w:hint="default" w:ascii="Times New Roman" w:hAnsi="Times New Roman" w:eastAsia="Calibri" w:cs="Times New Roman"/>
          <w:sz w:val="28"/>
          <w:lang w:val="en-US" w:eastAsia="zh-CN"/>
        </w:rPr>
      </w:pPr>
      <w:r>
        <w:rPr>
          <w:rFonts w:hint="default" w:ascii="Times New Roman" w:hAnsi="Times New Roman" w:cs="Times New Roman"/>
          <w:sz w:val="28"/>
        </w:rPr>
        <w:t>地    址：</w:t>
      </w:r>
      <w:r>
        <w:rPr>
          <w:rFonts w:hint="default" w:ascii="Times New Roman" w:hAnsi="Times New Roman" w:cs="Times New Roman"/>
          <w:sz w:val="28"/>
          <w:lang w:val="en-US" w:eastAsia="zh-CN"/>
        </w:rPr>
        <w:t>临沂市经济技术开发区芝麻墩街道临工路与联邦路交汇处</w:t>
      </w:r>
    </w:p>
    <w:p>
      <w:pPr>
        <w:ind w:firstLine="0" w:firstLineChars="0"/>
        <w:rPr>
          <w:rFonts w:hint="default" w:ascii="Times New Roman" w:hAnsi="Times New Roman" w:eastAsia="黑体" w:cs="Times New Roman"/>
          <w:snapToGrid w:val="0"/>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val="en-US" w:eastAsia="zh-CN"/>
        </w:rPr>
      </w:pPr>
      <w:r>
        <w:rPr>
          <w:rFonts w:hint="default" w:ascii="Times New Roman" w:hAnsi="Times New Roman" w:cs="Times New Roman"/>
          <w:lang w:val="en-US" w:eastAsia="zh-CN"/>
        </w:rPr>
        <w:t xml:space="preserve"> </w:t>
      </w: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ind w:firstLine="0" w:firstLineChars="0"/>
        <w:rPr>
          <w:rFonts w:hint="default" w:ascii="Times New Roman" w:hAnsi="Times New Roman" w:eastAsia="黑体" w:cs="Times New Roman"/>
          <w:snapToGrid w:val="0"/>
          <w:lang w:eastAsia="zh-CN"/>
        </w:rPr>
      </w:pPr>
      <w:r>
        <w:rPr>
          <w:rFonts w:hint="default" w:ascii="Times New Roman" w:hAnsi="Times New Roman" w:eastAsia="黑体" w:cs="Times New Roman"/>
          <w:snapToGrid w:val="0"/>
          <w:lang w:eastAsia="zh-CN"/>
        </w:rPr>
        <w:t>临沂海鼎饲料科技有限公司</w:t>
      </w:r>
    </w:p>
    <w:p>
      <w:pPr>
        <w:ind w:firstLine="0" w:firstLineChars="0"/>
        <w:rPr>
          <w:rFonts w:hint="default" w:ascii="Times New Roman" w:hAnsi="Times New Roman" w:eastAsia="黑体" w:cs="Times New Roman"/>
          <w:snapToGrid w:val="0"/>
          <w:color w:val="auto"/>
          <w:lang w:eastAsia="zh-CN"/>
        </w:rPr>
      </w:pPr>
      <w:r>
        <w:rPr>
          <w:rFonts w:hint="default" w:ascii="Times New Roman" w:hAnsi="Times New Roman" w:eastAsia="黑体" w:cs="Times New Roman"/>
          <w:snapToGrid w:val="0"/>
          <w:color w:val="auto"/>
        </w:rPr>
        <w:t>地    址：</w:t>
      </w:r>
      <w:r>
        <w:rPr>
          <w:rFonts w:hint="default" w:ascii="Times New Roman" w:hAnsi="Times New Roman" w:eastAsia="黑体" w:cs="Times New Roman"/>
          <w:snapToGrid w:val="0"/>
          <w:color w:val="auto"/>
          <w:lang w:eastAsia="zh-CN"/>
        </w:rPr>
        <w:t>临沂市经济技术开发区芝麻墩街道临工路与联邦路交汇处</w:t>
      </w:r>
    </w:p>
    <w:p>
      <w:pPr>
        <w:ind w:firstLine="0" w:firstLineChars="0"/>
        <w:rPr>
          <w:rFonts w:hint="default" w:ascii="Times New Roman" w:hAnsi="Times New Roman" w:eastAsia="黑体" w:cs="Times New Roman"/>
          <w:snapToGrid w:val="0"/>
          <w:color w:val="auto"/>
        </w:rPr>
      </w:pPr>
      <w:r>
        <w:rPr>
          <w:rFonts w:hint="default" w:ascii="Times New Roman" w:hAnsi="Times New Roman" w:eastAsia="黑体" w:cs="Times New Roman"/>
          <w:snapToGrid w:val="0"/>
          <w:color w:val="auto"/>
        </w:rPr>
        <w:t>邮政编码：276300</w:t>
      </w:r>
    </w:p>
    <w:p>
      <w:pPr>
        <w:ind w:firstLine="0" w:firstLineChars="0"/>
        <w:rPr>
          <w:rFonts w:hint="default" w:ascii="Times New Roman" w:hAnsi="Times New Roman" w:cs="Times New Roman"/>
          <w:color w:val="auto"/>
          <w:lang w:eastAsia="zh-CN"/>
        </w:rPr>
      </w:pPr>
      <w:r>
        <w:rPr>
          <w:rFonts w:hint="default" w:ascii="Times New Roman" w:hAnsi="Times New Roman" w:eastAsia="黑体" w:cs="Times New Roman"/>
          <w:snapToGrid w:val="0"/>
          <w:color w:val="auto"/>
        </w:rPr>
        <w:t>电    话：</w:t>
      </w:r>
      <w:bookmarkStart w:id="0" w:name="_Toc8349"/>
      <w:bookmarkStart w:id="1" w:name="_Toc22715"/>
      <w:r>
        <w:rPr>
          <w:rFonts w:hint="default" w:ascii="Times New Roman" w:hAnsi="Times New Roman" w:eastAsia="黑体" w:cs="Times New Roman"/>
          <w:snapToGrid w:val="0"/>
          <w:color w:val="auto"/>
          <w:lang w:val="en-US" w:eastAsia="zh-CN"/>
        </w:rPr>
        <w:t>15020145008</w:t>
      </w:r>
    </w:p>
    <w:p>
      <w:pPr>
        <w:keepNext w:val="0"/>
        <w:keepLines w:val="0"/>
        <w:pageBreakBefore w:val="0"/>
        <w:widowControl/>
        <w:kinsoku/>
        <w:wordWrap/>
        <w:overflowPunct/>
        <w:topLinePunct w:val="0"/>
        <w:autoSpaceDE/>
        <w:autoSpaceDN/>
        <w:bidi w:val="0"/>
        <w:adjustRightInd w:val="0"/>
        <w:snapToGrid w:val="0"/>
        <w:spacing w:before="360" w:beforeLines="150" w:after="240" w:afterLines="100" w:line="240" w:lineRule="auto"/>
        <w:ind w:firstLine="0" w:firstLineChars="0"/>
        <w:jc w:val="center"/>
        <w:textAlignment w:val="auto"/>
        <w:rPr>
          <w:rFonts w:hint="default" w:ascii="Times New Roman" w:hAnsi="Times New Roman" w:cs="Times New Roman"/>
          <w:b/>
          <w:bCs/>
          <w:sz w:val="30"/>
          <w:szCs w:val="30"/>
        </w:rPr>
      </w:pPr>
    </w:p>
    <w:p>
      <w:pPr>
        <w:keepNext w:val="0"/>
        <w:keepLines w:val="0"/>
        <w:pageBreakBefore w:val="0"/>
        <w:widowControl/>
        <w:kinsoku/>
        <w:wordWrap/>
        <w:overflowPunct/>
        <w:topLinePunct w:val="0"/>
        <w:autoSpaceDE/>
        <w:autoSpaceDN/>
        <w:bidi w:val="0"/>
        <w:adjustRightInd w:val="0"/>
        <w:snapToGrid w:val="0"/>
        <w:spacing w:before="360" w:beforeLines="150" w:after="240" w:afterLines="100" w:line="240" w:lineRule="auto"/>
        <w:ind w:firstLine="0" w:firstLineChars="0"/>
        <w:jc w:val="center"/>
        <w:textAlignment w:val="auto"/>
        <w:rPr>
          <w:rFonts w:hint="default" w:ascii="Times New Roman" w:hAnsi="Times New Roman" w:cs="Times New Roman"/>
          <w:b/>
          <w:bCs/>
          <w:sz w:val="30"/>
          <w:szCs w:val="30"/>
        </w:rPr>
      </w:pPr>
      <w:r>
        <w:rPr>
          <w:rFonts w:hint="default" w:ascii="Times New Roman" w:hAnsi="Times New Roman" w:cs="Times New Roman"/>
          <w:b/>
          <w:bCs/>
          <w:sz w:val="30"/>
          <w:szCs w:val="30"/>
        </w:rPr>
        <w:t>前言</w:t>
      </w:r>
    </w:p>
    <w:p>
      <w:pPr>
        <w:spacing w:line="480" w:lineRule="auto"/>
        <w:ind w:firstLine="480"/>
        <w:rPr>
          <w:rFonts w:hint="default" w:ascii="Times New Roman" w:hAnsi="Times New Roman" w:cs="Times New Roman"/>
          <w:color w:val="auto"/>
          <w:lang w:val="en-US" w:eastAsia="zh-CN"/>
        </w:rPr>
      </w:pPr>
      <w:r>
        <w:rPr>
          <w:rFonts w:hint="default" w:ascii="Times New Roman" w:hAnsi="Times New Roman" w:cs="Times New Roman"/>
          <w:color w:val="auto"/>
          <w:lang w:eastAsia="zh-CN"/>
        </w:rPr>
        <w:t>临沂海鼎饲料科技有限公司</w:t>
      </w:r>
      <w:r>
        <w:rPr>
          <w:rFonts w:hint="eastAsia" w:ascii="Times New Roman" w:hAnsi="Times New Roman" w:cs="Times New Roman"/>
          <w:color w:val="auto"/>
          <w:lang w:eastAsia="zh-CN"/>
        </w:rPr>
        <w:t>原为临沂友聚饲料有限公司，于</w:t>
      </w:r>
      <w:r>
        <w:rPr>
          <w:rFonts w:hint="eastAsia" w:ascii="Times New Roman" w:hAnsi="Times New Roman" w:cs="Times New Roman"/>
          <w:color w:val="auto"/>
          <w:lang w:val="en-US" w:eastAsia="zh-CN"/>
        </w:rPr>
        <w:t>2019年更名为临沂海鼎饲料科技有限公司，</w:t>
      </w:r>
      <w:r>
        <w:rPr>
          <w:rFonts w:hint="default" w:ascii="Times New Roman" w:hAnsi="Times New Roman" w:cs="Times New Roman"/>
          <w:color w:val="auto"/>
        </w:rPr>
        <w:t>厂址位于</w:t>
      </w:r>
      <w:r>
        <w:rPr>
          <w:rFonts w:hint="default" w:ascii="Times New Roman" w:hAnsi="Times New Roman" w:cs="Times New Roman"/>
          <w:color w:val="auto"/>
          <w:lang w:eastAsia="zh-CN"/>
        </w:rPr>
        <w:t>临沂市经济技术开发区芝麻墩街道临工路与联邦路交汇处</w:t>
      </w:r>
      <w:r>
        <w:rPr>
          <w:rFonts w:hint="default" w:ascii="Times New Roman" w:hAnsi="Times New Roman" w:cs="Times New Roman"/>
          <w:color w:val="auto"/>
          <w:lang w:val="en-US" w:eastAsia="zh-CN"/>
        </w:rPr>
        <w:t>。临沂海鼎饲料科技有限公司年产18万吨饲料项目属于新建项目，项目占地面积为33333m</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，建筑面积27338m</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，绿化面积1500m</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。项目总投资16922万元，其中环保投资300万元。</w:t>
      </w:r>
      <w:r>
        <w:rPr>
          <w:rFonts w:hint="default" w:ascii="Times New Roman" w:hAnsi="Times New Roman" w:cs="Times New Roman"/>
          <w:color w:val="auto"/>
          <w:lang w:eastAsia="zh-CN"/>
        </w:rPr>
        <w:t>主要建设</w:t>
      </w:r>
      <w:r>
        <w:rPr>
          <w:rFonts w:hint="default" w:ascii="Times New Roman" w:hAnsi="Times New Roman" w:cs="Times New Roman"/>
          <w:lang w:val="en-US" w:eastAsia="zh-CN"/>
        </w:rPr>
        <w:t>畜禽饲料</w:t>
      </w:r>
      <w:r>
        <w:rPr>
          <w:rFonts w:hint="default" w:ascii="Times New Roman" w:hAnsi="Times New Roman" w:cs="Times New Roman"/>
          <w:color w:val="000000" w:themeColor="text1"/>
          <w:lang w:val="en-US" w:eastAsia="zh-CN"/>
          <w14:textFill>
            <w14:solidFill>
              <w14:schemeClr w14:val="tx1"/>
            </w14:solidFill>
          </w14:textFill>
        </w:rPr>
        <w:t>生产线及其配套辅助、环保工程</w:t>
      </w:r>
      <w:r>
        <w:rPr>
          <w:rFonts w:hint="default" w:ascii="Times New Roman" w:hAnsi="Times New Roman" w:cs="Times New Roman"/>
          <w:lang w:eastAsia="zh-CN"/>
        </w:rPr>
        <w:t>，</w:t>
      </w:r>
      <w:r>
        <w:rPr>
          <w:rFonts w:hint="default" w:ascii="Times New Roman" w:hAnsi="Times New Roman" w:cs="Times New Roman"/>
          <w:color w:val="auto"/>
          <w:lang w:val="en-US" w:eastAsia="zh-CN"/>
        </w:rPr>
        <w:t>项目生产规模为年产畜禽饲料18万吨，项目职工定员160人，年运行6480h（270d/a），公司已取得排污许可证。</w:t>
      </w:r>
    </w:p>
    <w:p>
      <w:pPr>
        <w:spacing w:line="480" w:lineRule="auto"/>
        <w:ind w:firstLine="480"/>
        <w:rPr>
          <w:rFonts w:hint="eastAsia" w:ascii="Times New Roman" w:hAnsi="Times New Roman" w:cs="Times New Roman"/>
          <w:color w:val="auto"/>
          <w:lang w:eastAsia="zh-CN"/>
        </w:rPr>
      </w:pPr>
      <w:r>
        <w:rPr>
          <w:rFonts w:hint="default" w:ascii="Times New Roman" w:hAnsi="Times New Roman" w:cs="Times New Roman"/>
          <w:color w:val="auto"/>
        </w:rPr>
        <w:t>根据《中华人民共和国环境影响评价法》中有关规定</w:t>
      </w:r>
      <w:r>
        <w:rPr>
          <w:rFonts w:hint="default" w:ascii="Times New Roman" w:hAnsi="Times New Roman" w:cs="Times New Roman"/>
          <w:color w:val="auto"/>
          <w:lang w:eastAsia="zh-CN"/>
        </w:rPr>
        <w:t>，20</w:t>
      </w:r>
      <w:r>
        <w:rPr>
          <w:rFonts w:hint="default" w:ascii="Times New Roman" w:hAnsi="Times New Roman" w:cs="Times New Roman"/>
          <w:color w:val="auto"/>
          <w:lang w:val="en-US" w:eastAsia="zh-CN"/>
        </w:rPr>
        <w:t>1</w:t>
      </w:r>
      <w:r>
        <w:rPr>
          <w:rFonts w:hint="eastAsia" w:ascii="Times New Roman" w:hAnsi="Times New Roman" w:cs="Times New Roman"/>
          <w:color w:val="auto"/>
          <w:lang w:val="en-US" w:eastAsia="zh-CN"/>
        </w:rPr>
        <w:t>3</w:t>
      </w:r>
      <w:r>
        <w:rPr>
          <w:rFonts w:hint="default" w:ascii="Times New Roman" w:hAnsi="Times New Roman" w:cs="Times New Roman"/>
          <w:color w:val="auto"/>
          <w:lang w:eastAsia="zh-CN"/>
        </w:rPr>
        <w:t>年</w:t>
      </w:r>
      <w:r>
        <w:rPr>
          <w:rFonts w:hint="eastAsia" w:ascii="Times New Roman" w:hAnsi="Times New Roman" w:cs="Times New Roman"/>
          <w:color w:val="auto"/>
          <w:lang w:val="en-US" w:eastAsia="zh-CN"/>
        </w:rPr>
        <w:t>11</w:t>
      </w:r>
      <w:r>
        <w:rPr>
          <w:rFonts w:hint="default" w:ascii="Times New Roman" w:hAnsi="Times New Roman" w:cs="Times New Roman"/>
          <w:color w:val="auto"/>
          <w:lang w:eastAsia="zh-CN"/>
        </w:rPr>
        <w:t>月，济南博瑞达环保科技有限公司</w:t>
      </w:r>
      <w:r>
        <w:rPr>
          <w:rFonts w:hint="default" w:ascii="Times New Roman" w:hAnsi="Times New Roman" w:cs="Times New Roman"/>
          <w:color w:val="auto"/>
        </w:rPr>
        <w:t>受企业委托编制完成了《</w:t>
      </w:r>
      <w:r>
        <w:rPr>
          <w:rFonts w:hint="default" w:ascii="Times New Roman" w:hAnsi="Times New Roman" w:cs="Times New Roman"/>
          <w:color w:val="auto"/>
          <w:lang w:eastAsia="zh-CN"/>
        </w:rPr>
        <w:t>临沂友聚饲料年产18万吨饲料项目环境影响报告表</w:t>
      </w:r>
      <w:r>
        <w:rPr>
          <w:rFonts w:hint="default" w:ascii="Times New Roman" w:hAnsi="Times New Roman" w:cs="Times New Roman"/>
          <w:color w:val="auto"/>
        </w:rPr>
        <w:t>》；</w:t>
      </w:r>
      <w:r>
        <w:rPr>
          <w:rFonts w:hint="eastAsia" w:ascii="Times New Roman" w:hAnsi="Times New Roman" w:cs="Times New Roman"/>
          <w:color w:val="auto"/>
          <w:lang w:eastAsia="zh-CN"/>
        </w:rPr>
        <w:t>2013年11月6日</w:t>
      </w:r>
      <w:r>
        <w:rPr>
          <w:rFonts w:hint="default" w:ascii="Times New Roman" w:hAnsi="Times New Roman" w:cs="Times New Roman"/>
          <w:color w:val="auto"/>
        </w:rPr>
        <w:t>，</w:t>
      </w:r>
      <w:r>
        <w:rPr>
          <w:rFonts w:hint="eastAsia" w:ascii="Times New Roman" w:hAnsi="Times New Roman" w:cs="Times New Roman"/>
          <w:color w:val="auto"/>
          <w:lang w:eastAsia="zh-CN"/>
        </w:rPr>
        <w:t>临沂市环境保护局</w:t>
      </w:r>
      <w:r>
        <w:rPr>
          <w:rFonts w:hint="default" w:ascii="Times New Roman" w:hAnsi="Times New Roman" w:cs="Times New Roman"/>
          <w:color w:val="auto"/>
        </w:rPr>
        <w:t>以</w:t>
      </w:r>
      <w:r>
        <w:rPr>
          <w:rFonts w:hint="eastAsia" w:ascii="Times New Roman" w:hAnsi="Times New Roman" w:cs="Times New Roman"/>
          <w:color w:val="auto"/>
          <w:lang w:eastAsia="zh-CN"/>
        </w:rPr>
        <w:t>临环函﹝2013﹞445号</w:t>
      </w:r>
      <w:r>
        <w:rPr>
          <w:rFonts w:hint="default" w:ascii="Times New Roman" w:hAnsi="Times New Roman" w:cs="Times New Roman"/>
          <w:color w:val="auto"/>
        </w:rPr>
        <w:t>《</w:t>
      </w:r>
      <w:r>
        <w:rPr>
          <w:rFonts w:hint="eastAsia" w:ascii="Times New Roman" w:hAnsi="Times New Roman" w:cs="Times New Roman"/>
          <w:color w:val="auto"/>
          <w:lang w:eastAsia="zh-CN"/>
        </w:rPr>
        <w:t>临沂友聚饲料有限公司</w:t>
      </w:r>
      <w:r>
        <w:rPr>
          <w:rFonts w:hint="default" w:ascii="Times New Roman" w:hAnsi="Times New Roman" w:cs="Times New Roman"/>
          <w:color w:val="auto"/>
          <w:lang w:eastAsia="zh-CN"/>
        </w:rPr>
        <w:t>年产18万吨饲料项目环境影响报告表</w:t>
      </w:r>
      <w:r>
        <w:rPr>
          <w:rFonts w:hint="default" w:ascii="Times New Roman" w:hAnsi="Times New Roman" w:cs="Times New Roman"/>
          <w:color w:val="auto"/>
        </w:rPr>
        <w:t>的批复》对该</w:t>
      </w:r>
      <w:r>
        <w:rPr>
          <w:rFonts w:hint="default" w:ascii="Times New Roman" w:hAnsi="Times New Roman" w:cs="Times New Roman"/>
          <w:color w:val="auto"/>
          <w:lang w:eastAsia="zh-CN"/>
        </w:rPr>
        <w:t>项目环境影响报告表</w:t>
      </w:r>
      <w:r>
        <w:rPr>
          <w:rFonts w:hint="default" w:ascii="Times New Roman" w:hAnsi="Times New Roman" w:cs="Times New Roman"/>
          <w:color w:val="auto"/>
        </w:rPr>
        <w:t>进行了批复，批复中要求该</w:t>
      </w:r>
      <w:r>
        <w:rPr>
          <w:rFonts w:hint="default" w:ascii="Times New Roman" w:hAnsi="Times New Roman" w:cs="Times New Roman"/>
          <w:color w:val="auto"/>
          <w:lang w:eastAsia="zh-CN"/>
        </w:rPr>
        <w:t>项目</w:t>
      </w:r>
      <w:r>
        <w:rPr>
          <w:rFonts w:hint="default" w:ascii="Times New Roman" w:hAnsi="Times New Roman" w:cs="Times New Roman"/>
          <w:color w:val="auto"/>
        </w:rPr>
        <w:t>按规定程序进行竣工环境保护验收</w:t>
      </w:r>
      <w:r>
        <w:rPr>
          <w:rFonts w:hint="eastAsia" w:ascii="Times New Roman" w:hAnsi="Times New Roman" w:cs="Times New Roman"/>
          <w:color w:val="auto"/>
          <w:lang w:eastAsia="zh-CN"/>
        </w:rPr>
        <w:t>。</w:t>
      </w:r>
    </w:p>
    <w:p>
      <w:pPr>
        <w:spacing w:line="480" w:lineRule="auto"/>
        <w:ind w:firstLine="480"/>
        <w:rPr>
          <w:rFonts w:hint="default" w:ascii="Times New Roman" w:hAnsi="Times New Roman" w:cs="Times New Roman"/>
          <w:color w:val="auto"/>
        </w:rPr>
      </w:pPr>
      <w:r>
        <w:rPr>
          <w:rFonts w:hint="default" w:ascii="Times New Roman" w:hAnsi="Times New Roman" w:cs="Times New Roman"/>
          <w:color w:val="auto"/>
          <w:lang w:eastAsia="zh-CN"/>
        </w:rPr>
        <w:t>项目</w:t>
      </w:r>
      <w:r>
        <w:rPr>
          <w:rFonts w:hint="default" w:ascii="Times New Roman" w:hAnsi="Times New Roman" w:cs="Times New Roman"/>
          <w:color w:val="auto"/>
        </w:rPr>
        <w:t>经生产运行调试后，主体工程生产装置正常生产，配套环保设施运行稳定，达到环保验收相关要求。根据《中华人民共和国环境保护法》、《建设</w:t>
      </w:r>
      <w:r>
        <w:rPr>
          <w:rFonts w:hint="default" w:ascii="Times New Roman" w:hAnsi="Times New Roman" w:cs="Times New Roman"/>
          <w:color w:val="auto"/>
          <w:lang w:eastAsia="zh-CN"/>
        </w:rPr>
        <w:t>项目</w:t>
      </w:r>
      <w:r>
        <w:rPr>
          <w:rFonts w:hint="default" w:ascii="Times New Roman" w:hAnsi="Times New Roman" w:cs="Times New Roman"/>
          <w:color w:val="auto"/>
        </w:rPr>
        <w:t>环境保护管理条例》及《关于发布&lt;建设</w:t>
      </w:r>
      <w:r>
        <w:rPr>
          <w:rFonts w:hint="default" w:ascii="Times New Roman" w:hAnsi="Times New Roman" w:cs="Times New Roman"/>
          <w:color w:val="auto"/>
          <w:lang w:eastAsia="zh-CN"/>
        </w:rPr>
        <w:t>项目</w:t>
      </w:r>
      <w:r>
        <w:rPr>
          <w:rFonts w:hint="default" w:ascii="Times New Roman" w:hAnsi="Times New Roman" w:cs="Times New Roman"/>
          <w:color w:val="auto"/>
        </w:rPr>
        <w:t>竣工环境保护验收暂行办法&gt;的公告》</w:t>
      </w:r>
      <w:r>
        <w:rPr>
          <w:rFonts w:hint="default" w:ascii="Times New Roman" w:hAnsi="Times New Roman" w:cs="Times New Roman"/>
          <w:color w:val="auto"/>
          <w:kern w:val="44"/>
          <w:szCs w:val="24"/>
        </w:rPr>
        <w:t>（国环规环评[2017]4号）</w:t>
      </w:r>
      <w:r>
        <w:rPr>
          <w:rFonts w:hint="default" w:ascii="Times New Roman" w:hAnsi="Times New Roman" w:cs="Times New Roman"/>
          <w:color w:val="auto"/>
        </w:rPr>
        <w:t>，按照环境保护设施与主体工程同时设计、同时施工、同时投入使用“三同时”制度要求，</w:t>
      </w:r>
      <w:r>
        <w:rPr>
          <w:rFonts w:hint="default" w:ascii="Times New Roman" w:hAnsi="Times New Roman" w:cs="Times New Roman"/>
          <w:color w:val="auto"/>
          <w:lang w:eastAsia="zh-CN"/>
        </w:rPr>
        <w:t>临沂海鼎饲料科技有限公司</w:t>
      </w:r>
      <w:r>
        <w:rPr>
          <w:rFonts w:hint="default" w:ascii="Times New Roman" w:hAnsi="Times New Roman" w:cs="Times New Roman"/>
          <w:color w:val="auto"/>
        </w:rPr>
        <w:t>对</w:t>
      </w:r>
      <w:r>
        <w:rPr>
          <w:rFonts w:hint="default" w:ascii="Times New Roman" w:hAnsi="Times New Roman" w:cs="Times New Roman"/>
          <w:color w:val="auto"/>
          <w:lang w:eastAsia="zh-CN"/>
        </w:rPr>
        <w:t>临沂海鼎饲料科技有限公司年产18万吨饲料项目</w:t>
      </w:r>
      <w:r>
        <w:rPr>
          <w:rFonts w:hint="default" w:ascii="Times New Roman" w:hAnsi="Times New Roman" w:cs="Times New Roman"/>
          <w:color w:val="auto"/>
        </w:rPr>
        <w:t>进行自行环境保护设施竣工验收工作，验收范围为</w:t>
      </w:r>
      <w:r>
        <w:rPr>
          <w:rFonts w:hint="default" w:ascii="Times New Roman" w:hAnsi="Times New Roman" w:cs="Times New Roman"/>
          <w:color w:val="auto"/>
          <w:lang w:eastAsia="zh-CN"/>
        </w:rPr>
        <w:t>临沂海鼎饲料科技有限公司年产18万吨饲料项目</w:t>
      </w:r>
      <w:r>
        <w:rPr>
          <w:rFonts w:hint="default" w:ascii="Times New Roman" w:hAnsi="Times New Roman" w:cs="Times New Roman"/>
          <w:color w:val="auto"/>
        </w:rPr>
        <w:t>及其配套的公用、环保工程等。</w:t>
      </w:r>
      <w:r>
        <w:rPr>
          <w:rFonts w:hint="default" w:ascii="Times New Roman" w:hAnsi="Times New Roman" w:cs="Times New Roman"/>
          <w:snapToGrid w:val="0"/>
          <w:color w:val="auto"/>
          <w:lang w:eastAsia="zh-CN"/>
        </w:rPr>
        <w:t>山东汇运环境科技有限公司</w:t>
      </w:r>
      <w:r>
        <w:rPr>
          <w:rFonts w:hint="default" w:ascii="Times New Roman" w:hAnsi="Times New Roman" w:cs="Times New Roman"/>
          <w:snapToGrid w:val="0"/>
          <w:color w:val="auto"/>
        </w:rPr>
        <w:t>接受委托</w:t>
      </w:r>
      <w:r>
        <w:rPr>
          <w:rFonts w:hint="default" w:ascii="Times New Roman" w:hAnsi="Times New Roman" w:cs="Times New Roman"/>
          <w:color w:val="auto"/>
          <w:spacing w:val="4"/>
        </w:rPr>
        <w:t>承担了本</w:t>
      </w:r>
      <w:r>
        <w:rPr>
          <w:rFonts w:hint="default" w:ascii="Times New Roman" w:hAnsi="Times New Roman" w:cs="Times New Roman"/>
          <w:color w:val="auto"/>
          <w:spacing w:val="4"/>
          <w:lang w:eastAsia="zh-CN"/>
        </w:rPr>
        <w:t>项目</w:t>
      </w:r>
      <w:r>
        <w:rPr>
          <w:rFonts w:hint="default" w:ascii="Times New Roman" w:hAnsi="Times New Roman" w:cs="Times New Roman"/>
          <w:color w:val="auto"/>
          <w:spacing w:val="4"/>
        </w:rPr>
        <w:t>的验收</w:t>
      </w:r>
      <w:r>
        <w:rPr>
          <w:rFonts w:hint="default" w:ascii="Times New Roman" w:hAnsi="Times New Roman" w:cs="Times New Roman"/>
          <w:color w:val="auto"/>
          <w:spacing w:val="4"/>
          <w:lang w:eastAsia="zh-CN"/>
        </w:rPr>
        <w:t>检测</w:t>
      </w:r>
      <w:r>
        <w:rPr>
          <w:rFonts w:hint="default" w:ascii="Times New Roman" w:hAnsi="Times New Roman" w:cs="Times New Roman"/>
          <w:color w:val="auto"/>
        </w:rPr>
        <w:t>工作，</w:t>
      </w:r>
      <w:r>
        <w:rPr>
          <w:rFonts w:hint="default" w:ascii="Times New Roman" w:hAnsi="Times New Roman" w:eastAsia="宋体" w:cs="Times New Roman"/>
          <w:color w:val="auto"/>
          <w:lang w:val="en-US" w:eastAsia="zh-CN"/>
        </w:rPr>
        <w:t>相关</w:t>
      </w:r>
      <w:r>
        <w:rPr>
          <w:rFonts w:hint="default" w:ascii="Times New Roman" w:hAnsi="Times New Roman" w:cs="Times New Roman"/>
          <w:color w:val="auto"/>
          <w:spacing w:val="4"/>
        </w:rPr>
        <w:t>技术人员核查了</w:t>
      </w:r>
      <w:r>
        <w:rPr>
          <w:rFonts w:hint="default" w:ascii="Times New Roman" w:hAnsi="Times New Roman" w:cs="Times New Roman"/>
          <w:color w:val="auto"/>
          <w:spacing w:val="4"/>
          <w:lang w:eastAsia="zh-CN"/>
        </w:rPr>
        <w:t>项目</w:t>
      </w:r>
      <w:r>
        <w:rPr>
          <w:rFonts w:hint="default" w:ascii="Times New Roman" w:hAnsi="Times New Roman" w:cs="Times New Roman"/>
          <w:color w:val="auto"/>
          <w:spacing w:val="4"/>
        </w:rPr>
        <w:t>有关文件及技术资料，检查了相应污染物治理及排放环保措施的落实情况，</w:t>
      </w:r>
      <w:r>
        <w:rPr>
          <w:rFonts w:hint="default" w:ascii="Times New Roman" w:hAnsi="Times New Roman" w:cs="Times New Roman"/>
          <w:color w:val="auto"/>
          <w:lang w:eastAsia="zh-CN"/>
        </w:rPr>
        <w:t>对本项目废气、噪声等于</w:t>
      </w:r>
      <w:r>
        <w:rPr>
          <w:rFonts w:hint="eastAsia" w:ascii="Times New Roman" w:hAnsi="Times New Roman" w:cs="Times New Roman"/>
          <w:color w:val="auto"/>
          <w:lang w:eastAsia="zh-CN"/>
        </w:rPr>
        <w:t>2023年9月1日~2023年9月2日</w:t>
      </w:r>
      <w:r>
        <w:rPr>
          <w:rFonts w:hint="default" w:ascii="Times New Roman" w:hAnsi="Times New Roman" w:cs="Times New Roman"/>
          <w:color w:val="auto"/>
          <w:lang w:eastAsia="zh-CN"/>
        </w:rPr>
        <w:t>进行了现场检测，并出具了《临沂海鼎饲料科技有限公司检测报告》</w:t>
      </w:r>
      <w:r>
        <w:rPr>
          <w:rFonts w:hint="default" w:ascii="Times New Roman" w:hAnsi="Times New Roman" w:cs="Times New Roman"/>
          <w:color w:val="auto"/>
        </w:rPr>
        <w:t>；</w:t>
      </w:r>
      <w:r>
        <w:rPr>
          <w:rFonts w:hint="default" w:ascii="Times New Roman" w:hAnsi="Times New Roman" w:cs="Times New Roman"/>
          <w:color w:val="auto"/>
          <w:lang w:eastAsia="zh-CN"/>
        </w:rPr>
        <w:t>临沂海鼎饲料科技有限公司</w:t>
      </w:r>
      <w:r>
        <w:rPr>
          <w:rFonts w:hint="default" w:ascii="Times New Roman" w:hAnsi="Times New Roman" w:cs="Times New Roman"/>
          <w:color w:val="auto"/>
        </w:rPr>
        <w:t>根据检测结果和现场检查情况进行整理和总结在此基础上编制了本验收报告。</w:t>
      </w:r>
    </w:p>
    <w:p>
      <w:pPr>
        <w:spacing w:line="480" w:lineRule="auto"/>
        <w:ind w:firstLine="480"/>
        <w:rPr>
          <w:rFonts w:hint="default" w:ascii="Times New Roman" w:hAnsi="Times New Roman" w:eastAsia="宋体" w:cs="Times New Roman"/>
          <w:color w:val="auto"/>
          <w:lang w:eastAsia="zh-CN"/>
        </w:rPr>
      </w:pPr>
      <w:r>
        <w:rPr>
          <w:rFonts w:hint="default" w:ascii="Times New Roman" w:hAnsi="Times New Roman" w:cs="Times New Roman"/>
          <w:color w:val="auto"/>
        </w:rPr>
        <w:t>本次竣工环境保护验收工作分为启动、现场检查、编制监测方案、实施监测和核查、编制监测报告五个阶段，具体工作程序见图1-1。</w:t>
      </w:r>
      <w:r>
        <w:rPr>
          <w:rFonts w:hint="default" w:ascii="Times New Roman" w:hAnsi="Times New Roman" w:eastAsia="宋体" w:cs="Times New Roman"/>
          <w:color w:val="auto"/>
          <w:lang w:eastAsia="zh-CN"/>
        </w:rPr>
        <w:drawing>
          <wp:inline distT="0" distB="0" distL="114300" distR="114300">
            <wp:extent cx="5657850" cy="5405120"/>
            <wp:effectExtent l="0" t="0" r="0" b="5080"/>
            <wp:docPr id="3" name="图片 3" descr="e8d377798e652f05884885b9231f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8d377798e652f05884885b9231f198"/>
                    <pic:cNvPicPr>
                      <a:picLocks noChangeAspect="1"/>
                    </pic:cNvPicPr>
                  </pic:nvPicPr>
                  <pic:blipFill>
                    <a:blip r:embed="rId26"/>
                    <a:stretch>
                      <a:fillRect/>
                    </a:stretch>
                  </pic:blipFill>
                  <pic:spPr>
                    <a:xfrm>
                      <a:off x="0" y="0"/>
                      <a:ext cx="5657850" cy="5405120"/>
                    </a:xfrm>
                    <a:prstGeom prst="rect">
                      <a:avLst/>
                    </a:prstGeom>
                  </pic:spPr>
                </pic:pic>
              </a:graphicData>
            </a:graphic>
          </wp:inline>
        </w:drawing>
      </w:r>
    </w:p>
    <w:p>
      <w:pPr>
        <w:spacing w:line="480" w:lineRule="auto"/>
        <w:ind w:firstLine="480"/>
        <w:rPr>
          <w:rFonts w:hint="default" w:ascii="Times New Roman" w:hAnsi="Times New Roman" w:cs="Times New Roman"/>
          <w:snapToGrid w:val="0"/>
          <w:color w:val="auto"/>
        </w:rPr>
      </w:pPr>
      <w:r>
        <w:rPr>
          <w:rFonts w:hint="default" w:ascii="Times New Roman" w:hAnsi="Times New Roman" w:cs="Times New Roman"/>
          <w:snapToGrid w:val="0"/>
          <w:color w:val="auto"/>
        </w:rPr>
        <w:t>在</w:t>
      </w:r>
      <w:r>
        <w:rPr>
          <w:rFonts w:hint="default" w:ascii="Times New Roman" w:hAnsi="Times New Roman" w:cs="Times New Roman"/>
          <w:snapToGrid w:val="0"/>
          <w:color w:val="auto"/>
          <w:lang w:eastAsia="zh-CN"/>
        </w:rPr>
        <w:t>项目</w:t>
      </w:r>
      <w:r>
        <w:rPr>
          <w:rFonts w:hint="default" w:ascii="Times New Roman" w:hAnsi="Times New Roman" w:cs="Times New Roman"/>
          <w:snapToGrid w:val="0"/>
          <w:color w:val="auto"/>
        </w:rPr>
        <w:t>竣工环境保护验收报告编制和修改过程中，得到了临沂市生态环境局</w:t>
      </w:r>
      <w:r>
        <w:rPr>
          <w:rFonts w:hint="default" w:ascii="Times New Roman" w:hAnsi="Times New Roman" w:cs="Times New Roman"/>
          <w:snapToGrid w:val="0"/>
          <w:color w:val="auto"/>
          <w:lang w:eastAsia="zh-CN"/>
        </w:rPr>
        <w:t>沂南县分局</w:t>
      </w:r>
      <w:r>
        <w:rPr>
          <w:rFonts w:hint="default" w:ascii="Times New Roman" w:hAnsi="Times New Roman" w:cs="Times New Roman"/>
          <w:snapToGrid w:val="0"/>
          <w:color w:val="auto"/>
        </w:rPr>
        <w:t>、</w:t>
      </w:r>
      <w:r>
        <w:rPr>
          <w:rFonts w:hint="default" w:ascii="Times New Roman" w:hAnsi="Times New Roman" w:cs="Times New Roman"/>
          <w:color w:val="auto"/>
          <w:lang w:eastAsia="zh-CN"/>
        </w:rPr>
        <w:t>山东汇运环境科技有限公司</w:t>
      </w:r>
      <w:r>
        <w:rPr>
          <w:rFonts w:hint="default" w:ascii="Times New Roman" w:hAnsi="Times New Roman" w:cs="Times New Roman"/>
          <w:snapToGrid w:val="0"/>
          <w:color w:val="auto"/>
        </w:rPr>
        <w:t>、</w:t>
      </w:r>
      <w:r>
        <w:rPr>
          <w:rFonts w:hint="default" w:ascii="Times New Roman" w:hAnsi="Times New Roman" w:cs="Times New Roman"/>
          <w:snapToGrid w:val="0"/>
          <w:color w:val="auto"/>
          <w:lang w:eastAsia="zh-CN"/>
        </w:rPr>
        <w:t>济南博瑞达环保科技有限公司</w:t>
      </w:r>
      <w:r>
        <w:rPr>
          <w:rFonts w:hint="default" w:ascii="Times New Roman" w:hAnsi="Times New Roman" w:cs="Times New Roman"/>
          <w:snapToGrid w:val="0"/>
          <w:color w:val="auto"/>
        </w:rPr>
        <w:t>等部门的热情指导和大力支持，在此一并表示衷心的感谢！由于时间仓促，水平有限，敬请专家领导批评指正。</w:t>
      </w:r>
    </w:p>
    <w:p>
      <w:pPr>
        <w:spacing w:line="480" w:lineRule="auto"/>
        <w:ind w:left="0" w:leftChars="0" w:firstLine="0" w:firstLineChars="0"/>
        <w:jc w:val="right"/>
        <w:rPr>
          <w:rFonts w:hint="default" w:ascii="Times New Roman" w:hAnsi="Times New Roman" w:cs="Times New Roman"/>
          <w:color w:val="auto"/>
          <w:sz w:val="24"/>
          <w:szCs w:val="24"/>
          <w:lang w:eastAsia="zh-CN"/>
        </w:rPr>
      </w:pPr>
      <w:r>
        <w:rPr>
          <w:rFonts w:hint="default" w:ascii="Times New Roman" w:hAnsi="Times New Roman" w:cs="Times New Roman"/>
          <w:snapToGrid w:val="0"/>
          <w:color w:val="auto"/>
          <w:lang w:eastAsia="zh-CN"/>
        </w:rPr>
        <w:t>临沂海鼎饲料科技有限公司</w:t>
      </w:r>
    </w:p>
    <w:p>
      <w:pPr>
        <w:spacing w:line="480" w:lineRule="auto"/>
        <w:ind w:left="0" w:leftChars="0" w:firstLine="7680" w:firstLineChars="3200"/>
        <w:jc w:val="both"/>
        <w:rPr>
          <w:rFonts w:hint="default" w:ascii="Times New Roman" w:hAnsi="Times New Roman" w:cs="Times New Roman"/>
          <w:color w:val="FF0000"/>
        </w:rPr>
      </w:pPr>
      <w:r>
        <w:rPr>
          <w:rFonts w:hint="default" w:ascii="Times New Roman" w:hAnsi="Times New Roman" w:cs="Times New Roman"/>
          <w:color w:val="auto"/>
          <w:szCs w:val="24"/>
          <w:lang w:eastAsia="zh-CN"/>
        </w:rPr>
        <w:t>202</w:t>
      </w:r>
      <w:r>
        <w:rPr>
          <w:rFonts w:hint="default" w:ascii="Times New Roman" w:hAnsi="Times New Roman" w:cs="Times New Roman"/>
          <w:color w:val="auto"/>
          <w:szCs w:val="24"/>
          <w:lang w:val="en-US" w:eastAsia="zh-CN"/>
        </w:rPr>
        <w:t>3</w:t>
      </w:r>
      <w:r>
        <w:rPr>
          <w:rFonts w:hint="default" w:ascii="Times New Roman" w:hAnsi="Times New Roman" w:cs="Times New Roman"/>
          <w:color w:val="auto"/>
          <w:szCs w:val="24"/>
          <w:lang w:eastAsia="zh-CN"/>
        </w:rPr>
        <w:t>年</w:t>
      </w:r>
      <w:r>
        <w:rPr>
          <w:rFonts w:hint="eastAsia" w:ascii="Times New Roman" w:hAnsi="Times New Roman" w:cs="Times New Roman"/>
          <w:color w:val="auto"/>
          <w:szCs w:val="24"/>
          <w:lang w:val="en-US" w:eastAsia="zh-CN"/>
        </w:rPr>
        <w:t>10</w:t>
      </w:r>
      <w:r>
        <w:rPr>
          <w:rFonts w:hint="default" w:ascii="Times New Roman" w:hAnsi="Times New Roman" w:cs="Times New Roman"/>
          <w:color w:val="auto"/>
          <w:szCs w:val="24"/>
          <w:lang w:eastAsia="zh-CN"/>
        </w:rPr>
        <w:t>月</w:t>
      </w:r>
      <w:r>
        <w:rPr>
          <w:rFonts w:hint="default" w:ascii="Times New Roman" w:hAnsi="Times New Roman" w:cs="Times New Roman"/>
          <w:color w:val="FF0000"/>
          <w:szCs w:val="24"/>
        </w:rPr>
        <w:t xml:space="preserve"> </w:t>
      </w:r>
      <w:r>
        <w:rPr>
          <w:rFonts w:hint="default" w:ascii="Times New Roman" w:hAnsi="Times New Roman" w:cs="Times New Roman"/>
          <w:color w:val="FF0000"/>
        </w:rPr>
        <w:t xml:space="preserve"> </w:t>
      </w:r>
    </w:p>
    <w:bookmarkEnd w:id="0"/>
    <w:bookmarkEnd w:id="1"/>
    <w:p>
      <w:pPr>
        <w:spacing w:line="480" w:lineRule="auto"/>
        <w:ind w:left="0" w:leftChars="0" w:firstLine="0" w:firstLineChars="0"/>
        <w:jc w:val="center"/>
        <w:rPr>
          <w:rFonts w:hint="default" w:ascii="Times New Roman" w:hAnsi="Times New Roman" w:cs="Times New Roman"/>
          <w:b/>
          <w:color w:val="auto"/>
          <w:sz w:val="32"/>
          <w:szCs w:val="32"/>
        </w:rPr>
      </w:pPr>
    </w:p>
    <w:p>
      <w:pPr>
        <w:spacing w:line="480" w:lineRule="auto"/>
        <w:ind w:left="0" w:leftChars="0" w:firstLine="0" w:firstLineChars="0"/>
        <w:jc w:val="center"/>
        <w:rPr>
          <w:rFonts w:hint="default" w:ascii="Times New Roman" w:hAnsi="Times New Roman" w:cs="Times New Roman"/>
          <w:b/>
          <w:color w:val="auto"/>
          <w:sz w:val="32"/>
          <w:szCs w:val="32"/>
        </w:rPr>
      </w:pPr>
      <w:r>
        <w:rPr>
          <w:rFonts w:hint="default" w:ascii="Times New Roman" w:hAnsi="Times New Roman" w:cs="Times New Roman"/>
          <w:b/>
          <w:color w:val="auto"/>
          <w:sz w:val="32"/>
          <w:szCs w:val="32"/>
        </w:rPr>
        <w:t>目  录</w:t>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0000FF"/>
        </w:rPr>
        <w:fldChar w:fldCharType="begin"/>
      </w:r>
      <w:r>
        <w:rPr>
          <w:rFonts w:hint="default" w:ascii="Times New Roman" w:hAnsi="Times New Roman" w:cs="Times New Roman"/>
          <w:color w:val="0000FF"/>
        </w:rPr>
        <w:instrText xml:space="preserve"> TOC \o "1-2" \h \z \u </w:instrText>
      </w:r>
      <w:r>
        <w:rPr>
          <w:rFonts w:hint="default" w:ascii="Times New Roman" w:hAnsi="Times New Roman" w:cs="Times New Roman"/>
          <w:color w:val="0000FF"/>
        </w:rPr>
        <w:fldChar w:fldCharType="separate"/>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_Toc24201 </w:instrText>
      </w:r>
      <w:r>
        <w:rPr>
          <w:rFonts w:hint="default" w:ascii="Times New Roman" w:hAnsi="Times New Roman" w:cs="Times New Roman"/>
          <w:color w:val="FF0000"/>
        </w:rPr>
        <w:fldChar w:fldCharType="separate"/>
      </w:r>
      <w:r>
        <w:rPr>
          <w:rFonts w:hint="default" w:ascii="Times New Roman" w:hAnsi="Times New Roman" w:cs="Times New Roman"/>
          <w:color w:val="FF0000"/>
          <w:szCs w:val="32"/>
        </w:rPr>
        <w:t>第一部分 验收监测报告</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_Toc24201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_Toc1088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 xml:space="preserve">1 </w:t>
      </w:r>
      <w:r>
        <w:rPr>
          <w:rFonts w:hint="default" w:ascii="Times New Roman" w:hAnsi="Times New Roman" w:cs="Times New Roman"/>
          <w:color w:val="FF0000"/>
          <w:szCs w:val="32"/>
        </w:rPr>
        <w:t>验收</w:t>
      </w:r>
      <w:r>
        <w:rPr>
          <w:rFonts w:hint="default" w:ascii="Times New Roman" w:hAnsi="Times New Roman" w:cs="Times New Roman"/>
          <w:color w:val="FF0000"/>
          <w:szCs w:val="32"/>
          <w:lang w:eastAsia="zh-CN"/>
        </w:rPr>
        <w:t>项目</w:t>
      </w:r>
      <w:r>
        <w:rPr>
          <w:rFonts w:hint="default" w:ascii="Times New Roman" w:hAnsi="Times New Roman" w:cs="Times New Roman"/>
          <w:color w:val="FF0000"/>
          <w:szCs w:val="32"/>
        </w:rPr>
        <w:t>概况</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_Toc1088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_Toc30824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验收依据</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_Toc30824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_Toc32630 </w:instrText>
      </w:r>
      <w:r>
        <w:rPr>
          <w:rFonts w:hint="default" w:ascii="Times New Roman" w:hAnsi="Times New Roman" w:cs="Times New Roman"/>
          <w:color w:val="FF0000"/>
        </w:rPr>
        <w:fldChar w:fldCharType="separate"/>
      </w:r>
      <w:r>
        <w:rPr>
          <w:rFonts w:hint="default" w:ascii="Times New Roman" w:hAnsi="Times New Roman" w:cs="Times New Roman"/>
          <w:color w:val="FF0000"/>
          <w:szCs w:val="30"/>
        </w:rPr>
        <w:t>2.</w:t>
      </w:r>
      <w:r>
        <w:rPr>
          <w:rFonts w:hint="default" w:ascii="Times New Roman" w:hAnsi="Times New Roman" w:cs="Times New Roman"/>
          <w:color w:val="FF0000"/>
          <w:szCs w:val="30"/>
          <w:lang w:val="en-US" w:eastAsia="zh-CN"/>
        </w:rPr>
        <w:t xml:space="preserve">1 </w:t>
      </w:r>
      <w:r>
        <w:rPr>
          <w:rFonts w:hint="default" w:ascii="Times New Roman" w:hAnsi="Times New Roman" w:cs="Times New Roman"/>
          <w:color w:val="FF0000"/>
          <w:szCs w:val="30"/>
        </w:rPr>
        <w:t>建设</w:t>
      </w:r>
      <w:r>
        <w:rPr>
          <w:rFonts w:hint="default" w:ascii="Times New Roman" w:hAnsi="Times New Roman" w:cs="Times New Roman"/>
          <w:color w:val="FF0000"/>
          <w:szCs w:val="30"/>
          <w:lang w:eastAsia="zh-CN"/>
        </w:rPr>
        <w:t>项目</w:t>
      </w:r>
      <w:r>
        <w:rPr>
          <w:rFonts w:hint="default" w:ascii="Times New Roman" w:hAnsi="Times New Roman" w:cs="Times New Roman"/>
          <w:color w:val="FF0000"/>
          <w:szCs w:val="30"/>
        </w:rPr>
        <w:t>环境保护相关法律、法规、规章和规范</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_Toc32630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_Toc17771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技术规范</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_Toc17771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_Toc4382 </w:instrText>
      </w:r>
      <w:r>
        <w:rPr>
          <w:rFonts w:hint="default" w:ascii="Times New Roman" w:hAnsi="Times New Roman" w:cs="Times New Roman"/>
          <w:color w:val="FF0000"/>
        </w:rPr>
        <w:fldChar w:fldCharType="separate"/>
      </w:r>
      <w:r>
        <w:rPr>
          <w:rFonts w:hint="default" w:ascii="Times New Roman" w:hAnsi="Times New Roman" w:cs="Times New Roman"/>
          <w:color w:val="FF0000"/>
          <w:szCs w:val="30"/>
        </w:rPr>
        <w:t>2.3</w:t>
      </w:r>
      <w:r>
        <w:rPr>
          <w:rFonts w:hint="default" w:ascii="Times New Roman" w:hAnsi="Times New Roman" w:cs="Times New Roman"/>
          <w:color w:val="FF0000"/>
          <w:szCs w:val="30"/>
          <w:lang w:val="en-US" w:eastAsia="zh-CN"/>
        </w:rPr>
        <w:t xml:space="preserve"> </w:t>
      </w:r>
      <w:r>
        <w:rPr>
          <w:rFonts w:hint="default" w:ascii="Times New Roman" w:hAnsi="Times New Roman" w:cs="Times New Roman"/>
          <w:color w:val="FF0000"/>
          <w:szCs w:val="30"/>
        </w:rPr>
        <w:t>建设</w:t>
      </w:r>
      <w:r>
        <w:rPr>
          <w:rFonts w:hint="default" w:ascii="Times New Roman" w:hAnsi="Times New Roman" w:cs="Times New Roman"/>
          <w:color w:val="FF0000"/>
          <w:szCs w:val="30"/>
          <w:lang w:eastAsia="zh-CN"/>
        </w:rPr>
        <w:t>项目环境影响报告表</w:t>
      </w:r>
      <w:r>
        <w:rPr>
          <w:rFonts w:hint="default" w:ascii="Times New Roman" w:hAnsi="Times New Roman" w:cs="Times New Roman"/>
          <w:color w:val="FF0000"/>
          <w:szCs w:val="30"/>
        </w:rPr>
        <w:t>及审批部门审批决定</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_Toc4382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_Toc2172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工程建设情况</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_Toc2172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_Toc14703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3.1</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地理位置及平面布置</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_Toc14703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_Toc11812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建设内容</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_Toc11812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_Toc4938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3.3</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主要原辅材料及燃料</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_Toc4938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ind w:left="0" w:leftChars="0" w:firstLine="240" w:firstLineChars="100"/>
        <w:rPr>
          <w:rFonts w:hint="default" w:ascii="Times New Roman" w:hAnsi="Times New Roman" w:eastAsia="宋体" w:cs="Times New Roman"/>
          <w:color w:val="FF0000"/>
          <w:lang w:val="en-US" w:eastAsia="zh-CN"/>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_Toc4938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w:t>
      </w:r>
      <w:r>
        <w:rPr>
          <w:rFonts w:hint="default" w:ascii="Times New Roman" w:hAnsi="Times New Roman" w:cs="Times New Roman"/>
          <w:color w:val="FF0000"/>
          <w:lang w:val="en-US" w:eastAsia="zh-CN"/>
        </w:rPr>
        <w:t>4 公用工程</w:t>
      </w:r>
      <w:r>
        <w:rPr>
          <w:rFonts w:hint="default" w:ascii="Times New Roman" w:hAnsi="Times New Roman" w:cs="Times New Roman"/>
          <w:color w:val="FF0000"/>
        </w:rPr>
        <w:tab/>
      </w:r>
      <w:r>
        <w:rPr>
          <w:rFonts w:hint="default" w:ascii="Times New Roman" w:hAnsi="Times New Roman" w:cs="Times New Roman"/>
          <w:color w:val="FF0000"/>
          <w:lang w:val="en-US" w:eastAsia="zh-CN"/>
        </w:rPr>
        <w:t>.........................................................................................................................</w:t>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_Toc4938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_Toc19508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3.5</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生产工艺</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_Toc19508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12</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_Toc4563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3.6</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lang w:eastAsia="zh-CN"/>
        </w:rPr>
        <w:t>项目</w:t>
      </w:r>
      <w:r>
        <w:rPr>
          <w:rFonts w:hint="default" w:ascii="Times New Roman" w:hAnsi="Times New Roman" w:cs="Times New Roman"/>
          <w:color w:val="FF0000"/>
        </w:rPr>
        <w:t>变动情况</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_Toc4563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_Toc13200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3.7 不符合验收情形</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_Toc13200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_Toc27519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4</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环境保护设施</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_Toc27519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_Toc19822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4.1</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污染物治理/处置设施</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_Toc19822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_Toc9948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4.2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其他环保设施</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_Toc9948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26</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_Toc1936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4.3</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环保设施投资及“三同时”落实情况</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_Toc1936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_Toc7782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5</w:t>
      </w:r>
      <w:r>
        <w:rPr>
          <w:rFonts w:hint="default" w:ascii="Times New Roman" w:hAnsi="Times New Roman" w:cs="Times New Roman"/>
          <w:color w:val="FF0000"/>
        </w:rPr>
        <w:t>建设</w:t>
      </w:r>
      <w:r>
        <w:rPr>
          <w:rFonts w:hint="default" w:ascii="Times New Roman" w:hAnsi="Times New Roman" w:cs="Times New Roman"/>
          <w:color w:val="FF0000"/>
          <w:lang w:eastAsia="zh-CN"/>
        </w:rPr>
        <w:t>项目</w:t>
      </w:r>
      <w:r>
        <w:rPr>
          <w:rFonts w:hint="default" w:ascii="Times New Roman" w:hAnsi="Times New Roman" w:cs="Times New Roman"/>
          <w:color w:val="FF0000"/>
        </w:rPr>
        <w:t>环评报告表的主要结论与建议及审批部门审批决定</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_Toc7782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_Toc28478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5.1</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建设</w:t>
      </w:r>
      <w:r>
        <w:rPr>
          <w:rFonts w:hint="default" w:ascii="Times New Roman" w:hAnsi="Times New Roman" w:cs="Times New Roman"/>
          <w:color w:val="FF0000"/>
          <w:lang w:eastAsia="zh-CN"/>
        </w:rPr>
        <w:t>项目</w:t>
      </w:r>
      <w:r>
        <w:rPr>
          <w:rFonts w:hint="default" w:ascii="Times New Roman" w:hAnsi="Times New Roman" w:cs="Times New Roman"/>
          <w:color w:val="FF0000"/>
        </w:rPr>
        <w:t>环评报告表的主要结论与建议</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_Toc28478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_Toc15388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审批部门审批决定</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_Toc15388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_Toc22786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5.3</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环评批复落实情况</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_Toc22786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28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_Toc29370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6 验收执行标准</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_Toc29370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32</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_Toc9093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6.1</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废水执行标准</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_Toc9093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32</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_Toc22001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废气执行标准</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_Toc22001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32</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_Toc7877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6.3</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噪声执行标准</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_Toc7877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_Toc20753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6.4</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固体废物执行标准</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_Toc20753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_Toc7688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7 验收监测内容</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_Toc7688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34</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_Toc19583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7.1</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环境保护设施调试效果</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_Toc19583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34</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_Toc32307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8</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质量保证及质量控制</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_Toc32307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_Toc31296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8.</w:t>
      </w:r>
      <w:r>
        <w:rPr>
          <w:rFonts w:hint="default" w:ascii="Times New Roman" w:hAnsi="Times New Roman" w:cs="Times New Roman"/>
          <w:color w:val="FF0000"/>
          <w:lang w:val="en-US" w:eastAsia="zh-CN"/>
        </w:rPr>
        <w:t xml:space="preserve">1 </w:t>
      </w:r>
      <w:r>
        <w:rPr>
          <w:rFonts w:hint="default" w:ascii="Times New Roman" w:hAnsi="Times New Roman" w:eastAsia="宋体" w:cs="Times New Roman"/>
          <w:color w:val="FF0000"/>
          <w:sz w:val="24"/>
          <w:szCs w:val="22"/>
          <w:lang w:val="en-US" w:eastAsia="zh-CN" w:bidi="ar-SA"/>
        </w:rPr>
        <w:t>检测分析方法</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_Toc31296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_Toc14669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8.2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lang w:eastAsia="zh-CN"/>
        </w:rPr>
        <w:t>检测仪器</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_Toc14669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_Toc28286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8.3</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人员资质</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_Toc28286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39</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_Toc5134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8.4</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气体监测分析过程中的质量保证和质量控制</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_Toc5134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39</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_Toc16226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8.5</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噪声监测分析过程中的质量保证和质量控制</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_Toc16226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39</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ind w:left="0" w:leftChars="0" w:firstLine="240" w:firstLineChars="100"/>
        <w:rPr>
          <w:rFonts w:hint="default" w:ascii="Times New Roman" w:hAnsi="Times New Roman" w:eastAsia="宋体" w:cs="Times New Roman"/>
          <w:color w:val="FF0000"/>
          <w:sz w:val="24"/>
          <w:szCs w:val="22"/>
          <w:lang w:val="en-US" w:eastAsia="zh-CN" w:bidi="ar-SA"/>
        </w:rPr>
      </w:pPr>
      <w:r>
        <w:rPr>
          <w:rFonts w:hint="default" w:ascii="Times New Roman" w:hAnsi="Times New Roman" w:eastAsia="宋体" w:cs="Times New Roman"/>
          <w:color w:val="FF0000"/>
          <w:sz w:val="24"/>
          <w:szCs w:val="22"/>
          <w:lang w:val="en-US" w:eastAsia="zh-CN" w:bidi="ar-SA"/>
        </w:rPr>
        <w:fldChar w:fldCharType="begin"/>
      </w:r>
      <w:r>
        <w:rPr>
          <w:rFonts w:hint="default" w:ascii="Times New Roman" w:hAnsi="Times New Roman" w:eastAsia="宋体" w:cs="Times New Roman"/>
          <w:color w:val="FF0000"/>
          <w:sz w:val="24"/>
          <w:szCs w:val="22"/>
          <w:lang w:val="en-US" w:eastAsia="zh-CN" w:bidi="ar-SA"/>
        </w:rPr>
        <w:instrText xml:space="preserve"> HYPERLINK \l _Toc4938 </w:instrText>
      </w:r>
      <w:r>
        <w:rPr>
          <w:rFonts w:hint="default" w:ascii="Times New Roman" w:hAnsi="Times New Roman" w:eastAsia="宋体" w:cs="Times New Roman"/>
          <w:color w:val="FF0000"/>
          <w:sz w:val="24"/>
          <w:szCs w:val="22"/>
          <w:lang w:val="en-US" w:eastAsia="zh-CN" w:bidi="ar-SA"/>
        </w:rPr>
        <w:fldChar w:fldCharType="separate"/>
      </w:r>
      <w:r>
        <w:rPr>
          <w:rFonts w:hint="default" w:ascii="Times New Roman" w:hAnsi="Times New Roman" w:eastAsia="宋体" w:cs="Times New Roman"/>
          <w:color w:val="FF0000"/>
          <w:sz w:val="24"/>
          <w:szCs w:val="22"/>
          <w:lang w:val="en-US" w:eastAsia="zh-CN" w:bidi="ar-SA"/>
        </w:rPr>
        <w:t>8.6 废水监测分析过程中的质量保证和</w:t>
      </w:r>
      <w:r>
        <w:rPr>
          <w:rFonts w:hint="default" w:ascii="Times New Roman" w:hAnsi="Times New Roman" w:cs="Times New Roman"/>
          <w:color w:val="FF0000"/>
        </w:rPr>
        <w:t>质量控制</w:t>
      </w:r>
      <w:r>
        <w:rPr>
          <w:rFonts w:hint="default" w:ascii="Times New Roman" w:hAnsi="Times New Roman" w:cs="Times New Roman"/>
          <w:color w:val="FF0000"/>
          <w:lang w:val="en-US" w:eastAsia="zh-CN"/>
        </w:rPr>
        <w:t>...............................................................</w:t>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_Toc16226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39</w:t>
      </w:r>
      <w:r>
        <w:rPr>
          <w:rFonts w:hint="default" w:ascii="Times New Roman" w:hAnsi="Times New Roman" w:cs="Times New Roman"/>
          <w:color w:val="FF0000"/>
        </w:rPr>
        <w:fldChar w:fldCharType="end"/>
      </w:r>
      <w:r>
        <w:rPr>
          <w:rFonts w:hint="default" w:ascii="Times New Roman" w:hAnsi="Times New Roman" w:eastAsia="宋体" w:cs="Times New Roman"/>
          <w:color w:val="FF0000"/>
          <w:sz w:val="24"/>
          <w:szCs w:val="22"/>
          <w:lang w:val="en-US" w:eastAsia="zh-CN" w:bidi="ar-SA"/>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_Toc26380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9</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验收监测结果</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_Toc26380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41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_Toc14864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9.1</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生产工况</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_Toc14864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41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_Toc20016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9.2</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环境保护设施调试效果</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_Toc20016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41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_Toc22800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10 环境管理检查</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_Toc22800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_Toc14880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10.</w:t>
      </w:r>
      <w:r>
        <w:rPr>
          <w:rFonts w:hint="default" w:ascii="Times New Roman" w:hAnsi="Times New Roman" w:cs="Times New Roman"/>
          <w:color w:val="FF0000"/>
          <w:lang w:val="en-US" w:eastAsia="zh-CN"/>
        </w:rPr>
        <w:t xml:space="preserve">1 </w:t>
      </w:r>
      <w:r>
        <w:rPr>
          <w:rFonts w:hint="default" w:ascii="Times New Roman" w:hAnsi="Times New Roman" w:cs="Times New Roman"/>
          <w:color w:val="FF0000"/>
        </w:rPr>
        <w:t>环保管理机构</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_Toc14880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_Toc27363 </w:instrText>
      </w:r>
      <w:r>
        <w:rPr>
          <w:rFonts w:hint="default" w:ascii="Times New Roman" w:hAnsi="Times New Roman" w:cs="Times New Roman"/>
          <w:color w:val="FF0000"/>
        </w:rPr>
        <w:fldChar w:fldCharType="separate"/>
      </w:r>
      <w:r>
        <w:rPr>
          <w:rFonts w:hint="default" w:ascii="Times New Roman" w:hAnsi="Times New Roman" w:cs="Times New Roman"/>
          <w:snapToGrid w:val="0"/>
          <w:color w:val="FF0000"/>
        </w:rPr>
        <w:t>10.2 施工期环境管理</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_Toc27363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_Toc24118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10.3 运行期环境管理</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_Toc24118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_Toc12057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10.4 社会环境影响情况调查</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_Toc12057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_Toc18629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10.5 环境管理情况分析</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_Toc18629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_Toc28661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11 验收监测结论</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_Toc28661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7"/>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_Toc4669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11.1</w:t>
      </w:r>
      <w:r>
        <w:rPr>
          <w:rFonts w:hint="default" w:ascii="Times New Roman" w:hAnsi="Times New Roman" w:cs="Times New Roman"/>
          <w:color w:val="FF0000"/>
          <w:lang w:val="en-US" w:eastAsia="zh-CN"/>
        </w:rPr>
        <w:t xml:space="preserve"> </w:t>
      </w:r>
      <w:r>
        <w:rPr>
          <w:rFonts w:hint="default" w:ascii="Times New Roman" w:hAnsi="Times New Roman" w:cs="Times New Roman"/>
          <w:color w:val="FF0000"/>
        </w:rPr>
        <w:t>环境</w:t>
      </w:r>
      <w:r>
        <w:rPr>
          <w:rFonts w:hint="default" w:ascii="Times New Roman" w:hAnsi="Times New Roman" w:cs="Times New Roman"/>
          <w:color w:val="FF0000"/>
          <w:lang w:val="en-US" w:eastAsia="zh-CN"/>
        </w:rPr>
        <w:t>保护设施</w:t>
      </w:r>
      <w:r>
        <w:rPr>
          <w:rFonts w:hint="default" w:ascii="Times New Roman" w:hAnsi="Times New Roman" w:cs="Times New Roman"/>
          <w:color w:val="FF0000"/>
        </w:rPr>
        <w:t>调试效果</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_Toc4669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58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_Toc18059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 xml:space="preserve">12 </w:t>
      </w:r>
      <w:r>
        <w:rPr>
          <w:rFonts w:hint="default" w:ascii="Times New Roman" w:hAnsi="Times New Roman" w:cs="Times New Roman"/>
          <w:color w:val="FF0000"/>
        </w:rPr>
        <w:t>建设</w:t>
      </w:r>
      <w:r>
        <w:rPr>
          <w:rFonts w:hint="default" w:ascii="Times New Roman" w:hAnsi="Times New Roman" w:cs="Times New Roman"/>
          <w:color w:val="FF0000"/>
          <w:lang w:eastAsia="zh-CN"/>
        </w:rPr>
        <w:t>项目</w:t>
      </w:r>
      <w:r>
        <w:rPr>
          <w:rFonts w:hint="default" w:ascii="Times New Roman" w:hAnsi="Times New Roman" w:cs="Times New Roman"/>
          <w:color w:val="FF0000"/>
        </w:rPr>
        <w:t>环境保护“三同时”竣工验收登记表</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_Toc18059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eastAsia="宋体" w:cs="Times New Roman"/>
          <w:color w:val="FF0000"/>
          <w:lang w:val="en-US" w:eastAsia="zh-CN"/>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_Toc28705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附件1 项目地理位置图</w:t>
      </w:r>
      <w:r>
        <w:rPr>
          <w:rFonts w:hint="default" w:ascii="Times New Roman" w:hAnsi="Times New Roman" w:cs="Times New Roman"/>
          <w:color w:val="FF0000"/>
        </w:rPr>
        <w:tab/>
      </w:r>
      <w:r>
        <w:rPr>
          <w:rFonts w:hint="default" w:ascii="Times New Roman" w:hAnsi="Times New Roman" w:cs="Times New Roman"/>
          <w:color w:val="FF0000"/>
          <w:lang w:val="en-US" w:eastAsia="zh-CN"/>
        </w:rPr>
        <w:t>9</w:t>
      </w:r>
      <w:r>
        <w:rPr>
          <w:rFonts w:hint="default" w:ascii="Times New Roman" w:hAnsi="Times New Roman" w:cs="Times New Roman"/>
          <w:color w:val="FF0000"/>
        </w:rPr>
        <w:fldChar w:fldCharType="end"/>
      </w:r>
      <w:r>
        <w:rPr>
          <w:rFonts w:hint="default" w:ascii="Times New Roman" w:hAnsi="Times New Roman" w:cs="Times New Roman"/>
          <w:color w:val="FF0000"/>
          <w:lang w:val="en-US" w:eastAsia="zh-CN"/>
        </w:rPr>
        <w:t>0</w:t>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_Toc6159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附件2 项目平面布置图</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_Toc6159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ind w:left="0" w:leftChars="0" w:firstLine="0" w:firstLineChars="0"/>
        <w:rPr>
          <w:rFonts w:hint="default" w:ascii="Times New Roman" w:hAnsi="Times New Roman" w:cs="Times New Roman"/>
          <w:color w:val="FF0000"/>
          <w:lang w:val="en-US"/>
        </w:rPr>
      </w:pPr>
      <w:r>
        <w:rPr>
          <w:rFonts w:hint="default" w:ascii="Times New Roman" w:hAnsi="Times New Roman" w:cs="Times New Roman"/>
          <w:color w:val="FF0000"/>
          <w:lang w:val="en-US" w:eastAsia="zh-CN"/>
        </w:rPr>
        <w:t>附件3 项目监测点位图.............................................................................................................91</w:t>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_Toc2472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附件4 周围敏感目标图</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_Toc2472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65</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_Toc12900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附件5 主要环保设施图片</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_Toc12900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66</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ind w:left="0" w:leftChars="0" w:firstLine="0" w:firstLineChars="0"/>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_Toc12900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val="en-US" w:eastAsia="zh-CN"/>
        </w:rPr>
        <w:t>附件6 主要生产</w:t>
      </w:r>
      <w:r>
        <w:rPr>
          <w:rFonts w:hint="default" w:ascii="Times New Roman" w:hAnsi="Times New Roman" w:cs="Times New Roman"/>
          <w:color w:val="FF0000"/>
        </w:rPr>
        <w:fldChar w:fldCharType="end"/>
      </w:r>
      <w:r>
        <w:rPr>
          <w:rFonts w:hint="default" w:ascii="Times New Roman" w:hAnsi="Times New Roman" w:cs="Times New Roman"/>
          <w:color w:val="FF0000"/>
          <w:lang w:val="en-US" w:eastAsia="zh-CN"/>
        </w:rPr>
        <w:t>设备、消防设施及厂区绿化图片.................................................................</w:t>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_Toc12900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66</w:t>
      </w:r>
      <w:r>
        <w:rPr>
          <w:rFonts w:hint="default" w:ascii="Times New Roman" w:hAnsi="Times New Roman" w:cs="Times New Roman"/>
          <w:color w:val="FF0000"/>
        </w:rPr>
        <w:fldChar w:fldCharType="end"/>
      </w:r>
    </w:p>
    <w:p>
      <w:pPr>
        <w:pStyle w:val="33"/>
        <w:ind w:left="0" w:leftChars="0" w:firstLine="0" w:firstLineChars="0"/>
        <w:rPr>
          <w:rFonts w:hint="default" w:ascii="Times New Roman" w:hAnsi="Times New Roman" w:cs="Times New Roman"/>
          <w:color w:val="FF0000"/>
          <w:sz w:val="24"/>
          <w:szCs w:val="24"/>
          <w:lang w:val="en-US" w:eastAsia="zh-CN"/>
        </w:rPr>
      </w:pPr>
      <w:r>
        <w:rPr>
          <w:rFonts w:hint="default" w:ascii="Times New Roman" w:hAnsi="Times New Roman" w:eastAsia="宋体" w:cs="Times New Roman"/>
          <w:color w:val="FF0000"/>
          <w:sz w:val="24"/>
          <w:szCs w:val="22"/>
          <w:lang w:val="en-US" w:eastAsia="zh-CN" w:bidi="ar-SA"/>
        </w:rPr>
        <w:t>附件</w:t>
      </w:r>
      <w:r>
        <w:rPr>
          <w:rFonts w:hint="default" w:ascii="Times New Roman" w:hAnsi="Times New Roman" w:cs="Times New Roman"/>
          <w:color w:val="FF0000"/>
          <w:sz w:val="24"/>
          <w:szCs w:val="22"/>
          <w:lang w:val="en-US" w:eastAsia="zh-CN" w:bidi="ar-SA"/>
        </w:rPr>
        <w:t>7 危废</w:t>
      </w:r>
      <w:r>
        <w:rPr>
          <w:rFonts w:hint="default" w:ascii="Times New Roman" w:hAnsi="Times New Roman" w:eastAsia="宋体" w:cs="Times New Roman"/>
          <w:color w:val="FF0000"/>
          <w:sz w:val="24"/>
          <w:szCs w:val="22"/>
          <w:lang w:val="en-US" w:eastAsia="zh-CN" w:bidi="ar-SA"/>
        </w:rPr>
        <w:t>暂</w:t>
      </w:r>
      <w:r>
        <w:rPr>
          <w:rFonts w:hint="default" w:ascii="Times New Roman" w:hAnsi="Times New Roman" w:cs="Times New Roman"/>
          <w:color w:val="FF0000"/>
          <w:sz w:val="24"/>
          <w:szCs w:val="24"/>
          <w:lang w:val="en-US" w:eastAsia="zh-CN"/>
        </w:rPr>
        <w:t>存处照片 ......................................................................................................................... 98</w:t>
      </w:r>
    </w:p>
    <w:p>
      <w:pPr>
        <w:ind w:left="0" w:leftChars="0" w:firstLine="0" w:firstLineChars="0"/>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附件8危废合同.........................................................................................................................99</w:t>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_Toc21129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eastAsia="zh-CN"/>
        </w:rPr>
        <w:t>附件</w:t>
      </w:r>
      <w:r>
        <w:rPr>
          <w:rFonts w:hint="default" w:ascii="Times New Roman" w:hAnsi="Times New Roman" w:cs="Times New Roman"/>
          <w:color w:val="FF0000"/>
          <w:lang w:val="en-US" w:eastAsia="zh-CN"/>
        </w:rPr>
        <w:t>9</w:t>
      </w:r>
      <w:r>
        <w:rPr>
          <w:rFonts w:hint="default" w:ascii="Times New Roman" w:hAnsi="Times New Roman" w:cs="Times New Roman"/>
          <w:color w:val="FF0000"/>
        </w:rPr>
        <w:t xml:space="preserve"> 建设</w:t>
      </w:r>
      <w:r>
        <w:rPr>
          <w:rFonts w:hint="default" w:ascii="Times New Roman" w:hAnsi="Times New Roman" w:cs="Times New Roman"/>
          <w:color w:val="FF0000"/>
          <w:lang w:eastAsia="zh-CN"/>
        </w:rPr>
        <w:t>项目</w:t>
      </w:r>
      <w:r>
        <w:rPr>
          <w:rFonts w:hint="default" w:ascii="Times New Roman" w:hAnsi="Times New Roman" w:cs="Times New Roman"/>
          <w:color w:val="FF0000"/>
        </w:rPr>
        <w:t>环评报告表的主要结论与建议</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_Toc21129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76</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ind w:left="0" w:leftChars="0" w:firstLine="0" w:firstLineChars="0"/>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_Toc21129 </w:instrText>
      </w:r>
      <w:r>
        <w:rPr>
          <w:rFonts w:hint="default" w:ascii="Times New Roman" w:hAnsi="Times New Roman" w:cs="Times New Roman"/>
          <w:color w:val="FF0000"/>
        </w:rPr>
        <w:fldChar w:fldCharType="separate"/>
      </w:r>
      <w:r>
        <w:rPr>
          <w:rFonts w:hint="default" w:ascii="Times New Roman" w:hAnsi="Times New Roman" w:cs="Times New Roman"/>
          <w:color w:val="FF0000"/>
          <w:lang w:eastAsia="zh-CN"/>
        </w:rPr>
        <w:t>附件</w:t>
      </w:r>
      <w:r>
        <w:rPr>
          <w:rFonts w:hint="default" w:ascii="Times New Roman" w:hAnsi="Times New Roman" w:cs="Times New Roman"/>
          <w:color w:val="FF0000"/>
          <w:lang w:val="en-US" w:eastAsia="zh-CN"/>
        </w:rPr>
        <w:t>10</w:t>
      </w:r>
      <w:r>
        <w:rPr>
          <w:rFonts w:hint="default" w:ascii="Times New Roman" w:hAnsi="Times New Roman" w:cs="Times New Roman"/>
          <w:color w:val="FF0000"/>
        </w:rPr>
        <w:t xml:space="preserve"> </w:t>
      </w:r>
      <w:r>
        <w:rPr>
          <w:rFonts w:hint="default" w:ascii="Times New Roman" w:hAnsi="Times New Roman" w:cs="Times New Roman"/>
          <w:color w:val="FF0000"/>
          <w:lang w:val="en-US" w:eastAsia="zh-CN"/>
        </w:rPr>
        <w:t>应急预案证明 ......................................................................................................... ...</w:t>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_Toc21129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76</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_Toc9486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附件</w:t>
      </w:r>
      <w:r>
        <w:rPr>
          <w:rFonts w:hint="default" w:ascii="Times New Roman" w:hAnsi="Times New Roman" w:cs="Times New Roman"/>
          <w:color w:val="FF0000"/>
          <w:lang w:val="en-US" w:eastAsia="zh-CN"/>
        </w:rPr>
        <w:t xml:space="preserve">11 </w:t>
      </w:r>
      <w:r>
        <w:rPr>
          <w:rFonts w:hint="default" w:ascii="Times New Roman" w:hAnsi="Times New Roman" w:cs="Times New Roman"/>
          <w:color w:val="FF0000"/>
        </w:rPr>
        <w:t>环评批复</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_Toc9486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77</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_Toc28528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附件</w:t>
      </w:r>
      <w:r>
        <w:rPr>
          <w:rFonts w:hint="default" w:ascii="Times New Roman" w:hAnsi="Times New Roman" w:cs="Times New Roman"/>
          <w:color w:val="FF0000"/>
          <w:lang w:val="en-US" w:eastAsia="zh-CN"/>
        </w:rPr>
        <w:t>12</w:t>
      </w:r>
      <w:r>
        <w:rPr>
          <w:rFonts w:hint="default" w:ascii="Times New Roman" w:hAnsi="Times New Roman" w:cs="Times New Roman"/>
          <w:color w:val="FF0000"/>
        </w:rPr>
        <w:t xml:space="preserve"> 检测报告</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_Toc28528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83</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_Toc24037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附件</w:t>
      </w:r>
      <w:r>
        <w:rPr>
          <w:rFonts w:hint="default" w:ascii="Times New Roman" w:hAnsi="Times New Roman" w:cs="Times New Roman"/>
          <w:color w:val="FF0000"/>
          <w:lang w:val="en-US" w:eastAsia="zh-CN"/>
        </w:rPr>
        <w:t>13 废水排放口在线数据证明</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_Toc24037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126</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ind w:left="0" w:leftChars="0" w:firstLine="0" w:firstLineChars="0"/>
        <w:rPr>
          <w:rFonts w:hint="default" w:ascii="Times New Roman" w:hAnsi="Times New Roman" w:cs="Times New Roman"/>
          <w:color w:val="FF0000"/>
          <w:lang w:val="en-US"/>
        </w:rPr>
      </w:pPr>
      <w:r>
        <w:rPr>
          <w:rFonts w:hint="default" w:ascii="Times New Roman" w:hAnsi="Times New Roman" w:cs="Times New Roman"/>
          <w:color w:val="FF0000"/>
        </w:rPr>
        <w:t>附件</w:t>
      </w:r>
      <w:r>
        <w:rPr>
          <w:rFonts w:hint="default" w:ascii="Times New Roman" w:hAnsi="Times New Roman" w:cs="Times New Roman"/>
          <w:color w:val="FF0000"/>
          <w:lang w:val="en-US" w:eastAsia="zh-CN"/>
        </w:rPr>
        <w:t>14 排污许可证明.............................................................................................................158</w:t>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_Toc3909 </w:instrText>
      </w:r>
      <w:r>
        <w:rPr>
          <w:rFonts w:hint="default" w:ascii="Times New Roman" w:hAnsi="Times New Roman" w:cs="Times New Roman"/>
          <w:color w:val="FF0000"/>
        </w:rPr>
        <w:fldChar w:fldCharType="separate"/>
      </w:r>
      <w:r>
        <w:rPr>
          <w:rFonts w:hint="default" w:ascii="Times New Roman" w:hAnsi="Times New Roman" w:cs="Times New Roman"/>
          <w:bCs w:val="0"/>
          <w:color w:val="FF0000"/>
          <w:spacing w:val="-6"/>
          <w:szCs w:val="22"/>
        </w:rPr>
        <w:t>附件</w:t>
      </w:r>
      <w:r>
        <w:rPr>
          <w:rFonts w:hint="default" w:ascii="Times New Roman" w:hAnsi="Times New Roman" w:cs="Times New Roman"/>
          <w:bCs w:val="0"/>
          <w:color w:val="FF0000"/>
          <w:spacing w:val="-6"/>
          <w:szCs w:val="22"/>
          <w:lang w:val="en-US" w:eastAsia="zh-CN"/>
        </w:rPr>
        <w:t>15</w:t>
      </w:r>
      <w:r>
        <w:rPr>
          <w:rFonts w:hint="default" w:ascii="Times New Roman" w:hAnsi="Times New Roman" w:cs="Times New Roman"/>
          <w:bCs w:val="0"/>
          <w:color w:val="FF0000"/>
          <w:spacing w:val="-6"/>
          <w:szCs w:val="22"/>
        </w:rPr>
        <w:t>生产工况证明</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_Toc3909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128</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eastAsia="宋体" w:cs="Times New Roman"/>
          <w:color w:val="FF0000"/>
          <w:lang w:val="en-US" w:eastAsia="zh-CN"/>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_Toc10432 </w:instrText>
      </w:r>
      <w:r>
        <w:rPr>
          <w:rFonts w:hint="default" w:ascii="Times New Roman" w:hAnsi="Times New Roman" w:cs="Times New Roman"/>
          <w:color w:val="FF0000"/>
        </w:rPr>
        <w:fldChar w:fldCharType="separate"/>
      </w:r>
      <w:r>
        <w:rPr>
          <w:rFonts w:hint="default" w:ascii="Times New Roman" w:hAnsi="Times New Roman" w:cs="Times New Roman"/>
          <w:bCs w:val="0"/>
          <w:color w:val="FF0000"/>
          <w:spacing w:val="-6"/>
          <w:szCs w:val="22"/>
        </w:rPr>
        <w:t>附件</w:t>
      </w:r>
      <w:r>
        <w:rPr>
          <w:rFonts w:hint="default" w:ascii="Times New Roman" w:hAnsi="Times New Roman" w:cs="Times New Roman"/>
          <w:bCs w:val="0"/>
          <w:color w:val="FF0000"/>
          <w:spacing w:val="-6"/>
          <w:szCs w:val="22"/>
          <w:lang w:val="en-US" w:eastAsia="zh-CN"/>
        </w:rPr>
        <w:t xml:space="preserve">16 </w:t>
      </w:r>
      <w:r>
        <w:rPr>
          <w:rFonts w:hint="default" w:ascii="Times New Roman" w:hAnsi="Times New Roman" w:cs="Times New Roman"/>
          <w:bCs w:val="0"/>
          <w:color w:val="FF0000"/>
          <w:spacing w:val="-6"/>
          <w:szCs w:val="22"/>
        </w:rPr>
        <w:t>环保设施运行台账</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_Toc10432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130</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color w:val="FF0000"/>
        </w:rPr>
      </w:pP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HYPERLINK \l _Toc20058 </w:instrText>
      </w:r>
      <w:r>
        <w:rPr>
          <w:rFonts w:hint="default" w:ascii="Times New Roman" w:hAnsi="Times New Roman" w:cs="Times New Roman"/>
          <w:color w:val="FF0000"/>
        </w:rPr>
        <w:fldChar w:fldCharType="separate"/>
      </w:r>
      <w:r>
        <w:rPr>
          <w:rFonts w:hint="default" w:ascii="Times New Roman" w:hAnsi="Times New Roman" w:cs="Times New Roman"/>
          <w:color w:val="FF0000"/>
          <w:kern w:val="0"/>
          <w:szCs w:val="44"/>
        </w:rPr>
        <w:t>第二部分</w:t>
      </w:r>
      <w:r>
        <w:rPr>
          <w:rFonts w:hint="default" w:ascii="Times New Roman" w:hAnsi="Times New Roman" w:cs="Times New Roman"/>
          <w:color w:val="FF0000"/>
          <w:kern w:val="0"/>
          <w:szCs w:val="44"/>
          <w:lang w:val="en-US" w:eastAsia="zh-CN"/>
        </w:rPr>
        <w:t xml:space="preserve"> </w:t>
      </w:r>
      <w:r>
        <w:rPr>
          <w:rFonts w:hint="default" w:ascii="Times New Roman" w:hAnsi="Times New Roman" w:cs="Times New Roman"/>
          <w:color w:val="FF0000"/>
          <w:kern w:val="0"/>
          <w:szCs w:val="44"/>
        </w:rPr>
        <w:t>验收意见</w:t>
      </w:r>
      <w:r>
        <w:rPr>
          <w:rFonts w:hint="default" w:ascii="Times New Roman" w:hAnsi="Times New Roman" w:cs="Times New Roman"/>
          <w:color w:val="FF0000"/>
        </w:rPr>
        <w:tab/>
      </w:r>
      <w:r>
        <w:rPr>
          <w:rFonts w:hint="default" w:ascii="Times New Roman" w:hAnsi="Times New Roman" w:cs="Times New Roman"/>
          <w:color w:val="FF0000"/>
        </w:rPr>
        <w:fldChar w:fldCharType="begin"/>
      </w:r>
      <w:r>
        <w:rPr>
          <w:rFonts w:hint="default" w:ascii="Times New Roman" w:hAnsi="Times New Roman" w:cs="Times New Roman"/>
          <w:color w:val="FF0000"/>
        </w:rPr>
        <w:instrText xml:space="preserve"> PAGEREF _Toc20058 \h </w:instrText>
      </w:r>
      <w:r>
        <w:rPr>
          <w:rFonts w:hint="default" w:ascii="Times New Roman" w:hAnsi="Times New Roman" w:cs="Times New Roman"/>
          <w:color w:val="FF0000"/>
        </w:rPr>
        <w:fldChar w:fldCharType="separate"/>
      </w:r>
      <w:r>
        <w:rPr>
          <w:rFonts w:hint="default" w:ascii="Times New Roman" w:hAnsi="Times New Roman" w:cs="Times New Roman"/>
          <w:color w:val="FF0000"/>
        </w:rPr>
        <w:t>131</w:t>
      </w:r>
      <w:r>
        <w:rPr>
          <w:rFonts w:hint="default" w:ascii="Times New Roman" w:hAnsi="Times New Roman" w:cs="Times New Roman"/>
          <w:color w:val="FF0000"/>
        </w:rPr>
        <w:fldChar w:fldCharType="end"/>
      </w:r>
      <w:r>
        <w:rPr>
          <w:rFonts w:hint="default" w:ascii="Times New Roman" w:hAnsi="Times New Roman" w:cs="Times New Roman"/>
          <w:color w:val="FF0000"/>
        </w:rPr>
        <w:fldChar w:fldCharType="end"/>
      </w:r>
    </w:p>
    <w:p>
      <w:pPr>
        <w:pStyle w:val="26"/>
        <w:tabs>
          <w:tab w:val="right" w:leader="dot" w:pos="9299"/>
        </w:tabs>
        <w:rPr>
          <w:rFonts w:hint="default" w:ascii="Times New Roman" w:hAnsi="Times New Roman" w:cs="Times New Roman"/>
          <w:lang w:val="en-US" w:eastAsia="zh-CN"/>
        </w:rPr>
      </w:pPr>
      <w:r>
        <w:rPr>
          <w:rFonts w:hint="default" w:ascii="Times New Roman" w:hAnsi="Times New Roman" w:cs="Times New Roman"/>
          <w:color w:val="FF0000"/>
          <w:lang w:val="en-US" w:eastAsia="zh-CN"/>
        </w:rPr>
        <w:fldChar w:fldCharType="begin"/>
      </w:r>
      <w:r>
        <w:rPr>
          <w:rFonts w:hint="default" w:ascii="Times New Roman" w:hAnsi="Times New Roman" w:cs="Times New Roman"/>
          <w:color w:val="FF0000"/>
          <w:lang w:val="en-US" w:eastAsia="zh-CN"/>
        </w:rPr>
        <w:instrText xml:space="preserve"> HYPERLINK \l _Toc15513 </w:instrText>
      </w:r>
      <w:r>
        <w:rPr>
          <w:rFonts w:hint="default" w:ascii="Times New Roman" w:hAnsi="Times New Roman" w:cs="Times New Roman"/>
          <w:color w:val="FF0000"/>
          <w:lang w:val="en-US" w:eastAsia="zh-CN"/>
        </w:rPr>
        <w:fldChar w:fldCharType="separate"/>
      </w:r>
      <w:r>
        <w:rPr>
          <w:rFonts w:hint="default" w:ascii="Times New Roman" w:hAnsi="Times New Roman" w:cs="Times New Roman"/>
          <w:color w:val="FF0000"/>
          <w:lang w:val="en-US" w:eastAsia="zh-CN"/>
        </w:rPr>
        <w:t>第三部分 其他需要说明的事项</w:t>
      </w:r>
      <w:r>
        <w:rPr>
          <w:rFonts w:hint="default" w:ascii="Times New Roman" w:hAnsi="Times New Roman" w:cs="Times New Roman"/>
          <w:color w:val="FF0000"/>
          <w:lang w:val="en-US" w:eastAsia="zh-CN"/>
        </w:rPr>
        <w:tab/>
      </w:r>
      <w:r>
        <w:rPr>
          <w:rFonts w:hint="default" w:ascii="Times New Roman" w:hAnsi="Times New Roman" w:cs="Times New Roman"/>
          <w:color w:val="FF0000"/>
          <w:lang w:val="en-US" w:eastAsia="zh-CN"/>
        </w:rPr>
        <w:fldChar w:fldCharType="begin"/>
      </w:r>
      <w:r>
        <w:rPr>
          <w:rFonts w:hint="default" w:ascii="Times New Roman" w:hAnsi="Times New Roman" w:cs="Times New Roman"/>
          <w:color w:val="FF0000"/>
          <w:lang w:val="en-US" w:eastAsia="zh-CN"/>
        </w:rPr>
        <w:instrText xml:space="preserve"> PAGEREF _Toc15513 \h </w:instrText>
      </w:r>
      <w:r>
        <w:rPr>
          <w:rFonts w:hint="default" w:ascii="Times New Roman" w:hAnsi="Times New Roman" w:cs="Times New Roman"/>
          <w:color w:val="FF0000"/>
          <w:lang w:val="en-US" w:eastAsia="zh-CN"/>
        </w:rPr>
        <w:fldChar w:fldCharType="separate"/>
      </w:r>
      <w:r>
        <w:rPr>
          <w:rFonts w:hint="default" w:ascii="Times New Roman" w:hAnsi="Times New Roman" w:cs="Times New Roman"/>
          <w:color w:val="FF0000"/>
          <w:lang w:val="en-US" w:eastAsia="zh-CN"/>
        </w:rPr>
        <w:t>138</w:t>
      </w:r>
      <w:r>
        <w:rPr>
          <w:rFonts w:hint="default" w:ascii="Times New Roman" w:hAnsi="Times New Roman" w:cs="Times New Roman"/>
          <w:color w:val="FF0000"/>
          <w:lang w:val="en-US" w:eastAsia="zh-CN"/>
        </w:rPr>
        <w:fldChar w:fldCharType="end"/>
      </w:r>
      <w:r>
        <w:rPr>
          <w:rFonts w:hint="default" w:ascii="Times New Roman" w:hAnsi="Times New Roman" w:cs="Times New Roman"/>
          <w:color w:val="FF0000"/>
          <w:lang w:val="en-US" w:eastAsia="zh-CN"/>
        </w:rPr>
        <w:fldChar w:fldCharType="end"/>
      </w:r>
    </w:p>
    <w:p>
      <w:pPr>
        <w:pStyle w:val="46"/>
        <w:rPr>
          <w:rFonts w:hint="default" w:ascii="Times New Roman" w:hAnsi="Times New Roman" w:cs="Times New Roman"/>
        </w:rPr>
      </w:pPr>
      <w:r>
        <w:rPr>
          <w:rFonts w:hint="default" w:ascii="Times New Roman" w:hAnsi="Times New Roman" w:cs="Times New Roman"/>
          <w:color w:val="0000FF"/>
        </w:rPr>
        <w:fldChar w:fldCharType="end"/>
      </w:r>
    </w:p>
    <w:p>
      <w:pPr>
        <w:bidi w:val="0"/>
        <w:rPr>
          <w:rFonts w:hint="default" w:ascii="Times New Roman" w:hAnsi="Times New Roman" w:cs="Times New Roman"/>
        </w:rPr>
      </w:pPr>
    </w:p>
    <w:p>
      <w:pPr>
        <w:bidi w:val="0"/>
        <w:jc w:val="center"/>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tabs>
          <w:tab w:val="left" w:pos="4318"/>
        </w:tabs>
        <w:bidi w:val="0"/>
        <w:jc w:val="left"/>
        <w:rPr>
          <w:rFonts w:hint="default" w:ascii="Times New Roman" w:hAnsi="Times New Roman" w:eastAsia="宋体" w:cs="Times New Roman"/>
          <w:lang w:eastAsia="zh-CN"/>
        </w:rPr>
        <w:sectPr>
          <w:headerReference r:id="rId11" w:type="first"/>
          <w:footerReference r:id="rId13" w:type="first"/>
          <w:footerReference r:id="rId12"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r>
        <w:rPr>
          <w:rFonts w:hint="default" w:ascii="Times New Roman" w:hAnsi="Times New Roman" w:cs="Times New Roman"/>
          <w:lang w:eastAsia="zh-CN"/>
        </w:rPr>
        <w:tab/>
      </w:r>
    </w:p>
    <w:p>
      <w:pPr>
        <w:spacing w:before="360" w:beforeLines="150" w:after="240" w:afterLines="100"/>
        <w:ind w:firstLine="0" w:firstLineChars="0"/>
        <w:jc w:val="center"/>
        <w:rPr>
          <w:rFonts w:hint="default" w:ascii="Times New Roman" w:hAnsi="Times New Roman" w:eastAsia="宋体" w:cs="Times New Roman"/>
          <w:b/>
          <w:bCs/>
          <w:sz w:val="44"/>
          <w:szCs w:val="44"/>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33"/>
        <w:rPr>
          <w:rFonts w:hint="default" w:ascii="Times New Roman" w:hAnsi="Times New Roman" w:cs="Times New Roman"/>
          <w:lang w:eastAsia="zh-CN"/>
        </w:rPr>
      </w:pPr>
    </w:p>
    <w:p>
      <w:pPr>
        <w:pStyle w:val="2"/>
        <w:numPr>
          <w:numId w:val="0"/>
        </w:numPr>
        <w:bidi w:val="0"/>
        <w:ind w:left="432" w:leftChars="0" w:firstLine="2650" w:firstLineChars="600"/>
        <w:jc w:val="both"/>
        <w:rPr>
          <w:rFonts w:hint="default" w:ascii="Times New Roman" w:hAnsi="Times New Roman" w:cs="Times New Roman"/>
          <w:b/>
          <w:bCs/>
          <w:sz w:val="44"/>
          <w:szCs w:val="44"/>
        </w:rPr>
      </w:pPr>
      <w:bookmarkStart w:id="2" w:name="_Toc24201"/>
      <w:r>
        <w:rPr>
          <w:rStyle w:val="45"/>
          <w:rFonts w:hint="default" w:ascii="Times New Roman" w:hAnsi="Times New Roman" w:cs="Times New Roman"/>
          <w:b/>
          <w:sz w:val="44"/>
          <w:szCs w:val="32"/>
        </w:rPr>
        <w:t>第一部分 验收监测报告</w:t>
      </w:r>
      <w:bookmarkEnd w:id="2"/>
    </w:p>
    <w:p>
      <w:pPr>
        <w:pStyle w:val="33"/>
        <w:ind w:firstLine="0" w:firstLineChars="0"/>
        <w:jc w:val="center"/>
        <w:rPr>
          <w:rFonts w:hint="default" w:ascii="Times New Roman" w:hAnsi="Times New Roman" w:cs="Times New Roman"/>
          <w:color w:val="0000FF"/>
        </w:rPr>
        <w:sectPr>
          <w:footerReference r:id="rId15" w:type="first"/>
          <w:footerReference r:id="rId14"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p>
    <w:p>
      <w:pPr>
        <w:pStyle w:val="2"/>
        <w:bidi w:val="0"/>
        <w:rPr>
          <w:rFonts w:hint="default"/>
        </w:rPr>
      </w:pPr>
      <w:bookmarkStart w:id="3" w:name="_Toc1088"/>
      <w:bookmarkStart w:id="4" w:name="_Toc495331012"/>
      <w:r>
        <w:rPr>
          <w:rFonts w:hint="default"/>
        </w:rPr>
        <w:t xml:space="preserve"> 验收</w:t>
      </w:r>
      <w:r>
        <w:rPr>
          <w:rFonts w:hint="default"/>
          <w:lang w:eastAsia="zh-CN"/>
        </w:rPr>
        <w:t>项目</w:t>
      </w:r>
      <w:r>
        <w:rPr>
          <w:rFonts w:hint="default"/>
        </w:rPr>
        <w:t>概况</w:t>
      </w:r>
      <w:bookmarkEnd w:id="3"/>
    </w:p>
    <w:p>
      <w:pPr>
        <w:ind w:firstLine="480"/>
        <w:rPr>
          <w:rFonts w:hint="default" w:ascii="Times New Roman" w:hAnsi="Times New Roman" w:cs="Times New Roman"/>
        </w:rPr>
      </w:pPr>
      <w:bookmarkStart w:id="5" w:name="_Toc8745"/>
      <w:bookmarkStart w:id="6" w:name="_Toc8467"/>
      <w:bookmarkStart w:id="7" w:name="_Toc19083"/>
      <w:bookmarkStart w:id="8" w:name="_Toc10899"/>
      <w:bookmarkStart w:id="9" w:name="_Toc25561"/>
      <w:bookmarkStart w:id="10" w:name="_Toc9789"/>
      <w:bookmarkStart w:id="11" w:name="_Toc19657"/>
      <w:bookmarkStart w:id="12" w:name="_Toc32135"/>
      <w:bookmarkStart w:id="13" w:name="_Toc19461"/>
      <w:bookmarkStart w:id="14" w:name="_Toc26661"/>
      <w:bookmarkStart w:id="15" w:name="_Toc18071"/>
      <w:bookmarkStart w:id="16" w:name="_Toc22452"/>
      <w:bookmarkStart w:id="17" w:name="_Toc16749"/>
      <w:bookmarkStart w:id="18" w:name="_Toc12267"/>
      <w:bookmarkStart w:id="19" w:name="_Toc27543"/>
      <w:bookmarkStart w:id="20" w:name="_Toc1264"/>
      <w:bookmarkStart w:id="21" w:name="_Toc28710"/>
      <w:r>
        <w:rPr>
          <w:rFonts w:hint="default" w:ascii="Times New Roman" w:hAnsi="Times New Roman" w:cs="Times New Roman"/>
        </w:rPr>
        <w:t>本次验收的内容为</w:t>
      </w:r>
      <w:r>
        <w:rPr>
          <w:rFonts w:hint="default" w:ascii="Times New Roman" w:hAnsi="Times New Roman" w:cs="Times New Roman"/>
          <w:lang w:eastAsia="zh-CN"/>
        </w:rPr>
        <w:t>临沂海鼎饲料科技有限公司年产18万吨饲料项目</w:t>
      </w:r>
      <w:r>
        <w:rPr>
          <w:rFonts w:hint="default" w:ascii="Times New Roman" w:hAnsi="Times New Roman" w:cs="Times New Roman"/>
        </w:rPr>
        <w:t>。具体验收情况见表1-1。</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tabs>
          <w:tab w:val="left" w:pos="3027"/>
        </w:tabs>
        <w:ind w:firstLine="422"/>
        <w:jc w:val="center"/>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表1-1 </w:t>
      </w:r>
      <w:r>
        <w:rPr>
          <w:rFonts w:hint="default" w:ascii="Times New Roman" w:hAnsi="Times New Roman" w:cs="Times New Roman"/>
          <w:b/>
          <w:color w:val="000000"/>
          <w:sz w:val="21"/>
          <w:szCs w:val="21"/>
          <w:lang w:eastAsia="zh-CN"/>
        </w:rPr>
        <w:t>项目</w:t>
      </w:r>
      <w:r>
        <w:rPr>
          <w:rFonts w:hint="default" w:ascii="Times New Roman" w:hAnsi="Times New Roman" w:cs="Times New Roman"/>
          <w:b/>
          <w:color w:val="000000"/>
          <w:sz w:val="21"/>
          <w:szCs w:val="21"/>
        </w:rPr>
        <w:t>概况</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153"/>
        <w:gridCol w:w="1688"/>
        <w:gridCol w:w="1733"/>
        <w:gridCol w:w="1045"/>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w:t>
            </w:r>
            <w:r>
              <w:rPr>
                <w:rFonts w:hint="default" w:ascii="Times New Roman" w:hAnsi="Times New Roman" w:cs="Times New Roman"/>
                <w:sz w:val="21"/>
                <w:szCs w:val="21"/>
                <w:lang w:eastAsia="zh-CN"/>
              </w:rPr>
              <w:t>项目</w:t>
            </w:r>
            <w:r>
              <w:rPr>
                <w:rFonts w:hint="default" w:ascii="Times New Roman" w:hAnsi="Times New Roman" w:cs="Times New Roman"/>
                <w:sz w:val="21"/>
                <w:szCs w:val="21"/>
              </w:rPr>
              <w:t>名称</w:t>
            </w:r>
          </w:p>
        </w:tc>
        <w:tc>
          <w:tcPr>
            <w:tcW w:w="7545" w:type="dxa"/>
            <w:gridSpan w:val="5"/>
            <w:noWrap/>
            <w:vAlign w:val="center"/>
          </w:tcPr>
          <w:p>
            <w:pPr>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00"/>
                <w:sz w:val="21"/>
                <w:szCs w:val="21"/>
                <w:lang w:eastAsia="zh-CN"/>
              </w:rPr>
              <w:t>临沂海鼎饲料科技有限公司年产18万吨饲料项目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建设单位名称</w:t>
            </w:r>
          </w:p>
        </w:tc>
        <w:tc>
          <w:tcPr>
            <w:tcW w:w="7545" w:type="dxa"/>
            <w:gridSpan w:val="5"/>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bCs/>
                <w:sz w:val="21"/>
                <w:szCs w:val="21"/>
                <w:lang w:eastAsia="zh-CN"/>
              </w:rPr>
              <w:t>临沂海鼎饲料科技有限公司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w:t>
            </w:r>
            <w:r>
              <w:rPr>
                <w:rFonts w:hint="default" w:ascii="Times New Roman" w:hAnsi="Times New Roman" w:cs="Times New Roman"/>
                <w:sz w:val="21"/>
                <w:szCs w:val="21"/>
                <w:lang w:eastAsia="zh-CN"/>
              </w:rPr>
              <w:t>项目</w:t>
            </w:r>
            <w:r>
              <w:rPr>
                <w:rFonts w:hint="default" w:ascii="Times New Roman" w:hAnsi="Times New Roman" w:cs="Times New Roman"/>
                <w:sz w:val="21"/>
                <w:szCs w:val="21"/>
              </w:rPr>
              <w:t>性质</w:t>
            </w:r>
          </w:p>
        </w:tc>
        <w:tc>
          <w:tcPr>
            <w:tcW w:w="7545" w:type="dxa"/>
            <w:gridSpan w:val="5"/>
            <w:noWrap/>
            <w:vAlign w:val="center"/>
          </w:tcPr>
          <w:p>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新建√     改扩建      技改        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投资总概算</w:t>
            </w:r>
          </w:p>
        </w:tc>
        <w:tc>
          <w:tcPr>
            <w:tcW w:w="2153"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16922万元</w:t>
            </w:r>
          </w:p>
        </w:tc>
        <w:tc>
          <w:tcPr>
            <w:tcW w:w="1688"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环保投资概算</w:t>
            </w:r>
          </w:p>
        </w:tc>
        <w:tc>
          <w:tcPr>
            <w:tcW w:w="1733" w:type="dxa"/>
            <w:noWrap/>
            <w:vAlign w:val="center"/>
          </w:tcPr>
          <w:p>
            <w:pPr>
              <w:spacing w:line="240" w:lineRule="auto"/>
              <w:ind w:firstLine="0" w:firstLineChars="0"/>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300万元</w:t>
            </w:r>
          </w:p>
        </w:tc>
        <w:tc>
          <w:tcPr>
            <w:tcW w:w="1045"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比例</w:t>
            </w:r>
          </w:p>
        </w:tc>
        <w:tc>
          <w:tcPr>
            <w:tcW w:w="926"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实际总投资</w:t>
            </w:r>
          </w:p>
        </w:tc>
        <w:tc>
          <w:tcPr>
            <w:tcW w:w="2153"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16922万元</w:t>
            </w:r>
          </w:p>
        </w:tc>
        <w:tc>
          <w:tcPr>
            <w:tcW w:w="1688"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环保投资</w:t>
            </w:r>
          </w:p>
        </w:tc>
        <w:tc>
          <w:tcPr>
            <w:tcW w:w="1733" w:type="dxa"/>
            <w:noWrap/>
            <w:vAlign w:val="center"/>
          </w:tcPr>
          <w:p>
            <w:pPr>
              <w:spacing w:line="240" w:lineRule="auto"/>
              <w:ind w:firstLine="0" w:firstLineChars="0"/>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300万元</w:t>
            </w:r>
          </w:p>
        </w:tc>
        <w:tc>
          <w:tcPr>
            <w:tcW w:w="1045"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比例</w:t>
            </w:r>
          </w:p>
        </w:tc>
        <w:tc>
          <w:tcPr>
            <w:tcW w:w="926"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环评编制时间</w:t>
            </w:r>
          </w:p>
        </w:tc>
        <w:tc>
          <w:tcPr>
            <w:tcW w:w="2153"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20</w:t>
            </w:r>
            <w:r>
              <w:rPr>
                <w:rFonts w:hint="eastAsia" w:ascii="Times New Roman" w:hAnsi="Times New Roman" w:cs="Times New Roman"/>
                <w:color w:val="auto"/>
                <w:sz w:val="21"/>
                <w:szCs w:val="21"/>
                <w:lang w:val="en-US" w:eastAsia="zh-CN"/>
              </w:rPr>
              <w:t>13</w:t>
            </w:r>
            <w:r>
              <w:rPr>
                <w:rFonts w:hint="default" w:ascii="Times New Roman" w:hAnsi="Times New Roman" w:cs="Times New Roman"/>
                <w:color w:val="auto"/>
                <w:sz w:val="21"/>
                <w:szCs w:val="21"/>
                <w:lang w:eastAsia="zh-CN"/>
              </w:rPr>
              <w:t>年</w:t>
            </w:r>
            <w:r>
              <w:rPr>
                <w:rFonts w:hint="eastAsia" w:ascii="Times New Roman" w:hAnsi="Times New Roman" w:cs="Times New Roman"/>
                <w:color w:val="auto"/>
                <w:sz w:val="21"/>
                <w:szCs w:val="21"/>
                <w:lang w:val="en-US" w:eastAsia="zh-CN"/>
              </w:rPr>
              <w:t>11</w:t>
            </w:r>
            <w:r>
              <w:rPr>
                <w:rFonts w:hint="default" w:ascii="Times New Roman" w:hAnsi="Times New Roman" w:cs="Times New Roman"/>
                <w:color w:val="auto"/>
                <w:sz w:val="21"/>
                <w:szCs w:val="21"/>
                <w:lang w:eastAsia="zh-CN"/>
              </w:rPr>
              <w:t>月</w:t>
            </w:r>
          </w:p>
        </w:tc>
        <w:tc>
          <w:tcPr>
            <w:tcW w:w="1688"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开工日期</w:t>
            </w:r>
          </w:p>
        </w:tc>
        <w:tc>
          <w:tcPr>
            <w:tcW w:w="3704" w:type="dxa"/>
            <w:gridSpan w:val="3"/>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20</w:t>
            </w:r>
            <w:r>
              <w:rPr>
                <w:rFonts w:hint="eastAsia" w:ascii="Times New Roman" w:hAnsi="Times New Roman" w:cs="Times New Roman"/>
                <w:color w:val="auto"/>
                <w:sz w:val="21"/>
                <w:szCs w:val="21"/>
                <w:lang w:val="en-US" w:eastAsia="zh-CN"/>
              </w:rPr>
              <w:t>20</w:t>
            </w:r>
            <w:r>
              <w:rPr>
                <w:rFonts w:hint="default" w:ascii="Times New Roman" w:hAnsi="Times New Roman" w:cs="Times New Roman"/>
                <w:color w:val="auto"/>
                <w:sz w:val="21"/>
                <w:szCs w:val="21"/>
              </w:rPr>
              <w:t>年</w:t>
            </w:r>
            <w:r>
              <w:rPr>
                <w:rFonts w:hint="eastAsia"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投入试生产时间</w:t>
            </w:r>
          </w:p>
        </w:tc>
        <w:tc>
          <w:tcPr>
            <w:tcW w:w="2153" w:type="dxa"/>
            <w:noWrap/>
            <w:vAlign w:val="center"/>
          </w:tcPr>
          <w:p>
            <w:pPr>
              <w:spacing w:line="240" w:lineRule="auto"/>
              <w:ind w:firstLine="0" w:firstLineChars="0"/>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20</w:t>
            </w:r>
            <w:r>
              <w:rPr>
                <w:rFonts w:hint="eastAsia" w:ascii="Times New Roman" w:hAnsi="Times New Roman" w:cs="Times New Roman"/>
                <w:color w:val="000000" w:themeColor="text1"/>
                <w:sz w:val="21"/>
                <w:szCs w:val="21"/>
                <w:lang w:val="en-US" w:eastAsia="zh-CN"/>
                <w14:textFill>
                  <w14:solidFill>
                    <w14:schemeClr w14:val="tx1"/>
                  </w14:solidFill>
                </w14:textFill>
              </w:rPr>
              <w:t>20</w:t>
            </w:r>
            <w:r>
              <w:rPr>
                <w:rFonts w:hint="default" w:ascii="Times New Roman" w:hAnsi="Times New Roman" w:cs="Times New Roman"/>
                <w:color w:val="000000" w:themeColor="text1"/>
                <w:sz w:val="21"/>
                <w:szCs w:val="21"/>
                <w14:textFill>
                  <w14:solidFill>
                    <w14:schemeClr w14:val="tx1"/>
                  </w14:solidFill>
                </w14:textFill>
              </w:rPr>
              <w:t>年</w:t>
            </w:r>
            <w:r>
              <w:rPr>
                <w:rFonts w:hint="eastAsia" w:ascii="Times New Roman" w:hAnsi="Times New Roman" w:cs="Times New Roman"/>
                <w:color w:val="000000" w:themeColor="text1"/>
                <w:sz w:val="21"/>
                <w:szCs w:val="21"/>
                <w:lang w:val="en-US" w:eastAsia="zh-CN"/>
                <w14:textFill>
                  <w14:solidFill>
                    <w14:schemeClr w14:val="tx1"/>
                  </w14:solidFill>
                </w14:textFill>
              </w:rPr>
              <w:t>3</w:t>
            </w:r>
            <w:r>
              <w:rPr>
                <w:rFonts w:hint="default" w:ascii="Times New Roman" w:hAnsi="Times New Roman" w:cs="Times New Roman"/>
                <w:color w:val="000000" w:themeColor="text1"/>
                <w:sz w:val="21"/>
                <w:szCs w:val="21"/>
                <w14:textFill>
                  <w14:solidFill>
                    <w14:schemeClr w14:val="tx1"/>
                  </w14:solidFill>
                </w14:textFill>
              </w:rPr>
              <w:t>月</w:t>
            </w:r>
          </w:p>
        </w:tc>
        <w:tc>
          <w:tcPr>
            <w:tcW w:w="1688"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现场监测时间</w:t>
            </w:r>
          </w:p>
        </w:tc>
        <w:tc>
          <w:tcPr>
            <w:tcW w:w="3704" w:type="dxa"/>
            <w:gridSpan w:val="3"/>
            <w:noWrap/>
            <w:vAlign w:val="center"/>
          </w:tcPr>
          <w:p>
            <w:pPr>
              <w:spacing w:line="240" w:lineRule="auto"/>
              <w:ind w:firstLine="0" w:firstLineChars="0"/>
              <w:jc w:val="center"/>
              <w:rPr>
                <w:rFonts w:hint="default" w:ascii="Times New Roman" w:hAnsi="Times New Roman" w:cs="Times New Roman"/>
                <w:color w:val="auto"/>
                <w:lang w:val="en-US" w:eastAsia="zh-CN"/>
              </w:rPr>
            </w:pPr>
            <w:r>
              <w:rPr>
                <w:rFonts w:hint="default" w:ascii="Times New Roman" w:hAnsi="Times New Roman" w:cs="Times New Roman"/>
                <w:color w:val="auto"/>
                <w:sz w:val="21"/>
                <w:szCs w:val="21"/>
                <w:lang w:val="en-US" w:eastAsia="zh-CN"/>
              </w:rPr>
              <w:t xml:space="preserve">  </w:t>
            </w:r>
            <w:r>
              <w:rPr>
                <w:rFonts w:hint="eastAsia" w:ascii="Times New Roman" w:hAnsi="Times New Roman" w:cs="Times New Roman"/>
                <w:color w:val="auto"/>
                <w:sz w:val="21"/>
                <w:szCs w:val="21"/>
                <w:lang w:val="en-US" w:eastAsia="zh-CN"/>
              </w:rPr>
              <w:t>2023年9月1日至2023年9月2日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环评报告表</w:t>
            </w:r>
          </w:p>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审批部门</w:t>
            </w:r>
          </w:p>
        </w:tc>
        <w:tc>
          <w:tcPr>
            <w:tcW w:w="2153" w:type="dxa"/>
            <w:noWrap/>
            <w:vAlign w:val="center"/>
          </w:tcPr>
          <w:p>
            <w:pPr>
              <w:spacing w:line="240" w:lineRule="auto"/>
              <w:ind w:firstLine="0" w:firstLineChars="0"/>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临沂市环境保护局</w:t>
            </w:r>
          </w:p>
        </w:tc>
        <w:tc>
          <w:tcPr>
            <w:tcW w:w="1688"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环评报告表</w:t>
            </w:r>
          </w:p>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编制单位</w:t>
            </w:r>
          </w:p>
        </w:tc>
        <w:tc>
          <w:tcPr>
            <w:tcW w:w="3704" w:type="dxa"/>
            <w:gridSpan w:val="3"/>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济南博瑞达环保科技有限公司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753" w:type="dxa"/>
            <w:noWrap/>
            <w:vAlign w:val="center"/>
          </w:tcPr>
          <w:p>
            <w:pPr>
              <w:pStyle w:val="83"/>
              <w:spacing w:beforeLines="0"/>
              <w:rPr>
                <w:rFonts w:hint="default" w:ascii="Times New Roman" w:hAnsi="Times New Roman" w:cs="Times New Roman"/>
                <w:sz w:val="21"/>
                <w:szCs w:val="21"/>
              </w:rPr>
            </w:pPr>
            <w:r>
              <w:rPr>
                <w:rFonts w:hint="default" w:ascii="Times New Roman" w:hAnsi="Times New Roman" w:cs="Times New Roman"/>
                <w:sz w:val="21"/>
                <w:szCs w:val="21"/>
              </w:rPr>
              <w:t>验收工作由来</w:t>
            </w:r>
          </w:p>
        </w:tc>
        <w:tc>
          <w:tcPr>
            <w:tcW w:w="21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eastAsia="zh-CN"/>
              </w:rPr>
              <w:t>项目</w:t>
            </w:r>
            <w:r>
              <w:rPr>
                <w:rFonts w:hint="default" w:ascii="Times New Roman" w:hAnsi="Times New Roman" w:cs="Times New Roman"/>
                <w:sz w:val="21"/>
                <w:szCs w:val="21"/>
              </w:rPr>
              <w:t>竣工申请验收</w:t>
            </w:r>
          </w:p>
        </w:tc>
        <w:tc>
          <w:tcPr>
            <w:tcW w:w="1688"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验收工作的组织与启动时间</w:t>
            </w:r>
          </w:p>
        </w:tc>
        <w:tc>
          <w:tcPr>
            <w:tcW w:w="3704" w:type="dxa"/>
            <w:gridSpan w:val="3"/>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color w:val="auto"/>
                <w:sz w:val="21"/>
                <w:szCs w:val="21"/>
              </w:rPr>
              <w:t>202</w:t>
            </w:r>
            <w:r>
              <w:rPr>
                <w:rFonts w:hint="default"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年</w:t>
            </w:r>
            <w:r>
              <w:rPr>
                <w:rFonts w:hint="eastAsia" w:ascii="Times New Roman" w:hAnsi="Times New Roman" w:cs="Times New Roman"/>
                <w:color w:val="auto"/>
                <w:sz w:val="21"/>
                <w:szCs w:val="21"/>
                <w:lang w:val="en-US" w:eastAsia="zh-CN"/>
              </w:rPr>
              <w:t>9</w:t>
            </w:r>
            <w:r>
              <w:rPr>
                <w:rFonts w:hint="default" w:ascii="Times New Roman" w:hAnsi="Times New Roman" w:cs="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753" w:type="dxa"/>
            <w:noWrap/>
            <w:vAlign w:val="center"/>
          </w:tcPr>
          <w:p>
            <w:pPr>
              <w:pStyle w:val="83"/>
              <w:widowControl w:val="0"/>
              <w:spacing w:beforeLines="0" w:line="240" w:lineRule="auto"/>
              <w:rPr>
                <w:rFonts w:hint="default" w:ascii="Times New Roman" w:hAnsi="Times New Roman" w:cs="Times New Roman"/>
                <w:sz w:val="21"/>
                <w:szCs w:val="21"/>
              </w:rPr>
            </w:pPr>
            <w:r>
              <w:rPr>
                <w:rFonts w:hint="default" w:ascii="Times New Roman" w:hAnsi="Times New Roman" w:cs="Times New Roman"/>
                <w:bCs w:val="0"/>
                <w:kern w:val="0"/>
                <w:sz w:val="21"/>
                <w:szCs w:val="21"/>
                <w:lang w:eastAsia="zh-CN"/>
              </w:rPr>
              <w:t>项目</w:t>
            </w:r>
            <w:r>
              <w:rPr>
                <w:rFonts w:hint="default" w:ascii="Times New Roman" w:hAnsi="Times New Roman" w:cs="Times New Roman"/>
                <w:bCs w:val="0"/>
                <w:kern w:val="0"/>
                <w:sz w:val="21"/>
                <w:szCs w:val="21"/>
              </w:rPr>
              <w:t>竣工验收检测单位</w:t>
            </w:r>
          </w:p>
        </w:tc>
        <w:tc>
          <w:tcPr>
            <w:tcW w:w="2153"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山东汇运环境科技有限公司</w:t>
            </w:r>
          </w:p>
        </w:tc>
        <w:tc>
          <w:tcPr>
            <w:tcW w:w="1688"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eastAsia="zh-CN"/>
              </w:rPr>
              <w:t>项目</w:t>
            </w:r>
            <w:r>
              <w:rPr>
                <w:rFonts w:hint="default" w:ascii="Times New Roman" w:hAnsi="Times New Roman" w:cs="Times New Roman"/>
                <w:sz w:val="21"/>
                <w:szCs w:val="21"/>
              </w:rPr>
              <w:t>竣工验收报告编制单位</w:t>
            </w:r>
          </w:p>
        </w:tc>
        <w:tc>
          <w:tcPr>
            <w:tcW w:w="3704" w:type="dxa"/>
            <w:gridSpan w:val="3"/>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临沂海鼎饲料科技有限公司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753" w:type="dxa"/>
            <w:noWrap/>
            <w:vAlign w:val="center"/>
          </w:tcPr>
          <w:p>
            <w:pPr>
              <w:pStyle w:val="83"/>
              <w:spacing w:beforeLines="0" w:line="240" w:lineRule="auto"/>
              <w:rPr>
                <w:rFonts w:hint="default" w:ascii="Times New Roman" w:hAnsi="Times New Roman" w:cs="Times New Roman"/>
                <w:sz w:val="21"/>
                <w:szCs w:val="21"/>
              </w:rPr>
            </w:pPr>
            <w:r>
              <w:rPr>
                <w:rFonts w:hint="default" w:ascii="Times New Roman" w:hAnsi="Times New Roman" w:cs="Times New Roman"/>
                <w:bCs w:val="0"/>
                <w:kern w:val="0"/>
                <w:sz w:val="21"/>
                <w:szCs w:val="21"/>
              </w:rPr>
              <w:t>是否编制了验收监测方案</w:t>
            </w:r>
          </w:p>
        </w:tc>
        <w:tc>
          <w:tcPr>
            <w:tcW w:w="2153"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否</w:t>
            </w:r>
          </w:p>
        </w:tc>
        <w:tc>
          <w:tcPr>
            <w:tcW w:w="1688"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方案编制时间</w:t>
            </w:r>
          </w:p>
        </w:tc>
        <w:tc>
          <w:tcPr>
            <w:tcW w:w="3704" w:type="dxa"/>
            <w:gridSpan w:val="3"/>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验收内容</w:t>
            </w:r>
          </w:p>
        </w:tc>
        <w:tc>
          <w:tcPr>
            <w:tcW w:w="7545" w:type="dxa"/>
            <w:gridSpan w:val="5"/>
            <w:noWrap/>
            <w:vAlign w:val="center"/>
          </w:tcPr>
          <w:p>
            <w:pPr>
              <w:pStyle w:val="83"/>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核查工程在设计、施工阶段对环评报告、环评批复中所提出的环保措施的落实情况。</w:t>
            </w:r>
          </w:p>
          <w:p>
            <w:pPr>
              <w:pStyle w:val="83"/>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核查工程实际建设内容、实际生产能力、产品内容及原辅助的使用情况。</w:t>
            </w:r>
          </w:p>
          <w:p>
            <w:pPr>
              <w:pStyle w:val="83"/>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核查各类污染物实际产生情况及采取的污染控制措施，分析各项污染控制措施实施的有效性；通过现场检查和实地监测，核查污染物达标排放情况及污染物排放总量的落实情况。</w:t>
            </w:r>
          </w:p>
          <w:p>
            <w:pPr>
              <w:pStyle w:val="83"/>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核查环境风险防范措施和应急预案的制定和执行情况，核查环保管理制定和实施情况，相应的环保机构、人员和监测设备的配备情况。</w:t>
            </w:r>
          </w:p>
          <w:p>
            <w:pPr>
              <w:spacing w:line="240" w:lineRule="auto"/>
              <w:ind w:firstLine="0" w:firstLineChars="0"/>
              <w:rPr>
                <w:rFonts w:hint="default" w:ascii="Times New Roman" w:hAnsi="Times New Roman" w:cs="Times New Roman"/>
                <w:spacing w:val="20"/>
                <w:sz w:val="21"/>
                <w:szCs w:val="21"/>
              </w:rPr>
            </w:pPr>
            <w:r>
              <w:rPr>
                <w:rFonts w:hint="default" w:ascii="Times New Roman" w:hAnsi="Times New Roman" w:cs="Times New Roman"/>
                <w:sz w:val="21"/>
                <w:szCs w:val="21"/>
              </w:rPr>
              <w:t>核查工程周边敏感保护目标分布及受影响情况；核查卫生防护距离内是否有新建环境敏感建筑物。</w:t>
            </w:r>
          </w:p>
        </w:tc>
      </w:tr>
    </w:tbl>
    <w:p>
      <w:pPr>
        <w:pStyle w:val="2"/>
        <w:keepNext w:val="0"/>
        <w:keepLines w:val="0"/>
        <w:widowControl w:val="0"/>
        <w:spacing w:before="0" w:beforeAutospacing="0" w:after="0" w:afterAutospacing="0"/>
        <w:rPr>
          <w:rFonts w:hint="default" w:ascii="Times New Roman" w:hAnsi="Times New Roman" w:cs="Times New Roman"/>
          <w:color w:val="000000"/>
        </w:rPr>
        <w:sectPr>
          <w:footerReference r:id="rId16"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2"/>
        <w:bidi w:val="0"/>
        <w:rPr>
          <w:rFonts w:hint="default" w:ascii="Times New Roman" w:hAnsi="Times New Roman" w:cs="Times New Roman"/>
        </w:rPr>
      </w:pPr>
      <w:bookmarkStart w:id="22" w:name="_Toc30824"/>
      <w:r>
        <w:rPr>
          <w:rFonts w:hint="default" w:ascii="Times New Roman" w:hAnsi="Times New Roman" w:cs="Times New Roman"/>
        </w:rPr>
        <w:t>验收依据</w:t>
      </w:r>
      <w:bookmarkEnd w:id="4"/>
      <w:bookmarkEnd w:id="22"/>
    </w:p>
    <w:p>
      <w:pPr>
        <w:pStyle w:val="3"/>
        <w:numPr>
          <w:numId w:val="2"/>
        </w:numPr>
        <w:spacing w:before="0" w:beforeAutospacing="0" w:after="0" w:afterAutospacing="0"/>
        <w:rPr>
          <w:rFonts w:hint="default" w:ascii="Times New Roman" w:hAnsi="Times New Roman" w:cs="Times New Roman"/>
        </w:rPr>
      </w:pPr>
      <w:bookmarkStart w:id="23" w:name="_Toc499060185"/>
      <w:bookmarkStart w:id="24" w:name="_Toc499059448"/>
      <w:bookmarkStart w:id="25" w:name="_Toc32630"/>
      <w:bookmarkStart w:id="26" w:name="_Toc508617500"/>
      <w:bookmarkStart w:id="27" w:name="_Toc495331013"/>
      <w:r>
        <w:rPr>
          <w:rFonts w:hint="default" w:ascii="Times New Roman" w:hAnsi="Times New Roman" w:cs="Times New Roman"/>
          <w:szCs w:val="30"/>
        </w:rPr>
        <w:t>建设</w:t>
      </w:r>
      <w:r>
        <w:rPr>
          <w:rFonts w:hint="default" w:ascii="Times New Roman" w:hAnsi="Times New Roman" w:cs="Times New Roman"/>
          <w:szCs w:val="30"/>
          <w:lang w:eastAsia="zh-CN"/>
        </w:rPr>
        <w:t>项目</w:t>
      </w:r>
      <w:r>
        <w:rPr>
          <w:rFonts w:hint="default" w:ascii="Times New Roman" w:hAnsi="Times New Roman" w:cs="Times New Roman"/>
          <w:szCs w:val="30"/>
        </w:rPr>
        <w:t>环境保护相关法律、法规、规章</w:t>
      </w:r>
      <w:bookmarkEnd w:id="23"/>
      <w:bookmarkEnd w:id="24"/>
      <w:r>
        <w:rPr>
          <w:rFonts w:hint="default" w:ascii="Times New Roman" w:hAnsi="Times New Roman" w:cs="Times New Roman"/>
          <w:szCs w:val="30"/>
        </w:rPr>
        <w:t>和规范</w:t>
      </w:r>
      <w:bookmarkEnd w:id="25"/>
      <w:bookmarkEnd w:id="26"/>
    </w:p>
    <w:p>
      <w:pPr>
        <w:rPr>
          <w:rFonts w:hint="default" w:ascii="Times New Roman" w:hAnsi="Times New Roman" w:eastAsia="宋体" w:cs="Times New Roman"/>
          <w:lang w:eastAsia="zh-CN"/>
        </w:rPr>
      </w:pPr>
      <w:bookmarkStart w:id="28" w:name="_Toc1357"/>
      <w:bookmarkStart w:id="29" w:name="_Toc17771"/>
      <w:r>
        <w:rPr>
          <w:rFonts w:hint="default" w:ascii="Times New Roman" w:hAnsi="Times New Roman" w:cs="Times New Roman"/>
        </w:rPr>
        <w:t>（1）《建设项目环境保护管理条例》（1998年11月29日中华人民共和国国务院令第253号发布，根据国务院令682号2017年7月16日《国务院关于修改〈建设项目环境保护管理条例〉的决定》修订）</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（2）关于进一步做好建设项目环境保护“三同时”及自主验收监督检查工作的通知（生态环境部办公厅，环办执法〔2020〕11 号，2020.5.27）</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（3）《排污许可管理条例》（中华人民共和国国务院，第736 号，2021.3.1）</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（4）《建设项目竣工环境保护验收暂行办法》（国环规环评[2017]4号）</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（5）《关于印发制浆造纸等十四个行业建设项目重大变动清单的通知》（环办环评函〔2018〕6号）</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（6）《关于印发环评管理中部分行业建设项目重大变动清单的通知》（环办〔2015〕52号）</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（7）《关于印发污染影响类建设项目重大变动清单（试行）的通知》（环办环评函[2020]688号，2020.12.13）</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（8）《企业环境信息依法披露管理办法》（生态环境部令 第24号，2021.12.11）</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（9）《关于加强环境保护重点工作的意见》（国务院[2011]35 号，2011.10.17）</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（10）《公共企事业单位信息公开规定制定办法》（国办发〔2020〕50号，2020.12.7）</w:t>
      </w:r>
      <w:r>
        <w:rPr>
          <w:rFonts w:hint="default" w:ascii="Times New Roman" w:hAnsi="Times New Roman" w:cs="Times New Roman"/>
          <w:lang w:eastAsia="zh-CN"/>
        </w:rPr>
        <w:t>。</w:t>
      </w:r>
    </w:p>
    <w:p>
      <w:pPr>
        <w:pStyle w:val="3"/>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rPr>
        <w:t>技术规范</w:t>
      </w:r>
      <w:bookmarkEnd w:id="28"/>
      <w:bookmarkEnd w:id="29"/>
    </w:p>
    <w:p>
      <w:pPr>
        <w:ind w:firstLine="480"/>
        <w:rPr>
          <w:rFonts w:hint="default" w:ascii="Times New Roman" w:hAnsi="Times New Roman" w:cs="Times New Roman"/>
        </w:rPr>
      </w:pPr>
      <w:r>
        <w:rPr>
          <w:rFonts w:hint="default" w:ascii="Times New Roman" w:hAnsi="Times New Roman" w:cs="Times New Roman"/>
        </w:rPr>
        <w:t>（1）《建设</w:t>
      </w:r>
      <w:r>
        <w:rPr>
          <w:rFonts w:hint="default" w:ascii="Times New Roman" w:hAnsi="Times New Roman" w:cs="Times New Roman"/>
          <w:lang w:eastAsia="zh-CN"/>
        </w:rPr>
        <w:t>项目</w:t>
      </w:r>
      <w:r>
        <w:rPr>
          <w:rFonts w:hint="default" w:ascii="Times New Roman" w:hAnsi="Times New Roman" w:cs="Times New Roman"/>
        </w:rPr>
        <w:t>竣工环境保护验收技术指南污染影响类》（生态环境部公告 公告2018年第9号）；</w:t>
      </w:r>
    </w:p>
    <w:p>
      <w:pPr>
        <w:ind w:firstLine="480"/>
        <w:rPr>
          <w:rFonts w:hint="default" w:ascii="Times New Roman" w:hAnsi="Times New Roman" w:cs="Times New Roman"/>
        </w:rPr>
      </w:pPr>
      <w:r>
        <w:rPr>
          <w:rFonts w:hint="default" w:ascii="Times New Roman" w:hAnsi="Times New Roman" w:cs="Times New Roman"/>
        </w:rPr>
        <w:t>（2）《关于规范建设单位自主开展建设</w:t>
      </w:r>
      <w:r>
        <w:rPr>
          <w:rFonts w:hint="default" w:ascii="Times New Roman" w:hAnsi="Times New Roman" w:cs="Times New Roman"/>
          <w:lang w:eastAsia="zh-CN"/>
        </w:rPr>
        <w:t>项目</w:t>
      </w:r>
      <w:r>
        <w:rPr>
          <w:rFonts w:hint="default" w:ascii="Times New Roman" w:hAnsi="Times New Roman" w:cs="Times New Roman"/>
        </w:rPr>
        <w:t>竣工环境保护验收的通知》（环办环评函[2017]1235号）；</w:t>
      </w:r>
    </w:p>
    <w:p>
      <w:pPr>
        <w:ind w:firstLine="480"/>
        <w:rPr>
          <w:rFonts w:hint="default" w:ascii="Times New Roman" w:hAnsi="Times New Roman" w:cs="Times New Roman"/>
        </w:rPr>
      </w:pPr>
      <w:r>
        <w:rPr>
          <w:rFonts w:hint="default" w:ascii="Times New Roman" w:hAnsi="Times New Roman" w:cs="Times New Roman"/>
        </w:rPr>
        <w:t>（3）《关于印发建设</w:t>
      </w:r>
      <w:r>
        <w:rPr>
          <w:rFonts w:hint="default" w:ascii="Times New Roman" w:hAnsi="Times New Roman" w:cs="Times New Roman"/>
          <w:lang w:eastAsia="zh-CN"/>
        </w:rPr>
        <w:t>项目</w:t>
      </w:r>
      <w:r>
        <w:rPr>
          <w:rFonts w:hint="default" w:ascii="Times New Roman" w:hAnsi="Times New Roman" w:cs="Times New Roman"/>
        </w:rPr>
        <w:t>竣工环境保护验收现场检查及审查要点的通知》（环办 [2015]113号）；</w:t>
      </w:r>
    </w:p>
    <w:p>
      <w:pPr>
        <w:ind w:firstLine="480"/>
        <w:rPr>
          <w:rFonts w:hint="default" w:ascii="Times New Roman" w:hAnsi="Times New Roman" w:cs="Times New Roman"/>
          <w:color w:val="auto"/>
          <w:sz w:val="24"/>
          <w:szCs w:val="22"/>
          <w:lang w:val="en-US" w:eastAsia="zh-CN" w:bidi="ar-SA"/>
        </w:rPr>
      </w:pPr>
      <w:r>
        <w:rPr>
          <w:rFonts w:hint="default" w:ascii="Times New Roman" w:hAnsi="Times New Roman" w:cs="Times New Roman"/>
          <w:lang w:val="en-US" w:eastAsia="zh-CN"/>
        </w:rPr>
        <w:t>（4）《恶臭污</w:t>
      </w:r>
      <w:r>
        <w:rPr>
          <w:rFonts w:hint="default" w:ascii="Times New Roman" w:hAnsi="Times New Roman" w:cs="Times New Roman"/>
          <w:color w:val="auto"/>
          <w:sz w:val="24"/>
          <w:szCs w:val="22"/>
          <w:lang w:val="en-US" w:eastAsia="zh-CN" w:bidi="ar-SA"/>
        </w:rPr>
        <w:t>染物排放标准》（GB14554-93）；</w:t>
      </w:r>
    </w:p>
    <w:p>
      <w:pPr>
        <w:rPr>
          <w:rFonts w:hint="eastAsia" w:ascii="Times New Roman" w:hAnsi="Times New Roman" w:eastAsia="宋体" w:cs="Times New Roman"/>
          <w:lang w:val="en-US" w:eastAsia="zh-CN"/>
        </w:rPr>
      </w:pPr>
      <w:bookmarkStart w:id="30" w:name="_Toc499059450"/>
      <w:bookmarkStart w:id="31" w:name="_Toc508617502"/>
      <w:bookmarkStart w:id="32" w:name="_Toc4382"/>
      <w:bookmarkStart w:id="33" w:name="_Toc499060187"/>
      <w:r>
        <w:rPr>
          <w:rFonts w:hint="default" w:ascii="Times New Roman" w:hAnsi="Times New Roman" w:cs="Times New Roman"/>
        </w:rPr>
        <w:t>（</w:t>
      </w:r>
      <w:r>
        <w:rPr>
          <w:rFonts w:hint="default" w:ascii="Times New Roman" w:hAnsi="Times New Roman" w:cs="Times New Roman"/>
          <w:lang w:val="en-US" w:eastAsia="zh-CN"/>
        </w:rPr>
        <w:t>5</w:t>
      </w:r>
      <w:r>
        <w:rPr>
          <w:rFonts w:hint="default" w:ascii="Times New Roman" w:hAnsi="Times New Roman" w:cs="Times New Roman"/>
        </w:rPr>
        <w:t>）《工业企业厂界环境噪声排放标准》（GB 12348-2008）</w:t>
      </w:r>
      <w:r>
        <w:rPr>
          <w:rFonts w:hint="eastAsia" w:ascii="Times New Roman" w:hAnsi="Times New Roman" w:cs="Times New Roman"/>
          <w:lang w:eastAsia="zh-CN"/>
        </w:rPr>
        <w:t>；</w:t>
      </w:r>
    </w:p>
    <w:p>
      <w:pPr>
        <w:rPr>
          <w:rFonts w:hint="eastAsia" w:ascii="Times New Roman" w:hAnsi="Times New Roman" w:eastAsia="宋体" w:cs="Times New Roman"/>
          <w:lang w:val="en-US" w:eastAsia="zh-CN"/>
        </w:rPr>
      </w:pPr>
      <w:r>
        <w:rPr>
          <w:rFonts w:hint="default" w:ascii="Times New Roman" w:hAnsi="Times New Roman" w:cs="Times New Roman"/>
        </w:rPr>
        <w:t>（</w:t>
      </w:r>
      <w:r>
        <w:rPr>
          <w:rFonts w:hint="default" w:ascii="Times New Roman" w:hAnsi="Times New Roman" w:cs="Times New Roman"/>
          <w:lang w:val="en-US" w:eastAsia="zh-CN"/>
        </w:rPr>
        <w:t>6</w:t>
      </w:r>
      <w:r>
        <w:rPr>
          <w:rFonts w:hint="default" w:ascii="Times New Roman" w:hAnsi="Times New Roman" w:cs="Times New Roman"/>
        </w:rPr>
        <w:t>）《一般工业固体废物贮存、处置场污染控制标准》（GB 18599-2020）</w:t>
      </w:r>
      <w:r>
        <w:rPr>
          <w:rFonts w:hint="eastAsia" w:ascii="Times New Roman" w:hAnsi="Times New Roman" w:cs="Times New Roman"/>
          <w:lang w:eastAsia="zh-CN"/>
        </w:rPr>
        <w:t>；</w:t>
      </w:r>
    </w:p>
    <w:p>
      <w:pPr>
        <w:rPr>
          <w:rFonts w:hint="eastAsia" w:ascii="Times New Roman" w:hAnsi="Times New Roman" w:eastAsia="宋体" w:cs="Times New Roman"/>
          <w:lang w:val="en-US" w:eastAsia="zh-CN"/>
        </w:rPr>
      </w:pPr>
      <w:r>
        <w:rPr>
          <w:rFonts w:hint="default" w:ascii="Times New Roman" w:hAnsi="Times New Roman" w:cs="Times New Roman"/>
        </w:rPr>
        <w:t>（</w:t>
      </w:r>
      <w:r>
        <w:rPr>
          <w:rFonts w:hint="default" w:ascii="Times New Roman" w:hAnsi="Times New Roman" w:cs="Times New Roman"/>
          <w:lang w:val="en-US" w:eastAsia="zh-CN"/>
        </w:rPr>
        <w:t>7</w:t>
      </w:r>
      <w:r>
        <w:rPr>
          <w:rFonts w:hint="default" w:ascii="Times New Roman" w:hAnsi="Times New Roman" w:cs="Times New Roman"/>
        </w:rPr>
        <w:t>）《危险废物贮存污染控制标准》（GB 18597-20</w:t>
      </w:r>
      <w:r>
        <w:rPr>
          <w:rFonts w:hint="default" w:ascii="Times New Roman" w:hAnsi="Times New Roman" w:cs="Times New Roman"/>
          <w:lang w:val="en-US" w:eastAsia="zh-CN"/>
        </w:rPr>
        <w:t>23</w:t>
      </w:r>
      <w:r>
        <w:rPr>
          <w:rFonts w:hint="default" w:ascii="Times New Roman" w:hAnsi="Times New Roman" w:cs="Times New Roman"/>
        </w:rPr>
        <w:t>）</w:t>
      </w:r>
      <w:r>
        <w:rPr>
          <w:rFonts w:hint="eastAsia" w:ascii="Times New Roman" w:hAnsi="Times New Roman" w:cs="Times New Roman"/>
          <w:lang w:eastAsia="zh-CN"/>
        </w:rPr>
        <w:t>；</w:t>
      </w:r>
    </w:p>
    <w:p>
      <w:pPr>
        <w:rPr>
          <w:rFonts w:hint="eastAsia" w:ascii="Times New Roman" w:hAnsi="Times New Roman" w:eastAsia="宋体" w:cs="Times New Roman"/>
          <w:lang w:val="en-US" w:eastAsia="zh-CN"/>
        </w:rPr>
      </w:pPr>
      <w:r>
        <w:rPr>
          <w:rFonts w:hint="default" w:ascii="Times New Roman" w:hAnsi="Times New Roman" w:cs="Times New Roman"/>
        </w:rPr>
        <w:t>（</w:t>
      </w:r>
      <w:r>
        <w:rPr>
          <w:rFonts w:hint="default" w:ascii="Times New Roman" w:hAnsi="Times New Roman" w:cs="Times New Roman"/>
          <w:lang w:val="en-US" w:eastAsia="zh-CN"/>
        </w:rPr>
        <w:t>8</w:t>
      </w:r>
      <w:r>
        <w:rPr>
          <w:rFonts w:hint="default" w:ascii="Times New Roman" w:hAnsi="Times New Roman" w:cs="Times New Roman"/>
        </w:rPr>
        <w:t>）《国家危险废物名录（2021 年版）》（生态环境部、国家发展改革委员会、公安部、交通运输部、国家卫生健康委员会，2021.1.1）</w:t>
      </w:r>
      <w:r>
        <w:rPr>
          <w:rFonts w:hint="eastAsia"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w:t>
      </w:r>
      <w:r>
        <w:rPr>
          <w:rFonts w:hint="default" w:ascii="Times New Roman" w:hAnsi="Times New Roman" w:cs="Times New Roman"/>
          <w:lang w:val="en-US" w:eastAsia="zh-CN"/>
        </w:rPr>
        <w:t>9</w:t>
      </w:r>
      <w:r>
        <w:rPr>
          <w:rFonts w:hint="default" w:ascii="Times New Roman" w:hAnsi="Times New Roman" w:cs="Times New Roman"/>
        </w:rPr>
        <w:t>）《危险废物转移联单管理办法》（国家环境保护总局，第5 号，1999.10.1）</w:t>
      </w:r>
      <w:r>
        <w:rPr>
          <w:rFonts w:hint="default" w:ascii="Times New Roman" w:hAnsi="Times New Roman" w:cs="Times New Roman"/>
          <w:lang w:eastAsia="zh-CN"/>
        </w:rPr>
        <w:t>。</w:t>
      </w:r>
    </w:p>
    <w:p>
      <w:pPr>
        <w:pStyle w:val="3"/>
        <w:numPr>
          <w:numId w:val="2"/>
        </w:numPr>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szCs w:val="30"/>
        </w:rPr>
        <w:t>建设</w:t>
      </w:r>
      <w:r>
        <w:rPr>
          <w:rFonts w:hint="default" w:ascii="Times New Roman" w:hAnsi="Times New Roman" w:cs="Times New Roman"/>
          <w:color w:val="auto"/>
          <w:szCs w:val="30"/>
          <w:lang w:eastAsia="zh-CN"/>
        </w:rPr>
        <w:t>项目环境影响报告表</w:t>
      </w:r>
      <w:r>
        <w:rPr>
          <w:rFonts w:hint="default" w:ascii="Times New Roman" w:hAnsi="Times New Roman" w:cs="Times New Roman"/>
          <w:color w:val="auto"/>
          <w:szCs w:val="30"/>
        </w:rPr>
        <w:t>及审批部门审批决定</w:t>
      </w:r>
      <w:bookmarkEnd w:id="30"/>
      <w:bookmarkEnd w:id="31"/>
      <w:bookmarkEnd w:id="32"/>
      <w:bookmarkEnd w:id="33"/>
    </w:p>
    <w:bookmarkEnd w:id="27"/>
    <w:p>
      <w:pPr>
        <w:ind w:firstLine="480"/>
        <w:rPr>
          <w:rFonts w:hint="default" w:ascii="Times New Roman" w:hAnsi="Times New Roman" w:cs="Times New Roman"/>
          <w:color w:val="auto"/>
        </w:rPr>
      </w:pPr>
      <w:r>
        <w:rPr>
          <w:rFonts w:hint="default" w:ascii="Times New Roman" w:hAnsi="Times New Roman" w:cs="Times New Roman"/>
          <w:color w:val="auto"/>
        </w:rPr>
        <w:t>（1）《</w:t>
      </w:r>
      <w:r>
        <w:rPr>
          <w:rFonts w:hint="eastAsia" w:ascii="Times New Roman" w:hAnsi="Times New Roman" w:cs="Times New Roman"/>
          <w:color w:val="auto"/>
          <w:lang w:eastAsia="zh-CN"/>
        </w:rPr>
        <w:t>临沂友聚饲料有限公司</w:t>
      </w:r>
      <w:r>
        <w:rPr>
          <w:rFonts w:hint="default" w:ascii="Times New Roman" w:hAnsi="Times New Roman" w:cs="Times New Roman"/>
          <w:color w:val="auto"/>
          <w:lang w:eastAsia="zh-CN"/>
        </w:rPr>
        <w:t>年产18万吨饲料项目环境影响报告表</w:t>
      </w:r>
      <w:r>
        <w:rPr>
          <w:rFonts w:hint="default" w:ascii="Times New Roman" w:hAnsi="Times New Roman" w:cs="Times New Roman"/>
          <w:color w:val="auto"/>
        </w:rPr>
        <w:t>》（</w:t>
      </w:r>
      <w:r>
        <w:rPr>
          <w:rFonts w:hint="default" w:ascii="Times New Roman" w:hAnsi="Times New Roman" w:cs="Times New Roman"/>
          <w:color w:val="auto"/>
          <w:lang w:eastAsia="zh-CN"/>
        </w:rPr>
        <w:t>济南博瑞达环保科技有限公司</w:t>
      </w:r>
      <w:r>
        <w:rPr>
          <w:rFonts w:hint="default" w:ascii="Times New Roman" w:hAnsi="Times New Roman" w:cs="Times New Roman"/>
          <w:color w:val="auto"/>
        </w:rPr>
        <w:t>，</w:t>
      </w:r>
      <w:r>
        <w:rPr>
          <w:rFonts w:hint="default" w:ascii="Times New Roman" w:hAnsi="Times New Roman" w:cs="Times New Roman"/>
          <w:color w:val="auto"/>
          <w:lang w:eastAsia="zh-CN"/>
        </w:rPr>
        <w:t>20</w:t>
      </w:r>
      <w:r>
        <w:rPr>
          <w:rFonts w:hint="eastAsia" w:ascii="Times New Roman" w:hAnsi="Times New Roman" w:cs="Times New Roman"/>
          <w:color w:val="auto"/>
          <w:lang w:val="en-US" w:eastAsia="zh-CN"/>
        </w:rPr>
        <w:t>13</w:t>
      </w:r>
      <w:r>
        <w:rPr>
          <w:rFonts w:hint="default" w:ascii="Times New Roman" w:hAnsi="Times New Roman" w:cs="Times New Roman"/>
          <w:color w:val="auto"/>
          <w:lang w:eastAsia="zh-CN"/>
        </w:rPr>
        <w:t>年</w:t>
      </w:r>
      <w:r>
        <w:rPr>
          <w:rFonts w:hint="eastAsia" w:ascii="Times New Roman" w:hAnsi="Times New Roman" w:cs="Times New Roman"/>
          <w:color w:val="auto"/>
          <w:lang w:val="en-US" w:eastAsia="zh-CN"/>
        </w:rPr>
        <w:t>11</w:t>
      </w:r>
      <w:r>
        <w:rPr>
          <w:rFonts w:hint="default" w:ascii="Times New Roman" w:hAnsi="Times New Roman" w:cs="Times New Roman"/>
          <w:color w:val="auto"/>
          <w:lang w:eastAsia="zh-CN"/>
        </w:rPr>
        <w:t>月</w:t>
      </w:r>
      <w:r>
        <w:rPr>
          <w:rFonts w:hint="default" w:ascii="Times New Roman" w:hAnsi="Times New Roman" w:cs="Times New Roman"/>
          <w:color w:val="auto"/>
        </w:rPr>
        <w:t>）；</w:t>
      </w:r>
    </w:p>
    <w:p>
      <w:pPr>
        <w:widowControl w:val="0"/>
        <w:ind w:firstLine="480"/>
        <w:rPr>
          <w:rFonts w:hint="default" w:ascii="Times New Roman" w:hAnsi="Times New Roman" w:cs="Times New Roman"/>
          <w:color w:val="auto"/>
        </w:rPr>
      </w:pPr>
      <w:r>
        <w:rPr>
          <w:rFonts w:hint="default" w:ascii="Times New Roman" w:hAnsi="Times New Roman" w:cs="Times New Roman"/>
          <w:color w:val="auto"/>
        </w:rPr>
        <w:t>（</w:t>
      </w:r>
      <w:r>
        <w:rPr>
          <w:rFonts w:hint="default" w:ascii="Times New Roman" w:hAnsi="Times New Roman" w:cs="Times New Roman"/>
          <w:color w:val="auto"/>
          <w:lang w:eastAsia="zh-CN"/>
        </w:rPr>
        <w:t>2）《</w:t>
      </w:r>
      <w:r>
        <w:rPr>
          <w:rFonts w:hint="eastAsia" w:ascii="Times New Roman" w:hAnsi="Times New Roman" w:cs="Times New Roman"/>
          <w:color w:val="auto"/>
          <w:lang w:eastAsia="zh-CN"/>
        </w:rPr>
        <w:t>临沂友聚饲料有限公司</w:t>
      </w:r>
      <w:r>
        <w:rPr>
          <w:rFonts w:hint="default" w:ascii="Times New Roman" w:hAnsi="Times New Roman" w:cs="Times New Roman"/>
          <w:color w:val="auto"/>
          <w:lang w:eastAsia="zh-CN"/>
        </w:rPr>
        <w:t>年产18万吨饲料项目环境影响报告表的批复》（</w:t>
      </w:r>
      <w:r>
        <w:rPr>
          <w:rFonts w:hint="eastAsia" w:ascii="Times New Roman" w:hAnsi="Times New Roman" w:cs="Times New Roman"/>
          <w:color w:val="auto"/>
          <w:lang w:eastAsia="zh-CN"/>
        </w:rPr>
        <w:t>临环函﹝2013﹞445号</w:t>
      </w:r>
      <w:r>
        <w:rPr>
          <w:rFonts w:hint="default" w:ascii="Times New Roman" w:hAnsi="Times New Roman" w:cs="Times New Roman"/>
          <w:color w:val="auto"/>
          <w:lang w:eastAsia="zh-CN"/>
        </w:rPr>
        <w:t>）。</w:t>
      </w:r>
    </w:p>
    <w:p>
      <w:pPr>
        <w:pStyle w:val="89"/>
        <w:widowControl w:val="0"/>
        <w:ind w:firstLine="480"/>
        <w:rPr>
          <w:rFonts w:hint="default" w:ascii="Times New Roman" w:hAnsi="Times New Roman" w:cs="Times New Roman"/>
          <w:sz w:val="24"/>
          <w:szCs w:val="24"/>
        </w:rPr>
        <w:sectPr>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2"/>
        <w:numPr>
          <w:numId w:val="2"/>
        </w:numPr>
        <w:spacing w:before="0" w:beforeAutospacing="0" w:after="0" w:afterAutospacing="0"/>
        <w:rPr>
          <w:rFonts w:hint="default" w:ascii="Times New Roman" w:hAnsi="Times New Roman" w:cs="Times New Roman"/>
        </w:rPr>
      </w:pPr>
      <w:bookmarkStart w:id="34" w:name="_Toc2172"/>
      <w:bookmarkStart w:id="35" w:name="_Toc495331014"/>
      <w:bookmarkStart w:id="36" w:name="_Toc495331016"/>
      <w:r>
        <w:rPr>
          <w:rFonts w:hint="default" w:ascii="Times New Roman" w:hAnsi="Times New Roman" w:cs="Times New Roman"/>
        </w:rPr>
        <w:t>工程建设情况</w:t>
      </w:r>
      <w:bookmarkEnd w:id="34"/>
      <w:bookmarkEnd w:id="35"/>
    </w:p>
    <w:p>
      <w:pPr>
        <w:pStyle w:val="3"/>
        <w:numPr>
          <w:numId w:val="2"/>
        </w:numPr>
        <w:spacing w:before="0" w:beforeAutospacing="0" w:after="0" w:afterAutospacing="0"/>
        <w:rPr>
          <w:rFonts w:hint="default" w:ascii="Times New Roman" w:hAnsi="Times New Roman" w:cs="Times New Roman"/>
        </w:rPr>
      </w:pPr>
      <w:bookmarkStart w:id="37" w:name="_Toc495331015"/>
      <w:bookmarkStart w:id="38" w:name="_Toc14703"/>
      <w:r>
        <w:rPr>
          <w:rFonts w:hint="default" w:ascii="Times New Roman" w:hAnsi="Times New Roman" w:cs="Times New Roman"/>
        </w:rPr>
        <w:t>地理位置及平面布置</w:t>
      </w:r>
      <w:bookmarkEnd w:id="37"/>
      <w:bookmarkEnd w:id="38"/>
    </w:p>
    <w:p>
      <w:pPr>
        <w:pStyle w:val="4"/>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rPr>
        <w:t>地理位置</w:t>
      </w:r>
    </w:p>
    <w:p>
      <w:pPr>
        <w:ind w:firstLine="480"/>
        <w:rPr>
          <w:rFonts w:hint="default" w:ascii="Times New Roman" w:hAnsi="Times New Roman" w:cs="Times New Roman"/>
          <w:kern w:val="48"/>
        </w:rPr>
      </w:pPr>
      <w:r>
        <w:rPr>
          <w:rFonts w:hint="default" w:ascii="Times New Roman" w:hAnsi="Times New Roman" w:cs="Times New Roman"/>
          <w:lang w:eastAsia="zh-CN"/>
        </w:rPr>
        <w:t>临沂海鼎饲料科技有限公司年产18万吨饲料项目</w:t>
      </w:r>
      <w:r>
        <w:rPr>
          <w:rFonts w:hint="default" w:ascii="Times New Roman" w:hAnsi="Times New Roman" w:cs="Times New Roman"/>
          <w:kern w:val="48"/>
        </w:rPr>
        <w:t>位于</w:t>
      </w:r>
      <w:r>
        <w:rPr>
          <w:rFonts w:hint="default" w:ascii="Times New Roman" w:hAnsi="Times New Roman" w:cs="Times New Roman"/>
          <w:kern w:val="48"/>
          <w:lang w:eastAsia="zh-CN"/>
        </w:rPr>
        <w:t>临沂市经济技术开发区芝麻墩街道临工路与联邦路交汇处</w:t>
      </w:r>
      <w:r>
        <w:rPr>
          <w:rFonts w:hint="default" w:ascii="Times New Roman" w:hAnsi="Times New Roman" w:cs="Times New Roman"/>
          <w:kern w:val="48"/>
        </w:rPr>
        <w:t>。</w:t>
      </w:r>
      <w:r>
        <w:rPr>
          <w:rFonts w:hint="eastAsia" w:ascii="Times New Roman" w:hAnsi="Times New Roman" w:cs="Times New Roman"/>
          <w:kern w:val="48"/>
          <w:lang w:eastAsia="zh-CN"/>
        </w:rPr>
        <w:t>租用临沂市民信食品有限公司场地建设，符合土地建设要求，项目厂区附近没有历史文物古迹，风景名胜区及重要生态功能区；</w:t>
      </w:r>
      <w:r>
        <w:rPr>
          <w:rFonts w:hint="default" w:ascii="Times New Roman" w:hAnsi="Times New Roman" w:eastAsia="宋体" w:cs="Times New Roman"/>
          <w:kern w:val="48"/>
          <w:lang w:val="en-US" w:eastAsia="zh-CN"/>
        </w:rPr>
        <w:t>本</w:t>
      </w:r>
      <w:r>
        <w:rPr>
          <w:rFonts w:hint="default" w:ascii="Times New Roman" w:hAnsi="Times New Roman" w:cs="Times New Roman"/>
          <w:kern w:val="48"/>
          <w:lang w:val="en-US" w:eastAsia="zh-CN"/>
        </w:rPr>
        <w:t>项目</w:t>
      </w:r>
      <w:r>
        <w:rPr>
          <w:rFonts w:hint="default" w:ascii="Times New Roman" w:hAnsi="Times New Roman" w:eastAsia="宋体" w:cs="Times New Roman"/>
          <w:kern w:val="48"/>
          <w:lang w:val="en-US" w:eastAsia="zh-CN"/>
        </w:rPr>
        <w:t>地理位置坐标为东经118°</w:t>
      </w:r>
      <w:r>
        <w:rPr>
          <w:rFonts w:hint="default" w:ascii="Times New Roman" w:hAnsi="Times New Roman" w:cs="Times New Roman"/>
          <w:kern w:val="48"/>
          <w:lang w:val="en-US" w:eastAsia="zh-CN"/>
        </w:rPr>
        <w:t>27</w:t>
      </w:r>
      <w:r>
        <w:rPr>
          <w:rFonts w:hint="default" w:ascii="Times New Roman" w:hAnsi="Times New Roman" w:eastAsia="宋体" w:cs="Times New Roman"/>
          <w:kern w:val="48"/>
          <w:lang w:val="en-US" w:eastAsia="zh-CN"/>
        </w:rPr>
        <w:t>'</w:t>
      </w:r>
      <w:r>
        <w:rPr>
          <w:rFonts w:hint="default" w:ascii="Times New Roman" w:hAnsi="Times New Roman" w:cs="Times New Roman"/>
          <w:kern w:val="48"/>
          <w:lang w:val="en-US" w:eastAsia="zh-CN"/>
        </w:rPr>
        <w:t>26.686</w:t>
      </w:r>
      <w:r>
        <w:rPr>
          <w:rFonts w:hint="default" w:ascii="Times New Roman" w:hAnsi="Times New Roman" w:eastAsia="宋体" w:cs="Times New Roman"/>
          <w:kern w:val="48"/>
          <w:lang w:val="en-US" w:eastAsia="zh-CN"/>
        </w:rPr>
        <w:t>"；北纬3</w:t>
      </w:r>
      <w:r>
        <w:rPr>
          <w:rFonts w:hint="default" w:ascii="Times New Roman" w:hAnsi="Times New Roman" w:cs="Times New Roman"/>
          <w:kern w:val="48"/>
          <w:lang w:val="en-US" w:eastAsia="zh-CN"/>
        </w:rPr>
        <w:t>5</w:t>
      </w:r>
      <w:r>
        <w:rPr>
          <w:rFonts w:hint="default" w:ascii="Times New Roman" w:hAnsi="Times New Roman" w:eastAsia="宋体" w:cs="Times New Roman"/>
          <w:kern w:val="48"/>
          <w:lang w:val="en-US" w:eastAsia="zh-CN"/>
        </w:rPr>
        <w:t>°</w:t>
      </w:r>
      <w:r>
        <w:rPr>
          <w:rFonts w:hint="default" w:ascii="Times New Roman" w:hAnsi="Times New Roman" w:cs="Times New Roman"/>
          <w:kern w:val="48"/>
          <w:lang w:val="en-US" w:eastAsia="zh-CN"/>
        </w:rPr>
        <w:t>35</w:t>
      </w:r>
      <w:r>
        <w:rPr>
          <w:rFonts w:hint="default" w:ascii="Times New Roman" w:hAnsi="Times New Roman" w:eastAsia="宋体" w:cs="Times New Roman"/>
          <w:kern w:val="48"/>
          <w:lang w:val="en-US" w:eastAsia="zh-CN"/>
        </w:rPr>
        <w:t>'</w:t>
      </w:r>
      <w:r>
        <w:rPr>
          <w:rFonts w:hint="default" w:ascii="Times New Roman" w:hAnsi="Times New Roman" w:cs="Times New Roman"/>
          <w:kern w:val="48"/>
          <w:lang w:val="en-US" w:eastAsia="zh-CN"/>
        </w:rPr>
        <w:t>40.745</w:t>
      </w:r>
      <w:r>
        <w:rPr>
          <w:rFonts w:hint="default" w:ascii="Times New Roman" w:hAnsi="Times New Roman" w:eastAsia="宋体" w:cs="Times New Roman"/>
          <w:kern w:val="48"/>
          <w:lang w:val="en-US" w:eastAsia="zh-CN"/>
        </w:rPr>
        <w:t>"。</w:t>
      </w:r>
      <w:r>
        <w:rPr>
          <w:rFonts w:hint="default" w:ascii="Times New Roman" w:hAnsi="Times New Roman" w:cs="Times New Roman"/>
          <w:kern w:val="48"/>
        </w:rPr>
        <w:t>周边交通便捷，区位条件良好，具有水、电及交通便利等有利条件。</w:t>
      </w:r>
    </w:p>
    <w:p>
      <w:pPr>
        <w:pStyle w:val="4"/>
        <w:numPr>
          <w:numId w:val="2"/>
        </w:numPr>
        <w:spacing w:before="0" w:beforeAutospacing="0" w:after="0" w:afterAutospacing="0"/>
        <w:rPr>
          <w:rFonts w:hint="default" w:ascii="Times New Roman" w:hAnsi="Times New Roman" w:cs="Times New Roman"/>
          <w:color w:val="000000"/>
        </w:rPr>
      </w:pPr>
      <w:r>
        <w:rPr>
          <w:rFonts w:hint="default" w:ascii="Times New Roman" w:hAnsi="Times New Roman" w:cs="Times New Roman"/>
          <w:color w:val="000000"/>
        </w:rPr>
        <w:t>厂区平面布置</w:t>
      </w:r>
    </w:p>
    <w:p>
      <w:pPr>
        <w:ind w:firstLine="480"/>
        <w:rPr>
          <w:rFonts w:hint="eastAsia" w:ascii="Times New Roman" w:hAnsi="Times New Roman" w:cs="Times New Roman"/>
          <w:lang w:val="en-US" w:eastAsia="zh-CN"/>
        </w:rPr>
      </w:pPr>
      <w:r>
        <w:rPr>
          <w:rFonts w:hint="eastAsia" w:ascii="Times New Roman" w:hAnsi="Times New Roman" w:cs="Times New Roman"/>
          <w:lang w:val="en-US" w:eastAsia="zh-CN"/>
        </w:rPr>
        <w:t>本项目在厂区平面布置中，将生产区、储存区布置在厂区的中东部，动力负荷集中，工艺流程顺捷，生产管理方便，办公室、宿舍楼在厂区西南部。</w:t>
      </w:r>
    </w:p>
    <w:p>
      <w:pPr>
        <w:ind w:firstLine="480"/>
        <w:rPr>
          <w:rFonts w:hint="default" w:ascii="Times New Roman" w:hAnsi="Times New Roman" w:eastAsia="宋体" w:cs="Times New Roman"/>
          <w:sz w:val="24"/>
          <w:szCs w:val="22"/>
          <w:lang w:val="en-US" w:eastAsia="zh-CN" w:bidi="ar-SA"/>
        </w:rPr>
      </w:pPr>
      <w:r>
        <w:rPr>
          <w:rFonts w:hint="default" w:ascii="Times New Roman" w:hAnsi="Times New Roman" w:eastAsia="宋体" w:cs="Times New Roman"/>
          <w:sz w:val="24"/>
          <w:szCs w:val="22"/>
          <w:lang w:val="en-US" w:eastAsia="zh-CN" w:bidi="ar-SA"/>
        </w:rPr>
        <w:t>本项目分区明确，总平面布置较好的满足了工艺流程的顺畅性，体现了物料输送的便捷性，使物料在厂区内的输送简单化，方便了生产；采取有效的治理措施后，</w:t>
      </w:r>
    </w:p>
    <w:p>
      <w:pPr>
        <w:ind w:left="0" w:leftChars="0" w:firstLine="0" w:firstLineChars="0"/>
        <w:rPr>
          <w:rFonts w:hint="default" w:ascii="Times New Roman" w:hAnsi="Times New Roman" w:cs="Times New Roman"/>
          <w:lang w:val="en-US" w:eastAsia="zh-CN"/>
        </w:rPr>
      </w:pPr>
      <w:r>
        <w:rPr>
          <w:rFonts w:hint="default" w:ascii="Times New Roman" w:hAnsi="Times New Roman" w:eastAsia="宋体" w:cs="Times New Roman"/>
          <w:sz w:val="24"/>
          <w:szCs w:val="22"/>
          <w:lang w:val="en-US" w:eastAsia="zh-CN" w:bidi="ar-SA"/>
        </w:rPr>
        <w:t>生产废气和设备运转噪声对办公生活区的影响均较小。总图布置基本合理。</w:t>
      </w:r>
    </w:p>
    <w:p>
      <w:pPr>
        <w:pStyle w:val="4"/>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rPr>
        <w:t>环境敏感目标</w:t>
      </w:r>
    </w:p>
    <w:p>
      <w:pPr>
        <w:ind w:firstLine="480"/>
        <w:rPr>
          <w:rFonts w:hint="default" w:ascii="Times New Roman" w:hAnsi="Times New Roman" w:cs="Times New Roman"/>
          <w:color w:val="auto"/>
        </w:rPr>
      </w:pPr>
      <w:r>
        <w:rPr>
          <w:rFonts w:hint="default" w:ascii="Times New Roman" w:hAnsi="Times New Roman" w:cs="Times New Roman"/>
          <w:color w:val="auto"/>
          <w:szCs w:val="24"/>
          <w:lang w:eastAsia="zh-CN"/>
        </w:rPr>
        <w:t>根据项目环评及批复，本项目设置卫生防护距离</w:t>
      </w:r>
      <w:r>
        <w:rPr>
          <w:rFonts w:hint="eastAsia" w:ascii="Times New Roman" w:hAnsi="Times New Roman" w:cs="Times New Roman"/>
          <w:color w:val="auto"/>
          <w:szCs w:val="24"/>
          <w:lang w:eastAsia="zh-CN"/>
        </w:rPr>
        <w:t>为</w:t>
      </w:r>
      <w:r>
        <w:rPr>
          <w:rFonts w:hint="eastAsia" w:ascii="Times New Roman" w:hAnsi="Times New Roman" w:cs="Times New Roman"/>
          <w:color w:val="auto"/>
          <w:szCs w:val="24"/>
          <w:lang w:val="en-US" w:eastAsia="zh-CN"/>
        </w:rPr>
        <w:t>100米</w:t>
      </w:r>
      <w:r>
        <w:rPr>
          <w:rFonts w:hint="default" w:ascii="Times New Roman" w:hAnsi="Times New Roman" w:eastAsia="宋体" w:cs="Times New Roman"/>
          <w:color w:val="auto"/>
          <w:szCs w:val="24"/>
          <w:lang w:val="en-US" w:eastAsia="zh-CN"/>
        </w:rPr>
        <w:t>，</w:t>
      </w:r>
      <w:r>
        <w:rPr>
          <w:rFonts w:hint="eastAsia" w:ascii="Times New Roman" w:hAnsi="Times New Roman" w:cs="Times New Roman"/>
          <w:color w:val="auto"/>
          <w:szCs w:val="24"/>
          <w:lang w:val="en-US" w:eastAsia="zh-CN"/>
        </w:rPr>
        <w:t>该项目周围100米内无环境敏感目标，</w:t>
      </w:r>
      <w:r>
        <w:rPr>
          <w:rFonts w:hint="default" w:ascii="Times New Roman" w:hAnsi="Times New Roman" w:cs="Times New Roman"/>
          <w:color w:val="auto"/>
          <w:szCs w:val="24"/>
          <w:lang w:eastAsia="zh-CN"/>
        </w:rPr>
        <w:t>项目</w:t>
      </w:r>
      <w:r>
        <w:rPr>
          <w:rFonts w:hint="default" w:ascii="Times New Roman" w:hAnsi="Times New Roman" w:cs="Times New Roman"/>
          <w:color w:val="auto"/>
          <w:szCs w:val="24"/>
        </w:rPr>
        <w:t>周围敏感目标情况见表3.1-1。</w:t>
      </w:r>
    </w:p>
    <w:p>
      <w:pPr>
        <w:pStyle w:val="93"/>
        <w:spacing w:beforeLine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表3.1-1  周围敏感目标情况一览表</w:t>
      </w:r>
    </w:p>
    <w:tbl>
      <w:tblPr>
        <w:tblStyle w:val="34"/>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589"/>
        <w:gridCol w:w="2237"/>
        <w:gridCol w:w="1964"/>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14:textFill>
                  <w14:solidFill>
                    <w14:schemeClr w14:val="tx1"/>
                  </w14:solidFill>
                </w14:textFill>
              </w:rPr>
            </w:pPr>
            <w:r>
              <w:rPr>
                <w:rFonts w:hint="default" w:ascii="Times New Roman" w:hAnsi="Times New Roman" w:cs="Times New Roman"/>
                <w:b/>
                <w:bCs w:val="0"/>
                <w:color w:val="000000" w:themeColor="text1"/>
                <w:sz w:val="21"/>
                <w:szCs w:val="21"/>
                <w14:textFill>
                  <w14:solidFill>
                    <w14:schemeClr w14:val="tx1"/>
                  </w14:solidFill>
                </w14:textFill>
              </w:rPr>
              <w:t>序号</w:t>
            </w:r>
          </w:p>
        </w:tc>
        <w:tc>
          <w:tcPr>
            <w:tcW w:w="138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14:textFill>
                  <w14:solidFill>
                    <w14:schemeClr w14:val="tx1"/>
                  </w14:solidFill>
                </w14:textFill>
              </w:rPr>
            </w:pPr>
            <w:r>
              <w:rPr>
                <w:rFonts w:hint="default" w:ascii="Times New Roman" w:hAnsi="Times New Roman" w:cs="Times New Roman"/>
                <w:b/>
                <w:bCs w:val="0"/>
                <w:color w:val="000000" w:themeColor="text1"/>
                <w:sz w:val="21"/>
                <w:szCs w:val="21"/>
                <w14:textFill>
                  <w14:solidFill>
                    <w14:schemeClr w14:val="tx1"/>
                  </w14:solidFill>
                </w14:textFill>
              </w:rPr>
              <w:t>名称</w:t>
            </w:r>
          </w:p>
        </w:tc>
        <w:tc>
          <w:tcPr>
            <w:tcW w:w="1196"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14:textFill>
                  <w14:solidFill>
                    <w14:schemeClr w14:val="tx1"/>
                  </w14:solidFill>
                </w14:textFill>
              </w:rPr>
            </w:pPr>
            <w:r>
              <w:rPr>
                <w:rFonts w:hint="default" w:ascii="Times New Roman" w:hAnsi="Times New Roman" w:cs="Times New Roman"/>
                <w:b/>
                <w:bCs w:val="0"/>
                <w:color w:val="000000" w:themeColor="text1"/>
                <w:sz w:val="21"/>
                <w:szCs w:val="21"/>
                <w14:textFill>
                  <w14:solidFill>
                    <w14:schemeClr w14:val="tx1"/>
                  </w14:solidFill>
                </w14:textFill>
              </w:rPr>
              <w:t>相对方位</w:t>
            </w:r>
          </w:p>
        </w:tc>
        <w:tc>
          <w:tcPr>
            <w:tcW w:w="1050"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14:textFill>
                  <w14:solidFill>
                    <w14:schemeClr w14:val="tx1"/>
                  </w14:solidFill>
                </w14:textFill>
              </w:rPr>
            </w:pPr>
            <w:r>
              <w:rPr>
                <w:rFonts w:hint="default" w:ascii="Times New Roman" w:hAnsi="Times New Roman" w:cs="Times New Roman"/>
                <w:b/>
                <w:bCs w:val="0"/>
                <w:color w:val="000000" w:themeColor="text1"/>
                <w:sz w:val="21"/>
                <w:szCs w:val="21"/>
                <w14:textFill>
                  <w14:solidFill>
                    <w14:schemeClr w14:val="tx1"/>
                  </w14:solidFill>
                </w14:textFill>
              </w:rPr>
              <w:t>距离(m)</w:t>
            </w:r>
          </w:p>
        </w:tc>
        <w:tc>
          <w:tcPr>
            <w:tcW w:w="96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val="0"/>
                <w:color w:val="000000" w:themeColor="text1"/>
                <w:sz w:val="21"/>
                <w:szCs w:val="21"/>
                <w:lang w:eastAsia="zh-CN"/>
                <w14:textFill>
                  <w14:solidFill>
                    <w14:schemeClr w14:val="tx1"/>
                  </w14:solidFill>
                </w14:textFill>
              </w:rPr>
            </w:pPr>
            <w:r>
              <w:rPr>
                <w:rFonts w:hint="eastAsia" w:ascii="Times New Roman" w:hAnsi="Times New Roman" w:cs="Times New Roman"/>
                <w:b/>
                <w:bCs w:val="0"/>
                <w:color w:val="000000" w:themeColor="text1"/>
                <w:sz w:val="21"/>
                <w:szCs w:val="21"/>
                <w:lang w:eastAsia="zh-CN"/>
                <w14:textFill>
                  <w14:solidFill>
                    <w14:schemeClr w14:val="tx1"/>
                  </w14:solidFill>
                </w14:textFill>
              </w:rPr>
              <w:t>人口（人）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 w:type="pct"/>
            <w:tcBorders>
              <w:left w:val="single" w:color="auto" w:sz="4" w:space="0"/>
              <w:right w:val="single" w:color="auto" w:sz="4" w:space="0"/>
            </w:tcBorders>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1</w:t>
            </w:r>
          </w:p>
        </w:tc>
        <w:tc>
          <w:tcPr>
            <w:tcW w:w="1384" w:type="pct"/>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韦家庄村</w:t>
            </w:r>
          </w:p>
        </w:tc>
        <w:tc>
          <w:tcPr>
            <w:tcW w:w="11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SE</w:t>
            </w:r>
          </w:p>
        </w:tc>
        <w:tc>
          <w:tcPr>
            <w:tcW w:w="105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230</w:t>
            </w:r>
          </w:p>
        </w:tc>
        <w:tc>
          <w:tcPr>
            <w:tcW w:w="96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753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 w:type="pct"/>
            <w:tcBorders>
              <w:left w:val="single" w:color="auto" w:sz="4" w:space="0"/>
              <w:right w:val="single" w:color="auto" w:sz="4" w:space="0"/>
            </w:tcBorders>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bookmarkStart w:id="39" w:name="_Toc11812"/>
            <w:r>
              <w:rPr>
                <w:rFonts w:hint="eastAsia" w:ascii="Times New Roman" w:hAnsi="Times New Roman" w:cs="Times New Roman"/>
                <w:sz w:val="21"/>
                <w:szCs w:val="21"/>
                <w:lang w:val="en-US" w:eastAsia="zh-CN" w:bidi="ar-SA"/>
              </w:rPr>
              <w:t>2</w:t>
            </w:r>
          </w:p>
        </w:tc>
        <w:tc>
          <w:tcPr>
            <w:tcW w:w="1384" w:type="pct"/>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东洪湖村</w:t>
            </w:r>
          </w:p>
        </w:tc>
        <w:tc>
          <w:tcPr>
            <w:tcW w:w="11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NE</w:t>
            </w:r>
          </w:p>
        </w:tc>
        <w:tc>
          <w:tcPr>
            <w:tcW w:w="105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370</w:t>
            </w:r>
          </w:p>
        </w:tc>
        <w:tc>
          <w:tcPr>
            <w:tcW w:w="96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651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 w:type="pct"/>
            <w:tcBorders>
              <w:left w:val="single" w:color="auto" w:sz="4" w:space="0"/>
              <w:right w:val="single" w:color="auto" w:sz="4" w:space="0"/>
            </w:tcBorders>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w:t>
            </w:r>
          </w:p>
        </w:tc>
        <w:tc>
          <w:tcPr>
            <w:tcW w:w="1384" w:type="pct"/>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西洪湖村</w:t>
            </w:r>
          </w:p>
        </w:tc>
        <w:tc>
          <w:tcPr>
            <w:tcW w:w="11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w:t>
            </w:r>
          </w:p>
        </w:tc>
        <w:tc>
          <w:tcPr>
            <w:tcW w:w="105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660</w:t>
            </w:r>
          </w:p>
        </w:tc>
        <w:tc>
          <w:tcPr>
            <w:tcW w:w="96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1108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 w:type="pct"/>
            <w:tcBorders>
              <w:left w:val="single" w:color="auto" w:sz="4" w:space="0"/>
              <w:right w:val="single" w:color="auto" w:sz="4" w:space="0"/>
            </w:tcBorders>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4</w:t>
            </w:r>
          </w:p>
        </w:tc>
        <w:tc>
          <w:tcPr>
            <w:tcW w:w="1384" w:type="pct"/>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南涑河</w:t>
            </w:r>
          </w:p>
        </w:tc>
        <w:tc>
          <w:tcPr>
            <w:tcW w:w="11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E</w:t>
            </w:r>
          </w:p>
        </w:tc>
        <w:tc>
          <w:tcPr>
            <w:tcW w:w="105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1100</w:t>
            </w:r>
          </w:p>
        </w:tc>
        <w:tc>
          <w:tcPr>
            <w:tcW w:w="96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bl>
    <w:p>
      <w:pPr>
        <w:pStyle w:val="3"/>
        <w:widowControl w:val="0"/>
        <w:numPr>
          <w:numId w:val="2"/>
        </w:numPr>
        <w:spacing w:before="240" w:beforeLines="100" w:beforeAutospacing="0" w:after="0" w:afterAutospacing="0"/>
        <w:rPr>
          <w:rFonts w:hint="default" w:ascii="Times New Roman" w:hAnsi="Times New Roman" w:cs="Times New Roman"/>
        </w:rPr>
      </w:pPr>
      <w:r>
        <w:rPr>
          <w:rFonts w:hint="default" w:ascii="Times New Roman" w:hAnsi="Times New Roman" w:cs="Times New Roman"/>
        </w:rPr>
        <w:t>建设内容</w:t>
      </w:r>
      <w:bookmarkEnd w:id="39"/>
    </w:p>
    <w:p>
      <w:pPr>
        <w:pStyle w:val="4"/>
        <w:widowControl w:val="0"/>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lang w:eastAsia="zh-CN"/>
        </w:rPr>
        <w:t>项目</w:t>
      </w:r>
      <w:r>
        <w:rPr>
          <w:rFonts w:hint="default" w:ascii="Times New Roman" w:hAnsi="Times New Roman" w:cs="Times New Roman"/>
        </w:rPr>
        <w:t xml:space="preserve">工程概况 </w:t>
      </w:r>
    </w:p>
    <w:p>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rPr>
      </w:pPr>
      <w:r>
        <w:rPr>
          <w:rFonts w:hint="eastAsia" w:ascii="Times New Roman" w:hAnsi="Times New Roman" w:cs="Times New Roman"/>
          <w:lang w:eastAsia="zh-CN"/>
        </w:rPr>
        <w:t>项目</w:t>
      </w:r>
      <w:r>
        <w:rPr>
          <w:rFonts w:hint="default" w:ascii="Times New Roman" w:hAnsi="Times New Roman" w:cs="Times New Roman"/>
          <w:lang w:val="en-US" w:eastAsia="zh-CN"/>
        </w:rPr>
        <w:t>建设</w:t>
      </w:r>
      <w:r>
        <w:rPr>
          <w:rFonts w:hint="default" w:ascii="Times New Roman" w:hAnsi="Times New Roman" w:cs="Times New Roman"/>
        </w:rPr>
        <w:t>规模</w:t>
      </w:r>
      <w:r>
        <w:rPr>
          <w:rFonts w:hint="default" w:ascii="Times New Roman" w:hAnsi="Times New Roman" w:eastAsia="宋体" w:cs="Times New Roman"/>
          <w:lang w:val="en-US" w:eastAsia="zh-CN"/>
        </w:rPr>
        <w:t>及</w:t>
      </w:r>
      <w:r>
        <w:rPr>
          <w:rFonts w:hint="default" w:ascii="Times New Roman" w:hAnsi="Times New Roman" w:cs="Times New Roman"/>
        </w:rPr>
        <w:t>产品方案：本</w:t>
      </w:r>
      <w:r>
        <w:rPr>
          <w:rFonts w:hint="eastAsia" w:ascii="Times New Roman" w:hAnsi="Times New Roman" w:cs="Times New Roman"/>
          <w:lang w:eastAsia="zh-CN"/>
        </w:rPr>
        <w:t>项目</w:t>
      </w:r>
      <w:r>
        <w:rPr>
          <w:rFonts w:hint="default" w:ascii="Times New Roman" w:hAnsi="Times New Roman" w:cs="Times New Roman"/>
        </w:rPr>
        <w:t>产品方案见表3.2-1。</w:t>
      </w:r>
    </w:p>
    <w:p>
      <w:pPr>
        <w:pStyle w:val="93"/>
        <w:spacing w:beforeLines="0" w:line="240" w:lineRule="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表3.2-1  </w:t>
      </w:r>
      <w:r>
        <w:rPr>
          <w:rFonts w:hint="default" w:ascii="Times New Roman" w:hAnsi="Times New Roman" w:eastAsia="宋体" w:cs="Times New Roman"/>
          <w:b/>
          <w:bCs/>
          <w:sz w:val="21"/>
          <w:szCs w:val="21"/>
          <w:lang w:eastAsia="zh-CN"/>
        </w:rPr>
        <w:t>项目</w:t>
      </w:r>
      <w:r>
        <w:rPr>
          <w:rFonts w:hint="default" w:ascii="Times New Roman" w:hAnsi="Times New Roman" w:eastAsia="宋体" w:cs="Times New Roman"/>
          <w:b/>
          <w:bCs/>
          <w:sz w:val="21"/>
          <w:szCs w:val="21"/>
        </w:rPr>
        <w:t>产品方案一览表</w:t>
      </w:r>
    </w:p>
    <w:tbl>
      <w:tblPr>
        <w:tblStyle w:val="34"/>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2017"/>
        <w:gridCol w:w="1991"/>
        <w:gridCol w:w="1643"/>
        <w:gridCol w:w="1643"/>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序号</w:t>
            </w:r>
          </w:p>
        </w:tc>
        <w:tc>
          <w:tcPr>
            <w:tcW w:w="107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产品</w:t>
            </w:r>
          </w:p>
        </w:tc>
        <w:tc>
          <w:tcPr>
            <w:tcW w:w="10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环评产能</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实际产能</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单位</w:t>
            </w:r>
          </w:p>
        </w:tc>
        <w:tc>
          <w:tcPr>
            <w:tcW w:w="7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9" w:type="pct"/>
            <w:noWrap/>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1</w:t>
            </w:r>
          </w:p>
        </w:tc>
        <w:tc>
          <w:tcPr>
            <w:tcW w:w="107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肉鸭饲料</w:t>
            </w:r>
          </w:p>
        </w:tc>
        <w:tc>
          <w:tcPr>
            <w:tcW w:w="10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50000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50000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t/a</w:t>
            </w:r>
          </w:p>
        </w:tc>
        <w:tc>
          <w:tcPr>
            <w:tcW w:w="783" w:type="pct"/>
            <w:noWrap/>
            <w:vAlign w:val="center"/>
          </w:tcPr>
          <w:p>
            <w:pPr>
              <w:pStyle w:val="92"/>
              <w:spacing w:before="7" w:line="240" w:lineRule="auto"/>
              <w:ind w:right="235" w:rightChars="0"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9" w:type="pct"/>
            <w:noWrap/>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w:t>
            </w:r>
          </w:p>
        </w:tc>
        <w:tc>
          <w:tcPr>
            <w:tcW w:w="107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肉鸡饲料</w:t>
            </w:r>
          </w:p>
        </w:tc>
        <w:tc>
          <w:tcPr>
            <w:tcW w:w="10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t/a</w:t>
            </w:r>
          </w:p>
        </w:tc>
        <w:tc>
          <w:tcPr>
            <w:tcW w:w="783" w:type="pct"/>
            <w:noWrap/>
            <w:vAlign w:val="center"/>
          </w:tcPr>
          <w:p>
            <w:pPr>
              <w:pStyle w:val="92"/>
              <w:spacing w:before="7" w:line="240" w:lineRule="auto"/>
              <w:ind w:right="235"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9" w:type="pct"/>
            <w:noWrap/>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w:t>
            </w:r>
          </w:p>
        </w:tc>
        <w:tc>
          <w:tcPr>
            <w:tcW w:w="107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猪饲料</w:t>
            </w:r>
          </w:p>
        </w:tc>
        <w:tc>
          <w:tcPr>
            <w:tcW w:w="10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80000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80000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t/a</w:t>
            </w:r>
          </w:p>
        </w:tc>
        <w:tc>
          <w:tcPr>
            <w:tcW w:w="783" w:type="pct"/>
            <w:noWrap/>
            <w:vAlign w:val="center"/>
          </w:tcPr>
          <w:p>
            <w:pPr>
              <w:pStyle w:val="92"/>
              <w:spacing w:before="7" w:line="240" w:lineRule="auto"/>
              <w:ind w:right="235"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9" w:type="pct"/>
            <w:noWrap/>
            <w:vAlign w:val="center"/>
          </w:tcPr>
          <w:p>
            <w:pPr>
              <w:pStyle w:val="92"/>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4</w:t>
            </w:r>
          </w:p>
        </w:tc>
        <w:tc>
          <w:tcPr>
            <w:tcW w:w="107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预混饲料</w:t>
            </w:r>
          </w:p>
        </w:tc>
        <w:tc>
          <w:tcPr>
            <w:tcW w:w="10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20000</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t/a</w:t>
            </w:r>
          </w:p>
        </w:tc>
        <w:tc>
          <w:tcPr>
            <w:tcW w:w="783" w:type="pct"/>
            <w:noWrap/>
            <w:vAlign w:val="center"/>
          </w:tcPr>
          <w:p>
            <w:pPr>
              <w:pStyle w:val="92"/>
              <w:spacing w:before="7" w:line="240" w:lineRule="auto"/>
              <w:ind w:right="235"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w:t>
            </w:r>
          </w:p>
        </w:tc>
      </w:tr>
    </w:tbl>
    <w:p>
      <w:pPr>
        <w:spacing w:before="120" w:beforeLines="50"/>
        <w:ind w:firstLine="480"/>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2</w:t>
      </w:r>
      <w:r>
        <w:rPr>
          <w:rFonts w:hint="default" w:ascii="Times New Roman" w:hAnsi="Times New Roman" w:cs="Times New Roman"/>
          <w:color w:val="000000"/>
        </w:rPr>
        <w:t>、</w:t>
      </w:r>
      <w:r>
        <w:rPr>
          <w:rFonts w:hint="eastAsia" w:ascii="Times New Roman" w:hAnsi="Times New Roman" w:cs="Times New Roman"/>
          <w:lang w:eastAsia="zh-CN"/>
        </w:rPr>
        <w:t>项目</w:t>
      </w:r>
      <w:r>
        <w:rPr>
          <w:rFonts w:hint="default" w:ascii="Times New Roman" w:hAnsi="Times New Roman" w:cs="Times New Roman"/>
          <w:color w:val="000000"/>
        </w:rPr>
        <w:t>工程组成：主体工程、</w:t>
      </w:r>
      <w:r>
        <w:rPr>
          <w:rFonts w:hint="default" w:ascii="Times New Roman" w:hAnsi="Times New Roman" w:cs="Times New Roman"/>
          <w:color w:val="000000"/>
          <w:lang w:eastAsia="zh-CN"/>
        </w:rPr>
        <w:t>储运工程、</w:t>
      </w:r>
      <w:r>
        <w:rPr>
          <w:rFonts w:hint="default" w:ascii="Times New Roman" w:hAnsi="Times New Roman" w:cs="Times New Roman"/>
          <w:color w:val="000000"/>
        </w:rPr>
        <w:t>公用工程及环保工程</w:t>
      </w:r>
      <w:r>
        <w:rPr>
          <w:rFonts w:hint="default" w:ascii="Times New Roman" w:hAnsi="Times New Roman" w:cs="Times New Roman"/>
        </w:rPr>
        <w:t>等</w:t>
      </w:r>
      <w:r>
        <w:rPr>
          <w:rFonts w:hint="default" w:ascii="Times New Roman" w:hAnsi="Times New Roman" w:cs="Times New Roman"/>
          <w:szCs w:val="24"/>
        </w:rPr>
        <w:t>。</w:t>
      </w:r>
    </w:p>
    <w:p>
      <w:pPr>
        <w:ind w:firstLine="480"/>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w:t>
      </w:r>
      <w:r>
        <w:rPr>
          <w:rFonts w:hint="eastAsia" w:ascii="Times New Roman" w:hAnsi="Times New Roman" w:cs="Times New Roman"/>
          <w:lang w:eastAsia="zh-CN"/>
        </w:rPr>
        <w:t>项目</w:t>
      </w:r>
      <w:r>
        <w:rPr>
          <w:rFonts w:hint="default" w:ascii="Times New Roman" w:hAnsi="Times New Roman" w:cs="Times New Roman"/>
        </w:rPr>
        <w:t>员工：</w:t>
      </w:r>
      <w:r>
        <w:rPr>
          <w:rFonts w:hint="eastAsia" w:ascii="Times New Roman" w:hAnsi="Times New Roman" w:cs="Times New Roman"/>
          <w:lang w:val="en-US" w:eastAsia="zh-CN"/>
        </w:rPr>
        <w:t>51</w:t>
      </w:r>
      <w:r>
        <w:rPr>
          <w:rFonts w:hint="default" w:ascii="Times New Roman" w:hAnsi="Times New Roman" w:cs="Times New Roman"/>
          <w:lang w:val="en-US" w:eastAsia="zh-CN"/>
        </w:rPr>
        <w:t>人</w:t>
      </w:r>
      <w:r>
        <w:rPr>
          <w:rFonts w:hint="default" w:ascii="Times New Roman" w:hAnsi="Times New Roman" w:cs="Times New Roman"/>
        </w:rPr>
        <w:t>。</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lang w:val="en-US" w:eastAsia="zh-CN"/>
        </w:rPr>
        <w:t>4</w:t>
      </w:r>
      <w:r>
        <w:rPr>
          <w:rFonts w:hint="default" w:ascii="Times New Roman" w:hAnsi="Times New Roman" w:cs="Times New Roman"/>
        </w:rPr>
        <w:t>、年工作天数：</w:t>
      </w:r>
      <w:r>
        <w:rPr>
          <w:rFonts w:hint="eastAsia" w:ascii="Times New Roman" w:hAnsi="Times New Roman" w:cs="Times New Roman"/>
          <w:lang w:val="en-US" w:eastAsia="zh-CN"/>
        </w:rPr>
        <w:t>2400</w:t>
      </w:r>
      <w:r>
        <w:rPr>
          <w:rFonts w:hint="default" w:ascii="Times New Roman" w:hAnsi="Times New Roman" w:eastAsia="宋体" w:cs="Times New Roman"/>
          <w:lang w:val="en-US" w:eastAsia="zh-CN"/>
        </w:rPr>
        <w:t>h（3</w:t>
      </w:r>
      <w:r>
        <w:rPr>
          <w:rFonts w:hint="eastAsia" w:ascii="Times New Roman" w:hAnsi="Times New Roman" w:cs="Times New Roman"/>
          <w:lang w:val="en-US" w:eastAsia="zh-CN"/>
        </w:rPr>
        <w:t>0</w:t>
      </w:r>
      <w:r>
        <w:rPr>
          <w:rFonts w:hint="default" w:ascii="Times New Roman" w:hAnsi="Times New Roman" w:eastAsia="宋体" w:cs="Times New Roman"/>
          <w:lang w:val="en-US" w:eastAsia="zh-CN"/>
        </w:rPr>
        <w:t>0d/a、</w:t>
      </w:r>
      <w:r>
        <w:rPr>
          <w:rFonts w:hint="eastAsia" w:ascii="Times New Roman" w:hAnsi="Times New Roman" w:cs="Times New Roman"/>
          <w:lang w:val="en-US" w:eastAsia="zh-CN"/>
        </w:rPr>
        <w:t>8</w:t>
      </w:r>
      <w:r>
        <w:rPr>
          <w:rFonts w:hint="default" w:ascii="Times New Roman" w:hAnsi="Times New Roman" w:eastAsia="宋体" w:cs="Times New Roman"/>
          <w:lang w:val="en-US" w:eastAsia="zh-CN"/>
        </w:rPr>
        <w:t>h/d）。</w:t>
      </w:r>
    </w:p>
    <w:p>
      <w:pPr>
        <w:pStyle w:val="4"/>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rPr>
        <w:t>工程建设内容</w:t>
      </w:r>
    </w:p>
    <w:p>
      <w:pPr>
        <w:pStyle w:val="58"/>
        <w:spacing w:line="360" w:lineRule="auto"/>
        <w:ind w:firstLine="480" w:firstLineChars="200"/>
        <w:jc w:val="left"/>
        <w:rPr>
          <w:rFonts w:hint="default" w:ascii="Times New Roman" w:hAnsi="Times New Roman" w:cs="Times New Roman"/>
          <w:b w:val="0"/>
          <w:sz w:val="24"/>
          <w:szCs w:val="22"/>
        </w:rPr>
      </w:pPr>
      <w:r>
        <w:rPr>
          <w:rFonts w:hint="eastAsia" w:ascii="Times New Roman" w:hAnsi="Times New Roman" w:cs="Times New Roman"/>
          <w:b w:val="0"/>
          <w:sz w:val="24"/>
          <w:szCs w:val="22"/>
          <w:lang w:val="en-US" w:eastAsia="zh-CN"/>
        </w:rPr>
        <w:t>项目</w:t>
      </w:r>
      <w:r>
        <w:rPr>
          <w:rFonts w:hint="default" w:ascii="Times New Roman" w:hAnsi="Times New Roman" w:cs="Times New Roman"/>
          <w:b w:val="0"/>
          <w:sz w:val="24"/>
          <w:szCs w:val="22"/>
          <w:lang w:val="en-US" w:eastAsia="zh-CN"/>
        </w:rPr>
        <w:t>主要包括主体工程、储运工程、公用工程及环保工程等，环评及批复建设内容与实际建设内容见下表。</w:t>
      </w:r>
    </w:p>
    <w:p>
      <w:pPr>
        <w:pStyle w:val="58"/>
        <w:spacing w:line="360" w:lineRule="auto"/>
        <w:rPr>
          <w:rFonts w:hint="default" w:ascii="Times New Roman" w:hAnsi="Times New Roman" w:cs="Times New Roman"/>
        </w:rPr>
      </w:pPr>
      <w:r>
        <w:rPr>
          <w:rFonts w:hint="default" w:ascii="Times New Roman" w:hAnsi="Times New Roman" w:cs="Times New Roman"/>
        </w:rPr>
        <w:t>表3.2-2  环评及批复建设内容与</w:t>
      </w:r>
      <w:r>
        <w:rPr>
          <w:rFonts w:hint="default" w:ascii="Times New Roman" w:hAnsi="Times New Roman" w:cs="Times New Roman"/>
          <w:lang w:eastAsia="zh-CN"/>
        </w:rPr>
        <w:t>项目</w:t>
      </w:r>
      <w:r>
        <w:rPr>
          <w:rFonts w:hint="default" w:ascii="Times New Roman" w:hAnsi="Times New Roman" w:cs="Times New Roman"/>
        </w:rPr>
        <w:t>实际建设内容一览表</w:t>
      </w:r>
    </w:p>
    <w:tbl>
      <w:tblPr>
        <w:tblStyle w:val="34"/>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274"/>
        <w:gridCol w:w="3204"/>
        <w:gridCol w:w="3188"/>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365"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类别</w:t>
            </w:r>
          </w:p>
        </w:tc>
        <w:tc>
          <w:tcPr>
            <w:tcW w:w="686"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lang w:eastAsia="zh-CN"/>
              </w:rPr>
              <w:t>项目</w:t>
            </w:r>
            <w:r>
              <w:rPr>
                <w:rFonts w:hint="default" w:ascii="Times New Roman" w:hAnsi="Times New Roman" w:cs="Times New Roman"/>
                <w:b/>
                <w:bCs/>
                <w:color w:val="000000"/>
                <w:sz w:val="21"/>
                <w:szCs w:val="21"/>
              </w:rPr>
              <w:t>名称</w:t>
            </w:r>
          </w:p>
        </w:tc>
        <w:tc>
          <w:tcPr>
            <w:tcW w:w="1726"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环评建设内容</w:t>
            </w:r>
          </w:p>
        </w:tc>
        <w:tc>
          <w:tcPr>
            <w:tcW w:w="1718"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实际建设内容</w:t>
            </w:r>
          </w:p>
        </w:tc>
        <w:tc>
          <w:tcPr>
            <w:tcW w:w="502"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eastAsia="宋体" w:cs="Times New Roman"/>
                <w:b/>
                <w:bCs/>
                <w:color w:val="000000"/>
                <w:sz w:val="21"/>
                <w:szCs w:val="21"/>
                <w:lang w:eastAsia="zh-CN"/>
              </w:rPr>
            </w:pPr>
            <w:r>
              <w:rPr>
                <w:rFonts w:hint="default" w:ascii="Times New Roman" w:hAnsi="Times New Roman" w:cs="Times New Roman"/>
                <w:b/>
                <w:bCs/>
                <w:color w:val="000000"/>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6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主体工程</w:t>
            </w:r>
          </w:p>
        </w:tc>
        <w:tc>
          <w:tcPr>
            <w:tcW w:w="68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生产车间</w:t>
            </w:r>
          </w:p>
        </w:tc>
        <w:tc>
          <w:tcPr>
            <w:tcW w:w="17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2个生产车间，建设2条生产线，总生产规模18万吨/年</w:t>
            </w:r>
          </w:p>
        </w:tc>
        <w:tc>
          <w:tcPr>
            <w:tcW w:w="17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2个生产车间，建设2条生产线，总生产规模18万吨/年</w:t>
            </w:r>
          </w:p>
        </w:tc>
        <w:tc>
          <w:tcPr>
            <w:tcW w:w="502"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jc w:val="center"/>
        </w:trPr>
        <w:tc>
          <w:tcPr>
            <w:tcW w:w="365"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r>
              <w:rPr>
                <w:rFonts w:hint="eastAsia" w:ascii="Times New Roman" w:hAnsi="Times New Roman" w:cs="Times New Roman"/>
                <w:spacing w:val="-2"/>
                <w:sz w:val="21"/>
                <w:szCs w:val="21"/>
                <w:lang w:eastAsia="zh-CN"/>
              </w:rPr>
              <w:t>辅助</w:t>
            </w:r>
            <w:r>
              <w:rPr>
                <w:rFonts w:hint="default" w:ascii="Times New Roman" w:hAnsi="Times New Roman" w:eastAsia="宋体" w:cs="Times New Roman"/>
                <w:spacing w:val="-2"/>
                <w:sz w:val="21"/>
                <w:szCs w:val="21"/>
                <w:lang w:eastAsia="zh-CN"/>
              </w:rPr>
              <w:t>工程</w:t>
            </w:r>
          </w:p>
        </w:tc>
        <w:tc>
          <w:tcPr>
            <w:tcW w:w="68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办公室</w:t>
            </w:r>
          </w:p>
        </w:tc>
        <w:tc>
          <w:tcPr>
            <w:tcW w:w="17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共2座，总建筑面积3510平方米，其中综合办公楼一占地面积900m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，建筑面积2700m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，砖混结构，3层；综合办公楼二占地面积27m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，建筑面积810m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，砖混结构，3层。</w:t>
            </w:r>
          </w:p>
        </w:tc>
        <w:tc>
          <w:tcPr>
            <w:tcW w:w="17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共2座，总建筑面积3510平方米，其中综合办公楼一占地面积900m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，建筑面积2700m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，砖混结构，3层；综合办公楼二占地面积27m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，建筑面积810m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，砖混结构，3层。</w:t>
            </w:r>
          </w:p>
        </w:tc>
        <w:tc>
          <w:tcPr>
            <w:tcW w:w="502"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spacing w:val="-2"/>
                <w:sz w:val="21"/>
                <w:szCs w:val="21"/>
                <w:lang w:eastAsia="zh-CN"/>
              </w:rPr>
            </w:pPr>
          </w:p>
        </w:tc>
        <w:tc>
          <w:tcPr>
            <w:tcW w:w="68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锅炉房</w:t>
            </w:r>
          </w:p>
        </w:tc>
        <w:tc>
          <w:tcPr>
            <w:tcW w:w="17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放置一台燃气蒸汽锅炉。</w:t>
            </w:r>
          </w:p>
        </w:tc>
        <w:tc>
          <w:tcPr>
            <w:tcW w:w="17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放置一台燃气蒸汽锅炉。</w:t>
            </w:r>
          </w:p>
        </w:tc>
        <w:tc>
          <w:tcPr>
            <w:tcW w:w="502"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p>
        </w:tc>
        <w:tc>
          <w:tcPr>
            <w:tcW w:w="68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化验室</w:t>
            </w:r>
          </w:p>
        </w:tc>
        <w:tc>
          <w:tcPr>
            <w:tcW w:w="17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砖混结构，建筑面积200平方米</w:t>
            </w:r>
          </w:p>
        </w:tc>
        <w:tc>
          <w:tcPr>
            <w:tcW w:w="17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砖混结构，建筑面积200平方米</w:t>
            </w:r>
          </w:p>
        </w:tc>
        <w:tc>
          <w:tcPr>
            <w:tcW w:w="502"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p>
        </w:tc>
        <w:tc>
          <w:tcPr>
            <w:tcW w:w="68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宿舍</w:t>
            </w:r>
          </w:p>
        </w:tc>
        <w:tc>
          <w:tcPr>
            <w:tcW w:w="17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砖混结构，建筑面积1240平方米</w:t>
            </w:r>
          </w:p>
        </w:tc>
        <w:tc>
          <w:tcPr>
            <w:tcW w:w="17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砖混结构，建筑面积1240平方米</w:t>
            </w:r>
          </w:p>
        </w:tc>
        <w:tc>
          <w:tcPr>
            <w:tcW w:w="502"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p>
        </w:tc>
        <w:tc>
          <w:tcPr>
            <w:tcW w:w="68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食堂</w:t>
            </w:r>
          </w:p>
        </w:tc>
        <w:tc>
          <w:tcPr>
            <w:tcW w:w="17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砖混结构，建筑面积300平方米</w:t>
            </w:r>
          </w:p>
        </w:tc>
        <w:tc>
          <w:tcPr>
            <w:tcW w:w="17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砖混结构，建筑面积300平方米</w:t>
            </w:r>
          </w:p>
        </w:tc>
        <w:tc>
          <w:tcPr>
            <w:tcW w:w="502"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公用工程</w:t>
            </w: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给水</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生产、生活用水采用临沂经济开发区自来水公司供水</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生产、生活用水采用临沂经济开发区自来水公司供水</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排水</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本项目采取雨水、污水分流，雨水流入玉白河；生活污水经化粪池处理，排入城市污水管网，进入临沂经济开发区污水处理厂</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本项目采取雨水、污水分流，雨水流入玉白河；生活污水经化粪池处理，排入城市污水管网，进入临沂经济开发区污水处理厂</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供电</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临沂经济开发区供电公司提供，项目总装容量1000kwh，全年耗电量为168万kwh。</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临沂经济开发区供电公司提供，项目总装容量1000kwh，全年耗电量为168万kwh。</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供热</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项目生产中所用蒸汽由1台2t/h天然气锅炉供给。</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项目生产中所用蒸汽由1台2t/h天然气锅炉供给。</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环保工程</w:t>
            </w: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废水处理</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生活污水经化粪池处理，排入城市污水管网，进入临沂经济开发区污水处理厂。</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生活污水经化粪池处理，排入城市污水管网，进入临沂经济开发区污水处理厂。</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废气处理</w:t>
            </w:r>
          </w:p>
        </w:tc>
        <w:tc>
          <w:tcPr>
            <w:tcW w:w="1726"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生产过程产生的粉尘经脉冲除尘器处理后经排气筒排放。</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生产过程产生的粉尘经脉冲除尘器处理后经排气筒排放。</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72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kern w:val="0"/>
                <w:sz w:val="21"/>
                <w:szCs w:val="21"/>
                <w:lang w:val="en-US" w:eastAsia="zh-CN"/>
              </w:rPr>
            </w:pP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锅炉废气收集后通过15m高排气排气筒排入周围大气。</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固废处置</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固体废弃物综合利用，生活垃圾卫生填埋。</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固体废弃物综合利用，生活垃圾卫生填埋。</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绿化</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绿化面积1500m</w:t>
            </w:r>
            <w:r>
              <w:rPr>
                <w:rFonts w:hint="eastAsia" w:ascii="Times New Roman" w:hAnsi="Times New Roman" w:cs="Times New Roman"/>
                <w:color w:val="auto"/>
                <w:kern w:val="0"/>
                <w:sz w:val="21"/>
                <w:szCs w:val="21"/>
                <w:vertAlign w:val="superscript"/>
                <w:lang w:val="en-US" w:eastAsia="zh-CN"/>
              </w:rPr>
              <w:t>2</w:t>
            </w:r>
            <w:r>
              <w:rPr>
                <w:rFonts w:hint="eastAsia" w:ascii="Times New Roman" w:hAnsi="Times New Roman" w:cs="Times New Roman"/>
                <w:color w:val="auto"/>
                <w:kern w:val="0"/>
                <w:sz w:val="21"/>
                <w:szCs w:val="21"/>
                <w:lang w:val="en-US" w:eastAsia="zh-CN"/>
              </w:rPr>
              <w:t>。</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绿化面积1500m</w:t>
            </w:r>
            <w:r>
              <w:rPr>
                <w:rFonts w:hint="eastAsia" w:ascii="Times New Roman" w:hAnsi="Times New Roman" w:cs="Times New Roman"/>
                <w:color w:val="auto"/>
                <w:kern w:val="0"/>
                <w:sz w:val="21"/>
                <w:szCs w:val="21"/>
                <w:vertAlign w:val="superscript"/>
                <w:lang w:val="en-US" w:eastAsia="zh-CN"/>
              </w:rPr>
              <w:t>2</w:t>
            </w:r>
            <w:r>
              <w:rPr>
                <w:rFonts w:hint="eastAsia" w:ascii="Times New Roman" w:hAnsi="Times New Roman" w:cs="Times New Roman"/>
                <w:color w:val="auto"/>
                <w:kern w:val="0"/>
                <w:sz w:val="21"/>
                <w:szCs w:val="21"/>
                <w:lang w:val="en-US" w:eastAsia="zh-CN"/>
              </w:rPr>
              <w:t>。</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68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eastAsia" w:ascii="Times New Roman" w:hAnsi="Times New Roman" w:cs="Times New Roman"/>
                <w:spacing w:val="-2"/>
                <w:sz w:val="21"/>
                <w:szCs w:val="21"/>
                <w:lang w:val="en-US" w:eastAsia="zh-CN"/>
              </w:rPr>
              <w:t>其他</w:t>
            </w:r>
          </w:p>
        </w:tc>
        <w:tc>
          <w:tcPr>
            <w:tcW w:w="17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减噪措施。</w:t>
            </w:r>
          </w:p>
        </w:tc>
        <w:tc>
          <w:tcPr>
            <w:tcW w:w="17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减噪措施。</w:t>
            </w:r>
          </w:p>
        </w:tc>
        <w:tc>
          <w:tcPr>
            <w:tcW w:w="502"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r>
    </w:tbl>
    <w:p>
      <w:pPr>
        <w:pStyle w:val="58"/>
        <w:rPr>
          <w:rFonts w:hint="default" w:ascii="Times New Roman" w:hAnsi="Times New Roman" w:cs="Times New Roman"/>
        </w:rPr>
      </w:pPr>
    </w:p>
    <w:p>
      <w:pPr>
        <w:keepNext w:val="0"/>
        <w:keepLines w:val="0"/>
        <w:pageBreakBefore w:val="0"/>
        <w:widowControl/>
        <w:tabs>
          <w:tab w:val="left" w:pos="1620"/>
          <w:tab w:val="left" w:pos="6890"/>
        </w:tabs>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z w:val="24"/>
          <w:lang w:val="en-US" w:eastAsia="zh-CN"/>
        </w:rPr>
      </w:pPr>
      <w:bookmarkStart w:id="40" w:name="_Toc14702"/>
      <w:bookmarkStart w:id="41" w:name="_Toc495331017"/>
      <w:r>
        <w:rPr>
          <w:rFonts w:hint="default" w:ascii="Times New Roman" w:hAnsi="Times New Roman" w:eastAsia="宋体" w:cs="Times New Roman"/>
          <w:color w:val="auto"/>
          <w:sz w:val="24"/>
          <w:lang w:eastAsia="zh-CN"/>
        </w:rPr>
        <w:t>本</w:t>
      </w:r>
      <w:r>
        <w:rPr>
          <w:rFonts w:hint="default" w:ascii="Times New Roman" w:hAnsi="Times New Roman" w:cs="Times New Roman"/>
          <w:color w:val="auto"/>
          <w:sz w:val="24"/>
          <w:lang w:eastAsia="zh-CN"/>
        </w:rPr>
        <w:t>项目</w:t>
      </w:r>
      <w:r>
        <w:rPr>
          <w:rFonts w:hint="default" w:ascii="Times New Roman" w:hAnsi="Times New Roman" w:eastAsia="宋体" w:cs="Times New Roman"/>
          <w:color w:val="auto"/>
          <w:sz w:val="24"/>
          <w:lang w:eastAsia="zh-CN"/>
        </w:rPr>
        <w:t>主要生产设备见表</w:t>
      </w:r>
      <w:r>
        <w:rPr>
          <w:rFonts w:hint="default" w:ascii="Times New Roman" w:hAnsi="Times New Roman" w:eastAsia="宋体" w:cs="Times New Roman"/>
          <w:color w:val="auto"/>
          <w:sz w:val="24"/>
          <w:lang w:val="en-US" w:eastAsia="zh-CN"/>
        </w:rPr>
        <w:t>3.2-3。</w:t>
      </w:r>
    </w:p>
    <w:p>
      <w:pPr>
        <w:pStyle w:val="58"/>
        <w:spacing w:line="360" w:lineRule="auto"/>
        <w:rPr>
          <w:rFonts w:hint="default" w:ascii="Times New Roman" w:hAnsi="Times New Roman" w:cs="Times New Roman"/>
        </w:rPr>
      </w:pPr>
      <w:r>
        <w:rPr>
          <w:rFonts w:hint="default" w:ascii="Times New Roman" w:hAnsi="Times New Roman" w:cs="Times New Roman"/>
        </w:rPr>
        <w:t>表3.2-</w:t>
      </w:r>
      <w:r>
        <w:rPr>
          <w:rFonts w:hint="default" w:ascii="Times New Roman" w:hAnsi="Times New Roman" w:cs="Times New Roman"/>
          <w:lang w:val="en-US" w:eastAsia="zh-CN"/>
        </w:rPr>
        <w:t>3</w:t>
      </w:r>
      <w:r>
        <w:rPr>
          <w:rFonts w:hint="default" w:ascii="Times New Roman" w:hAnsi="Times New Roman" w:cs="Times New Roman"/>
        </w:rPr>
        <w:t xml:space="preserve">  </w:t>
      </w:r>
      <w:r>
        <w:rPr>
          <w:rFonts w:hint="eastAsia" w:ascii="Times New Roman" w:hAnsi="Times New Roman" w:cs="Times New Roman"/>
          <w:lang w:val="en-US" w:eastAsia="zh-CN"/>
        </w:rPr>
        <w:t>项目</w:t>
      </w:r>
      <w:r>
        <w:rPr>
          <w:rFonts w:hint="default" w:ascii="Times New Roman" w:hAnsi="Times New Roman" w:cs="Times New Roman"/>
          <w:lang w:eastAsia="zh-CN"/>
        </w:rPr>
        <w:t>主要生产设备</w:t>
      </w:r>
      <w:r>
        <w:rPr>
          <w:rFonts w:hint="default" w:ascii="Times New Roman" w:hAnsi="Times New Roman" w:cs="Times New Roman"/>
        </w:rPr>
        <w:t>一览表</w:t>
      </w:r>
    </w:p>
    <w:tbl>
      <w:tblPr>
        <w:tblStyle w:val="34"/>
        <w:tblW w:w="48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2229"/>
        <w:gridCol w:w="1840"/>
        <w:gridCol w:w="2168"/>
        <w:gridCol w:w="1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99"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Times New Roman" w:hAnsi="Times New Roman" w:eastAsia="宋体" w:cs="Times New Roman"/>
                <w:b/>
                <w:bCs/>
                <w:color w:val="000000"/>
                <w:sz w:val="21"/>
                <w:szCs w:val="21"/>
                <w:lang w:eastAsia="zh-CN"/>
              </w:rPr>
            </w:pPr>
            <w:r>
              <w:rPr>
                <w:rFonts w:hint="eastAsia" w:ascii="Times New Roman" w:hAnsi="Times New Roman" w:cs="Times New Roman"/>
                <w:b/>
                <w:bCs/>
                <w:color w:val="000000"/>
                <w:sz w:val="21"/>
                <w:szCs w:val="21"/>
                <w:lang w:eastAsia="zh-CN"/>
              </w:rPr>
              <w:t>序号</w:t>
            </w:r>
          </w:p>
        </w:tc>
        <w:tc>
          <w:tcPr>
            <w:tcW w:w="1210"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rPr>
              <w:t>名称</w:t>
            </w:r>
          </w:p>
        </w:tc>
        <w:tc>
          <w:tcPr>
            <w:tcW w:w="999"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lang w:eastAsia="zh-CN"/>
              </w:rPr>
              <w:t>环评</w:t>
            </w:r>
            <w:r>
              <w:rPr>
                <w:rFonts w:hint="default" w:ascii="Times New Roman" w:hAnsi="Times New Roman" w:cs="Times New Roman"/>
                <w:b/>
                <w:bCs/>
                <w:color w:val="000000"/>
                <w:sz w:val="21"/>
                <w:szCs w:val="21"/>
              </w:rPr>
              <w:t>数量</w:t>
            </w:r>
            <w:r>
              <w:rPr>
                <w:rFonts w:hint="default" w:ascii="Times New Roman" w:hAnsi="Times New Roman" w:cs="Times New Roman"/>
                <w:b/>
                <w:bCs/>
                <w:color w:val="000000"/>
                <w:sz w:val="21"/>
                <w:szCs w:val="21"/>
                <w:lang w:eastAsia="zh-CN"/>
              </w:rPr>
              <w:t>（台</w:t>
            </w:r>
            <w:r>
              <w:rPr>
                <w:rFonts w:hint="default" w:ascii="Times New Roman" w:hAnsi="Times New Roman" w:cs="Times New Roman"/>
                <w:b/>
                <w:bCs/>
                <w:color w:val="000000"/>
                <w:sz w:val="21"/>
                <w:szCs w:val="21"/>
                <w:lang w:val="en-US" w:eastAsia="zh-CN"/>
              </w:rPr>
              <w:t>/套</w:t>
            </w:r>
            <w:r>
              <w:rPr>
                <w:rFonts w:hint="default" w:ascii="Times New Roman" w:hAnsi="Times New Roman" w:cs="Times New Roman"/>
                <w:b/>
                <w:bCs/>
                <w:color w:val="000000"/>
                <w:sz w:val="21"/>
                <w:szCs w:val="21"/>
                <w:lang w:eastAsia="zh-CN"/>
              </w:rPr>
              <w:t>）</w:t>
            </w:r>
          </w:p>
        </w:tc>
        <w:tc>
          <w:tcPr>
            <w:tcW w:w="1177"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lang w:eastAsia="zh-CN"/>
              </w:rPr>
              <w:t>实际数量（台</w:t>
            </w:r>
            <w:r>
              <w:rPr>
                <w:rFonts w:hint="default" w:ascii="Times New Roman" w:hAnsi="Times New Roman" w:cs="Times New Roman"/>
                <w:b/>
                <w:bCs/>
                <w:color w:val="000000"/>
                <w:sz w:val="21"/>
                <w:szCs w:val="21"/>
                <w:lang w:val="en-US" w:eastAsia="zh-CN"/>
              </w:rPr>
              <w:t>/套</w:t>
            </w:r>
            <w:r>
              <w:rPr>
                <w:rFonts w:hint="default" w:ascii="Times New Roman" w:hAnsi="Times New Roman" w:cs="Times New Roman"/>
                <w:b/>
                <w:bCs/>
                <w:color w:val="000000"/>
                <w:sz w:val="21"/>
                <w:szCs w:val="21"/>
                <w:lang w:eastAsia="zh-CN"/>
              </w:rPr>
              <w:t>）</w:t>
            </w:r>
          </w:p>
        </w:tc>
        <w:tc>
          <w:tcPr>
            <w:tcW w:w="1012"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投料清理系统</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01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粉碎系统</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01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混合系统</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101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根据实际生产，变更非主要生产设备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制粒系统</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101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包装系统</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101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干燥机</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101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脉冲式袋式除尘器</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w:t>
            </w:r>
          </w:p>
        </w:tc>
        <w:tc>
          <w:tcPr>
            <w:tcW w:w="101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油脂添加系统</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01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9</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压缩机</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101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w:t>
            </w:r>
          </w:p>
        </w:tc>
        <w:tc>
          <w:tcPr>
            <w:tcW w:w="12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变压器</w:t>
            </w:r>
          </w:p>
        </w:tc>
        <w:tc>
          <w:tcPr>
            <w:tcW w:w="9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11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101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无变更</w:t>
            </w:r>
          </w:p>
        </w:tc>
      </w:tr>
    </w:tbl>
    <w:p>
      <w:pPr>
        <w:pStyle w:val="3"/>
        <w:numPr>
          <w:numId w:val="2"/>
        </w:numPr>
        <w:spacing w:before="0" w:beforeAutospacing="0" w:after="0" w:afterAutospacing="0"/>
        <w:rPr>
          <w:rFonts w:hint="default" w:ascii="Times New Roman" w:hAnsi="Times New Roman" w:cs="Times New Roman"/>
          <w:color w:val="auto"/>
        </w:rPr>
      </w:pPr>
      <w:bookmarkStart w:id="42" w:name="_Toc4938"/>
      <w:r>
        <w:rPr>
          <w:rFonts w:hint="default" w:ascii="Times New Roman" w:hAnsi="Times New Roman" w:cs="Times New Roman"/>
          <w:color w:val="auto"/>
        </w:rPr>
        <w:t>主要原辅材料及燃料</w:t>
      </w:r>
      <w:bookmarkEnd w:id="40"/>
      <w:bookmarkEnd w:id="41"/>
      <w:bookmarkEnd w:id="42"/>
    </w:p>
    <w:p>
      <w:pPr>
        <w:ind w:firstLine="480"/>
        <w:rPr>
          <w:rFonts w:hint="default" w:ascii="Times New Roman" w:hAnsi="Times New Roman" w:cs="Times New Roman"/>
          <w:color w:val="auto"/>
        </w:rPr>
      </w:pPr>
      <w:r>
        <w:rPr>
          <w:rFonts w:hint="eastAsia" w:ascii="Times New Roman" w:hAnsi="Times New Roman" w:cs="Times New Roman"/>
          <w:color w:val="auto"/>
          <w:lang w:eastAsia="zh-CN"/>
        </w:rPr>
        <w:t>项目</w:t>
      </w:r>
      <w:r>
        <w:rPr>
          <w:rFonts w:hint="default" w:ascii="Times New Roman" w:hAnsi="Times New Roman" w:cs="Times New Roman"/>
          <w:color w:val="auto"/>
        </w:rPr>
        <w:t>原辅材料及能源消耗情况见下表。</w:t>
      </w:r>
    </w:p>
    <w:p>
      <w:pPr>
        <w:pStyle w:val="58"/>
        <w:rPr>
          <w:rFonts w:hint="default" w:ascii="Times New Roman" w:hAnsi="Times New Roman" w:cs="Times New Roman"/>
          <w:color w:val="000000"/>
        </w:rPr>
      </w:pPr>
      <w:r>
        <w:rPr>
          <w:rFonts w:hint="default" w:ascii="Times New Roman" w:hAnsi="Times New Roman" w:cs="Times New Roman"/>
        </w:rPr>
        <w:t xml:space="preserve">表3.3-1  </w:t>
      </w:r>
      <w:r>
        <w:rPr>
          <w:rFonts w:hint="eastAsia" w:ascii="Times New Roman" w:hAnsi="Times New Roman" w:cs="Times New Roman"/>
          <w:lang w:eastAsia="zh-CN"/>
        </w:rPr>
        <w:t>项目</w:t>
      </w:r>
      <w:r>
        <w:rPr>
          <w:rFonts w:hint="default" w:ascii="Times New Roman" w:hAnsi="Times New Roman" w:cs="Times New Roman"/>
        </w:rPr>
        <w:t>主要原辅材</w:t>
      </w:r>
      <w:r>
        <w:rPr>
          <w:rFonts w:hint="default" w:ascii="Times New Roman" w:hAnsi="Times New Roman" w:cs="Times New Roman"/>
          <w:color w:val="000000"/>
        </w:rPr>
        <w:t>料及能源消耗一览表</w:t>
      </w:r>
    </w:p>
    <w:tbl>
      <w:tblPr>
        <w:tblStyle w:val="34"/>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780"/>
        <w:gridCol w:w="1954"/>
        <w:gridCol w:w="2324"/>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96" w:type="pct"/>
            <w:noWrap/>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bookmarkStart w:id="43" w:name="_Toc22891"/>
            <w:bookmarkStart w:id="44" w:name="_Toc495331018"/>
            <w:r>
              <w:rPr>
                <w:rFonts w:hint="default" w:ascii="Times New Roman" w:hAnsi="Times New Roman" w:cs="Times New Roman"/>
                <w:b/>
                <w:bCs/>
                <w:color w:val="000000" w:themeColor="text1"/>
                <w:sz w:val="21"/>
                <w:szCs w:val="21"/>
                <w14:textFill>
                  <w14:solidFill>
                    <w14:schemeClr w14:val="tx1"/>
                  </w14:solidFill>
                </w14:textFill>
              </w:rPr>
              <w:t>序号</w:t>
            </w:r>
          </w:p>
        </w:tc>
        <w:tc>
          <w:tcPr>
            <w:tcW w:w="962" w:type="pct"/>
            <w:noWrap/>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名称</w:t>
            </w:r>
          </w:p>
        </w:tc>
        <w:tc>
          <w:tcPr>
            <w:tcW w:w="1056" w:type="pct"/>
            <w:noWrap/>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环评数量</w:t>
            </w:r>
          </w:p>
        </w:tc>
        <w:tc>
          <w:tcPr>
            <w:tcW w:w="1256" w:type="pct"/>
            <w:noWrap/>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r>
              <w:rPr>
                <w:rFonts w:hint="eastAsia" w:ascii="Times New Roman" w:hAnsi="Times New Roman" w:cs="Times New Roman"/>
                <w:b/>
                <w:bCs/>
                <w:color w:val="000000" w:themeColor="text1"/>
                <w:sz w:val="21"/>
                <w:szCs w:val="21"/>
                <w:lang w:val="en-US" w:eastAsia="zh-CN"/>
                <w14:textFill>
                  <w14:solidFill>
                    <w14:schemeClr w14:val="tx1"/>
                  </w14:solidFill>
                </w14:textFill>
              </w:rPr>
              <w:t>项目</w:t>
            </w:r>
            <w:r>
              <w:rPr>
                <w:rFonts w:hint="default" w:ascii="Times New Roman" w:hAnsi="Times New Roman" w:cs="Times New Roman"/>
                <w:b/>
                <w:bCs/>
                <w:color w:val="000000" w:themeColor="text1"/>
                <w:sz w:val="21"/>
                <w:szCs w:val="21"/>
                <w14:textFill>
                  <w14:solidFill>
                    <w14:schemeClr w14:val="tx1"/>
                  </w14:solidFill>
                </w14:textFill>
              </w:rPr>
              <w:t>实际数量</w:t>
            </w:r>
          </w:p>
        </w:tc>
        <w:tc>
          <w:tcPr>
            <w:tcW w:w="1229" w:type="pct"/>
            <w:noWrap/>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玉米</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80000t/a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80000t/a</w:t>
            </w:r>
          </w:p>
        </w:tc>
        <w:tc>
          <w:tcPr>
            <w:tcW w:w="1229" w:type="pct"/>
            <w:vAlign w:val="center"/>
          </w:tcPr>
          <w:p>
            <w:pPr>
              <w:keepNext w:val="0"/>
              <w:keepLines w:val="0"/>
              <w:pageBreakBefore w:val="0"/>
              <w:widowControl/>
              <w:tabs>
                <w:tab w:val="left" w:pos="511"/>
                <w:tab w:val="center" w:pos="1089"/>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豆粕</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46000t/a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46000t/a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3</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小麦</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26000t/a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26000t/a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4</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次粉</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5</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麸皮</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6</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菜粕</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7</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棉粕</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8</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鱼粉</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12000t/a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12000t/a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9</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油脂、蛋氨酸</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w:t>
            </w:r>
          </w:p>
        </w:tc>
        <w:tc>
          <w:tcPr>
            <w:tcW w:w="96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其他（含添加剂）</w:t>
            </w:r>
          </w:p>
        </w:tc>
        <w:tc>
          <w:tcPr>
            <w:tcW w:w="10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2000t/a</w:t>
            </w:r>
          </w:p>
        </w:tc>
        <w:tc>
          <w:tcPr>
            <w:tcW w:w="125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2000t/a</w:t>
            </w:r>
          </w:p>
        </w:tc>
        <w:tc>
          <w:tcPr>
            <w:tcW w:w="122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外购</w:t>
            </w:r>
          </w:p>
        </w:tc>
      </w:tr>
      <w:bookmarkEnd w:id="43"/>
      <w:bookmarkEnd w:id="44"/>
    </w:tbl>
    <w:p>
      <w:pPr>
        <w:pStyle w:val="3"/>
        <w:bidi w:val="0"/>
        <w:rPr>
          <w:rFonts w:hint="default"/>
          <w:lang w:val="en-US" w:eastAsia="zh-CN"/>
        </w:rPr>
      </w:pPr>
      <w:r>
        <w:rPr>
          <w:rFonts w:hint="eastAsia"/>
          <w:lang w:val="en-US" w:eastAsia="zh-CN"/>
        </w:rPr>
        <w:t>公用工程</w:t>
      </w:r>
    </w:p>
    <w:p>
      <w:pPr>
        <w:pStyle w:val="4"/>
        <w:widowControl w:val="0"/>
        <w:numPr>
          <w:numId w:val="2"/>
        </w:numPr>
        <w:spacing w:before="0" w:beforeAutospacing="0" w:after="0" w:afterAutospacing="0"/>
        <w:rPr>
          <w:rFonts w:hint="default" w:ascii="Times New Roman" w:hAnsi="Times New Roman" w:eastAsia="宋体" w:cs="Times New Roman"/>
          <w:b/>
          <w:lang w:val="en-US" w:eastAsia="zh-CN"/>
        </w:rPr>
      </w:pPr>
      <w:r>
        <w:rPr>
          <w:rFonts w:hint="default" w:ascii="Times New Roman" w:hAnsi="Times New Roman" w:eastAsia="宋体" w:cs="Times New Roman"/>
          <w:b/>
          <w:lang w:val="en-US" w:eastAsia="zh-CN"/>
        </w:rPr>
        <w:t>给水</w:t>
      </w:r>
    </w:p>
    <w:p>
      <w:pPr>
        <w:ind w:firstLine="480"/>
        <w:rPr>
          <w:rFonts w:hint="eastAsia" w:ascii="Times New Roman" w:hAnsi="Times New Roman" w:cs="Times New Roman"/>
          <w:snapToGrid w:val="0"/>
          <w:kern w:val="0"/>
          <w:sz w:val="24"/>
          <w:lang w:val="en-US" w:eastAsia="zh-CN"/>
        </w:rPr>
      </w:pPr>
      <w:r>
        <w:rPr>
          <w:rFonts w:hint="default" w:ascii="Times New Roman" w:hAnsi="Times New Roman" w:cs="Times New Roman"/>
          <w:sz w:val="24"/>
          <w:szCs w:val="24"/>
          <w:lang w:val="en-US" w:eastAsia="zh-CN"/>
        </w:rPr>
        <w:t>生产、生活用水采用临沂经济开发区自来水公司供水。</w:t>
      </w:r>
      <w:r>
        <w:rPr>
          <w:rFonts w:hint="default" w:ascii="Times New Roman" w:hAnsi="Times New Roman" w:cs="Times New Roman"/>
          <w:snapToGrid w:val="0"/>
          <w:kern w:val="0"/>
          <w:sz w:val="24"/>
          <w:lang w:eastAsia="zh-CN"/>
        </w:rPr>
        <w:t>本项目新上</w:t>
      </w:r>
      <w:r>
        <w:rPr>
          <w:rFonts w:hint="default" w:ascii="Times New Roman" w:hAnsi="Times New Roman" w:cs="Times New Roman"/>
          <w:snapToGrid w:val="0"/>
          <w:kern w:val="0"/>
          <w:sz w:val="24"/>
          <w:lang w:val="en-US" w:eastAsia="zh-CN"/>
        </w:rPr>
        <w:t>1台2t/h的燃气蒸汽锅炉，生产用水为锅炉用水，燃气锅炉用水为软水，本项目利用软水处理设备，采用离子交换树脂装置制备软水进行补充，需补充水量为28.8m</w:t>
      </w:r>
      <w:r>
        <w:rPr>
          <w:rFonts w:hint="default" w:ascii="Times New Roman" w:hAnsi="Times New Roman" w:cs="Times New Roman"/>
          <w:snapToGrid w:val="0"/>
          <w:kern w:val="0"/>
          <w:sz w:val="24"/>
          <w:vertAlign w:val="superscript"/>
          <w:lang w:val="en-US" w:eastAsia="zh-CN"/>
        </w:rPr>
        <w:t>3</w:t>
      </w:r>
      <w:r>
        <w:rPr>
          <w:rFonts w:hint="default" w:ascii="Times New Roman" w:hAnsi="Times New Roman" w:cs="Times New Roman"/>
          <w:snapToGrid w:val="0"/>
          <w:kern w:val="0"/>
          <w:sz w:val="24"/>
          <w:lang w:val="en-US" w:eastAsia="zh-CN"/>
        </w:rPr>
        <w:t>/a。项目锅炉排污水、软化处理废水产生量为90.45</w:t>
      </w:r>
      <w:r>
        <w:rPr>
          <w:rFonts w:hint="default" w:ascii="Times New Roman" w:hAnsi="Times New Roman" w:cs="Times New Roman"/>
          <w:snapToGrid w:val="0"/>
          <w:kern w:val="0"/>
          <w:sz w:val="24"/>
          <w:lang w:val="en-US" w:eastAsia="zh-CN"/>
        </w:rPr>
        <w:t>m</w:t>
      </w:r>
      <w:r>
        <w:rPr>
          <w:rFonts w:hint="default" w:ascii="Times New Roman" w:hAnsi="Times New Roman" w:cs="Times New Roman"/>
          <w:snapToGrid w:val="0"/>
          <w:kern w:val="0"/>
          <w:sz w:val="24"/>
          <w:vertAlign w:val="superscript"/>
          <w:lang w:val="en-US" w:eastAsia="zh-CN"/>
        </w:rPr>
        <w:t>3</w:t>
      </w:r>
      <w:r>
        <w:rPr>
          <w:rFonts w:hint="default" w:ascii="Times New Roman" w:hAnsi="Times New Roman" w:cs="Times New Roman"/>
          <w:snapToGrid w:val="0"/>
          <w:kern w:val="0"/>
          <w:sz w:val="24"/>
          <w:lang w:val="en-US" w:eastAsia="zh-CN"/>
        </w:rPr>
        <w:t>/a。用锅炉排污水和软水处理废水予以补充。项目锅炉房总补充水量为119.25m</w:t>
      </w:r>
      <w:r>
        <w:rPr>
          <w:rFonts w:hint="default" w:ascii="Times New Roman" w:hAnsi="Times New Roman" w:cs="Times New Roman"/>
          <w:snapToGrid w:val="0"/>
          <w:kern w:val="0"/>
          <w:sz w:val="24"/>
          <w:vertAlign w:val="superscript"/>
          <w:lang w:val="en-US" w:eastAsia="zh-CN"/>
        </w:rPr>
        <w:t>3</w:t>
      </w:r>
      <w:r>
        <w:rPr>
          <w:rFonts w:hint="default" w:ascii="Times New Roman" w:hAnsi="Times New Roman" w:cs="Times New Roman"/>
          <w:snapToGrid w:val="0"/>
          <w:kern w:val="0"/>
          <w:sz w:val="24"/>
          <w:lang w:val="en-US" w:eastAsia="zh-CN"/>
        </w:rPr>
        <w:t>/a。</w:t>
      </w:r>
    </w:p>
    <w:p>
      <w:pPr>
        <w:pStyle w:val="4"/>
        <w:bidi w:val="0"/>
        <w:rPr>
          <w:rFonts w:hint="default"/>
        </w:rPr>
      </w:pPr>
      <w:r>
        <w:rPr>
          <w:rFonts w:hint="default"/>
        </w:rPr>
        <w:t>排水系统</w:t>
      </w:r>
    </w:p>
    <w:p>
      <w:pPr>
        <w:keepNext w:val="0"/>
        <w:keepLines w:val="0"/>
        <w:widowControl/>
        <w:suppressLineNumbers w:val="0"/>
        <w:jc w:val="left"/>
      </w:pPr>
      <w:r>
        <w:rPr>
          <w:rFonts w:hint="eastAsia" w:cs="Times New Roman"/>
          <w:snapToGrid w:val="0"/>
          <w:kern w:val="0"/>
          <w:sz w:val="24"/>
          <w:lang w:eastAsia="zh-CN"/>
        </w:rPr>
        <w:t>项目排水采用雨、污分流制。雨水排入附近雨水管网。锅炉排污水、生活污水经厂区化粪池处理后经管道进入临沂经济开发区污水处理厂深度处理。</w:t>
      </w:r>
    </w:p>
    <w:p>
      <w:pPr>
        <w:pStyle w:val="4"/>
        <w:bidi w:val="0"/>
        <w:rPr>
          <w:rFonts w:hint="default"/>
        </w:rPr>
      </w:pPr>
      <w:r>
        <w:rPr>
          <w:rFonts w:hint="default"/>
        </w:rPr>
        <w:t>水平衡图</w:t>
      </w:r>
    </w:p>
    <w:p>
      <w:pPr>
        <w:keepNext w:val="0"/>
        <w:keepLines w:val="0"/>
        <w:pageBreakBefore w:val="0"/>
        <w:widowControl w:val="0"/>
        <w:kinsoku/>
        <w:wordWrap/>
        <w:overflowPunct/>
        <w:topLinePunct w:val="0"/>
        <w:autoSpaceDE/>
        <w:autoSpaceDN/>
        <w:bidi w:val="0"/>
        <w:adjustRightInd w:val="0"/>
        <w:snapToGrid w:val="0"/>
        <w:ind w:left="240" w:leftChars="100" w:firstLine="240" w:firstLineChars="100"/>
        <w:textAlignment w:val="auto"/>
        <w:rPr>
          <w:rFonts w:hint="eastAsia" w:ascii="Times New Roman" w:hAnsi="Times New Roman" w:cs="Times New Roman"/>
          <w:lang w:eastAsia="zh-CN"/>
        </w:rPr>
      </w:pPr>
      <w:r>
        <w:rPr>
          <w:rFonts w:hint="default" w:ascii="Times New Roman" w:hAnsi="Times New Roman" w:cs="Times New Roman"/>
        </w:rPr>
        <w:t>本项目实际运行水量平衡图</w:t>
      </w:r>
      <w:r>
        <w:rPr>
          <w:rFonts w:hint="eastAsia" w:ascii="Times New Roman" w:hAnsi="Times New Roman" w:cs="Times New Roman"/>
          <w:lang w:eastAsia="zh-CN"/>
        </w:rPr>
        <w:t>如下。</w:t>
      </w:r>
    </w:p>
    <w:p>
      <w:pPr>
        <w:pStyle w:val="33"/>
        <w:rPr>
          <w:rFonts w:hint="eastAsia"/>
          <w:lang w:val="en-US" w:eastAsia="zh-CN"/>
        </w:rPr>
      </w:pPr>
      <w:r>
        <w:rPr>
          <w:sz w:val="28"/>
        </w:rPr>
        <mc:AlternateContent>
          <mc:Choice Requires="wps">
            <w:drawing>
              <wp:anchor distT="0" distB="0" distL="114300" distR="114300" simplePos="0" relativeHeight="251699200" behindDoc="0" locked="0" layoutInCell="1" allowOverlap="1">
                <wp:simplePos x="0" y="0"/>
                <wp:positionH relativeFrom="column">
                  <wp:posOffset>3886835</wp:posOffset>
                </wp:positionH>
                <wp:positionV relativeFrom="paragraph">
                  <wp:posOffset>1393825</wp:posOffset>
                </wp:positionV>
                <wp:extent cx="768985" cy="300355"/>
                <wp:effectExtent l="0" t="0" r="0" b="0"/>
                <wp:wrapNone/>
                <wp:docPr id="6" name="文本框 6"/>
                <wp:cNvGraphicFramePr/>
                <a:graphic xmlns:a="http://schemas.openxmlformats.org/drawingml/2006/main">
                  <a:graphicData uri="http://schemas.microsoft.com/office/word/2010/wordprocessingShape">
                    <wps:wsp>
                      <wps:cNvSpPr txBox="1"/>
                      <wps:spPr>
                        <a:xfrm>
                          <a:off x="4817110" y="8112760"/>
                          <a:ext cx="768985" cy="3003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default" w:eastAsia="宋体"/>
                                <w:sz w:val="21"/>
                                <w:szCs w:val="21"/>
                                <w:lang w:val="en-US" w:eastAsia="zh-CN"/>
                              </w:rPr>
                            </w:pPr>
                            <w:r>
                              <w:rPr>
                                <w:rFonts w:hint="eastAsia"/>
                                <w:sz w:val="18"/>
                                <w:szCs w:val="18"/>
                                <w:lang w:eastAsia="zh-CN"/>
                              </w:rPr>
                              <w:t>损耗</w:t>
                            </w:r>
                            <w:r>
                              <w:rPr>
                                <w:rFonts w:hint="eastAsia"/>
                                <w:sz w:val="18"/>
                                <w:szCs w:val="18"/>
                                <w:lang w:val="en-US" w:eastAsia="zh-CN"/>
                              </w:rPr>
                              <w:t>60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6.05pt;margin-top:109.75pt;height:23.65pt;width:60.55pt;z-index:251699200;mso-width-relative:page;mso-height-relative:page;" filled="f" stroked="f" coordsize="21600,21600" o:gfxdata="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T2XyzcAAAACwEAAA8AAAAAAAAA&#10;AQAgAAAAIgAAAGRycy9kb3ducmV2LnhtbFBLAQIUABQAAAAIAIdO4kDIo2xMRgIAAHEEAAAOAAAA&#10;AAAAAAEAIAAAACsBAABkcnMvZTJvRG9jLnhtbFBLBQYAAAAABgAGAFkBAADjBQAAAAA=&#10;">
                <v:fill on="f" focussize="0,0"/>
                <v:stroke on="f" weight="0.5pt"/>
                <v:imagedata o:title=""/>
                <o:lock v:ext="edit" aspectratio="f"/>
                <v:textbox>
                  <w:txbxContent>
                    <w:p>
                      <w:pPr>
                        <w:ind w:left="0" w:leftChars="0" w:firstLine="0" w:firstLineChars="0"/>
                        <w:rPr>
                          <w:rFonts w:hint="default" w:eastAsia="宋体"/>
                          <w:sz w:val="21"/>
                          <w:szCs w:val="21"/>
                          <w:lang w:val="en-US" w:eastAsia="zh-CN"/>
                        </w:rPr>
                      </w:pPr>
                      <w:r>
                        <w:rPr>
                          <w:rFonts w:hint="eastAsia"/>
                          <w:sz w:val="18"/>
                          <w:szCs w:val="18"/>
                          <w:lang w:eastAsia="zh-CN"/>
                        </w:rPr>
                        <w:t>损耗</w:t>
                      </w:r>
                      <w:r>
                        <w:rPr>
                          <w:rFonts w:hint="eastAsia"/>
                          <w:sz w:val="18"/>
                          <w:szCs w:val="18"/>
                          <w:lang w:val="en-US" w:eastAsia="zh-CN"/>
                        </w:rPr>
                        <w:t>60</w:t>
                      </w:r>
                    </w:p>
                  </w:txbxContent>
                </v:textbox>
              </v:shape>
            </w:pict>
          </mc:Fallback>
        </mc:AlternateContent>
      </w:r>
      <w:r>
        <w:rPr>
          <w:sz w:val="28"/>
        </w:rPr>
        <mc:AlternateContent>
          <mc:Choice Requires="wps">
            <w:drawing>
              <wp:anchor distT="0" distB="0" distL="114300" distR="114300" simplePos="0" relativeHeight="251698176" behindDoc="0" locked="0" layoutInCell="1" allowOverlap="1">
                <wp:simplePos x="0" y="0"/>
                <wp:positionH relativeFrom="column">
                  <wp:posOffset>3864610</wp:posOffset>
                </wp:positionH>
                <wp:positionV relativeFrom="paragraph">
                  <wp:posOffset>1525270</wp:posOffset>
                </wp:positionV>
                <wp:extent cx="131445" cy="59055"/>
                <wp:effectExtent l="3175" t="25400" r="17780" b="10795"/>
                <wp:wrapNone/>
                <wp:docPr id="4" name="任意多边形 4"/>
                <wp:cNvGraphicFramePr/>
                <a:graphic xmlns:a="http://schemas.openxmlformats.org/drawingml/2006/main">
                  <a:graphicData uri="http://schemas.microsoft.com/office/word/2010/wordprocessingShape">
                    <wps:wsp>
                      <wps:cNvSpPr/>
                      <wps:spPr>
                        <a:xfrm>
                          <a:off x="4692650" y="8200390"/>
                          <a:ext cx="131445" cy="59055"/>
                        </a:xfrm>
                        <a:custGeom>
                          <a:avLst/>
                          <a:gdLst>
                            <a:gd name="connisteX0" fmla="*/ 0 w 131445"/>
                            <a:gd name="connsiteY0" fmla="*/ 59009 h 59009"/>
                            <a:gd name="connisteX1" fmla="*/ 65405 w 131445"/>
                            <a:gd name="connsiteY1" fmla="*/ 7574 h 59009"/>
                            <a:gd name="connisteX2" fmla="*/ 131445 w 131445"/>
                            <a:gd name="connsiteY2" fmla="*/ 589 h 59009"/>
                          </a:gdLst>
                          <a:ahLst/>
                          <a:cxnLst>
                            <a:cxn ang="0">
                              <a:pos x="connisteX0" y="connsiteY0"/>
                            </a:cxn>
                            <a:cxn ang="0">
                              <a:pos x="connisteX1" y="connsiteY1"/>
                            </a:cxn>
                            <a:cxn ang="0">
                              <a:pos x="connisteX2" y="connsiteY2"/>
                            </a:cxn>
                          </a:cxnLst>
                          <a:rect l="l" t="t" r="r" b="b"/>
                          <a:pathLst>
                            <a:path w="131445" h="59009">
                              <a:moveTo>
                                <a:pt x="0" y="59009"/>
                              </a:moveTo>
                              <a:cubicBezTo>
                                <a:pt x="12065" y="48849"/>
                                <a:pt x="39370" y="19004"/>
                                <a:pt x="65405" y="7574"/>
                              </a:cubicBezTo>
                              <a:cubicBezTo>
                                <a:pt x="91440" y="-3856"/>
                                <a:pt x="119380" y="1224"/>
                                <a:pt x="131445" y="589"/>
                              </a:cubicBezTo>
                            </a:path>
                          </a:pathLst>
                        </a:custGeom>
                        <a:noFill/>
                        <a:ln w="6350">
                          <a:solidFill>
                            <a:schemeClr val="tx1"/>
                          </a:solidFill>
                          <a:prstDash val="dash"/>
                          <a:tailEnd type="triangle"/>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304.3pt;margin-top:120.1pt;height:4.65pt;width:10.35pt;z-index:251698176;mso-width-relative:page;mso-height-relative:page;" filled="f" stroked="t" coordsize="131445,59009" o:gfxdata="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D69Kwp2AAAAAsBAAAPAAAAAAAAAAEAIAAAACIAAABkcnMvZG93bnJldi54bWxQSwEC&#10;FAAUAAAACACHTuJA4saBeBEDAAAoBwAADgAAAAAAAAABACAAAAAnAQAAZHJzL2Uyb0RvYy54bWxQ&#10;SwUGAAAAAAYABgBZAQAAqgYAAAAA&#10;" path="m0,59009c12065,48849,39370,19004,65405,7574c91440,-3855,119380,1224,131445,589e">
                <v:path o:connectlocs="0,59055;65405,7580;131445,589" o:connectangles="0,0,0"/>
                <v:fill on="f" focussize="0,0"/>
                <v:stroke weight="0.5pt" color="#000000 [3213]" joinstyle="round" dashstyle="dash" endarrow="block"/>
                <v:imagedata o:title=""/>
                <o:lock v:ext="edit" aspectratio="f"/>
              </v:shape>
            </w:pict>
          </mc:Fallback>
        </mc:AlternateContent>
      </w:r>
      <w:r>
        <w:rPr>
          <w:sz w:val="28"/>
        </w:rPr>
        <mc:AlternateContent>
          <mc:Choice Requires="wps">
            <w:drawing>
              <wp:anchor distT="0" distB="0" distL="114300" distR="114300" simplePos="0" relativeHeight="251697152" behindDoc="0" locked="0" layoutInCell="1" allowOverlap="1">
                <wp:simplePos x="0" y="0"/>
                <wp:positionH relativeFrom="column">
                  <wp:posOffset>4503420</wp:posOffset>
                </wp:positionH>
                <wp:positionV relativeFrom="paragraph">
                  <wp:posOffset>1059815</wp:posOffset>
                </wp:positionV>
                <wp:extent cx="588010" cy="301625"/>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588010" cy="301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default" w:eastAsia="宋体"/>
                                <w:sz w:val="21"/>
                                <w:szCs w:val="21"/>
                                <w:lang w:val="en-US" w:eastAsia="zh-CN"/>
                              </w:rPr>
                            </w:pPr>
                            <w:r>
                              <w:rPr>
                                <w:rFonts w:hint="default" w:ascii="Times New Roman" w:hAnsi="Times New Roman" w:cs="Times New Roman"/>
                                <w:sz w:val="18"/>
                                <w:szCs w:val="18"/>
                                <w:lang w:val="en-US" w:eastAsia="zh-CN"/>
                              </w:rPr>
                              <w:t>90.45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4.6pt;margin-top:83.45pt;height:23.75pt;width:46.3pt;z-index:251697152;mso-width-relative:page;mso-height-relative:page;" filled="f" stroked="f" coordsize="21600,21600" o:gfxdata="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OBLxw9sAAAALAQAADwAAAAAAAAABACAAAAAiAAAA&#10;ZHJzL2Rvd25yZXYueG1sUEsBAhQAFAAAAAgAh07iQJcuN6s9AgAAaQQAAA4AAAAAAAAAAQAgAAAA&#10;KgEAAGRycy9lMm9Eb2MueG1sUEsFBgAAAAAGAAYAWQEAANkFAAAAAA==&#10;">
                <v:fill on="f" focussize="0,0"/>
                <v:stroke on="f" weight="0.5pt"/>
                <v:imagedata o:title=""/>
                <o:lock v:ext="edit" aspectratio="f"/>
                <v:textbox>
                  <w:txbxContent>
                    <w:p>
                      <w:pPr>
                        <w:ind w:left="0" w:leftChars="0" w:firstLine="0" w:firstLineChars="0"/>
                        <w:rPr>
                          <w:rFonts w:hint="default" w:eastAsia="宋体"/>
                          <w:sz w:val="21"/>
                          <w:szCs w:val="21"/>
                          <w:lang w:val="en-US" w:eastAsia="zh-CN"/>
                        </w:rPr>
                      </w:pPr>
                      <w:r>
                        <w:rPr>
                          <w:rFonts w:hint="default" w:ascii="Times New Roman" w:hAnsi="Times New Roman" w:cs="Times New Roman"/>
                          <w:sz w:val="18"/>
                          <w:szCs w:val="18"/>
                          <w:lang w:val="en-US" w:eastAsia="zh-CN"/>
                        </w:rPr>
                        <w:t>90.45</w:t>
                      </w:r>
                    </w:p>
                  </w:txbxContent>
                </v:textbox>
              </v:shape>
            </w:pict>
          </mc:Fallback>
        </mc:AlternateContent>
      </w:r>
      <w:r>
        <w:rPr>
          <w:sz w:val="28"/>
        </w:rPr>
        <mc:AlternateContent>
          <mc:Choice Requires="wps">
            <w:drawing>
              <wp:anchor distT="0" distB="0" distL="114300" distR="114300" simplePos="0" relativeHeight="251696128" behindDoc="0" locked="0" layoutInCell="1" allowOverlap="1">
                <wp:simplePos x="0" y="0"/>
                <wp:positionH relativeFrom="column">
                  <wp:posOffset>4535170</wp:posOffset>
                </wp:positionH>
                <wp:positionV relativeFrom="paragraph">
                  <wp:posOffset>1543685</wp:posOffset>
                </wp:positionV>
                <wp:extent cx="588010" cy="301625"/>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588010" cy="301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240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7.1pt;margin-top:121.55pt;height:23.75pt;width:46.3pt;z-index:251696128;mso-width-relative:page;mso-height-relative:page;" filled="f" stroked="f" coordsize="21600,21600" o:gfxdata="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kG57RNwAAAALAQAADwAAAAAAAAABACAAAAAiAAAA&#10;ZHJzL2Rvd25yZXYueG1sUEsBAhQAFAAAAAgAh07iQBohL508AgAAaQQAAA4AAAAAAAAAAQAgAAAA&#10;KwEAAGRycy9lMm9Eb2MueG1sUEsFBgAAAAAGAAYAWQEAANkFAAAAAA==&#10;">
                <v:fill on="f" focussize="0,0"/>
                <v:stroke on="f" weight="0.5pt"/>
                <v:imagedata o:title=""/>
                <o:lock v:ext="edit" aspectratio="f"/>
                <v:textbo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240</w:t>
                      </w:r>
                    </w:p>
                  </w:txbxContent>
                </v:textbox>
              </v:shape>
            </w:pict>
          </mc:Fallback>
        </mc:AlternateContent>
      </w:r>
      <w:r>
        <w:rPr>
          <w:sz w:val="28"/>
        </w:rPr>
        <mc:AlternateContent>
          <mc:Choice Requires="wps">
            <w:drawing>
              <wp:anchor distT="0" distB="0" distL="114300" distR="114300" simplePos="0" relativeHeight="251695104" behindDoc="0" locked="0" layoutInCell="1" allowOverlap="1">
                <wp:simplePos x="0" y="0"/>
                <wp:positionH relativeFrom="column">
                  <wp:posOffset>2050415</wp:posOffset>
                </wp:positionH>
                <wp:positionV relativeFrom="paragraph">
                  <wp:posOffset>1520190</wp:posOffset>
                </wp:positionV>
                <wp:extent cx="588010" cy="301625"/>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588010" cy="301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300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1.45pt;margin-top:119.7pt;height:23.75pt;width:46.3pt;z-index:251695104;mso-width-relative:page;mso-height-relative:page;" filled="f" stroked="f" coordsize="21600,21600" o:gfxdata="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trGGt0AAAALAQAADwAAAAAAAAABACAAAAAiAAAA&#10;ZHJzL2Rvd25yZXYueG1sUEsBAhQAFAAAAAgAh07iQI0xB8c7AgAAaQQAAA4AAAAAAAAAAQAgAAAA&#10;LAEAAGRycy9lMm9Eb2MueG1sUEsFBgAAAAAGAAYAWQEAANkFAAAAAA==&#10;">
                <v:fill on="f" focussize="0,0"/>
                <v:stroke on="f" weight="0.5pt"/>
                <v:imagedata o:title=""/>
                <o:lock v:ext="edit" aspectratio="f"/>
                <v:textbo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300</w:t>
                      </w:r>
                    </w:p>
                  </w:txbxContent>
                </v:textbox>
              </v:shape>
            </w:pict>
          </mc:Fallback>
        </mc:AlternateContent>
      </w:r>
      <w:r>
        <w:rPr>
          <w:sz w:val="28"/>
        </w:rPr>
        <mc:AlternateContent>
          <mc:Choice Requires="wps">
            <w:drawing>
              <wp:anchor distT="0" distB="0" distL="114300" distR="114300" simplePos="0" relativeHeight="251694080" behindDoc="0" locked="0" layoutInCell="1" allowOverlap="1">
                <wp:simplePos x="0" y="0"/>
                <wp:positionH relativeFrom="column">
                  <wp:posOffset>1885950</wp:posOffset>
                </wp:positionH>
                <wp:positionV relativeFrom="paragraph">
                  <wp:posOffset>65405</wp:posOffset>
                </wp:positionV>
                <wp:extent cx="1069975" cy="2263140"/>
                <wp:effectExtent l="5080" t="0" r="17780" b="53975"/>
                <wp:wrapNone/>
                <wp:docPr id="130" name="肘形连接符 130"/>
                <wp:cNvGraphicFramePr/>
                <a:graphic xmlns:a="http://schemas.openxmlformats.org/drawingml/2006/main">
                  <a:graphicData uri="http://schemas.microsoft.com/office/word/2010/wordprocessingShape">
                    <wps:wsp>
                      <wps:cNvCnPr/>
                      <wps:spPr>
                        <a:xfrm rot="5400000" flipV="1">
                          <a:off x="2666365" y="6764655"/>
                          <a:ext cx="1069975" cy="2263140"/>
                        </a:xfrm>
                        <a:prstGeom prst="bentConnector2">
                          <a:avLst/>
                        </a:prstGeom>
                        <a:ln w="9525">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3" type="#_x0000_t33" style="position:absolute;left:0pt;flip:y;margin-left:148.5pt;margin-top:5.15pt;height:178.2pt;width:84.25pt;rotation:-5898240f;z-index:251694080;mso-width-relative:page;mso-height-relative:page;" filled="f" stroked="t" coordsize="21600,21600" o:gfxdata="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sAuDidoAAAAK&#10;AQAADwAAAAAAAAABACAAAAAiAAAAZHJzL2Rvd25yZXYueG1sUEsBAhQAFAAAAAgAh07iQLRykYca&#10;AgAA7gMAAA4AAAAAAAAAAQAgAAAAKQEAAGRycy9lMm9Eb2MueG1sUEsFBgAAAAAGAAYAWQEAALUF&#10;AAAAAA==&#10;">
                <v:fill on="f" focussize="0,0"/>
                <v:stroke color="#000000 [3213]" joinstyle="round" endarrow="block"/>
                <v:imagedata o:title=""/>
                <o:lock v:ext="edit" aspectratio="f"/>
              </v:shape>
            </w:pict>
          </mc:Fallback>
        </mc:AlternateContent>
      </w:r>
      <w:r>
        <w:rPr>
          <w:rFonts w:hint="eastAsia"/>
          <w:lang w:val="en-US" w:eastAsia="zh-CN"/>
        </w:rPr>
        <w:drawing>
          <wp:inline distT="0" distB="0" distL="114300" distR="114300">
            <wp:extent cx="1932940" cy="5310505"/>
            <wp:effectExtent l="0" t="0" r="4445" b="10160"/>
            <wp:docPr id="5" name="图片 5" descr="9d685eb3652782ea5968a4a205e4f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d685eb3652782ea5968a4a205e4ff4"/>
                    <pic:cNvPicPr>
                      <a:picLocks noChangeAspect="1"/>
                    </pic:cNvPicPr>
                  </pic:nvPicPr>
                  <pic:blipFill>
                    <a:blip r:embed="rId27"/>
                    <a:stretch>
                      <a:fillRect/>
                    </a:stretch>
                  </pic:blipFill>
                  <pic:spPr>
                    <a:xfrm rot="16200000">
                      <a:off x="0" y="0"/>
                      <a:ext cx="1932940" cy="5310505"/>
                    </a:xfrm>
                    <a:prstGeom prst="rect">
                      <a:avLst/>
                    </a:prstGeom>
                  </pic:spPr>
                </pic:pic>
              </a:graphicData>
            </a:graphic>
          </wp:inline>
        </w:drawing>
      </w:r>
      <w:r>
        <w:rPr>
          <w:sz w:val="28"/>
        </w:rPr>
        <mc:AlternateContent>
          <mc:Choice Requires="wps">
            <w:drawing>
              <wp:anchor distT="0" distB="0" distL="114300" distR="114300" simplePos="0" relativeHeight="251693056" behindDoc="0" locked="0" layoutInCell="1" allowOverlap="1">
                <wp:simplePos x="0" y="0"/>
                <wp:positionH relativeFrom="column">
                  <wp:posOffset>5423535</wp:posOffset>
                </wp:positionH>
                <wp:positionV relativeFrom="paragraph">
                  <wp:posOffset>1089660</wp:posOffset>
                </wp:positionV>
                <wp:extent cx="636905" cy="138811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636905" cy="1388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kinsoku/>
                              <w:wordWrap/>
                              <w:overflowPunct/>
                              <w:topLinePunct w:val="0"/>
                              <w:bidi w:val="0"/>
                              <w:adjustRightInd w:val="0"/>
                              <w:snapToGrid w:val="0"/>
                              <w:spacing w:line="240" w:lineRule="auto"/>
                              <w:ind w:left="0" w:leftChars="0" w:firstLine="0" w:firstLineChars="0"/>
                              <w:textAlignment w:val="auto"/>
                              <w:rPr>
                                <w:rFonts w:hint="eastAsia" w:eastAsia="宋体"/>
                                <w:lang w:eastAsia="zh-CN"/>
                                <w14:textFill>
                                  <w14:noFill/>
                                </w14:textFill>
                              </w:rPr>
                            </w:pPr>
                            <w:r>
                              <w:rPr>
                                <w:rFonts w:hint="eastAsia" w:cs="Times New Roman"/>
                                <w:snapToGrid w:val="0"/>
                                <w:kern w:val="0"/>
                                <w:sz w:val="21"/>
                                <w:szCs w:val="21"/>
                                <w:lang w:eastAsia="zh-CN"/>
                              </w:rPr>
                              <w:t>临沂经济开发区污水处理厂</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7.05pt;margin-top:85.8pt;height:109.3pt;width:50.15pt;z-index:251693056;mso-width-relative:page;mso-height-relative:page;" filled="f" stroked="f" coordsize="21600,21600" o:gfxdata="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lqUtdN0AAAALAQAADwAAAAAAAAABACAAAAAi&#10;AAAAZHJzL2Rvd25yZXYueG1sUEsBAhQAFAAAAAgAh07iQO2HDL4+AgAAagQAAA4AAAAAAAAAAQAg&#10;AAAALAEAAGRycy9lMm9Eb2MueG1sUEsFBgAAAAAGAAYAWQEAANwFAAAAAA==&#10;">
                <v:fill on="f" focussize="0,0"/>
                <v:stroke on="f" weight="0.5pt"/>
                <v:imagedata o:title=""/>
                <o:lock v:ext="edit" aspectratio="f"/>
                <v:textbox>
                  <w:txbxContent>
                    <w:p>
                      <w:pPr>
                        <w:keepNext w:val="0"/>
                        <w:keepLines w:val="0"/>
                        <w:pageBreakBefore w:val="0"/>
                        <w:widowControl/>
                        <w:kinsoku/>
                        <w:wordWrap/>
                        <w:overflowPunct/>
                        <w:topLinePunct w:val="0"/>
                        <w:bidi w:val="0"/>
                        <w:adjustRightInd w:val="0"/>
                        <w:snapToGrid w:val="0"/>
                        <w:spacing w:line="240" w:lineRule="auto"/>
                        <w:ind w:left="0" w:leftChars="0" w:firstLine="0" w:firstLineChars="0"/>
                        <w:textAlignment w:val="auto"/>
                        <w:rPr>
                          <w:rFonts w:hint="eastAsia" w:eastAsia="宋体"/>
                          <w:lang w:eastAsia="zh-CN"/>
                          <w14:textFill>
                            <w14:noFill/>
                          </w14:textFill>
                        </w:rPr>
                      </w:pPr>
                      <w:r>
                        <w:rPr>
                          <w:rFonts w:hint="eastAsia" w:cs="Times New Roman"/>
                          <w:snapToGrid w:val="0"/>
                          <w:kern w:val="0"/>
                          <w:sz w:val="21"/>
                          <w:szCs w:val="21"/>
                          <w:lang w:eastAsia="zh-CN"/>
                        </w:rPr>
                        <w:t>临沂经济开发区污水处理厂</w:t>
                      </w:r>
                    </w:p>
                  </w:txbxContent>
                </v:textbox>
              </v:shape>
            </w:pict>
          </mc:Fallback>
        </mc:AlternateContent>
      </w:r>
      <w:r>
        <w:rPr>
          <w:sz w:val="21"/>
        </w:rPr>
        <mc:AlternateContent>
          <mc:Choice Requires="wps">
            <w:drawing>
              <wp:anchor distT="0" distB="0" distL="114300" distR="114300" simplePos="0" relativeHeight="251692032" behindDoc="0" locked="0" layoutInCell="1" allowOverlap="1">
                <wp:simplePos x="0" y="0"/>
                <wp:positionH relativeFrom="column">
                  <wp:posOffset>5410200</wp:posOffset>
                </wp:positionH>
                <wp:positionV relativeFrom="paragraph">
                  <wp:posOffset>1454785</wp:posOffset>
                </wp:positionV>
                <wp:extent cx="142875" cy="0"/>
                <wp:effectExtent l="0" t="38100" r="9525" b="38100"/>
                <wp:wrapNone/>
                <wp:docPr id="127" name="直接连接符 127"/>
                <wp:cNvGraphicFramePr/>
                <a:graphic xmlns:a="http://schemas.openxmlformats.org/drawingml/2006/main">
                  <a:graphicData uri="http://schemas.microsoft.com/office/word/2010/wordprocessingShape">
                    <wps:wsp>
                      <wps:cNvCnPr/>
                      <wps:spPr>
                        <a:xfrm>
                          <a:off x="5333365" y="8796655"/>
                          <a:ext cx="142875" cy="0"/>
                        </a:xfrm>
                        <a:prstGeom prst="line">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426pt;margin-top:114.55pt;height:0pt;width:11.25pt;z-index:251692032;mso-width-relative:page;mso-height-relative:page;" filled="f" stroked="t" coordsize="21600,21600" o:gfxdata="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6siItkAAAALAQAADwAAAAAAAAABACAAAAAiAAAAZHJzL2Rvd25yZXYueG1s&#10;UEsBAhQAFAAAAAgAh07iQGCzNaz3AQAAxgMAAA4AAAAAAAAAAQAgAAAAKAEAAGRycy9lMm9Eb2Mu&#10;eG1sUEsFBgAAAAAGAAYAWQEAAJEFAAAAAA==&#10;">
                <v:fill on="f" focussize="0,0"/>
                <v:stroke weight="1pt" color="#000000 [3213]" joinstyle="round" endarrow="block"/>
                <v:imagedata o:title=""/>
                <o:lock v:ext="edit" aspectratio="f"/>
              </v:line>
            </w:pict>
          </mc:Fallback>
        </mc:AlternateContent>
      </w:r>
      <w:r>
        <w:rPr>
          <w:sz w:val="28"/>
        </w:rPr>
        <mc:AlternateContent>
          <mc:Choice Requires="wps">
            <w:drawing>
              <wp:anchor distT="0" distB="0" distL="114300" distR="114300" simplePos="0" relativeHeight="251691008" behindDoc="0" locked="0" layoutInCell="1" allowOverlap="1">
                <wp:simplePos x="0" y="0"/>
                <wp:positionH relativeFrom="column">
                  <wp:posOffset>4916170</wp:posOffset>
                </wp:positionH>
                <wp:positionV relativeFrom="paragraph">
                  <wp:posOffset>1303655</wp:posOffset>
                </wp:positionV>
                <wp:extent cx="660400" cy="28575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66040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eastAsia" w:eastAsia="宋体"/>
                                <w:lang w:eastAsia="zh-CN"/>
                                <w14:textFill>
                                  <w14:noFill/>
                                </w14:textFill>
                              </w:rPr>
                            </w:pPr>
                            <w:r>
                              <w:rPr>
                                <w:rFonts w:hint="eastAsia"/>
                                <w:color w:val="auto"/>
                                <w:sz w:val="21"/>
                                <w:szCs w:val="21"/>
                                <w:lang w:eastAsia="zh-CN"/>
                              </w:rPr>
                              <w:t>化粪池</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7.1pt;margin-top:102.65pt;height:22.5pt;width:52pt;z-index:251691008;mso-width-relative:page;mso-height-relative:page;" filled="f" stroked="f" coordsize="21600,21600" o:gfxdata="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&#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oqEeTbAAAACwEAAA8AAAAAAAAAAQAgAAAAIgAAAGRy&#10;cy9kb3ducmV2LnhtbFBLAQIUABQAAAAIAIdO4kBS7p/GOwIAAGkEAAAOAAAAAAAAAAEAIAAAACoB&#10;AABkcnMvZTJvRG9jLnhtbFBLBQYAAAAABgAGAFkBAADXBQAAAAA=&#10;">
                <v:fill on="f" focussize="0,0"/>
                <v:stroke on="f" weight="0.5pt"/>
                <v:imagedata o:title=""/>
                <o:lock v:ext="edit" aspectratio="f"/>
                <v:textbox>
                  <w:txbxContent>
                    <w:p>
                      <w:pPr>
                        <w:ind w:left="0" w:leftChars="0" w:firstLine="0" w:firstLineChars="0"/>
                        <w:rPr>
                          <w:rFonts w:hint="eastAsia" w:eastAsia="宋体"/>
                          <w:lang w:eastAsia="zh-CN"/>
                          <w14:textFill>
                            <w14:noFill/>
                          </w14:textFill>
                        </w:rPr>
                      </w:pPr>
                      <w:r>
                        <w:rPr>
                          <w:rFonts w:hint="eastAsia"/>
                          <w:color w:val="auto"/>
                          <w:sz w:val="21"/>
                          <w:szCs w:val="21"/>
                          <w:lang w:eastAsia="zh-CN"/>
                        </w:rPr>
                        <w:t>化粪池</w:t>
                      </w:r>
                    </w:p>
                  </w:txbxContent>
                </v:textbox>
              </v:shape>
            </w:pict>
          </mc:Fallback>
        </mc:AlternateContent>
      </w:r>
      <w:r>
        <w:rPr>
          <w:sz w:val="28"/>
        </w:rPr>
        <mc:AlternateContent>
          <mc:Choice Requires="wps">
            <w:drawing>
              <wp:anchor distT="0" distB="0" distL="114300" distR="114300" simplePos="0" relativeHeight="251689984" behindDoc="0" locked="0" layoutInCell="1" allowOverlap="1">
                <wp:simplePos x="0" y="0"/>
                <wp:positionH relativeFrom="column">
                  <wp:posOffset>4860290</wp:posOffset>
                </wp:positionH>
                <wp:positionV relativeFrom="paragraph">
                  <wp:posOffset>1446530</wp:posOffset>
                </wp:positionV>
                <wp:extent cx="166370" cy="8255"/>
                <wp:effectExtent l="0" t="34290" r="5080" b="33655"/>
                <wp:wrapNone/>
                <wp:docPr id="125" name="直接连接符 125"/>
                <wp:cNvGraphicFramePr/>
                <a:graphic xmlns:a="http://schemas.openxmlformats.org/drawingml/2006/main">
                  <a:graphicData uri="http://schemas.microsoft.com/office/word/2010/wordprocessingShape">
                    <wps:wsp>
                      <wps:cNvCnPr/>
                      <wps:spPr>
                        <a:xfrm flipV="1">
                          <a:off x="5688330" y="8129905"/>
                          <a:ext cx="166370" cy="8255"/>
                        </a:xfrm>
                        <a:prstGeom prst="line">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382.7pt;margin-top:113.9pt;height:0.65pt;width:13.1pt;z-index:251689984;mso-width-relative:page;mso-height-relative:page;" filled="f" stroked="t" coordsize="21600,21600" o:gfxdata="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UplseNoAAAALAQAADwAAAAAAAAABACAAAAAiAAAAZHJz&#10;L2Rvd25yZXYueG1sUEsBAhQAFAAAAAgAh07iQNB5KioCAgAA0wMAAA4AAAAAAAAAAQAgAAAAKQEA&#10;AGRycy9lMm9Eb2MueG1sUEsFBgAAAAAGAAYAWQEAAJ0FAAAAAA==&#10;">
                <v:fill on="f" focussize="0,0"/>
                <v:stroke weight="1pt" color="#000000 [3213]" joinstyle="round" endarrow="block"/>
                <v:imagedata o:title=""/>
                <o:lock v:ext="edit" aspectratio="f"/>
              </v:line>
            </w:pict>
          </mc:Fallback>
        </mc:AlternateContent>
      </w:r>
      <w:r>
        <w:rPr>
          <w:sz w:val="28"/>
        </w:rPr>
        <mc:AlternateContent>
          <mc:Choice Requires="wps">
            <w:drawing>
              <wp:anchor distT="0" distB="0" distL="114300" distR="114300" simplePos="0" relativeHeight="251688960" behindDoc="0" locked="0" layoutInCell="1" allowOverlap="1">
                <wp:simplePos x="0" y="0"/>
                <wp:positionH relativeFrom="column">
                  <wp:posOffset>4535170</wp:posOffset>
                </wp:positionH>
                <wp:positionV relativeFrom="paragraph">
                  <wp:posOffset>1229360</wp:posOffset>
                </wp:positionV>
                <wp:extent cx="80010" cy="502920"/>
                <wp:effectExtent l="0" t="4445" r="243840" b="6985"/>
                <wp:wrapNone/>
                <wp:docPr id="124" name="肘形连接符 124"/>
                <wp:cNvGraphicFramePr/>
                <a:graphic xmlns:a="http://schemas.openxmlformats.org/drawingml/2006/main">
                  <a:graphicData uri="http://schemas.microsoft.com/office/word/2010/wordprocessingShape">
                    <wps:wsp>
                      <wps:cNvCnPr>
                        <a:stCxn id="122" idx="1"/>
                        <a:endCxn id="123" idx="3"/>
                      </wps:cNvCnPr>
                      <wps:spPr>
                        <a:xfrm rot="10800000" flipH="1" flipV="1">
                          <a:off x="5363210" y="7904480"/>
                          <a:ext cx="80010" cy="502920"/>
                        </a:xfrm>
                        <a:prstGeom prst="bentConnector5">
                          <a:avLst>
                            <a:gd name="adj1" fmla="val 396825"/>
                            <a:gd name="adj2" fmla="val 59217"/>
                            <a:gd name="adj3" fmla="val 397619"/>
                          </a:avLst>
                        </a:prstGeom>
                        <a:ln w="952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6" type="#_x0000_t36" style="position:absolute;left:0pt;flip:x y;margin-left:357.1pt;margin-top:96.8pt;height:39.6pt;width:6.3pt;rotation:11796480f;z-index:251688960;mso-width-relative:page;mso-height-relative:page;" filled="f" stroked="t" coordsize="21600,21600" o:gfxdata="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IjN3YjaAAAA&#10;CwEAAA8AAAAAAAAAAQAgAAAAIgAAAGRycy9kb3ducmV2LnhtbFBLAQIUABQAAAAIAIdO4kAgjd8c&#10;VAIAAJUEAAAOAAAAAAAAAAEAIAAAACkBAABkcnMvZTJvRG9jLnhtbFBLBQYAAAAABgAGAFkBAADv&#10;BQAAAAA=&#10;" adj="85714,12791,85886">
                <v:fill on="f" focussize="0,0"/>
                <v:stroke color="#000000 [3213]" joinstyle="round"/>
                <v:imagedata o:title=""/>
                <o:lock v:ext="edit" aspectratio="f"/>
              </v:shape>
            </w:pict>
          </mc:Fallback>
        </mc:AlternateContent>
      </w:r>
      <w:r>
        <w:rPr>
          <w:sz w:val="28"/>
        </w:rPr>
        <mc:AlternateContent>
          <mc:Choice Requires="wps">
            <w:drawing>
              <wp:anchor distT="0" distB="0" distL="114300" distR="114300" simplePos="0" relativeHeight="251687936" behindDoc="0" locked="0" layoutInCell="1" allowOverlap="1">
                <wp:simplePos x="0" y="0"/>
                <wp:positionH relativeFrom="column">
                  <wp:posOffset>3550285</wp:posOffset>
                </wp:positionH>
                <wp:positionV relativeFrom="paragraph">
                  <wp:posOffset>1589405</wp:posOffset>
                </wp:positionV>
                <wp:extent cx="1064895" cy="285750"/>
                <wp:effectExtent l="4445" t="4445" r="16510" b="14605"/>
                <wp:wrapNone/>
                <wp:docPr id="123" name="文本框 123"/>
                <wp:cNvGraphicFramePr/>
                <a:graphic xmlns:a="http://schemas.openxmlformats.org/drawingml/2006/main">
                  <a:graphicData uri="http://schemas.microsoft.com/office/word/2010/wordprocessingShape">
                    <wps:wsp>
                      <wps:cNvSpPr txBox="1"/>
                      <wps:spPr>
                        <a:xfrm>
                          <a:off x="4378325" y="8264525"/>
                          <a:ext cx="1064895" cy="2857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left="0" w:leftChars="0" w:firstLine="210" w:firstLineChars="100"/>
                              <w:rPr>
                                <w:rFonts w:hint="eastAsia" w:eastAsia="宋体"/>
                                <w:lang w:eastAsia="zh-CN"/>
                              </w:rPr>
                            </w:pPr>
                            <w:r>
                              <w:rPr>
                                <w:rFonts w:hint="eastAsia"/>
                                <w:sz w:val="21"/>
                                <w:szCs w:val="21"/>
                                <w:lang w:eastAsia="zh-CN"/>
                              </w:rPr>
                              <w:t>生活污水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9.55pt;margin-top:125.15pt;height:22.5pt;width:83.85pt;z-index:251687936;mso-width-relative:page;mso-height-relative:page;" fillcolor="#FFFFFF [3201]" filled="t" stroked="t" coordsize="21600,21600" o:gfxdata="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PT5Zi/XAAAACwEAAA8AAAAAAAAAAQAgAAAAIgAAAGRycy9kb3ducmV2LnhtbFBLAQIU&#10;ABQAAAAIAIdO4kCURvWDZgIAAMcEAAAOAAAAAAAAAAEAIAAAACYBAABkcnMvZTJvRG9jLnhtbFBL&#10;BQYAAAAABgAGAFkBAAD+BQAAAAA=&#10;">
                <v:fill on="t" focussize="0,0"/>
                <v:stroke weight="0.5pt" color="#000000 [3204]" joinstyle="round"/>
                <v:imagedata o:title=""/>
                <o:lock v:ext="edit" aspectratio="f"/>
                <v:textbox>
                  <w:txbxContent>
                    <w:p>
                      <w:pPr>
                        <w:ind w:left="0" w:leftChars="0" w:firstLine="210" w:firstLineChars="100"/>
                        <w:rPr>
                          <w:rFonts w:hint="eastAsia" w:eastAsia="宋体"/>
                          <w:lang w:eastAsia="zh-CN"/>
                        </w:rPr>
                      </w:pPr>
                      <w:r>
                        <w:rPr>
                          <w:rFonts w:hint="eastAsia"/>
                          <w:sz w:val="21"/>
                          <w:szCs w:val="21"/>
                          <w:lang w:eastAsia="zh-CN"/>
                        </w:rPr>
                        <w:t>生活污水</w:t>
                      </w:r>
                    </w:p>
                  </w:txbxContent>
                </v:textbox>
              </v:shape>
            </w:pict>
          </mc:Fallback>
        </mc:AlternateContent>
      </w:r>
      <w:r>
        <w:rPr>
          <w:sz w:val="28"/>
        </w:rPr>
        <mc:AlternateContent>
          <mc:Choice Requires="wps">
            <w:drawing>
              <wp:anchor distT="0" distB="0" distL="114300" distR="114300" simplePos="0" relativeHeight="251686912" behindDoc="0" locked="0" layoutInCell="1" allowOverlap="1">
                <wp:simplePos x="0" y="0"/>
                <wp:positionH relativeFrom="column">
                  <wp:posOffset>4535170</wp:posOffset>
                </wp:positionH>
                <wp:positionV relativeFrom="paragraph">
                  <wp:posOffset>994410</wp:posOffset>
                </wp:positionV>
                <wp:extent cx="1102360" cy="469900"/>
                <wp:effectExtent l="0" t="0" r="2540" b="6350"/>
                <wp:wrapNone/>
                <wp:docPr id="122" name="文本框 122"/>
                <wp:cNvGraphicFramePr/>
                <a:graphic xmlns:a="http://schemas.openxmlformats.org/drawingml/2006/main">
                  <a:graphicData uri="http://schemas.microsoft.com/office/word/2010/wordprocessingShape">
                    <wps:wsp>
                      <wps:cNvSpPr txBox="1"/>
                      <wps:spPr>
                        <a:xfrm>
                          <a:off x="0" y="0"/>
                          <a:ext cx="1102360" cy="469900"/>
                        </a:xfrm>
                        <a:prstGeom prst="rect">
                          <a:avLst/>
                        </a:prstGeom>
                        <a:solidFill>
                          <a:srgbClr val="FFFFFF"/>
                        </a:solidFill>
                        <a:ln w="12700" cmpd="sng">
                          <a:noFill/>
                          <a:prstDash val="solid"/>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7.1pt;margin-top:78.3pt;height:37pt;width:86.8pt;z-index:251686912;mso-width-relative:page;mso-height-relative:page;" fillcolor="#FFFFFF" filled="t" stroked="f" coordsize="21600,21600" o:gfxdata="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nTccB2QAAAAsBAAAPAAAAAAAAAAEAIAAAACIAAABkcnMvZG93bnJldi54bWxQSwECFAAU&#10;AAAACACHTuJAwYXgLGICAAC4BAAADgAAAAAAAAABACAAAAAoAQAAZHJzL2Uyb0RvYy54bWxQSwUG&#10;AAAAAAYABgBZAQAA/AUAAAAA&#10;">
                <v:fill on="t" focussize="0,0"/>
                <v:stroke on="f" weight="1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84864" behindDoc="0" locked="0" layoutInCell="1" allowOverlap="1">
                <wp:simplePos x="0" y="0"/>
                <wp:positionH relativeFrom="column">
                  <wp:posOffset>2161540</wp:posOffset>
                </wp:positionH>
                <wp:positionV relativeFrom="paragraph">
                  <wp:posOffset>368300</wp:posOffset>
                </wp:positionV>
                <wp:extent cx="588010" cy="301625"/>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588010" cy="301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1866.4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0.2pt;margin-top:29pt;height:23.75pt;width:46.3pt;z-index:251684864;mso-width-relative:page;mso-height-relative:page;" filled="f" stroked="f" coordsize="21600,21600" o:gfxdata="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2+0z2NoAAAAKAQAADwAAAAAAAAABACAAAAAiAAAAZHJz&#10;L2Rvd25yZXYueG1sUEsBAhQAFAAAAAgAh07iQJLZIGI7AgAAaQQAAA4AAAAAAAAAAQAgAAAAKQEA&#10;AGRycy9lMm9Eb2MueG1sUEsFBgAAAAAGAAYAWQEAANYFAAAAAA==&#10;">
                <v:fill on="f" focussize="0,0"/>
                <v:stroke on="f" weight="0.5pt"/>
                <v:imagedata o:title=""/>
                <o:lock v:ext="edit" aspectratio="f"/>
                <v:textbo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1866.4</w:t>
                      </w:r>
                    </w:p>
                  </w:txbxContent>
                </v:textbox>
              </v:shape>
            </w:pict>
          </mc:Fallback>
        </mc:AlternateContent>
      </w:r>
      <w:r>
        <w:rPr>
          <w:sz w:val="28"/>
        </w:rPr>
        <mc:AlternateContent>
          <mc:Choice Requires="wps">
            <w:drawing>
              <wp:anchor distT="0" distB="0" distL="114300" distR="114300" simplePos="0" relativeHeight="251685888" behindDoc="0" locked="0" layoutInCell="1" allowOverlap="1">
                <wp:simplePos x="0" y="0"/>
                <wp:positionH relativeFrom="column">
                  <wp:posOffset>947420</wp:posOffset>
                </wp:positionH>
                <wp:positionV relativeFrom="paragraph">
                  <wp:posOffset>384810</wp:posOffset>
                </wp:positionV>
                <wp:extent cx="588010" cy="301625"/>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588010" cy="301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2256.85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4.6pt;margin-top:30.3pt;height:23.75pt;width:46.3pt;z-index:251685888;mso-width-relative:page;mso-height-relative:page;" filled="f" stroked="f" coordsize="21600,21600" o:gfxdata="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ckHI82QAAAAoBAAAPAAAAAAAAAAEAIAAAACIAAABkcnMv&#10;ZG93bnJldi54bWxQSwECFAAUAAAACACHTuJAH9Y4VDsCAABpBAAADgAAAAAAAAABACAAAAAoAQAA&#10;ZHJzL2Uyb0RvYy54bWxQSwUGAAAAAAYABgBZAQAA1QUAAAAA&#10;">
                <v:fill on="f" focussize="0,0"/>
                <v:stroke on="f" weight="0.5pt"/>
                <v:imagedata o:title=""/>
                <o:lock v:ext="edit" aspectratio="f"/>
                <v:textbox>
                  <w:txbxContent>
                    <w:p>
                      <w:pPr>
                        <w:ind w:left="0" w:leftChars="0" w:firstLine="0" w:firstLineChars="0"/>
                        <w:rPr>
                          <w:rFonts w:hint="default" w:eastAsia="宋体"/>
                          <w:sz w:val="21"/>
                          <w:szCs w:val="21"/>
                          <w:lang w:val="en-US" w:eastAsia="zh-CN"/>
                        </w:rPr>
                      </w:pPr>
                      <w:r>
                        <w:rPr>
                          <w:rFonts w:hint="eastAsia" w:ascii="Times New Roman" w:hAnsi="Times New Roman" w:cs="Times New Roman"/>
                          <w:sz w:val="18"/>
                          <w:szCs w:val="18"/>
                          <w:lang w:val="en-US" w:eastAsia="zh-CN"/>
                        </w:rPr>
                        <w:t>2256.85</w:t>
                      </w:r>
                    </w:p>
                  </w:txbxContent>
                </v:textbox>
              </v:shape>
            </w:pict>
          </mc:Fallback>
        </mc:AlternateContent>
      </w:r>
      <w:r>
        <w:rPr>
          <w:sz w:val="28"/>
        </w:rPr>
        <mc:AlternateContent>
          <mc:Choice Requires="wps">
            <w:drawing>
              <wp:anchor distT="0" distB="0" distL="114300" distR="114300" simplePos="0" relativeHeight="251683840" behindDoc="0" locked="0" layoutInCell="1" allowOverlap="1">
                <wp:simplePos x="0" y="0"/>
                <wp:positionH relativeFrom="column">
                  <wp:posOffset>2216150</wp:posOffset>
                </wp:positionH>
                <wp:positionV relativeFrom="paragraph">
                  <wp:posOffset>358140</wp:posOffset>
                </wp:positionV>
                <wp:extent cx="405130" cy="177800"/>
                <wp:effectExtent l="0" t="0" r="13970" b="12700"/>
                <wp:wrapNone/>
                <wp:docPr id="119" name="文本框 119"/>
                <wp:cNvGraphicFramePr/>
                <a:graphic xmlns:a="http://schemas.openxmlformats.org/drawingml/2006/main">
                  <a:graphicData uri="http://schemas.microsoft.com/office/word/2010/wordprocessingShape">
                    <wps:wsp>
                      <wps:cNvSpPr txBox="1"/>
                      <wps:spPr>
                        <a:xfrm>
                          <a:off x="0" y="0"/>
                          <a:ext cx="405130" cy="177800"/>
                        </a:xfrm>
                        <a:prstGeom prst="rect">
                          <a:avLst/>
                        </a:prstGeom>
                        <a:solidFill>
                          <a:srgbClr val="FFFFFF"/>
                        </a:solidFill>
                        <a:ln w="12700" cmpd="sng">
                          <a:noFill/>
                          <a:prstDash val="solid"/>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4.5pt;margin-top:28.2pt;height:14pt;width:31.9pt;z-index:251683840;mso-width-relative:page;mso-height-relative:page;" fillcolor="#FFFFFF" filled="t" stroked="f" coordsize="21600,21600" o:gfxdata="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lFBtX2QAAAAkBAAAPAAAAAAAAAAEAIAAAACIAAABkcnMvZG93bnJldi54bWxQSwECFAAU&#10;AAAACACHTuJA4kM1n2ICAAC3BAAADgAAAAAAAAABACAAAAAoAQAAZHJzL2Uyb0RvYy54bWxQSwUG&#10;AAAAAAYABgBZAQAA/AUAAAAA&#10;">
                <v:fill on="t" focussize="0,0"/>
                <v:stroke on="f" weight="1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82816" behindDoc="0" locked="0" layoutInCell="1" allowOverlap="1">
                <wp:simplePos x="0" y="0"/>
                <wp:positionH relativeFrom="column">
                  <wp:posOffset>2145665</wp:posOffset>
                </wp:positionH>
                <wp:positionV relativeFrom="paragraph">
                  <wp:posOffset>1043940</wp:posOffset>
                </wp:positionV>
                <wp:extent cx="588010" cy="301625"/>
                <wp:effectExtent l="0" t="0" r="0" b="0"/>
                <wp:wrapNone/>
                <wp:docPr id="118" name="文本框 118"/>
                <wp:cNvGraphicFramePr/>
                <a:graphic xmlns:a="http://schemas.openxmlformats.org/drawingml/2006/main">
                  <a:graphicData uri="http://schemas.microsoft.com/office/word/2010/wordprocessingShape">
                    <wps:wsp>
                      <wps:cNvSpPr txBox="1"/>
                      <wps:spPr>
                        <a:xfrm>
                          <a:off x="1687830" y="7909560"/>
                          <a:ext cx="588010" cy="301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rFonts w:hint="default" w:eastAsia="宋体"/>
                                <w:sz w:val="21"/>
                                <w:szCs w:val="21"/>
                                <w:lang w:val="en-US" w:eastAsia="zh-CN"/>
                              </w:rPr>
                            </w:pPr>
                            <w:r>
                              <w:rPr>
                                <w:rFonts w:hint="default" w:ascii="Times New Roman" w:hAnsi="Times New Roman" w:cs="Times New Roman"/>
                                <w:sz w:val="18"/>
                                <w:szCs w:val="18"/>
                                <w:lang w:val="en-US" w:eastAsia="zh-CN"/>
                              </w:rPr>
                              <w:t>90.45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8.95pt;margin-top:82.2pt;height:23.75pt;width:46.3pt;z-index:251682816;mso-width-relative:page;mso-height-relative:page;" filled="f" stroked="f" coordsize="21600,21600" o:gfxdata="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DLmbD3AAAAAsBAAAPAAAAAAAA&#10;AAEAIAAAACIAAABkcnMvZG93bnJldi54bWxQSwECFAAUAAAACACHTuJAGdP3pUcCAAB1BAAADgAA&#10;AAAAAAABACAAAAArAQAAZHJzL2Uyb0RvYy54bWxQSwUGAAAAAAYABgBZAQAA5AUAAAAA&#10;">
                <v:fill on="f" focussize="0,0"/>
                <v:stroke on="f" weight="0.5pt"/>
                <v:imagedata o:title=""/>
                <o:lock v:ext="edit" aspectratio="f"/>
                <v:textbox>
                  <w:txbxContent>
                    <w:p>
                      <w:pPr>
                        <w:ind w:left="0" w:leftChars="0" w:firstLine="0" w:firstLineChars="0"/>
                        <w:rPr>
                          <w:rFonts w:hint="default" w:eastAsia="宋体"/>
                          <w:sz w:val="21"/>
                          <w:szCs w:val="21"/>
                          <w:lang w:val="en-US" w:eastAsia="zh-CN"/>
                        </w:rPr>
                      </w:pPr>
                      <w:r>
                        <w:rPr>
                          <w:rFonts w:hint="default" w:ascii="Times New Roman" w:hAnsi="Times New Roman" w:cs="Times New Roman"/>
                          <w:sz w:val="18"/>
                          <w:szCs w:val="18"/>
                          <w:lang w:val="en-US" w:eastAsia="zh-CN"/>
                        </w:rPr>
                        <w:t>90.45</w:t>
                      </w:r>
                    </w:p>
                  </w:txbxContent>
                </v:textbox>
              </v:shape>
            </w:pict>
          </mc:Fallback>
        </mc:AlternateContent>
      </w:r>
      <w:r>
        <w:rPr>
          <w:sz w:val="28"/>
        </w:rPr>
        <mc:AlternateContent>
          <mc:Choice Requires="wps">
            <w:drawing>
              <wp:anchor distT="0" distB="0" distL="114300" distR="114300" simplePos="0" relativeHeight="251681792" behindDoc="0" locked="0" layoutInCell="1" allowOverlap="1">
                <wp:simplePos x="0" y="0"/>
                <wp:positionH relativeFrom="column">
                  <wp:posOffset>1049655</wp:posOffset>
                </wp:positionH>
                <wp:positionV relativeFrom="paragraph">
                  <wp:posOffset>358140</wp:posOffset>
                </wp:positionV>
                <wp:extent cx="389890" cy="177800"/>
                <wp:effectExtent l="0" t="0" r="10160" b="12700"/>
                <wp:wrapNone/>
                <wp:docPr id="60" name="文本框 60"/>
                <wp:cNvGraphicFramePr/>
                <a:graphic xmlns:a="http://schemas.openxmlformats.org/drawingml/2006/main">
                  <a:graphicData uri="http://schemas.microsoft.com/office/word/2010/wordprocessingShape">
                    <wps:wsp>
                      <wps:cNvSpPr txBox="1"/>
                      <wps:spPr>
                        <a:xfrm>
                          <a:off x="0" y="0"/>
                          <a:ext cx="389890" cy="177800"/>
                        </a:xfrm>
                        <a:prstGeom prst="rect">
                          <a:avLst/>
                        </a:prstGeom>
                        <a:solidFill>
                          <a:srgbClr val="FFFFFF"/>
                        </a:solidFill>
                        <a:ln w="12700" cmpd="sng">
                          <a:noFill/>
                          <a:prstDash val="solid"/>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65pt;margin-top:28.2pt;height:14pt;width:30.7pt;z-index:251681792;mso-width-relative:page;mso-height-relative:page;" fillcolor="#FFFFFF" filled="t" stroked="f" coordsize="21600,21600" o:gfxdata="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C5cHZAAAACQEAAA8AAAAAAAAAAQAgAAAAIgAAAGRycy9kb3ducmV2LnhtbFBLAQIUABQA&#10;AAAIAIdO4kDGLQ3pYQIAALUEAAAOAAAAAAAAAAEAIAAAACgBAABkcnMvZTJvRG9jLnhtbFBLBQYA&#10;AAAABgAGAFkBAAD7BQAAAAA=&#10;">
                <v:fill on="t" focussize="0,0"/>
                <v:stroke on="f" weight="1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76672" behindDoc="0" locked="0" layoutInCell="1" allowOverlap="1">
                <wp:simplePos x="0" y="0"/>
                <wp:positionH relativeFrom="column">
                  <wp:posOffset>3462655</wp:posOffset>
                </wp:positionH>
                <wp:positionV relativeFrom="paragraph">
                  <wp:posOffset>358140</wp:posOffset>
                </wp:positionV>
                <wp:extent cx="302260" cy="177800"/>
                <wp:effectExtent l="0" t="0" r="2540" b="12700"/>
                <wp:wrapNone/>
                <wp:docPr id="19" name="文本框 19"/>
                <wp:cNvGraphicFramePr/>
                <a:graphic xmlns:a="http://schemas.openxmlformats.org/drawingml/2006/main">
                  <a:graphicData uri="http://schemas.microsoft.com/office/word/2010/wordprocessingShape">
                    <wps:wsp>
                      <wps:cNvSpPr txBox="1"/>
                      <wps:spPr>
                        <a:xfrm>
                          <a:off x="0" y="0"/>
                          <a:ext cx="302260" cy="177800"/>
                        </a:xfrm>
                        <a:prstGeom prst="rect">
                          <a:avLst/>
                        </a:prstGeom>
                        <a:solidFill>
                          <a:srgbClr val="FFFFFF"/>
                        </a:solidFill>
                        <a:ln w="12700" cmpd="sng">
                          <a:noFill/>
                          <a:prstDash val="solid"/>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2.65pt;margin-top:28.2pt;height:14pt;width:23.8pt;z-index:251676672;mso-width-relative:page;mso-height-relative:page;" fillcolor="#FFFFFF" filled="t" stroked="f" coordsize="21600,21600" o:gfxdata="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OOmGYbZAAAACQEAAA8AAAAAAAAAAQAgAAAAIgAAAGRycy9kb3ducmV2LnhtbFBLAQIUABQA&#10;AAAIAIdO4kD4rd8LYQIAALUEAAAOAAAAAAAAAAEAIAAAACgBAABkcnMvZTJvRG9jLnhtbFBLBQYA&#10;AAAABgAGAFkBAAD7BQAAAAA=&#10;">
                <v:fill on="t" focussize="0,0"/>
                <v:stroke on="f" weight="1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79744" behindDoc="0" locked="0" layoutInCell="1" allowOverlap="1">
                <wp:simplePos x="0" y="0"/>
                <wp:positionH relativeFrom="column">
                  <wp:posOffset>970915</wp:posOffset>
                </wp:positionH>
                <wp:positionV relativeFrom="paragraph">
                  <wp:posOffset>2045970</wp:posOffset>
                </wp:positionV>
                <wp:extent cx="1087755" cy="495300"/>
                <wp:effectExtent l="0" t="0" r="0" b="0"/>
                <wp:wrapNone/>
                <wp:docPr id="34" name="文本框 34"/>
                <wp:cNvGraphicFramePr/>
                <a:graphic xmlns:a="http://schemas.openxmlformats.org/drawingml/2006/main">
                  <a:graphicData uri="http://schemas.microsoft.com/office/word/2010/wordprocessingShape">
                    <wps:wsp>
                      <wps:cNvSpPr txBox="1"/>
                      <wps:spPr>
                        <a:xfrm>
                          <a:off x="1814830" y="6998335"/>
                          <a:ext cx="1087755" cy="495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rPr>
                                <w:sz w:val="21"/>
                                <w:szCs w:val="2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6.45pt;margin-top:161.1pt;height:39pt;width:85.65pt;z-index:251679744;mso-width-relative:page;mso-height-relative:page;" filled="f" stroked="f" coordsize="21600,21600" o:gfxdata="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DHZW7LbAAAACwEAAA8AAAAA&#10;AAAAAQAgAAAAIgAAAGRycy9kb3ducmV2LnhtbFBLAQIUABQAAAAIAIdO4kBYyUROSgIAAHQEAAAO&#10;AAAAAAAAAAEAIAAAACoBAABkcnMvZTJvRG9jLnhtbFBLBQYAAAAABgAGAFkBAADmBQAAAAA=&#10;">
                <v:fill on="f" focussize="0,0"/>
                <v:stroke on="f" weight="0.5pt"/>
                <v:imagedata o:title=""/>
                <o:lock v:ext="edit" aspectratio="f"/>
                <v:textbox>
                  <w:txbxContent>
                    <w:p>
                      <w:pPr>
                        <w:ind w:left="0" w:leftChars="0" w:firstLine="0" w:firstLineChars="0"/>
                        <w:rPr>
                          <w:sz w:val="21"/>
                          <w:szCs w:val="21"/>
                        </w:rPr>
                      </w:pPr>
                    </w:p>
                  </w:txbxContent>
                </v:textbox>
              </v:shape>
            </w:pict>
          </mc:Fallback>
        </mc:AlternateContent>
      </w:r>
      <w:r>
        <w:rPr>
          <w:sz w:val="28"/>
        </w:rPr>
        <mc:AlternateContent>
          <mc:Choice Requires="wps">
            <w:drawing>
              <wp:anchor distT="0" distB="0" distL="114300" distR="114300" simplePos="0" relativeHeight="251680768" behindDoc="0" locked="0" layoutInCell="1" allowOverlap="1">
                <wp:simplePos x="0" y="0"/>
                <wp:positionH relativeFrom="column">
                  <wp:posOffset>3622040</wp:posOffset>
                </wp:positionH>
                <wp:positionV relativeFrom="paragraph">
                  <wp:posOffset>1438910</wp:posOffset>
                </wp:positionV>
                <wp:extent cx="833120" cy="469900"/>
                <wp:effectExtent l="0" t="0" r="5080" b="6350"/>
                <wp:wrapNone/>
                <wp:docPr id="58" name="文本框 58"/>
                <wp:cNvGraphicFramePr/>
                <a:graphic xmlns:a="http://schemas.openxmlformats.org/drawingml/2006/main">
                  <a:graphicData uri="http://schemas.microsoft.com/office/word/2010/wordprocessingShape">
                    <wps:wsp>
                      <wps:cNvSpPr txBox="1"/>
                      <wps:spPr>
                        <a:xfrm>
                          <a:off x="0" y="0"/>
                          <a:ext cx="833120" cy="469900"/>
                        </a:xfrm>
                        <a:prstGeom prst="rect">
                          <a:avLst/>
                        </a:prstGeom>
                        <a:solidFill>
                          <a:srgbClr val="FFFFFF"/>
                        </a:solidFill>
                        <a:ln w="12700" cmpd="sng">
                          <a:noFill/>
                          <a:prstDash val="solid"/>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2pt;margin-top:113.3pt;height:37pt;width:65.6pt;z-index:251680768;mso-width-relative:page;mso-height-relative:page;" fillcolor="#FFFFFF" filled="t" stroked="f" coordsize="21600,21600" o:gfxdata="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CnTtm2QAAAAsBAAAPAAAAAAAAAAEAIAAAACIAAABkcnMvZG93bnJldi54bWxQSwECFAAU&#10;AAAACACHTuJAgv5xFWICAAC1BAAADgAAAAAAAAABACAAAAAoAQAAZHJzL2Uyb0RvYy54bWxQSwUG&#10;AAAAAAYABgBZAQAA/AUAAAAA&#10;">
                <v:fill on="t" focussize="0,0"/>
                <v:stroke on="f" weight="1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78720" behindDoc="0" locked="0" layoutInCell="1" allowOverlap="1">
                <wp:simplePos x="0" y="0"/>
                <wp:positionH relativeFrom="column">
                  <wp:posOffset>2557780</wp:posOffset>
                </wp:positionH>
                <wp:positionV relativeFrom="paragraph">
                  <wp:posOffset>1025525</wp:posOffset>
                </wp:positionV>
                <wp:extent cx="396875" cy="161290"/>
                <wp:effectExtent l="0" t="0" r="3175" b="10160"/>
                <wp:wrapNone/>
                <wp:docPr id="33" name="文本框 33"/>
                <wp:cNvGraphicFramePr/>
                <a:graphic xmlns:a="http://schemas.openxmlformats.org/drawingml/2006/main">
                  <a:graphicData uri="http://schemas.microsoft.com/office/word/2010/wordprocessingShape">
                    <wps:wsp>
                      <wps:cNvSpPr txBox="1"/>
                      <wps:spPr>
                        <a:xfrm>
                          <a:off x="0" y="0"/>
                          <a:ext cx="396875" cy="161290"/>
                        </a:xfrm>
                        <a:prstGeom prst="rect">
                          <a:avLst/>
                        </a:prstGeom>
                        <a:solidFill>
                          <a:srgbClr val="FFFFFF"/>
                        </a:solidFill>
                        <a:ln w="12700" cmpd="sng">
                          <a:noFill/>
                          <a:prstDash val="solid"/>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1.4pt;margin-top:80.75pt;height:12.7pt;width:31.25pt;z-index:251678720;mso-width-relative:page;mso-height-relative:page;" fillcolor="#FFFFFF" filled="t" stroked="f" coordsize="21600,21600" o:gfxdata="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C8T1WbaAAAACwEAAA8AAAAAAAAAAQAgAAAAIgAAAGRycy9kb3ducmV2LnhtbFBLAQIU&#10;ABQAAAAIAIdO4kBSd/MQYwIAALUEAAAOAAAAAAAAAAEAIAAAACkBAABkcnMvZTJvRG9jLnhtbFBL&#10;BQYAAAAABgAGAFkBAAD+BQAAAAA=&#10;">
                <v:fill on="t" focussize="0,0"/>
                <v:stroke on="f" weight="1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77696" behindDoc="0" locked="0" layoutInCell="1" allowOverlap="1">
                <wp:simplePos x="0" y="0"/>
                <wp:positionH relativeFrom="column">
                  <wp:posOffset>1915160</wp:posOffset>
                </wp:positionH>
                <wp:positionV relativeFrom="paragraph">
                  <wp:posOffset>1057275</wp:posOffset>
                </wp:positionV>
                <wp:extent cx="396875" cy="161290"/>
                <wp:effectExtent l="0" t="0" r="3175" b="10160"/>
                <wp:wrapNone/>
                <wp:docPr id="20" name="文本框 20"/>
                <wp:cNvGraphicFramePr/>
                <a:graphic xmlns:a="http://schemas.openxmlformats.org/drawingml/2006/main">
                  <a:graphicData uri="http://schemas.microsoft.com/office/word/2010/wordprocessingShape">
                    <wps:wsp>
                      <wps:cNvSpPr txBox="1"/>
                      <wps:spPr>
                        <a:xfrm>
                          <a:off x="0" y="0"/>
                          <a:ext cx="396875" cy="161290"/>
                        </a:xfrm>
                        <a:prstGeom prst="rect">
                          <a:avLst/>
                        </a:prstGeom>
                        <a:solidFill>
                          <a:srgbClr val="FFFFFF"/>
                        </a:solidFill>
                        <a:ln w="12700" cmpd="sng">
                          <a:noFill/>
                          <a:prstDash val="solid"/>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0.8pt;margin-top:83.25pt;height:12.7pt;width:31.25pt;z-index:251677696;mso-width-relative:page;mso-height-relative:page;" fillcolor="#FFFFFF" filled="t" stroked="f" coordsize="21600,21600" o:gfxdata="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CIUN02QAAAAsBAAAPAAAAAAAAAAEAIAAAACIAAABkcnMvZG93bnJldi54bWxQSwECFAAU&#10;AAAACACHTuJA2R4IYGICAAC1BAAADgAAAAAAAAABACAAAAAoAQAAZHJzL2Uyb0RvYy54bWxQSwUG&#10;AAAAAAYABgBZAQAA/AUAAAAA&#10;">
                <v:fill on="t" focussize="0,0"/>
                <v:stroke on="f" weight="1pt"/>
                <v:imagedata o:title=""/>
                <o:lock v:ext="edit" aspectratio="f"/>
                <v:textbox>
                  <w:txbxContent>
                    <w:p/>
                  </w:txbxContent>
                </v:textbox>
              </v:shape>
            </w:pict>
          </mc:Fallback>
        </mc:AlternateContent>
      </w:r>
    </w:p>
    <w:p>
      <w:pPr>
        <w:pStyle w:val="58"/>
        <w:keepNext w:val="0"/>
        <w:keepLines w:val="0"/>
        <w:pageBreakBefore w:val="0"/>
        <w:widowControl/>
        <w:kinsoku/>
        <w:wordWrap/>
        <w:overflowPunct/>
        <w:topLinePunct w:val="0"/>
        <w:autoSpaceDE/>
        <w:autoSpaceDN/>
        <w:bidi w:val="0"/>
        <w:adjustRightInd w:val="0"/>
        <w:snapToGrid w:val="0"/>
        <w:spacing w:before="164" w:beforeLines="50" w:after="164" w:afterLines="50"/>
        <w:textAlignment w:val="auto"/>
        <w:rPr>
          <w:color w:val="000000"/>
        </w:rPr>
      </w:pPr>
      <w:r>
        <w:rPr>
          <w:color w:val="000000"/>
        </w:rPr>
        <w:t>图3.4-1  水量平衡图（</w:t>
      </w:r>
      <w:r>
        <w:rPr>
          <w:rFonts w:hint="eastAsia"/>
          <w:color w:val="000000"/>
          <w:lang w:val="en-US" w:eastAsia="zh-CN"/>
        </w:rPr>
        <w:t>m</w:t>
      </w:r>
      <w:r>
        <w:rPr>
          <w:rFonts w:hint="eastAsia"/>
          <w:color w:val="000000"/>
          <w:vertAlign w:val="superscript"/>
          <w:lang w:val="en-US" w:eastAsia="zh-CN"/>
        </w:rPr>
        <w:t>3</w:t>
      </w:r>
      <w:r>
        <w:rPr>
          <w:color w:val="000000"/>
        </w:rPr>
        <w:t>/a）</w:t>
      </w:r>
    </w:p>
    <w:p>
      <w:pPr>
        <w:pStyle w:val="33"/>
        <w:rPr>
          <w:rFonts w:hint="eastAsia"/>
          <w:lang w:val="en-US" w:eastAsia="zh-CN"/>
        </w:rPr>
      </w:pPr>
    </w:p>
    <w:p>
      <w:pPr>
        <w:pStyle w:val="4"/>
        <w:bidi w:val="0"/>
        <w:rPr>
          <w:rFonts w:hint="default"/>
          <w:lang w:val="en-US"/>
        </w:rPr>
      </w:pPr>
      <w:r>
        <w:rPr>
          <w:rFonts w:hint="default"/>
          <w:lang w:val="en-US" w:eastAsia="zh-CN"/>
        </w:rPr>
        <w:t>供电</w:t>
      </w:r>
    </w:p>
    <w:p>
      <w:pPr>
        <w:keepNext w:val="0"/>
        <w:keepLines w:val="0"/>
        <w:widowControl/>
        <w:suppressLineNumbers w:val="0"/>
        <w:jc w:val="left"/>
        <w:rPr>
          <w:rStyle w:val="49"/>
          <w:rFonts w:hint="default" w:ascii="Times New Roman" w:hAnsi="Times New Roman" w:cs="Times New Roman"/>
          <w:b w:val="0"/>
          <w:bCs/>
          <w:color w:val="auto"/>
          <w:sz w:val="24"/>
          <w:szCs w:val="24"/>
          <w:lang w:val="en-US"/>
        </w:rPr>
      </w:pPr>
      <w:r>
        <w:rPr>
          <w:rStyle w:val="49"/>
          <w:rFonts w:hint="default" w:ascii="Times New Roman" w:hAnsi="Times New Roman" w:cs="Times New Roman"/>
          <w:b w:val="0"/>
          <w:bCs/>
          <w:sz w:val="24"/>
          <w:szCs w:val="24"/>
          <w:lang w:val="en-US"/>
        </w:rPr>
        <w:t xml:space="preserve"> </w:t>
      </w:r>
      <w:r>
        <w:rPr>
          <w:rStyle w:val="49"/>
          <w:rFonts w:hint="eastAsia" w:ascii="Times New Roman" w:hAnsi="Times New Roman" w:cs="Times New Roman"/>
          <w:b w:val="0"/>
          <w:bCs/>
          <w:sz w:val="24"/>
          <w:szCs w:val="24"/>
          <w:lang w:val="en-US"/>
        </w:rPr>
        <w:t>项目</w:t>
      </w:r>
      <w:r>
        <w:rPr>
          <w:rStyle w:val="49"/>
          <w:rFonts w:hint="default" w:ascii="Times New Roman" w:hAnsi="Times New Roman" w:cs="Times New Roman"/>
          <w:b w:val="0"/>
          <w:bCs/>
          <w:sz w:val="24"/>
          <w:szCs w:val="24"/>
          <w:lang w:val="en-US"/>
        </w:rPr>
        <w:t>供电由</w:t>
      </w:r>
      <w:r>
        <w:rPr>
          <w:rStyle w:val="49"/>
          <w:rFonts w:hint="eastAsia" w:ascii="Times New Roman" w:hAnsi="Times New Roman" w:cs="Times New Roman"/>
          <w:b w:val="0"/>
          <w:bCs/>
          <w:sz w:val="24"/>
          <w:szCs w:val="24"/>
          <w:lang w:val="en-US" w:eastAsia="zh-CN"/>
        </w:rPr>
        <w:t>临沂经济开发区</w:t>
      </w:r>
      <w:r>
        <w:rPr>
          <w:rStyle w:val="49"/>
          <w:rFonts w:hint="default" w:ascii="Times New Roman" w:hAnsi="Times New Roman" w:cs="Times New Roman"/>
          <w:b w:val="0"/>
          <w:bCs/>
          <w:sz w:val="24"/>
          <w:szCs w:val="24"/>
          <w:lang w:val="en-US" w:eastAsia="zh-CN"/>
        </w:rPr>
        <w:t>供电网供电，用</w:t>
      </w:r>
      <w:r>
        <w:rPr>
          <w:rStyle w:val="49"/>
          <w:rFonts w:hint="default" w:ascii="Times New Roman" w:hAnsi="Times New Roman" w:cs="Times New Roman"/>
          <w:b w:val="0"/>
          <w:bCs/>
          <w:color w:val="auto"/>
          <w:sz w:val="24"/>
          <w:szCs w:val="24"/>
          <w:lang w:val="en-US" w:eastAsia="zh-CN"/>
        </w:rPr>
        <w:t>电量约</w:t>
      </w:r>
      <w:r>
        <w:rPr>
          <w:rStyle w:val="49"/>
          <w:rFonts w:hint="eastAsia" w:ascii="Times New Roman" w:hAnsi="Times New Roman" w:cs="Times New Roman"/>
          <w:b w:val="0"/>
          <w:bCs/>
          <w:color w:val="auto"/>
          <w:sz w:val="24"/>
          <w:szCs w:val="24"/>
          <w:lang w:val="en-US" w:eastAsia="zh-CN"/>
        </w:rPr>
        <w:t>168万</w:t>
      </w:r>
      <w:r>
        <w:rPr>
          <w:rStyle w:val="49"/>
          <w:rFonts w:hint="default" w:ascii="Times New Roman" w:hAnsi="Times New Roman" w:cs="Times New Roman"/>
          <w:b w:val="0"/>
          <w:bCs/>
          <w:color w:val="auto"/>
          <w:sz w:val="24"/>
          <w:szCs w:val="24"/>
          <w:lang w:val="en-US" w:eastAsia="zh-CN"/>
        </w:rPr>
        <w:t>kW·h/a。</w:t>
      </w:r>
    </w:p>
    <w:p>
      <w:pPr>
        <w:pStyle w:val="3"/>
        <w:numPr>
          <w:numId w:val="2"/>
        </w:numPr>
        <w:spacing w:before="0" w:beforeAutospacing="0" w:after="0" w:afterAutospacing="0"/>
        <w:rPr>
          <w:rFonts w:hint="default" w:ascii="Times New Roman" w:hAnsi="Times New Roman" w:cs="Times New Roman"/>
        </w:rPr>
      </w:pPr>
      <w:bookmarkStart w:id="45" w:name="_Toc19508"/>
      <w:r>
        <w:rPr>
          <w:rFonts w:hint="default" w:ascii="Times New Roman" w:hAnsi="Times New Roman" w:cs="Times New Roman"/>
        </w:rPr>
        <w:t>生产工艺</w:t>
      </w:r>
      <w:bookmarkEnd w:id="45"/>
    </w:p>
    <w:p>
      <w:pPr>
        <w:keepNext w:val="0"/>
        <w:keepLines w:val="0"/>
        <w:pageBreakBefore w:val="0"/>
        <w:widowControl/>
        <w:suppressLineNumbers w:val="0"/>
        <w:kinsoku/>
        <w:wordWrap/>
        <w:overflowPunct/>
        <w:topLinePunct w:val="0"/>
        <w:autoSpaceDE/>
        <w:autoSpaceDN/>
        <w:bidi w:val="0"/>
        <w:adjustRightInd w:val="0"/>
        <w:snapToGrid w:val="0"/>
        <w:jc w:val="left"/>
        <w:textAlignment w:val="auto"/>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本套工艺是在参考了美国依普森、MEC、豪孚、瑞士布勒、荷兰范尔森等国内外各种不同饲料生产工艺的基础上，本着技术先进，工艺完善，经济合理。范围标准的原则设计而成，搏众家之所长，揉和了各种饲料生产工艺的精华于一体，代表了当今国内外配合饲料生产工艺的较高水平，可生产畜、禽饲料；对生产粉尘、机械噪音控制、料仓结构等处理都处于行业领先水平。</w:t>
      </w:r>
    </w:p>
    <w:p>
      <w:pPr>
        <w:pStyle w:val="33"/>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本套工艺分五大系统：</w:t>
      </w:r>
    </w:p>
    <w:p>
      <w:pPr>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（1）原料投放/清理/储存系统</w:t>
      </w:r>
    </w:p>
    <w:p>
      <w:pPr>
        <w:pStyle w:val="33"/>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（2）清理/粉碎系统</w:t>
      </w:r>
    </w:p>
    <w:p>
      <w:pPr>
        <w:pStyle w:val="33"/>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（3）配料/混合系统</w:t>
      </w:r>
    </w:p>
    <w:p>
      <w:pPr>
        <w:pStyle w:val="33"/>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（4）制粒/冷却系统</w:t>
      </w:r>
    </w:p>
    <w:p>
      <w:pPr>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（5）分级/包装系统</w:t>
      </w:r>
    </w:p>
    <w:p>
      <w:pPr>
        <w:pStyle w:val="33"/>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1、原料投放/清理/储存系统</w:t>
      </w:r>
    </w:p>
    <w:p>
      <w:pPr>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本项目所需玉米等原料运入厂区内，倒入下料坑内，提升机运送至钢板玉米料仓内，经圆筒初清筛和永磁筒初步清理后，将玉米通过刮板输送机和提升机从圆通进入待粉仓。</w:t>
      </w:r>
    </w:p>
    <w:p>
      <w:pPr>
        <w:pStyle w:val="33"/>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将豆粕、棉粕、菜粕等原料投入下料坑，由刮板输送机运输，经清理筛和和永磁筒初步清理后，进入粉碎初清筛，根据饲料品种和原料，调整粉碎初清筛所需孔径，由旋转分配机进入待粉仓。</w:t>
      </w:r>
    </w:p>
    <w:p>
      <w:pPr>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2、清理/粉碎系统</w:t>
      </w:r>
    </w:p>
    <w:p>
      <w:pPr>
        <w:pStyle w:val="33"/>
        <w:keepNext w:val="0"/>
        <w:keepLines w:val="0"/>
        <w:pageBreakBefore w:val="0"/>
        <w:widowControl/>
        <w:kinsoku/>
        <w:wordWrap/>
        <w:overflowPunct/>
        <w:topLinePunct w:val="0"/>
        <w:autoSpaceDE/>
        <w:autoSpaceDN/>
        <w:bidi w:val="0"/>
        <w:adjustRightInd w:val="0"/>
        <w:snapToGrid w:val="0"/>
        <w:spacing w:line="360" w:lineRule="auto"/>
        <w:textAlignment w:val="auto"/>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饲料产品所需不同原料，分别经原料初清后进入待粉仓内，本项目粉碎采用水滴型粉碎机（外形如水滴），该粉碎机各项技术性能指标到国内先进水平，筛网采用大小孔筛及交错排空筛，出料畅通，成品粒度均匀，具有高粉碎效率的特点。原料经粉粹加工所成所需规格粒径后，由闭风螺旋输送机和旋转分配及运送至配料仓。</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Style w:val="49"/>
          <w:rFonts w:hint="eastAsia" w:ascii="Times New Roman" w:hAnsi="Times New Roman" w:cs="Times New Roman"/>
          <w:b w:val="0"/>
          <w:bCs/>
          <w:sz w:val="24"/>
          <w:szCs w:val="24"/>
          <w:lang w:val="en-US" w:eastAsia="zh-CN"/>
        </w:rPr>
      </w:pPr>
      <w:r>
        <w:rPr>
          <w:rStyle w:val="49"/>
          <w:rFonts w:hint="eastAsia" w:ascii="Times New Roman" w:hAnsi="Times New Roman" w:cs="Times New Roman"/>
          <w:b w:val="0"/>
          <w:bCs/>
          <w:sz w:val="24"/>
          <w:szCs w:val="24"/>
          <w:lang w:val="en-US" w:eastAsia="zh-CN"/>
        </w:rPr>
        <w:t>3、配料/混合系统</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通过计算机自动控制，按配方完成不同品种饲料配比，配料秤的出仓机要满足配料秤的时间要求。配料完毕后自动放入双轴高效混合机，混合量按批次计量，本项目购入SSHJ防失重双轴高效混合机2台，该混合机混合过程温和，装填量可变范围大，混合速度快，90秒/批，混合均匀度高，CV≤5%，物料在适中状态混合，均匀度不受物料粒度、容重，充满系数等因素的影响，不产生偏析，采用全底式电动大开门卸料，出料快，物料残留率低，配压缩空气清理系统，将残留量降至最低水平。另外，该双轴高效混合机配备专用雾化喷液系统，可添加各种液体原料。</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4、制粒/冷却系统</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①调质：调质是制粒过程中最重要的环节。调质的好坏直接决定着颗粒饲料的质量。调质目的即将配合好的干粉料调质成为具有一定水分、一定湿度利于制粒的粉状饲料，目前我国饲料厂都是通过加入蒸汽来完成调质过程。</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②制粒：采用环模制粒，即调质均匀的物料先通过保安磁铁去杂，然后被均匀的分布在压辊和压模之间，这样物料由供料压紧区进入挤压区，被压辊钳入模空连续挤压分开，形成柱状的饲料，随着压模回旋，被固定在压模外面的切刀切成颗粒状饲料。</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③冷却：在制粒过程中由于通入高温、高湿的蒸汽，同时物料被挤压产生大量的热，使得颗粒饲料刚从制粒机出来时，含水量达16%-18%，温度高达75℃-85摄氏度，在这种条件下，颗粒饲料容易变形破碎，贮藏时也会产生粘结和霉变的现象，必须使其水分降至14%以下，温度降至比气温高8℃以下，这就需要冷却。</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④筛分：颗粒饲料需要筛分成颗粒整齐、大小均匀的产品。</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5、分级/包装系统</w:t>
      </w:r>
    </w:p>
    <w:p>
      <w:pPr>
        <w:pStyle w:val="4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成品饲料进入成品仓，通过气动三通分配阀控制，经自由落体式电控包装秤控制装量，该系统通过承重传感器、智能化仪表、PLC组成的控制系统、保证了称重包装的速度和准确性。成品饲料打包定量为30kg或40kg，袋装成品经自动封口机缝合后，人工推车输送至成品库，本项目所有禽饲料和畜饲料经以上工段后，便可达到产品规格出售。</w:t>
      </w:r>
    </w:p>
    <w:p>
      <w:pPr>
        <w:pStyle w:val="4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cs="Times New Roman"/>
          <w:color w:val="auto"/>
          <w:szCs w:val="21"/>
          <w:lang w:val="en-US" w:eastAsia="zh-CN"/>
        </w:rPr>
      </w:pPr>
      <w:r>
        <w:rPr>
          <w:sz w:val="24"/>
        </w:rPr>
        <mc:AlternateContent>
          <mc:Choice Requires="wps">
            <w:drawing>
              <wp:anchor distT="0" distB="0" distL="114300" distR="114300" simplePos="0" relativeHeight="251675648" behindDoc="0" locked="0" layoutInCell="1" allowOverlap="1">
                <wp:simplePos x="0" y="0"/>
                <wp:positionH relativeFrom="column">
                  <wp:posOffset>5260340</wp:posOffset>
                </wp:positionH>
                <wp:positionV relativeFrom="paragraph">
                  <wp:posOffset>1867535</wp:posOffset>
                </wp:positionV>
                <wp:extent cx="369570" cy="1560830"/>
                <wp:effectExtent l="0" t="0" r="11430" b="1270"/>
                <wp:wrapNone/>
                <wp:docPr id="11" name="文本框 11"/>
                <wp:cNvGraphicFramePr/>
                <a:graphic xmlns:a="http://schemas.openxmlformats.org/drawingml/2006/main">
                  <a:graphicData uri="http://schemas.microsoft.com/office/word/2010/wordprocessingShape">
                    <wps:wsp>
                      <wps:cNvSpPr txBox="1"/>
                      <wps:spPr>
                        <a:xfrm>
                          <a:off x="0" y="0"/>
                          <a:ext cx="369570" cy="1560830"/>
                        </a:xfrm>
                        <a:prstGeom prst="rect">
                          <a:avLst/>
                        </a:prstGeom>
                        <a:solidFill>
                          <a:srgbClr val="B2B3AE"/>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4.2pt;margin-top:147.05pt;height:122.9pt;width:29.1pt;z-index:251675648;mso-width-relative:page;mso-height-relative:page;" fillcolor="#B2B3AE" filled="t" stroked="f" coordsize="21600,21600" o:gfxdata="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9T7QV2gAA&#10;AAsBAAAPAAAAAAAAAAEAIAAAACIAAABkcnMvZG93bnJldi54bWxQSwECFAAUAAAACACHTuJARpRh&#10;mFUCAACRBAAADgAAAAAAAAABACAAAAApAQAAZHJzL2Uyb0RvYy54bWxQSwUGAAAAAAYABgBZAQAA&#10;8AUAAAAA&#10;">
                <v:fill on="t" focussize="0,0"/>
                <v:stroke on="f" weight="0.5pt"/>
                <v:imagedata o:title=""/>
                <o:lock v:ext="edit" aspectratio="f"/>
                <v:textbox>
                  <w:txbxContent>
                    <w:p/>
                  </w:txbxContent>
                </v:textbox>
              </v:shape>
            </w:pict>
          </mc:Fallback>
        </mc:AlternateContent>
      </w:r>
      <w:r>
        <w:rPr>
          <w:sz w:val="24"/>
        </w:rPr>
        <mc:AlternateContent>
          <mc:Choice Requires="wps">
            <w:drawing>
              <wp:anchor distT="0" distB="0" distL="114300" distR="114300" simplePos="0" relativeHeight="251674624" behindDoc="0" locked="0" layoutInCell="1" allowOverlap="1">
                <wp:simplePos x="0" y="0"/>
                <wp:positionH relativeFrom="column">
                  <wp:posOffset>5283835</wp:posOffset>
                </wp:positionH>
                <wp:positionV relativeFrom="paragraph">
                  <wp:posOffset>10795</wp:posOffset>
                </wp:positionV>
                <wp:extent cx="334010" cy="2096135"/>
                <wp:effectExtent l="0" t="0" r="8890" b="18415"/>
                <wp:wrapNone/>
                <wp:docPr id="10" name="文本框 10"/>
                <wp:cNvGraphicFramePr/>
                <a:graphic xmlns:a="http://schemas.openxmlformats.org/drawingml/2006/main">
                  <a:graphicData uri="http://schemas.microsoft.com/office/word/2010/wordprocessingShape">
                    <wps:wsp>
                      <wps:cNvSpPr txBox="1"/>
                      <wps:spPr>
                        <a:xfrm>
                          <a:off x="6111875" y="838835"/>
                          <a:ext cx="334010" cy="2096135"/>
                        </a:xfrm>
                        <a:prstGeom prst="rect">
                          <a:avLst/>
                        </a:prstGeom>
                        <a:solidFill>
                          <a:srgbClr val="BFC0BB"/>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6.05pt;margin-top:0.85pt;height:165.05pt;width:26.3pt;z-index:251674624;mso-width-relative:page;mso-height-relative:page;" fillcolor="#BFC0BB" filled="t" stroked="f" coordsize="21600,21600" o:gfxdata="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rYl882QAAAAkBAAAPAAAAAAAAAAEAIAAAACIAAABkcnMvZG93bnJldi54bWxQSwECFAAUAAAA&#10;CACHTuJAA/r2dF8CAACcBAAADgAAAAAAAAABACAAAAAoAQAAZHJzL2Uyb0RvYy54bWxQSwUGAAAA&#10;AAYABgBZAQAA+QUAAAAA&#10;">
                <v:fill on="t" focussize="0,0"/>
                <v:stroke on="f" weight="0.5pt"/>
                <v:imagedata o:title=""/>
                <o:lock v:ext="edit" aspectratio="f"/>
                <v:textbox>
                  <w:txbxContent>
                    <w:p/>
                  </w:txbxContent>
                </v:textbox>
              </v:shape>
            </w:pict>
          </mc:Fallback>
        </mc:AlternateContent>
      </w:r>
      <w:r>
        <w:drawing>
          <wp:inline distT="0" distB="0" distL="114300" distR="114300">
            <wp:extent cx="5652135" cy="7045960"/>
            <wp:effectExtent l="0" t="0" r="5715" b="254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28"/>
                    <a:stretch>
                      <a:fillRect/>
                    </a:stretch>
                  </pic:blipFill>
                  <pic:spPr>
                    <a:xfrm>
                      <a:off x="0" y="0"/>
                      <a:ext cx="5652135" cy="7045960"/>
                    </a:xfrm>
                    <a:prstGeom prst="rect">
                      <a:avLst/>
                    </a:prstGeom>
                    <a:noFill/>
                    <a:ln>
                      <a:noFill/>
                    </a:ln>
                  </pic:spPr>
                </pic:pic>
              </a:graphicData>
            </a:graphic>
          </wp:inline>
        </w:drawing>
      </w:r>
    </w:p>
    <w:p>
      <w:pPr>
        <w:spacing w:line="360" w:lineRule="auto"/>
        <w:ind w:left="0" w:leftChars="0" w:firstLine="0" w:firstLineChars="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 xml:space="preserve">图3.5-1 </w:t>
      </w:r>
      <w:r>
        <w:rPr>
          <w:rFonts w:hint="eastAsia" w:ascii="Times New Roman" w:hAnsi="Times New Roman" w:cs="Times New Roman"/>
          <w:b/>
          <w:bCs/>
          <w:color w:val="auto"/>
          <w:kern w:val="0"/>
          <w:sz w:val="21"/>
          <w:szCs w:val="21"/>
          <w:highlight w:val="none"/>
          <w:lang w:val="en-US" w:eastAsia="zh-CN" w:bidi="ar-SA"/>
        </w:rPr>
        <w:t>饲料</w:t>
      </w:r>
      <w:r>
        <w:rPr>
          <w:rFonts w:hint="default" w:ascii="Times New Roman" w:hAnsi="Times New Roman" w:cs="Times New Roman"/>
          <w:b/>
          <w:bCs/>
          <w:color w:val="auto"/>
          <w:kern w:val="0"/>
          <w:sz w:val="21"/>
          <w:szCs w:val="21"/>
          <w:highlight w:val="none"/>
          <w:lang w:val="en-US" w:eastAsia="zh-CN" w:bidi="ar-SA"/>
        </w:rPr>
        <w:t>生产</w:t>
      </w:r>
      <w:r>
        <w:rPr>
          <w:rFonts w:hint="default" w:ascii="Times New Roman" w:hAnsi="Times New Roman" w:eastAsia="宋体" w:cs="Times New Roman"/>
          <w:b/>
          <w:bCs/>
          <w:color w:val="auto"/>
          <w:kern w:val="0"/>
          <w:sz w:val="21"/>
          <w:szCs w:val="21"/>
          <w:highlight w:val="none"/>
          <w:lang w:val="en-US" w:eastAsia="zh-CN" w:bidi="ar-SA"/>
        </w:rPr>
        <w:t>工艺流程及产污环节图</w:t>
      </w:r>
    </w:p>
    <w:p>
      <w:pPr>
        <w:pStyle w:val="3"/>
        <w:keepNext w:val="0"/>
        <w:keepLines w:val="0"/>
        <w:widowControl w:val="0"/>
        <w:numPr>
          <w:numId w:val="2"/>
        </w:numPr>
        <w:spacing w:before="0" w:beforeAutospacing="0" w:after="0" w:afterAutospacing="0"/>
        <w:rPr>
          <w:rFonts w:hint="default" w:ascii="Times New Roman" w:hAnsi="Times New Roman" w:cs="Times New Roman"/>
          <w:color w:val="auto"/>
        </w:rPr>
      </w:pPr>
      <w:bookmarkStart w:id="46" w:name="_Toc4563"/>
      <w:bookmarkStart w:id="47" w:name="_Toc495331020"/>
      <w:r>
        <w:rPr>
          <w:rFonts w:hint="default" w:ascii="Times New Roman" w:hAnsi="Times New Roman" w:cs="Times New Roman"/>
          <w:color w:val="auto"/>
          <w:lang w:eastAsia="zh-CN"/>
        </w:rPr>
        <w:t>项目</w:t>
      </w:r>
      <w:r>
        <w:rPr>
          <w:rFonts w:hint="default" w:ascii="Times New Roman" w:hAnsi="Times New Roman" w:cs="Times New Roman"/>
          <w:color w:val="auto"/>
        </w:rPr>
        <w:t>变动情况</w:t>
      </w:r>
      <w:bookmarkEnd w:id="46"/>
      <w:bookmarkEnd w:id="47"/>
    </w:p>
    <w:p>
      <w:pPr>
        <w:widowControl w:val="0"/>
        <w:ind w:firstLine="480"/>
        <w:rPr>
          <w:rFonts w:hint="eastAsia" w:ascii="Times New Roman" w:hAnsi="Times New Roman"/>
          <w:color w:val="auto"/>
        </w:rPr>
      </w:pPr>
      <w:r>
        <w:rPr>
          <w:rFonts w:ascii="Times New Roman" w:hAnsi="Times New Roman"/>
          <w:color w:val="auto"/>
        </w:rPr>
        <w:t>根据《关于印发环评管理中部分行业建设项目重大变动清单的通知》（环办</w:t>
      </w:r>
      <w:r>
        <w:rPr>
          <w:rFonts w:ascii="Times New Roman" w:hAnsi="Times New Roman"/>
          <w:color w:val="auto"/>
          <w:szCs w:val="24"/>
          <w:lang w:bidi="ar"/>
        </w:rPr>
        <w:t>〔2015〕52号</w:t>
      </w:r>
      <w:r>
        <w:rPr>
          <w:rFonts w:ascii="Times New Roman" w:hAnsi="Times New Roman"/>
          <w:color w:val="auto"/>
        </w:rPr>
        <w:t>）及</w:t>
      </w:r>
      <w:r>
        <w:rPr>
          <w:rFonts w:ascii="Times New Roman" w:hAnsi="Times New Roman"/>
          <w:color w:val="auto"/>
          <w:szCs w:val="24"/>
          <w:lang w:bidi="ar"/>
        </w:rPr>
        <w:t>《关于征求制浆造纸等十四个行业建设项目重大变动清单的通知》（环办环评〔2018〕6号）</w:t>
      </w:r>
      <w:r>
        <w:rPr>
          <w:rFonts w:hint="eastAsia" w:ascii="Times New Roman" w:hAnsi="Times New Roman"/>
          <w:color w:val="auto"/>
          <w:szCs w:val="24"/>
          <w:lang w:eastAsia="zh-CN" w:bidi="ar"/>
        </w:rPr>
        <w:t>、《污染影响类建设项目重大变动清单（试行）》（环办环评函〔2020〕688号）</w:t>
      </w:r>
      <w:r>
        <w:rPr>
          <w:rFonts w:ascii="Times New Roman" w:hAnsi="Times New Roman"/>
          <w:color w:val="auto"/>
        </w:rPr>
        <w:t>，建设项目的性质、规模、地点、生产工艺和环境保护措施五个因素中的一项或一项以上发生重大变动，且可能导致环境影响显著变化（特别是不利环境加重）的，界定为重大变动</w:t>
      </w:r>
      <w:r>
        <w:rPr>
          <w:rFonts w:hint="eastAsia" w:ascii="Times New Roman" w:hAnsi="Times New Roman"/>
          <w:color w:val="auto"/>
        </w:rPr>
        <w:t>。</w:t>
      </w:r>
    </w:p>
    <w:p>
      <w:pPr>
        <w:spacing w:line="432" w:lineRule="exact"/>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 xml:space="preserve">表 3-6 </w:t>
      </w:r>
      <w:r>
        <w:rPr>
          <w:rFonts w:hint="default" w:ascii="Times New Roman" w:hAnsi="Times New Roman" w:cs="Times New Roman"/>
          <w:b/>
          <w:color w:val="auto"/>
          <w:sz w:val="21"/>
          <w:szCs w:val="21"/>
          <w:lang w:eastAsia="zh-CN"/>
        </w:rPr>
        <w:t>项目</w:t>
      </w:r>
      <w:r>
        <w:rPr>
          <w:rFonts w:hint="default" w:ascii="Times New Roman" w:hAnsi="Times New Roman" w:cs="Times New Roman"/>
          <w:b/>
          <w:color w:val="auto"/>
          <w:sz w:val="21"/>
          <w:szCs w:val="21"/>
        </w:rPr>
        <w:t>变动情况及对照重大变动判定一览表</w:t>
      </w:r>
    </w:p>
    <w:tbl>
      <w:tblPr>
        <w:tblStyle w:val="34"/>
        <w:tblW w:w="936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99"/>
        <w:gridCol w:w="1743"/>
        <w:gridCol w:w="1776"/>
        <w:gridCol w:w="774"/>
        <w:gridCol w:w="1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判定类别</w:t>
            </w:r>
          </w:p>
        </w:tc>
        <w:tc>
          <w:tcPr>
            <w:tcW w:w="3299"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污染影响类建设</w:t>
            </w:r>
            <w:r>
              <w:rPr>
                <w:rFonts w:hint="default" w:ascii="Times New Roman" w:hAnsi="Times New Roman" w:cs="Times New Roman"/>
                <w:b/>
                <w:bCs/>
                <w:color w:val="auto"/>
                <w:sz w:val="21"/>
                <w:szCs w:val="21"/>
                <w:lang w:eastAsia="zh-CN"/>
              </w:rPr>
              <w:t>项目</w:t>
            </w:r>
            <w:r>
              <w:rPr>
                <w:rFonts w:hint="default" w:ascii="Times New Roman" w:hAnsi="Times New Roman" w:cs="Times New Roman"/>
                <w:b/>
                <w:bCs/>
                <w:color w:val="auto"/>
                <w:sz w:val="21"/>
                <w:szCs w:val="21"/>
              </w:rPr>
              <w:t>重大变动清单（试行）</w:t>
            </w:r>
          </w:p>
        </w:tc>
        <w:tc>
          <w:tcPr>
            <w:tcW w:w="1743"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环评设计</w:t>
            </w:r>
          </w:p>
        </w:tc>
        <w:tc>
          <w:tcPr>
            <w:tcW w:w="1776"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实际建设</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变更情况</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是否为重大变动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性质</w:t>
            </w: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1.建设</w:t>
            </w:r>
            <w:r>
              <w:rPr>
                <w:rFonts w:hint="default" w:ascii="Times New Roman" w:hAnsi="Times New Roman" w:cs="Times New Roman"/>
                <w:sz w:val="21"/>
                <w:szCs w:val="21"/>
                <w:lang w:eastAsia="zh-CN"/>
              </w:rPr>
              <w:t>项目</w:t>
            </w:r>
            <w:r>
              <w:rPr>
                <w:rFonts w:hint="default" w:ascii="Times New Roman" w:hAnsi="Times New Roman" w:cs="Times New Roman"/>
                <w:sz w:val="21"/>
                <w:szCs w:val="21"/>
              </w:rPr>
              <w:t>开发、使用功能发生变化的。</w:t>
            </w:r>
          </w:p>
        </w:tc>
        <w:tc>
          <w:tcPr>
            <w:tcW w:w="1743"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C132饲料加工</w:t>
            </w:r>
            <w:r>
              <w:rPr>
                <w:rFonts w:hint="eastAsia" w:ascii="Times New Roman" w:hAnsi="Times New Roman" w:cs="Times New Roman"/>
                <w:sz w:val="21"/>
                <w:szCs w:val="21"/>
                <w:lang w:val="en-US" w:eastAsia="zh-CN" w:bidi="zh-CN"/>
              </w:rPr>
              <w:t>，新建</w:t>
            </w:r>
          </w:p>
        </w:tc>
        <w:tc>
          <w:tcPr>
            <w:tcW w:w="1776"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bidi="zh-CN"/>
              </w:rPr>
              <w:t>C132饲料加工，新建</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规模</w:t>
            </w:r>
          </w:p>
        </w:tc>
        <w:tc>
          <w:tcPr>
            <w:tcW w:w="3299" w:type="dxa"/>
            <w:noWrap w:val="0"/>
            <w:vAlign w:val="center"/>
          </w:tcPr>
          <w:p>
            <w:pPr>
              <w:pStyle w:val="92"/>
              <w:widowControl w:val="0"/>
              <w:numPr>
                <w:ilvl w:val="0"/>
                <w:numId w:val="4"/>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7"/>
                <w:sz w:val="21"/>
                <w:szCs w:val="21"/>
              </w:rPr>
              <w:t xml:space="preserve">生产、处置或储存能力增大 </w:t>
            </w:r>
            <w:r>
              <w:rPr>
                <w:rFonts w:hint="default" w:ascii="Times New Roman" w:hAnsi="Times New Roman" w:cs="Times New Roman"/>
                <w:sz w:val="21"/>
                <w:szCs w:val="21"/>
              </w:rPr>
              <w:t>30</w:t>
            </w:r>
            <w:r>
              <w:rPr>
                <w:rFonts w:hint="default" w:ascii="Times New Roman" w:hAnsi="Times New Roman" w:cs="Times New Roman"/>
                <w:spacing w:val="-3"/>
                <w:sz w:val="21"/>
                <w:szCs w:val="21"/>
              </w:rPr>
              <w:t>%及以上的。</w:t>
            </w:r>
          </w:p>
          <w:p>
            <w:pPr>
              <w:pStyle w:val="92"/>
              <w:widowControl w:val="0"/>
              <w:numPr>
                <w:ilvl w:val="0"/>
                <w:numId w:val="4"/>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4"/>
                <w:sz w:val="21"/>
                <w:szCs w:val="21"/>
              </w:rPr>
              <w:t>生产、处置或储存能力增大，导致废水第一类污</w:t>
            </w:r>
            <w:r>
              <w:rPr>
                <w:rFonts w:hint="default" w:ascii="Times New Roman" w:hAnsi="Times New Roman" w:cs="Times New Roman"/>
                <w:spacing w:val="-3"/>
                <w:sz w:val="21"/>
                <w:szCs w:val="21"/>
              </w:rPr>
              <w:t>染物排放量增加的。</w:t>
            </w:r>
          </w:p>
          <w:p>
            <w:pPr>
              <w:pStyle w:val="92"/>
              <w:widowControl w:val="0"/>
              <w:numPr>
                <w:ilvl w:val="0"/>
                <w:numId w:val="4"/>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w:t>
            </w:r>
            <w:r>
              <w:rPr>
                <w:rFonts w:hint="default" w:ascii="Times New Roman" w:hAnsi="Times New Roman" w:cs="Times New Roman"/>
                <w:spacing w:val="-3"/>
                <w:sz w:val="21"/>
                <w:szCs w:val="21"/>
                <w:lang w:eastAsia="zh-CN"/>
              </w:rPr>
              <w:t>项目</w:t>
            </w:r>
            <w:r>
              <w:rPr>
                <w:rFonts w:hint="default" w:ascii="Times New Roman" w:hAnsi="Times New Roman" w:cs="Times New Roman"/>
                <w:spacing w:val="-3"/>
                <w:sz w:val="21"/>
                <w:szCs w:val="21"/>
              </w:rPr>
              <w:t>生产、处置或储存能力增大，导致相应污染物排放量增加的（</w:t>
            </w:r>
            <w:r>
              <w:rPr>
                <w:rFonts w:hint="default" w:ascii="Times New Roman" w:hAnsi="Times New Roman" w:cs="Times New Roman"/>
                <w:sz w:val="21"/>
                <w:szCs w:val="21"/>
              </w:rPr>
              <w:t>细</w:t>
            </w:r>
            <w:r>
              <w:rPr>
                <w:rFonts w:hint="default" w:ascii="Times New Roman" w:hAnsi="Times New Roman" w:cs="Times New Roman"/>
                <w:spacing w:val="-3"/>
                <w:sz w:val="21"/>
                <w:szCs w:val="21"/>
              </w:rPr>
              <w:t>颗粒物不达标区，相应污染物为二氧化硫、氮氧化</w:t>
            </w:r>
            <w:r>
              <w:rPr>
                <w:rFonts w:hint="default" w:ascii="Times New Roman" w:hAnsi="Times New Roman" w:cs="Times New Roman"/>
                <w:spacing w:val="-13"/>
                <w:sz w:val="21"/>
                <w:szCs w:val="21"/>
              </w:rPr>
              <w:t xml:space="preserve">物、可吸入颗粒物、挥发性有机物；臭氧不达标区， </w:t>
            </w:r>
            <w:r>
              <w:rPr>
                <w:rFonts w:hint="default" w:ascii="Times New Roman" w:hAnsi="Times New Roman" w:cs="Times New Roman"/>
                <w:spacing w:val="-14"/>
                <w:sz w:val="21"/>
                <w:szCs w:val="21"/>
              </w:rPr>
              <w:t>相应污染物为氮氧化物、挥发性有机物；其他大气、</w:t>
            </w:r>
            <w:r>
              <w:rPr>
                <w:rFonts w:hint="default" w:ascii="Times New Roman" w:hAnsi="Times New Roman" w:cs="Times New Roman"/>
                <w:spacing w:val="-7"/>
                <w:sz w:val="21"/>
                <w:szCs w:val="21"/>
              </w:rPr>
              <w:t>水污染物因子不达标区，相应污染物为超标污染因</w:t>
            </w:r>
          </w:p>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子</w:t>
            </w:r>
            <w:r>
              <w:rPr>
                <w:rFonts w:hint="default" w:ascii="Times New Roman" w:hAnsi="Times New Roman" w:cs="Times New Roman"/>
                <w:spacing w:val="-106"/>
                <w:sz w:val="21"/>
                <w:szCs w:val="21"/>
              </w:rPr>
              <w:t>）</w:t>
            </w:r>
            <w:r>
              <w:rPr>
                <w:rFonts w:hint="default" w:ascii="Times New Roman" w:hAnsi="Times New Roman" w:cs="Times New Roman"/>
                <w:spacing w:val="-4"/>
                <w:sz w:val="21"/>
                <w:szCs w:val="21"/>
              </w:rPr>
              <w:t>；位于达标区的建设</w:t>
            </w:r>
            <w:r>
              <w:rPr>
                <w:rFonts w:hint="default" w:ascii="Times New Roman" w:hAnsi="Times New Roman" w:cs="Times New Roman"/>
                <w:spacing w:val="-4"/>
                <w:sz w:val="21"/>
                <w:szCs w:val="21"/>
                <w:lang w:eastAsia="zh-CN"/>
              </w:rPr>
              <w:t>项目</w:t>
            </w:r>
            <w:r>
              <w:rPr>
                <w:rFonts w:hint="default" w:ascii="Times New Roman" w:hAnsi="Times New Roman" w:cs="Times New Roman"/>
                <w:spacing w:val="-4"/>
                <w:sz w:val="21"/>
                <w:szCs w:val="21"/>
              </w:rPr>
              <w:t>生产、处置或储存能</w:t>
            </w:r>
            <w:r>
              <w:rPr>
                <w:rFonts w:hint="default" w:ascii="Times New Roman" w:hAnsi="Times New Roman" w:cs="Times New Roman"/>
                <w:spacing w:val="-6"/>
                <w:sz w:val="21"/>
                <w:szCs w:val="21"/>
              </w:rPr>
              <w:t xml:space="preserve">力增大，导致污染物排放量增加 </w:t>
            </w:r>
            <w:r>
              <w:rPr>
                <w:rFonts w:hint="default" w:ascii="Times New Roman" w:hAnsi="Times New Roman" w:cs="Times New Roman"/>
                <w:sz w:val="21"/>
                <w:szCs w:val="21"/>
                <w:lang w:eastAsia="zh-CN"/>
              </w:rPr>
              <w:t>3%</w:t>
            </w:r>
            <w:r>
              <w:rPr>
                <w:rFonts w:hint="default" w:ascii="Times New Roman" w:hAnsi="Times New Roman" w:cs="Times New Roman"/>
                <w:spacing w:val="-3"/>
                <w:sz w:val="21"/>
                <w:szCs w:val="21"/>
              </w:rPr>
              <w:t>及以上的。</w:t>
            </w:r>
          </w:p>
        </w:tc>
        <w:tc>
          <w:tcPr>
            <w:tcW w:w="1743"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cs="Times New Roman"/>
                <w:sz w:val="21"/>
                <w:szCs w:val="21"/>
                <w:lang w:val="en-US" w:eastAsia="zh-CN" w:bidi="zh-CN"/>
              </w:rPr>
              <w:t>年产18万吨饲料</w:t>
            </w:r>
          </w:p>
        </w:tc>
        <w:tc>
          <w:tcPr>
            <w:tcW w:w="1776" w:type="dxa"/>
            <w:noWrap w:val="0"/>
            <w:vAlign w:val="center"/>
          </w:tcPr>
          <w:p>
            <w:pPr>
              <w:pStyle w:val="92"/>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bidi="zh-CN"/>
              </w:rPr>
              <w:t>年产18万吨饲料</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eastAsia="宋体" w:cs="Times New Roman"/>
                <w:color w:val="FF0000"/>
                <w:sz w:val="21"/>
                <w:szCs w:val="21"/>
                <w:lang w:val="en-US" w:eastAsia="zh-CN"/>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color w:val="FF0000"/>
                <w:sz w:val="21"/>
                <w:szCs w:val="21"/>
              </w:rPr>
            </w:pPr>
            <w:r>
              <w:rPr>
                <w:rFonts w:hint="default" w:ascii="Times New Roman" w:hAnsi="Times New Roman" w:cs="Times New Roman"/>
                <w:color w:val="000000" w:themeColor="text1"/>
                <w:sz w:val="21"/>
                <w:szCs w:val="21"/>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地点</w:t>
            </w: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5.重新选址；在原厂址附近调整（包括总平面布置</w:t>
            </w:r>
          </w:p>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变化）导致环境防护距离范围变化且新增敏感点的。</w:t>
            </w:r>
          </w:p>
        </w:tc>
        <w:tc>
          <w:tcPr>
            <w:tcW w:w="1743" w:type="dxa"/>
            <w:noWrap w:val="0"/>
            <w:vAlign w:val="center"/>
          </w:tcPr>
          <w:p>
            <w:pPr>
              <w:pStyle w:val="92"/>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临沂市经济技术开发区芝麻墩街道临工路与联邦路交汇处</w:t>
            </w:r>
          </w:p>
        </w:tc>
        <w:tc>
          <w:tcPr>
            <w:tcW w:w="1776" w:type="dxa"/>
            <w:noWrap w:val="0"/>
            <w:vAlign w:val="center"/>
          </w:tcPr>
          <w:p>
            <w:pPr>
              <w:pStyle w:val="92"/>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临沂市经济技术开发区芝麻墩街道临工路与联邦路交汇处</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生产工艺</w:t>
            </w: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6.</w:t>
            </w:r>
            <w:r>
              <w:rPr>
                <w:rFonts w:hint="default" w:ascii="Times New Roman" w:hAnsi="Times New Roman" w:cs="Times New Roman"/>
                <w:spacing w:val="-3"/>
                <w:sz w:val="21"/>
                <w:szCs w:val="21"/>
              </w:rPr>
              <w:t>新增产品品种或生产工艺（</w:t>
            </w:r>
            <w:r>
              <w:rPr>
                <w:rFonts w:hint="default" w:ascii="Times New Roman" w:hAnsi="Times New Roman" w:cs="Times New Roman"/>
                <w:spacing w:val="-4"/>
                <w:sz w:val="21"/>
                <w:szCs w:val="21"/>
              </w:rPr>
              <w:t>含主要生产装置、设</w:t>
            </w:r>
            <w:r>
              <w:rPr>
                <w:rFonts w:hint="default" w:ascii="Times New Roman" w:hAnsi="Times New Roman" w:cs="Times New Roman"/>
                <w:spacing w:val="-2"/>
                <w:sz w:val="21"/>
                <w:szCs w:val="21"/>
              </w:rPr>
              <w:t>备及配套设施</w:t>
            </w:r>
            <w:r>
              <w:rPr>
                <w:rFonts w:hint="default" w:ascii="Times New Roman" w:hAnsi="Times New Roman" w:cs="Times New Roman"/>
                <w:spacing w:val="-108"/>
                <w:sz w:val="21"/>
                <w:szCs w:val="21"/>
              </w:rPr>
              <w:t>）</w:t>
            </w:r>
            <w:r>
              <w:rPr>
                <w:rFonts w:hint="default" w:ascii="Times New Roman" w:hAnsi="Times New Roman" w:cs="Times New Roman"/>
                <w:spacing w:val="-3"/>
                <w:sz w:val="21"/>
                <w:szCs w:val="21"/>
              </w:rPr>
              <w:t>、主要原辅材料、燃料变化，导致以下情形之一：</w:t>
            </w:r>
          </w:p>
          <w:p>
            <w:pPr>
              <w:pStyle w:val="92"/>
              <w:widowControl w:val="0"/>
              <w:numPr>
                <w:ilvl w:val="0"/>
                <w:numId w:val="5"/>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新增排放污染物种类的</w:t>
            </w:r>
            <w:r>
              <w:rPr>
                <w:rFonts w:hint="default" w:ascii="Times New Roman" w:hAnsi="Times New Roman" w:cs="Times New Roman"/>
                <w:sz w:val="21"/>
                <w:szCs w:val="21"/>
              </w:rPr>
              <w:t>（</w:t>
            </w:r>
            <w:r>
              <w:rPr>
                <w:rFonts w:hint="default" w:ascii="Times New Roman" w:hAnsi="Times New Roman" w:cs="Times New Roman"/>
                <w:spacing w:val="-3"/>
                <w:sz w:val="21"/>
                <w:szCs w:val="21"/>
              </w:rPr>
              <w:t>毒性、挥发性降低的除外</w:t>
            </w:r>
            <w:r>
              <w:rPr>
                <w:rFonts w:hint="default" w:ascii="Times New Roman" w:hAnsi="Times New Roman" w:cs="Times New Roman"/>
                <w:spacing w:val="-106"/>
                <w:sz w:val="21"/>
                <w:szCs w:val="21"/>
              </w:rPr>
              <w:t>）</w:t>
            </w:r>
            <w:r>
              <w:rPr>
                <w:rFonts w:hint="default" w:ascii="Times New Roman" w:hAnsi="Times New Roman" w:cs="Times New Roman"/>
                <w:spacing w:val="-3"/>
                <w:sz w:val="21"/>
                <w:szCs w:val="21"/>
              </w:rPr>
              <w:t>；</w:t>
            </w:r>
          </w:p>
          <w:p>
            <w:pPr>
              <w:pStyle w:val="92"/>
              <w:widowControl w:val="0"/>
              <w:numPr>
                <w:ilvl w:val="0"/>
                <w:numId w:val="5"/>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w:t>
            </w:r>
            <w:r>
              <w:rPr>
                <w:rFonts w:hint="default" w:ascii="Times New Roman" w:hAnsi="Times New Roman" w:cs="Times New Roman"/>
                <w:spacing w:val="-3"/>
                <w:sz w:val="21"/>
                <w:szCs w:val="21"/>
                <w:lang w:eastAsia="zh-CN"/>
              </w:rPr>
              <w:t>项目</w:t>
            </w:r>
            <w:r>
              <w:rPr>
                <w:rFonts w:hint="default" w:ascii="Times New Roman" w:hAnsi="Times New Roman" w:cs="Times New Roman"/>
                <w:spacing w:val="-3"/>
                <w:sz w:val="21"/>
                <w:szCs w:val="21"/>
              </w:rPr>
              <w:t>相应污染物排放量增加的；</w:t>
            </w:r>
          </w:p>
          <w:p>
            <w:pPr>
              <w:pStyle w:val="92"/>
              <w:widowControl w:val="0"/>
              <w:numPr>
                <w:ilvl w:val="0"/>
                <w:numId w:val="5"/>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废水第一类污染物排放量增加的；</w:t>
            </w:r>
          </w:p>
          <w:p>
            <w:pPr>
              <w:pStyle w:val="92"/>
              <w:widowControl w:val="0"/>
              <w:numPr>
                <w:ilvl w:val="0"/>
                <w:numId w:val="5"/>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8"/>
                <w:sz w:val="21"/>
                <w:szCs w:val="21"/>
              </w:rPr>
              <w:t xml:space="preserve">其他污染物排放量增加 </w:t>
            </w:r>
            <w:r>
              <w:rPr>
                <w:rFonts w:hint="default" w:ascii="Times New Roman" w:hAnsi="Times New Roman" w:cs="Times New Roman"/>
                <w:sz w:val="21"/>
                <w:szCs w:val="21"/>
                <w:lang w:eastAsia="zh-CN"/>
              </w:rPr>
              <w:t>1</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lang w:eastAsia="zh-CN"/>
              </w:rPr>
              <w:t>%</w:t>
            </w:r>
            <w:r>
              <w:rPr>
                <w:rFonts w:hint="default" w:ascii="Times New Roman" w:hAnsi="Times New Roman" w:cs="Times New Roman"/>
                <w:spacing w:val="-3"/>
                <w:sz w:val="21"/>
                <w:szCs w:val="21"/>
              </w:rPr>
              <w:t>及以上的。</w:t>
            </w:r>
          </w:p>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7.物料运输、装卸、贮存方式变化，导致大气</w:t>
            </w:r>
          </w:p>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 xml:space="preserve">污染物无组织排放量增加 </w:t>
            </w:r>
            <w:r>
              <w:rPr>
                <w:rFonts w:hint="default" w:ascii="Times New Roman" w:hAnsi="Times New Roman" w:cs="Times New Roman"/>
                <w:sz w:val="21"/>
                <w:szCs w:val="21"/>
                <w:lang w:eastAsia="zh-CN"/>
              </w:rPr>
              <w:t>1</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lang w:eastAsia="zh-CN"/>
              </w:rPr>
              <w:t>%</w:t>
            </w:r>
            <w:r>
              <w:rPr>
                <w:rFonts w:hint="default" w:ascii="Times New Roman" w:hAnsi="Times New Roman" w:cs="Times New Roman"/>
                <w:sz w:val="21"/>
                <w:szCs w:val="21"/>
              </w:rPr>
              <w:t>及以上的。</w:t>
            </w:r>
          </w:p>
        </w:tc>
        <w:tc>
          <w:tcPr>
            <w:tcW w:w="1743" w:type="dxa"/>
            <w:noWrap w:val="0"/>
            <w:vAlign w:val="center"/>
          </w:tcPr>
          <w:p>
            <w:pPr>
              <w:pStyle w:val="92"/>
              <w:widowControl w:val="0"/>
              <w:numPr>
                <w:ilvl w:val="0"/>
                <w:numId w:val="0"/>
              </w:numPr>
              <w:tabs>
                <w:tab w:val="left" w:pos="637"/>
              </w:tabs>
              <w:autoSpaceDE w:val="0"/>
              <w:autoSpaceDN w:val="0"/>
              <w:spacing w:line="240" w:lineRule="auto"/>
              <w:ind w:leftChars="0"/>
              <w:rPr>
                <w:rFonts w:hint="default" w:ascii="Times New Roman" w:hAnsi="Times New Roman" w:cs="Times New Roman"/>
                <w:spacing w:val="-3"/>
                <w:sz w:val="21"/>
                <w:szCs w:val="21"/>
                <w:lang w:val="en-US" w:eastAsia="zh-CN"/>
              </w:rPr>
            </w:pPr>
            <w:r>
              <w:rPr>
                <w:rFonts w:hint="default" w:ascii="Times New Roman" w:hAnsi="Times New Roman" w:cs="Times New Roman"/>
                <w:spacing w:val="-3"/>
                <w:sz w:val="21"/>
                <w:szCs w:val="21"/>
                <w:lang w:val="en-US" w:eastAsia="zh-CN"/>
              </w:rPr>
              <w:t>本套工艺分五大系统：</w:t>
            </w:r>
          </w:p>
          <w:p>
            <w:pPr>
              <w:pStyle w:val="92"/>
              <w:widowControl w:val="0"/>
              <w:numPr>
                <w:ilvl w:val="0"/>
                <w:numId w:val="0"/>
              </w:numPr>
              <w:tabs>
                <w:tab w:val="left" w:pos="637"/>
              </w:tabs>
              <w:autoSpaceDE w:val="0"/>
              <w:autoSpaceDN w:val="0"/>
              <w:spacing w:line="240" w:lineRule="auto"/>
              <w:ind w:leftChars="0"/>
              <w:rPr>
                <w:rFonts w:hint="default" w:ascii="Times New Roman" w:hAnsi="Times New Roman" w:cs="Times New Roman"/>
                <w:spacing w:val="-3"/>
                <w:sz w:val="21"/>
                <w:szCs w:val="21"/>
                <w:lang w:val="en-US" w:eastAsia="zh-CN"/>
              </w:rPr>
            </w:pPr>
            <w:r>
              <w:rPr>
                <w:rFonts w:hint="default" w:ascii="Times New Roman" w:hAnsi="Times New Roman" w:cs="Times New Roman"/>
                <w:spacing w:val="-3"/>
                <w:sz w:val="21"/>
                <w:szCs w:val="21"/>
                <w:lang w:val="en-US" w:eastAsia="zh-CN"/>
              </w:rPr>
              <w:t>（1）原料投放/清理/储存系统（2）清理/粉碎系统（3）配料/混合系统</w:t>
            </w:r>
          </w:p>
          <w:p>
            <w:pPr>
              <w:pStyle w:val="92"/>
              <w:widowControl w:val="0"/>
              <w:numPr>
                <w:ilvl w:val="0"/>
                <w:numId w:val="0"/>
              </w:numPr>
              <w:tabs>
                <w:tab w:val="left" w:pos="637"/>
              </w:tabs>
              <w:autoSpaceDE w:val="0"/>
              <w:autoSpaceDN w:val="0"/>
              <w:spacing w:line="240" w:lineRule="auto"/>
              <w:ind w:leftChars="0"/>
              <w:rPr>
                <w:rFonts w:hint="default" w:ascii="Times New Roman" w:hAnsi="Times New Roman" w:cs="Times New Roman"/>
                <w:spacing w:val="-3"/>
                <w:sz w:val="21"/>
                <w:szCs w:val="21"/>
                <w:lang w:val="en-US" w:eastAsia="zh-CN"/>
              </w:rPr>
            </w:pPr>
            <w:r>
              <w:rPr>
                <w:rFonts w:hint="default" w:ascii="Times New Roman" w:hAnsi="Times New Roman" w:cs="Times New Roman"/>
                <w:spacing w:val="-3"/>
                <w:sz w:val="21"/>
                <w:szCs w:val="21"/>
                <w:lang w:val="en-US" w:eastAsia="zh-CN"/>
              </w:rPr>
              <w:t>（4）制粒/冷却系统（5）分级/包装系统</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FF0000"/>
                <w:spacing w:val="-2"/>
                <w:sz w:val="21"/>
                <w:szCs w:val="21"/>
                <w:lang w:val="en-US" w:eastAsia="zh-CN"/>
              </w:rPr>
            </w:pPr>
          </w:p>
        </w:tc>
        <w:tc>
          <w:tcPr>
            <w:tcW w:w="1776" w:type="dxa"/>
            <w:noWrap w:val="0"/>
            <w:vAlign w:val="center"/>
          </w:tcPr>
          <w:p>
            <w:pPr>
              <w:pStyle w:val="92"/>
              <w:widowControl w:val="0"/>
              <w:numPr>
                <w:ilvl w:val="0"/>
                <w:numId w:val="0"/>
              </w:numPr>
              <w:tabs>
                <w:tab w:val="left" w:pos="637"/>
              </w:tabs>
              <w:autoSpaceDE w:val="0"/>
              <w:autoSpaceDN w:val="0"/>
              <w:spacing w:line="240" w:lineRule="auto"/>
              <w:ind w:leftChars="0"/>
              <w:rPr>
                <w:rFonts w:hint="default" w:ascii="Times New Roman" w:hAnsi="Times New Roman" w:cs="Times New Roman"/>
                <w:spacing w:val="-3"/>
                <w:sz w:val="21"/>
                <w:szCs w:val="21"/>
                <w:lang w:val="en-US" w:eastAsia="zh-CN"/>
              </w:rPr>
            </w:pPr>
            <w:r>
              <w:rPr>
                <w:rFonts w:hint="default" w:ascii="Times New Roman" w:hAnsi="Times New Roman" w:cs="Times New Roman"/>
                <w:spacing w:val="-3"/>
                <w:sz w:val="21"/>
                <w:szCs w:val="21"/>
                <w:lang w:val="en-US" w:eastAsia="zh-CN"/>
              </w:rPr>
              <w:t>本套工艺分五大系统：</w:t>
            </w:r>
          </w:p>
          <w:p>
            <w:pPr>
              <w:pStyle w:val="92"/>
              <w:widowControl w:val="0"/>
              <w:numPr>
                <w:ilvl w:val="0"/>
                <w:numId w:val="0"/>
              </w:numPr>
              <w:tabs>
                <w:tab w:val="left" w:pos="637"/>
              </w:tabs>
              <w:autoSpaceDE w:val="0"/>
              <w:autoSpaceDN w:val="0"/>
              <w:spacing w:line="240" w:lineRule="auto"/>
              <w:ind w:leftChars="0"/>
              <w:rPr>
                <w:rFonts w:hint="default" w:ascii="Times New Roman" w:hAnsi="Times New Roman" w:cs="Times New Roman"/>
                <w:spacing w:val="-3"/>
                <w:sz w:val="21"/>
                <w:szCs w:val="21"/>
                <w:lang w:val="en-US" w:eastAsia="zh-CN"/>
              </w:rPr>
            </w:pPr>
            <w:r>
              <w:rPr>
                <w:rFonts w:hint="default" w:ascii="Times New Roman" w:hAnsi="Times New Roman" w:cs="Times New Roman"/>
                <w:spacing w:val="-3"/>
                <w:sz w:val="21"/>
                <w:szCs w:val="21"/>
                <w:lang w:val="en-US" w:eastAsia="zh-CN"/>
              </w:rPr>
              <w:t>（1）原料投放/清理/储存系统（2）清理/粉碎系统（3）配料/混合系统</w:t>
            </w:r>
          </w:p>
          <w:p>
            <w:pPr>
              <w:pStyle w:val="92"/>
              <w:widowControl w:val="0"/>
              <w:autoSpaceDE w:val="0"/>
              <w:autoSpaceDN w:val="0"/>
              <w:spacing w:line="240" w:lineRule="auto"/>
              <w:ind w:firstLine="0" w:firstLineChars="0"/>
              <w:rPr>
                <w:rFonts w:hint="default" w:ascii="Times New Roman" w:hAnsi="Times New Roman" w:cs="Times New Roman"/>
                <w:color w:val="FF0000"/>
                <w:spacing w:val="-2"/>
                <w:sz w:val="21"/>
                <w:szCs w:val="21"/>
              </w:rPr>
            </w:pPr>
            <w:r>
              <w:rPr>
                <w:rFonts w:hint="default" w:ascii="Times New Roman" w:hAnsi="Times New Roman" w:cs="Times New Roman"/>
                <w:spacing w:val="-3"/>
                <w:sz w:val="21"/>
                <w:szCs w:val="21"/>
                <w:lang w:val="en-US" w:eastAsia="zh-CN"/>
              </w:rPr>
              <w:t>（4）制粒/冷却系统（5）分级/包装系统</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eastAsia="宋体" w:cs="Times New Roman"/>
                <w:color w:val="FF0000"/>
                <w:sz w:val="21"/>
                <w:szCs w:val="21"/>
                <w:lang w:val="en-US" w:eastAsia="zh-CN" w:bidi="zh-CN"/>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环境保护措施</w:t>
            </w: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w:t>
            </w:r>
            <w:r>
              <w:rPr>
                <w:rFonts w:hint="default" w:ascii="Times New Roman" w:hAnsi="Times New Roman" w:cs="Times New Roman"/>
                <w:color w:val="auto"/>
                <w:spacing w:val="-6"/>
                <w:sz w:val="21"/>
                <w:szCs w:val="21"/>
              </w:rPr>
              <w:t xml:space="preserve">废气、废水污染防治措施变化，导致第 </w:t>
            </w:r>
            <w:r>
              <w:rPr>
                <w:rFonts w:hint="default" w:ascii="Times New Roman" w:hAnsi="Times New Roman" w:cs="Times New Roman"/>
                <w:color w:val="auto"/>
                <w:sz w:val="21"/>
                <w:szCs w:val="21"/>
              </w:rPr>
              <w:t>6</w:t>
            </w:r>
            <w:r>
              <w:rPr>
                <w:rFonts w:hint="default" w:ascii="Times New Roman" w:hAnsi="Times New Roman" w:cs="Times New Roman"/>
                <w:color w:val="auto"/>
                <w:spacing w:val="-12"/>
                <w:sz w:val="21"/>
                <w:szCs w:val="21"/>
              </w:rPr>
              <w:t xml:space="preserve"> 条中所</w:t>
            </w:r>
            <w:r>
              <w:rPr>
                <w:rFonts w:hint="default" w:ascii="Times New Roman" w:hAnsi="Times New Roman" w:cs="Times New Roman"/>
                <w:color w:val="auto"/>
                <w:spacing w:val="-7"/>
                <w:sz w:val="21"/>
                <w:szCs w:val="21"/>
              </w:rPr>
              <w:t>列情形之一</w:t>
            </w:r>
            <w:r>
              <w:rPr>
                <w:rFonts w:hint="default" w:ascii="Times New Roman" w:hAnsi="Times New Roman" w:cs="Times New Roman"/>
                <w:color w:val="auto"/>
                <w:spacing w:val="-3"/>
                <w:sz w:val="21"/>
                <w:szCs w:val="21"/>
              </w:rPr>
              <w:t>（废气无组织排放改为有组织排放、污染防治措施强化或改进的除外</w:t>
            </w:r>
            <w:r>
              <w:rPr>
                <w:rFonts w:hint="default" w:ascii="Times New Roman" w:hAnsi="Times New Roman" w:cs="Times New Roman"/>
                <w:color w:val="auto"/>
                <w:spacing w:val="-5"/>
                <w:sz w:val="21"/>
                <w:szCs w:val="21"/>
              </w:rPr>
              <w:t>）或大气污染物无组</w:t>
            </w:r>
            <w:r>
              <w:rPr>
                <w:rFonts w:hint="default" w:ascii="Times New Roman" w:hAnsi="Times New Roman" w:cs="Times New Roman"/>
                <w:color w:val="auto"/>
                <w:spacing w:val="-10"/>
                <w:sz w:val="21"/>
                <w:szCs w:val="21"/>
              </w:rPr>
              <w:t xml:space="preserve">织排放量增加 </w:t>
            </w:r>
            <w:r>
              <w:rPr>
                <w:rFonts w:hint="default" w:ascii="Times New Roman" w:hAnsi="Times New Roman" w:cs="Times New Roman"/>
                <w:color w:val="auto"/>
                <w:sz w:val="21"/>
                <w:szCs w:val="21"/>
                <w:lang w:eastAsia="zh-CN"/>
              </w:rPr>
              <w:t>1</w:t>
            </w:r>
            <w:r>
              <w:rPr>
                <w:rFonts w:hint="default" w:ascii="Times New Roman" w:hAnsi="Times New Roman" w:cs="Times New Roman"/>
                <w:color w:val="auto"/>
                <w:sz w:val="21"/>
                <w:szCs w:val="21"/>
                <w:lang w:val="en-US" w:eastAsia="zh-CN"/>
              </w:rPr>
              <w:t>0</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pacing w:val="-3"/>
                <w:sz w:val="21"/>
                <w:szCs w:val="21"/>
              </w:rPr>
              <w:t>及以上的。</w:t>
            </w:r>
          </w:p>
        </w:tc>
        <w:tc>
          <w:tcPr>
            <w:tcW w:w="1743"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项目产生的废气分为有组织废气和无组织废气。（1）项目有组织废气主要为原料接受、粉碎、除尘等工序产生的含尘废气。</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①原料接受工序产生的含尘废气经集气罩收集再经布袋除尘器处理后通过一根15m高排气筒（P1）排放。②粉碎工序生产颗粒物经集气管道收集后分别经4套布袋除尘器处理后处理后通过分别1根排气筒（P2、P3、P5、P6）排放。③项目除尘工序产生的颗粒物废气经集气罩收集再经布袋除尘器处理后通过一根15m高排气筒（P4）排放。④项目使用1台2t/h燃气蒸汽锅炉为厂区生产提供蒸汽，锅炉废气收集后通过15m高排气筒排入周围大气。</w:t>
            </w:r>
          </w:p>
        </w:tc>
        <w:tc>
          <w:tcPr>
            <w:tcW w:w="1776" w:type="dxa"/>
            <w:noWrap w:val="0"/>
            <w:vAlign w:val="center"/>
          </w:tcPr>
          <w:p>
            <w:pPr>
              <w:keepNext w:val="0"/>
              <w:keepLines w:val="0"/>
              <w:pageBreakBefore w:val="0"/>
              <w:widowControl/>
              <w:kinsoku/>
              <w:wordWrap/>
              <w:overflowPunct/>
              <w:topLinePunct w:val="0"/>
              <w:autoSpaceDE/>
              <w:autoSpaceDN/>
              <w:bidi w:val="0"/>
              <w:adjustRightInd w:val="0"/>
              <w:snapToGrid w:val="0"/>
              <w:spacing w:before="34"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项目产生的废气分为有组织废气和无组织废气。（1）项目有组织废气主要为原料接受、粉碎、除尘等工序产生的含尘废气。①原料接受工序产生的含尘废气经集气罩收集再经布袋除尘器处理后通过一根15m高排气筒（P1）排放。②粉碎工序生产颗粒物经集气管道收集后分别经4套布袋除尘器处理后处理后通过分别1根排气筒（P2、P3、P5、P6）排放。③项目除尘工序产生的颗粒物废气经集气罩收集再经布袋除尘器处理后通过一根15m高排气筒（P4）排放。④项目使用1台2t/h燃气蒸汽锅炉为厂区生产提供蒸汽，锅炉废气收集后通过15m高排气筒排入周围大气。</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p>
            <w:pPr>
              <w:pStyle w:val="92"/>
              <w:widowControl w:val="0"/>
              <w:autoSpaceDE w:val="0"/>
              <w:autoSpaceDN w:val="0"/>
              <w:spacing w:line="240" w:lineRule="auto"/>
              <w:ind w:firstLine="0" w:firstLineChars="0"/>
              <w:jc w:val="center"/>
              <w:rPr>
                <w:rFonts w:hint="default" w:ascii="Times New Roman" w:hAnsi="Times New Roman" w:eastAsia="宋体" w:cs="Times New Roman"/>
                <w:sz w:val="21"/>
                <w:szCs w:val="21"/>
                <w:lang w:val="zh-CN"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9.新增废水直接排放口；废水由间接排放改为直接</w:t>
            </w:r>
          </w:p>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排放；废水直接排放口位置变化，导致不利环境影响加重的。</w:t>
            </w:r>
          </w:p>
        </w:tc>
        <w:tc>
          <w:tcPr>
            <w:tcW w:w="1743" w:type="dxa"/>
            <w:noWrap w:val="0"/>
            <w:vAlign w:val="center"/>
          </w:tcPr>
          <w:p>
            <w:pPr>
              <w:pStyle w:val="92"/>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无废水主要排放口</w:t>
            </w:r>
          </w:p>
        </w:tc>
        <w:tc>
          <w:tcPr>
            <w:tcW w:w="1776"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lang w:eastAsia="zh-CN"/>
              </w:rPr>
              <w:t>无废水主要排放口</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10.新增废气主要排放口（废气无组织排放改为有</w:t>
            </w:r>
            <w:r>
              <w:rPr>
                <w:rFonts w:hint="default" w:ascii="Times New Roman" w:hAnsi="Times New Roman" w:cs="Times New Roman"/>
                <w:spacing w:val="-3"/>
                <w:sz w:val="21"/>
                <w:szCs w:val="21"/>
              </w:rPr>
              <w:t>组织排放的除外</w:t>
            </w:r>
            <w:r>
              <w:rPr>
                <w:rFonts w:hint="default" w:ascii="Times New Roman" w:hAnsi="Times New Roman" w:cs="Times New Roman"/>
                <w:spacing w:val="-81"/>
                <w:sz w:val="21"/>
                <w:szCs w:val="21"/>
              </w:rPr>
              <w:t>）</w:t>
            </w:r>
            <w:r>
              <w:rPr>
                <w:rFonts w:hint="default" w:ascii="Times New Roman" w:hAnsi="Times New Roman" w:cs="Times New Roman"/>
                <w:spacing w:val="-13"/>
                <w:sz w:val="21"/>
                <w:szCs w:val="21"/>
              </w:rPr>
              <w:t xml:space="preserve">；主要排放口排气筒高度降低 </w:t>
            </w:r>
            <w:r>
              <w:rPr>
                <w:rFonts w:hint="default" w:ascii="Times New Roman" w:hAnsi="Times New Roman" w:cs="Times New Roman"/>
                <w:sz w:val="21"/>
                <w:szCs w:val="21"/>
                <w:lang w:eastAsia="zh-CN"/>
              </w:rPr>
              <w:t>1</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lang w:eastAsia="zh-CN"/>
              </w:rPr>
              <w:t>%</w:t>
            </w:r>
            <w:r>
              <w:rPr>
                <w:rFonts w:hint="default" w:ascii="Times New Roman" w:hAnsi="Times New Roman" w:cs="Times New Roman"/>
                <w:sz w:val="21"/>
                <w:szCs w:val="21"/>
              </w:rPr>
              <w:t xml:space="preserve"> </w:t>
            </w:r>
            <w:r>
              <w:rPr>
                <w:rFonts w:hint="default" w:ascii="Times New Roman" w:hAnsi="Times New Roman" w:cs="Times New Roman"/>
                <w:spacing w:val="-2"/>
                <w:sz w:val="21"/>
                <w:szCs w:val="21"/>
              </w:rPr>
              <w:t>及以上的。</w:t>
            </w:r>
          </w:p>
        </w:tc>
        <w:tc>
          <w:tcPr>
            <w:tcW w:w="1743"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无废气主要排放口</w:t>
            </w:r>
          </w:p>
        </w:tc>
        <w:tc>
          <w:tcPr>
            <w:tcW w:w="1776"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无废气主要排放口</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lang w:val="en-US"/>
              </w:rPr>
              <w:t>1</w:t>
            </w:r>
            <w:r>
              <w:rPr>
                <w:rFonts w:hint="default" w:ascii="Times New Roman" w:hAnsi="Times New Roman" w:cs="Times New Roman"/>
                <w:sz w:val="21"/>
                <w:szCs w:val="21"/>
              </w:rPr>
              <w:t>1.噪声、土壤或地下水污染防治措施变化，导致不利环境影响加重的。</w:t>
            </w:r>
          </w:p>
        </w:tc>
        <w:tc>
          <w:tcPr>
            <w:tcW w:w="1743" w:type="dxa"/>
            <w:noWrap w:val="0"/>
            <w:vAlign w:val="center"/>
          </w:tcPr>
          <w:p>
            <w:pPr>
              <w:pStyle w:val="92"/>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项目</w:t>
            </w:r>
            <w:r>
              <w:rPr>
                <w:rFonts w:hint="default" w:ascii="Times New Roman" w:hAnsi="Times New Roman" w:cs="Times New Roman"/>
                <w:sz w:val="21"/>
                <w:szCs w:val="21"/>
              </w:rPr>
              <w:t>生产车间及道路进行一般防渗，危废库进行重点防渗</w:t>
            </w:r>
            <w:r>
              <w:rPr>
                <w:rFonts w:hint="default" w:ascii="Times New Roman" w:hAnsi="Times New Roman" w:cs="Times New Roman"/>
                <w:sz w:val="21"/>
                <w:szCs w:val="21"/>
                <w:lang w:eastAsia="zh-CN"/>
              </w:rPr>
              <w:t>。</w:t>
            </w:r>
          </w:p>
        </w:tc>
        <w:tc>
          <w:tcPr>
            <w:tcW w:w="1776"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防渗措施无变化</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6" w:hRule="atLeast"/>
        </w:trPr>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12.</w:t>
            </w:r>
            <w:r>
              <w:rPr>
                <w:rFonts w:hint="default" w:ascii="Times New Roman" w:hAnsi="Times New Roman" w:cs="Times New Roman"/>
                <w:spacing w:val="-3"/>
                <w:sz w:val="21"/>
                <w:szCs w:val="21"/>
              </w:rPr>
              <w:t>固体废物利用处置方式由委托外单位利用处置</w:t>
            </w:r>
            <w:r>
              <w:rPr>
                <w:rFonts w:hint="default" w:ascii="Times New Roman" w:hAnsi="Times New Roman" w:cs="Times New Roman"/>
                <w:spacing w:val="-4"/>
                <w:sz w:val="21"/>
                <w:szCs w:val="21"/>
              </w:rPr>
              <w:t>改为自行利用处置的</w:t>
            </w:r>
            <w:r>
              <w:rPr>
                <w:rFonts w:hint="default" w:ascii="Times New Roman" w:hAnsi="Times New Roman" w:cs="Times New Roman"/>
                <w:sz w:val="21"/>
                <w:szCs w:val="21"/>
              </w:rPr>
              <w:t>（</w:t>
            </w:r>
            <w:r>
              <w:rPr>
                <w:rFonts w:hint="default" w:ascii="Times New Roman" w:hAnsi="Times New Roman" w:cs="Times New Roman"/>
                <w:spacing w:val="-4"/>
                <w:sz w:val="21"/>
                <w:szCs w:val="21"/>
              </w:rPr>
              <w:t>自行利用处置设施单独开展</w:t>
            </w:r>
            <w:r>
              <w:rPr>
                <w:rFonts w:hint="default" w:ascii="Times New Roman" w:hAnsi="Times New Roman" w:cs="Times New Roman"/>
                <w:spacing w:val="-3"/>
                <w:sz w:val="21"/>
                <w:szCs w:val="21"/>
              </w:rPr>
              <w:t>环境影响评价的除外</w:t>
            </w:r>
            <w:r>
              <w:rPr>
                <w:rFonts w:hint="default" w:ascii="Times New Roman" w:hAnsi="Times New Roman" w:cs="Times New Roman"/>
                <w:spacing w:val="-106"/>
                <w:sz w:val="21"/>
                <w:szCs w:val="21"/>
              </w:rPr>
              <w:t>）</w:t>
            </w:r>
            <w:r>
              <w:rPr>
                <w:rFonts w:hint="default" w:ascii="Times New Roman" w:hAnsi="Times New Roman" w:cs="Times New Roman"/>
                <w:spacing w:val="-3"/>
                <w:sz w:val="21"/>
                <w:szCs w:val="21"/>
              </w:rPr>
              <w:t>；固体废物自行处置方式变</w:t>
            </w:r>
            <w:r>
              <w:rPr>
                <w:rFonts w:hint="default" w:ascii="Times New Roman" w:hAnsi="Times New Roman" w:cs="Times New Roman"/>
                <w:sz w:val="21"/>
                <w:szCs w:val="21"/>
              </w:rPr>
              <w:t>化，导致不利环境影响加重的。</w:t>
            </w:r>
          </w:p>
        </w:tc>
        <w:tc>
          <w:tcPr>
            <w:tcW w:w="1743" w:type="dxa"/>
            <w:noWrap w:val="0"/>
            <w:vAlign w:val="center"/>
          </w:tcPr>
          <w:p>
            <w:pPr>
              <w:pStyle w:val="92"/>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default" w:ascii="Times New Roman" w:hAnsi="Times New Roman" w:cs="Times New Roman"/>
                <w:sz w:val="21"/>
                <w:szCs w:val="21"/>
              </w:rPr>
              <w:t>一般固废综合处理</w:t>
            </w:r>
            <w:r>
              <w:rPr>
                <w:rFonts w:hint="default" w:ascii="Times New Roman" w:hAnsi="Times New Roman" w:cs="Times New Roman"/>
                <w:sz w:val="21"/>
                <w:szCs w:val="21"/>
                <w:lang w:eastAsia="zh-CN"/>
              </w:rPr>
              <w:t>，危险废物于危废库暂存后委托处置。</w:t>
            </w:r>
          </w:p>
        </w:tc>
        <w:tc>
          <w:tcPr>
            <w:tcW w:w="1776"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固废利用处置方式无变化</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3299"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13.事故废水暂存能力或拦截设施变化，导致环境风险防范能力弱化或降低的。</w:t>
            </w:r>
          </w:p>
        </w:tc>
        <w:tc>
          <w:tcPr>
            <w:tcW w:w="1743"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tc>
        <w:tc>
          <w:tcPr>
            <w:tcW w:w="1776" w:type="dxa"/>
            <w:noWrap w:val="0"/>
            <w:vAlign w:val="center"/>
          </w:tcPr>
          <w:p>
            <w:pPr>
              <w:pStyle w:val="92"/>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tc>
        <w:tc>
          <w:tcPr>
            <w:tcW w:w="774"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61" w:type="dxa"/>
            <w:noWrap w:val="0"/>
            <w:vAlign w:val="center"/>
          </w:tcPr>
          <w:p>
            <w:pPr>
              <w:pStyle w:val="92"/>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bl>
    <w:p>
      <w:pPr>
        <w:widowControl w:val="0"/>
        <w:ind w:firstLine="48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由上表可知，对比污染影响类建设</w:t>
      </w:r>
      <w:r>
        <w:rPr>
          <w:rFonts w:hint="default" w:ascii="Times New Roman" w:hAnsi="Times New Roman" w:cs="Times New Roman"/>
          <w:color w:val="000000" w:themeColor="text1"/>
          <w:lang w:eastAsia="zh-CN"/>
          <w14:textFill>
            <w14:solidFill>
              <w14:schemeClr w14:val="tx1"/>
            </w14:solidFill>
          </w14:textFill>
        </w:rPr>
        <w:t>项目</w:t>
      </w:r>
      <w:r>
        <w:rPr>
          <w:rFonts w:hint="default" w:ascii="Times New Roman" w:hAnsi="Times New Roman" w:cs="Times New Roman"/>
          <w:color w:val="000000" w:themeColor="text1"/>
          <w14:textFill>
            <w14:solidFill>
              <w14:schemeClr w14:val="tx1"/>
            </w14:solidFill>
          </w14:textFill>
        </w:rPr>
        <w:t>重大变动清单（试行），</w:t>
      </w:r>
      <w:r>
        <w:rPr>
          <w:rFonts w:hint="default" w:ascii="Times New Roman" w:hAnsi="Times New Roman" w:cs="Times New Roman"/>
          <w:color w:val="000000" w:themeColor="text1"/>
          <w:lang w:eastAsia="zh-CN"/>
          <w14:textFill>
            <w14:solidFill>
              <w14:schemeClr w14:val="tx1"/>
            </w14:solidFill>
          </w14:textFill>
        </w:rPr>
        <w:t>项目建设与环评内容基本一致，</w:t>
      </w:r>
      <w:r>
        <w:rPr>
          <w:rFonts w:hint="default" w:ascii="Times New Roman" w:hAnsi="Times New Roman" w:cs="Times New Roman"/>
          <w:color w:val="000000" w:themeColor="text1"/>
          <w:lang w:val="en-US" w:eastAsia="zh-CN"/>
          <w14:textFill>
            <w14:solidFill>
              <w14:schemeClr w14:val="tx1"/>
            </w14:solidFill>
          </w14:textFill>
        </w:rPr>
        <w:t>仅项目</w:t>
      </w:r>
      <w:r>
        <w:rPr>
          <w:rFonts w:hint="eastAsia" w:ascii="Times New Roman" w:hAnsi="Times New Roman" w:cs="Times New Roman"/>
          <w:color w:val="000000" w:themeColor="text1"/>
          <w:lang w:val="en-US" w:eastAsia="zh-CN"/>
          <w14:textFill>
            <w14:solidFill>
              <w14:schemeClr w14:val="tx1"/>
            </w14:solidFill>
          </w14:textFill>
        </w:rPr>
        <w:t>非主要生产设备混合系统、干燥机各减少一台（套），制粒系统、包装系统增加各增加一套，辅助设备的增加和减少不新增污染物种类，</w:t>
      </w:r>
      <w:r>
        <w:rPr>
          <w:rFonts w:hint="default" w:ascii="Times New Roman" w:hAnsi="Times New Roman" w:cs="Times New Roman"/>
          <w:color w:val="000000" w:themeColor="text1"/>
          <w:lang w:val="en-US" w:eastAsia="zh-CN"/>
          <w14:textFill>
            <w14:solidFill>
              <w14:schemeClr w14:val="tx1"/>
            </w14:solidFill>
          </w14:textFill>
        </w:rPr>
        <w:t>因此无</w:t>
      </w:r>
      <w:r>
        <w:rPr>
          <w:rFonts w:hint="default" w:ascii="Times New Roman" w:hAnsi="Times New Roman" w:cs="Times New Roman"/>
          <w:color w:val="000000" w:themeColor="text1"/>
          <w14:textFill>
            <w14:solidFill>
              <w14:schemeClr w14:val="tx1"/>
            </w14:solidFill>
          </w14:textFill>
        </w:rPr>
        <w:t>重大变更情况。</w:t>
      </w:r>
    </w:p>
    <w:p>
      <w:pPr>
        <w:pStyle w:val="3"/>
        <w:numPr>
          <w:numId w:val="2"/>
        </w:numPr>
        <w:spacing w:before="0" w:beforeAutospacing="0" w:after="0" w:afterAutospacing="0"/>
        <w:rPr>
          <w:rFonts w:hint="default" w:ascii="Times New Roman" w:hAnsi="Times New Roman" w:cs="Times New Roman"/>
        </w:rPr>
      </w:pPr>
      <w:bookmarkStart w:id="48" w:name="_Toc28267"/>
      <w:bookmarkStart w:id="49" w:name="_Toc13200"/>
      <w:r>
        <w:rPr>
          <w:rFonts w:hint="default" w:ascii="Times New Roman" w:hAnsi="Times New Roman" w:cs="Times New Roman"/>
          <w:lang w:val="en-US" w:eastAsia="zh-CN"/>
        </w:rPr>
        <w:t>不符合验收情形</w:t>
      </w:r>
      <w:bookmarkEnd w:id="48"/>
      <w:bookmarkEnd w:id="49"/>
    </w:p>
    <w:p>
      <w:pPr>
        <w:pStyle w:val="33"/>
        <w:ind w:firstLine="456"/>
        <w:rPr>
          <w:rFonts w:hint="default" w:ascii="Times New Roman" w:hAnsi="Times New Roman" w:cs="Times New Roman"/>
          <w:sz w:val="24"/>
        </w:rPr>
      </w:pPr>
      <w:r>
        <w:rPr>
          <w:rFonts w:hint="default" w:ascii="Times New Roman" w:hAnsi="Times New Roman" w:cs="Times New Roman"/>
          <w:sz w:val="24"/>
          <w:lang w:eastAsia="zh-CN"/>
        </w:rPr>
        <w:t>项目</w:t>
      </w:r>
      <w:r>
        <w:rPr>
          <w:rFonts w:hint="default" w:ascii="Times New Roman" w:hAnsi="Times New Roman" w:cs="Times New Roman"/>
          <w:sz w:val="24"/>
        </w:rPr>
        <w:t>与“国环规环评【2017】4号文第二章、第八条”对照情况见表3.7-1</w:t>
      </w:r>
    </w:p>
    <w:p>
      <w:pPr>
        <w:tabs>
          <w:tab w:val="left" w:pos="2758"/>
        </w:tabs>
        <w:ind w:firstLine="422"/>
        <w:jc w:val="center"/>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表3.7-1 </w:t>
      </w:r>
      <w:r>
        <w:rPr>
          <w:rFonts w:hint="default" w:ascii="Times New Roman" w:hAnsi="Times New Roman" w:cs="Times New Roman"/>
          <w:b/>
          <w:bCs/>
          <w:sz w:val="21"/>
          <w:szCs w:val="21"/>
          <w:lang w:eastAsia="zh-CN"/>
        </w:rPr>
        <w:t>项目</w:t>
      </w:r>
      <w:r>
        <w:rPr>
          <w:rFonts w:hint="default" w:ascii="Times New Roman" w:hAnsi="Times New Roman" w:cs="Times New Roman"/>
          <w:b/>
          <w:bCs/>
          <w:sz w:val="21"/>
          <w:szCs w:val="21"/>
        </w:rPr>
        <w:t>与“国环规环评【2017】4号文第二章、第八条”对照情况一览表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0"/>
        <w:gridCol w:w="3735"/>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jc w:val="center"/>
              <w:rPr>
                <w:rFonts w:hint="default" w:ascii="Times New Roman" w:hAnsi="Times New Roman" w:cs="Times New Roman"/>
                <w:b/>
                <w:bCs w:val="0"/>
                <w:kern w:val="2"/>
                <w:sz w:val="21"/>
                <w:szCs w:val="21"/>
              </w:rPr>
            </w:pPr>
            <w:r>
              <w:rPr>
                <w:rFonts w:hint="default" w:ascii="Times New Roman" w:hAnsi="Times New Roman" w:cs="Times New Roman"/>
                <w:b/>
                <w:bCs w:val="0"/>
                <w:kern w:val="2"/>
                <w:sz w:val="21"/>
                <w:szCs w:val="21"/>
              </w:rPr>
              <w:t>国环规环评[2017]4号文第二章、第八条</w:t>
            </w:r>
          </w:p>
        </w:tc>
        <w:tc>
          <w:tcPr>
            <w:tcW w:w="3735" w:type="dxa"/>
            <w:noWrap/>
            <w:vAlign w:val="center"/>
          </w:tcPr>
          <w:p>
            <w:pPr>
              <w:widowControl w:val="0"/>
              <w:spacing w:line="240" w:lineRule="auto"/>
              <w:ind w:firstLine="0" w:firstLineChars="0"/>
              <w:jc w:val="center"/>
              <w:rPr>
                <w:rFonts w:hint="default" w:ascii="Times New Roman" w:hAnsi="Times New Roman" w:cs="Times New Roman"/>
                <w:b/>
                <w:bCs w:val="0"/>
                <w:kern w:val="2"/>
                <w:sz w:val="21"/>
                <w:szCs w:val="21"/>
              </w:rPr>
            </w:pPr>
            <w:r>
              <w:rPr>
                <w:rFonts w:hint="default" w:ascii="Times New Roman" w:hAnsi="Times New Roman" w:cs="Times New Roman"/>
                <w:b/>
                <w:bCs w:val="0"/>
                <w:kern w:val="2"/>
                <w:sz w:val="21"/>
                <w:szCs w:val="21"/>
                <w:lang w:eastAsia="zh-CN"/>
              </w:rPr>
              <w:t>项目</w:t>
            </w:r>
            <w:r>
              <w:rPr>
                <w:rFonts w:hint="default" w:ascii="Times New Roman" w:hAnsi="Times New Roman" w:cs="Times New Roman"/>
                <w:b/>
                <w:bCs w:val="0"/>
                <w:kern w:val="2"/>
                <w:sz w:val="21"/>
                <w:szCs w:val="21"/>
              </w:rPr>
              <w:t>实际建设情况</w:t>
            </w:r>
          </w:p>
        </w:tc>
        <w:tc>
          <w:tcPr>
            <w:tcW w:w="1076" w:type="dxa"/>
            <w:noWrap/>
            <w:vAlign w:val="center"/>
          </w:tcPr>
          <w:p>
            <w:pPr>
              <w:widowControl w:val="0"/>
              <w:spacing w:line="240" w:lineRule="auto"/>
              <w:ind w:firstLine="0" w:firstLineChars="0"/>
              <w:jc w:val="center"/>
              <w:rPr>
                <w:rFonts w:hint="default" w:ascii="Times New Roman" w:hAnsi="Times New Roman" w:cs="Times New Roman"/>
                <w:b/>
                <w:bCs w:val="0"/>
                <w:kern w:val="2"/>
                <w:sz w:val="21"/>
                <w:szCs w:val="21"/>
              </w:rPr>
            </w:pPr>
            <w:r>
              <w:rPr>
                <w:rFonts w:hint="default" w:ascii="Times New Roman" w:hAnsi="Times New Roman" w:cs="Times New Roman"/>
                <w:b/>
                <w:bCs w:val="0"/>
                <w:kern w:val="2"/>
                <w:sz w:val="21"/>
                <w:szCs w:val="21"/>
                <w:lang w:eastAsia="zh-CN"/>
              </w:rPr>
              <w:t>项目</w:t>
            </w:r>
            <w:r>
              <w:rPr>
                <w:rFonts w:hint="default" w:ascii="Times New Roman" w:hAnsi="Times New Roman" w:cs="Times New Roman"/>
                <w:b/>
                <w:bCs w:val="0"/>
                <w:kern w:val="2"/>
                <w:sz w:val="21"/>
                <w:szCs w:val="21"/>
              </w:rPr>
              <w:t>是否存在第一列所列情形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第八条 建设</w:t>
            </w:r>
            <w:r>
              <w:rPr>
                <w:rFonts w:hint="default" w:ascii="Times New Roman" w:hAnsi="Times New Roman" w:cs="Times New Roman"/>
                <w:kern w:val="2"/>
                <w:sz w:val="21"/>
                <w:szCs w:val="21"/>
                <w:lang w:eastAsia="zh-CN"/>
              </w:rPr>
              <w:t>项目</w:t>
            </w:r>
            <w:r>
              <w:rPr>
                <w:rFonts w:hint="default" w:ascii="Times New Roman" w:hAnsi="Times New Roman" w:cs="Times New Roman"/>
                <w:kern w:val="2"/>
                <w:sz w:val="21"/>
                <w:szCs w:val="21"/>
              </w:rPr>
              <w:t>环境保护设施存在下列情形之一的，建设单位不得提出验收合格的意见：</w:t>
            </w:r>
          </w:p>
        </w:tc>
        <w:tc>
          <w:tcPr>
            <w:tcW w:w="3735" w:type="dxa"/>
            <w:noWrap/>
            <w:vAlign w:val="center"/>
          </w:tcPr>
          <w:p>
            <w:pPr>
              <w:widowControl w:val="0"/>
              <w:spacing w:line="240" w:lineRule="auto"/>
              <w:ind w:firstLine="42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（一）未按</w:t>
            </w:r>
            <w:r>
              <w:rPr>
                <w:rFonts w:hint="default" w:ascii="Times New Roman" w:hAnsi="Times New Roman" w:eastAsia="宋体" w:cs="Times New Roman"/>
                <w:kern w:val="2"/>
                <w:sz w:val="21"/>
                <w:szCs w:val="21"/>
                <w:lang w:eastAsia="zh-CN"/>
              </w:rPr>
              <w:t>环境影响报告表</w:t>
            </w:r>
            <w:r>
              <w:rPr>
                <w:rFonts w:hint="default" w:ascii="Times New Roman" w:hAnsi="Times New Roman" w:cs="Times New Roman"/>
                <w:kern w:val="2"/>
                <w:sz w:val="21"/>
                <w:szCs w:val="21"/>
              </w:rPr>
              <w:t>（表）及其审批部门审批决定要求建成环境保护设施，或者环境保护设施不能与主体工程同时投产或者使用的；</w:t>
            </w:r>
          </w:p>
        </w:tc>
        <w:tc>
          <w:tcPr>
            <w:tcW w:w="3735" w:type="dxa"/>
            <w:noWrap/>
            <w:vAlign w:val="center"/>
          </w:tcPr>
          <w:p>
            <w:pPr>
              <w:widowControl w:val="0"/>
              <w:spacing w:line="240" w:lineRule="auto"/>
              <w:ind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本</w:t>
            </w:r>
            <w:r>
              <w:rPr>
                <w:rFonts w:hint="default" w:ascii="Times New Roman" w:hAnsi="Times New Roman" w:cs="Times New Roman"/>
                <w:color w:val="auto"/>
                <w:kern w:val="2"/>
                <w:sz w:val="21"/>
                <w:szCs w:val="21"/>
                <w:lang w:eastAsia="zh-CN"/>
              </w:rPr>
              <w:t>项目</w:t>
            </w:r>
            <w:r>
              <w:rPr>
                <w:rFonts w:hint="default" w:ascii="Times New Roman" w:hAnsi="Times New Roman" w:cs="Times New Roman"/>
                <w:color w:val="auto"/>
                <w:kern w:val="2"/>
                <w:sz w:val="21"/>
                <w:szCs w:val="21"/>
              </w:rPr>
              <w:t>按照环评及其批复建成环境保护设施，环保设施与主体工程同时使用。其他环保设施均落实到位，环保工程与主体工程同时投产。</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（二）污染物排放不符合国家和地方相关标准、</w:t>
            </w:r>
            <w:r>
              <w:rPr>
                <w:rFonts w:hint="default" w:ascii="Times New Roman" w:hAnsi="Times New Roman" w:eastAsia="宋体" w:cs="Times New Roman"/>
                <w:color w:val="auto"/>
                <w:kern w:val="2"/>
                <w:sz w:val="21"/>
                <w:szCs w:val="21"/>
                <w:lang w:eastAsia="zh-CN"/>
              </w:rPr>
              <w:t>环境影响报告表</w:t>
            </w:r>
            <w:r>
              <w:rPr>
                <w:rFonts w:hint="default" w:ascii="Times New Roman" w:hAnsi="Times New Roman" w:cs="Times New Roman"/>
                <w:color w:val="auto"/>
                <w:kern w:val="2"/>
                <w:sz w:val="21"/>
                <w:szCs w:val="21"/>
              </w:rPr>
              <w:t>（表）及其审批部门审批决定或者重点污染物排放总量控制指标要求的；</w:t>
            </w:r>
          </w:p>
        </w:tc>
        <w:tc>
          <w:tcPr>
            <w:tcW w:w="3735" w:type="dxa"/>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cs="Times New Roman"/>
                <w:color w:val="auto"/>
                <w:kern w:val="2"/>
                <w:sz w:val="21"/>
                <w:szCs w:val="21"/>
                <w:lang w:eastAsia="zh-CN"/>
              </w:rPr>
            </w:pP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验</w:t>
            </w:r>
            <w:r>
              <w:rPr>
                <w:rFonts w:hint="eastAsia" w:ascii="Times New Roman" w:hAnsi="Times New Roman" w:cs="Times New Roman"/>
                <w:color w:val="auto"/>
                <w:kern w:val="2"/>
                <w:sz w:val="21"/>
                <w:szCs w:val="21"/>
                <w:lang w:val="en-US" w:eastAsia="zh-CN"/>
              </w:rPr>
              <w:t>根据项目环评及批复，项目无重点污染物排放总量控制指标。</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p>
          <w:p>
            <w:pPr>
              <w:widowControl w:val="0"/>
              <w:spacing w:line="240" w:lineRule="auto"/>
              <w:ind w:firstLine="0" w:firstLineChars="0"/>
              <w:jc w:val="center"/>
              <w:rPr>
                <w:rFonts w:hint="default" w:ascii="Times New Roman" w:hAnsi="Times New Roman" w:cs="Times New Roman"/>
                <w:kern w:val="2"/>
                <w:sz w:val="21"/>
                <w:szCs w:val="21"/>
              </w:rPr>
            </w:pPr>
          </w:p>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三）环境影响报告表（表）经批准后，该建设项目的性质、规模、地点、采用的生产工艺或防治污染、防止生态破坏的措施发生重大变动，建设单位未重新报批环境影响报告表（表）或者环境影响报告表（表）未经批准的。</w:t>
            </w:r>
          </w:p>
        </w:tc>
        <w:tc>
          <w:tcPr>
            <w:tcW w:w="373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对比污染影响类建设项目重大变动清单（试行），项目建设与环评内容基本一致，仅项目非主要生产设备混合系统、干燥机各减少一台（套），制粒系统、包装系统增加各增加一套，辅助设备的增加和减少不新增污染物种类，因此无重大变更情况。</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（四）建设过程中造成重大环境污染未治理完成，或者造成重大生态破坏未恢复的；</w:t>
            </w:r>
          </w:p>
        </w:tc>
        <w:tc>
          <w:tcPr>
            <w:tcW w:w="3735" w:type="dxa"/>
            <w:noWrap/>
            <w:vAlign w:val="center"/>
          </w:tcPr>
          <w:p>
            <w:pPr>
              <w:widowControl w:val="0"/>
              <w:spacing w:line="240" w:lineRule="auto"/>
              <w:ind w:firstLine="0" w:firstLineChars="0"/>
              <w:rPr>
                <w:rFonts w:hint="default" w:ascii="Times New Roman" w:hAnsi="Times New Roman" w:cs="Times New Roman"/>
                <w:color w:val="auto"/>
                <w:kern w:val="2"/>
                <w:sz w:val="21"/>
                <w:szCs w:val="21"/>
                <w:lang w:eastAsia="zh-CN"/>
              </w:rPr>
            </w:pPr>
            <w:r>
              <w:rPr>
                <w:rFonts w:hint="default" w:ascii="Times New Roman" w:hAnsi="Times New Roman" w:cs="Times New Roman"/>
                <w:color w:val="auto"/>
                <w:kern w:val="2"/>
                <w:sz w:val="21"/>
                <w:szCs w:val="21"/>
                <w:lang w:eastAsia="zh-CN"/>
              </w:rPr>
              <w:t>本项目建设过程中未造成重大环境污染，未造成重大生态破坏。</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（五）纳入排污许可管理的建设</w:t>
            </w:r>
            <w:r>
              <w:rPr>
                <w:rFonts w:hint="default" w:ascii="Times New Roman" w:hAnsi="Times New Roman" w:cs="Times New Roman"/>
                <w:kern w:val="2"/>
                <w:sz w:val="21"/>
                <w:szCs w:val="21"/>
                <w:lang w:eastAsia="zh-CN"/>
              </w:rPr>
              <w:t>项目</w:t>
            </w:r>
            <w:r>
              <w:rPr>
                <w:rFonts w:hint="default" w:ascii="Times New Roman" w:hAnsi="Times New Roman" w:cs="Times New Roman"/>
                <w:kern w:val="2"/>
                <w:sz w:val="21"/>
                <w:szCs w:val="21"/>
              </w:rPr>
              <w:t>，无证排污或者不按证排污的。</w:t>
            </w:r>
          </w:p>
        </w:tc>
        <w:tc>
          <w:tcPr>
            <w:tcW w:w="3735" w:type="dxa"/>
            <w:noWrap/>
            <w:vAlign w:val="center"/>
          </w:tcPr>
          <w:p>
            <w:pPr>
              <w:widowControl w:val="0"/>
              <w:spacing w:line="240" w:lineRule="auto"/>
              <w:ind w:firstLine="0" w:firstLineChars="0"/>
              <w:rPr>
                <w:rFonts w:hint="default" w:ascii="Times New Roman" w:hAnsi="Times New Roman"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项目</w:t>
            </w:r>
            <w:r>
              <w:rPr>
                <w:rFonts w:hint="eastAsia" w:ascii="Times New Roman" w:hAnsi="Times New Roman" w:cs="Times New Roman"/>
                <w:color w:val="auto"/>
                <w:kern w:val="2"/>
                <w:sz w:val="21"/>
                <w:szCs w:val="21"/>
                <w:lang w:val="en-US" w:eastAsia="zh-CN"/>
              </w:rPr>
              <w:t>已</w:t>
            </w:r>
            <w:r>
              <w:rPr>
                <w:rFonts w:hint="default" w:ascii="Times New Roman" w:hAnsi="Times New Roman" w:cs="Times New Roman"/>
                <w:color w:val="auto"/>
                <w:kern w:val="2"/>
                <w:sz w:val="21"/>
                <w:szCs w:val="21"/>
                <w:lang w:val="en-US" w:eastAsia="zh-CN"/>
              </w:rPr>
              <w:t>取得排污许可证</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（六）分期建设、分期投入生产或者使用依法应当分期验收建设</w:t>
            </w:r>
            <w:r>
              <w:rPr>
                <w:rFonts w:hint="default" w:ascii="Times New Roman" w:hAnsi="Times New Roman" w:cs="Times New Roman"/>
                <w:kern w:val="2"/>
                <w:sz w:val="21"/>
                <w:szCs w:val="21"/>
                <w:lang w:eastAsia="zh-CN"/>
              </w:rPr>
              <w:t>项目</w:t>
            </w:r>
            <w:r>
              <w:rPr>
                <w:rFonts w:hint="default" w:ascii="Times New Roman" w:hAnsi="Times New Roman" w:cs="Times New Roman"/>
                <w:kern w:val="2"/>
                <w:sz w:val="21"/>
                <w:szCs w:val="21"/>
              </w:rPr>
              <w:t>，其分期投入生产或者使用的环境保护设施防治环境污染和生态破坏的能力不能满足其相应主体工程需要的；</w:t>
            </w:r>
          </w:p>
        </w:tc>
        <w:tc>
          <w:tcPr>
            <w:tcW w:w="3735" w:type="dxa"/>
            <w:noWrap/>
            <w:vAlign w:val="center"/>
          </w:tcPr>
          <w:p>
            <w:pPr>
              <w:widowControl w:val="0"/>
              <w:spacing w:line="240" w:lineRule="auto"/>
              <w:ind w:firstLine="0" w:firstLineChars="0"/>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项目</w:t>
            </w:r>
            <w:r>
              <w:rPr>
                <w:rFonts w:hint="eastAsia" w:ascii="Times New Roman" w:hAnsi="Times New Roman" w:cs="Times New Roman"/>
                <w:kern w:val="2"/>
                <w:sz w:val="21"/>
                <w:szCs w:val="21"/>
                <w:lang w:val="en-US" w:eastAsia="zh-CN"/>
              </w:rPr>
              <w:t>未</w:t>
            </w:r>
            <w:r>
              <w:rPr>
                <w:rFonts w:hint="default" w:ascii="Times New Roman" w:hAnsi="Times New Roman" w:cs="Times New Roman"/>
                <w:kern w:val="2"/>
                <w:sz w:val="21"/>
                <w:szCs w:val="21"/>
                <w:lang w:val="en-US" w:eastAsia="zh-CN"/>
              </w:rPr>
              <w:t>分期建设</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（七）建设单位因该建设</w:t>
            </w:r>
            <w:r>
              <w:rPr>
                <w:rFonts w:hint="default" w:ascii="Times New Roman" w:hAnsi="Times New Roman" w:cs="Times New Roman"/>
                <w:kern w:val="2"/>
                <w:sz w:val="21"/>
                <w:szCs w:val="21"/>
                <w:lang w:eastAsia="zh-CN"/>
              </w:rPr>
              <w:t>项目</w:t>
            </w:r>
            <w:r>
              <w:rPr>
                <w:rFonts w:hint="default" w:ascii="Times New Roman" w:hAnsi="Times New Roman" w:cs="Times New Roman"/>
                <w:kern w:val="2"/>
                <w:sz w:val="21"/>
                <w:szCs w:val="21"/>
              </w:rPr>
              <w:t>违反国家和地方环境保护法律法规受到处罚，被责令改正，尚未改正完成的；</w:t>
            </w:r>
          </w:p>
        </w:tc>
        <w:tc>
          <w:tcPr>
            <w:tcW w:w="3735" w:type="dxa"/>
            <w:noWrap/>
            <w:vAlign w:val="center"/>
          </w:tcPr>
          <w:p>
            <w:pPr>
              <w:widowControl w:val="0"/>
              <w:spacing w:line="240" w:lineRule="auto"/>
              <w:ind w:firstLine="0" w:firstLineChars="0"/>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lang w:eastAsia="zh-CN"/>
              </w:rPr>
              <w:t>项目</w:t>
            </w:r>
            <w:r>
              <w:rPr>
                <w:rFonts w:hint="default" w:ascii="Times New Roman" w:hAnsi="Times New Roman" w:cs="Times New Roman"/>
                <w:kern w:val="2"/>
                <w:sz w:val="21"/>
                <w:szCs w:val="21"/>
              </w:rPr>
              <w:t>不涉及此项</w:t>
            </w:r>
            <w:r>
              <w:rPr>
                <w:rFonts w:hint="default" w:ascii="Times New Roman" w:hAnsi="Times New Roman" w:cs="Times New Roman"/>
                <w:kern w:val="2"/>
                <w:sz w:val="21"/>
                <w:szCs w:val="21"/>
                <w:lang w:eastAsia="zh-CN"/>
              </w:rPr>
              <w:t>。</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（八）验收报告的基础资料数据明显不实，内容存在重大缺项、遗漏，或者验收结论不明确、不合理的；</w:t>
            </w:r>
          </w:p>
        </w:tc>
        <w:tc>
          <w:tcPr>
            <w:tcW w:w="3735"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本</w:t>
            </w:r>
            <w:r>
              <w:rPr>
                <w:rFonts w:hint="default" w:ascii="Times New Roman" w:hAnsi="Times New Roman" w:cs="Times New Roman"/>
                <w:kern w:val="2"/>
                <w:sz w:val="21"/>
                <w:szCs w:val="21"/>
                <w:lang w:eastAsia="zh-CN"/>
              </w:rPr>
              <w:t>项目</w:t>
            </w:r>
            <w:r>
              <w:rPr>
                <w:rFonts w:hint="default" w:ascii="Times New Roman" w:hAnsi="Times New Roman" w:cs="Times New Roman"/>
                <w:kern w:val="2"/>
                <w:sz w:val="21"/>
                <w:szCs w:val="21"/>
              </w:rPr>
              <w:t>验收报告的基础资料来自本单位实际信息以及</w:t>
            </w:r>
            <w:r>
              <w:rPr>
                <w:rFonts w:hint="default" w:ascii="Times New Roman" w:hAnsi="Times New Roman" w:cs="Times New Roman"/>
                <w:kern w:val="2"/>
                <w:sz w:val="21"/>
                <w:szCs w:val="21"/>
                <w:lang w:eastAsia="zh-CN"/>
              </w:rPr>
              <w:t>山东汇运环境科技有限公司</w:t>
            </w:r>
            <w:r>
              <w:rPr>
                <w:rFonts w:hint="default" w:ascii="Times New Roman" w:hAnsi="Times New Roman" w:cs="Times New Roman"/>
                <w:kern w:val="2"/>
                <w:sz w:val="21"/>
                <w:szCs w:val="21"/>
              </w:rPr>
              <w:t>采样检测所得数据。验收检测报告内容完整，验收结论明确。</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 xml:space="preserve">  （九）其他环境保护法律法规规章等规定不得通过环境保护验收的。</w:t>
            </w:r>
          </w:p>
        </w:tc>
        <w:tc>
          <w:tcPr>
            <w:tcW w:w="3735"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lang w:eastAsia="zh-CN"/>
              </w:rPr>
              <w:t>项目</w:t>
            </w:r>
            <w:r>
              <w:rPr>
                <w:rFonts w:hint="default" w:ascii="Times New Roman" w:hAnsi="Times New Roman" w:cs="Times New Roman"/>
                <w:kern w:val="2"/>
                <w:sz w:val="21"/>
                <w:szCs w:val="21"/>
              </w:rPr>
              <w:t>不涉及此项</w:t>
            </w:r>
          </w:p>
        </w:tc>
        <w:tc>
          <w:tcPr>
            <w:tcW w:w="1076"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r>
    </w:tbl>
    <w:p>
      <w:pPr>
        <w:pStyle w:val="33"/>
        <w:ind w:left="0" w:leftChars="0" w:firstLine="0" w:firstLineChars="0"/>
        <w:rPr>
          <w:rFonts w:hint="default" w:ascii="Times New Roman" w:hAnsi="Times New Roman" w:cs="Times New Roman"/>
        </w:rPr>
        <w:sectPr>
          <w:headerReference r:id="rId17" w:type="default"/>
          <w:footerReference r:id="rId18" w:type="default"/>
          <w:pgSz w:w="11906"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bookmarkEnd w:id="36"/>
    <w:p>
      <w:pPr>
        <w:pStyle w:val="2"/>
        <w:numPr>
          <w:numId w:val="2"/>
        </w:numPr>
        <w:spacing w:before="0" w:beforeAutospacing="0" w:after="0" w:afterAutospacing="0"/>
        <w:rPr>
          <w:rFonts w:hint="default" w:ascii="Times New Roman" w:hAnsi="Times New Roman" w:cs="Times New Roman"/>
          <w:color w:val="auto"/>
        </w:rPr>
      </w:pPr>
      <w:bookmarkStart w:id="50" w:name="_Toc27519"/>
      <w:bookmarkStart w:id="51" w:name="_Toc495331021"/>
      <w:r>
        <w:rPr>
          <w:rFonts w:hint="default" w:ascii="Times New Roman" w:hAnsi="Times New Roman" w:cs="Times New Roman"/>
          <w:color w:val="auto"/>
        </w:rPr>
        <w:t>环境保护设施</w:t>
      </w:r>
      <w:bookmarkEnd w:id="50"/>
      <w:bookmarkEnd w:id="51"/>
    </w:p>
    <w:p>
      <w:pPr>
        <w:pStyle w:val="3"/>
        <w:numPr>
          <w:numId w:val="2"/>
        </w:numPr>
        <w:spacing w:before="0" w:beforeAutospacing="0" w:after="0" w:afterAutospacing="0"/>
        <w:rPr>
          <w:rFonts w:hint="default" w:ascii="Times New Roman" w:hAnsi="Times New Roman" w:cs="Times New Roman"/>
          <w:color w:val="auto"/>
        </w:rPr>
      </w:pPr>
      <w:bookmarkStart w:id="52" w:name="_Toc495331022"/>
      <w:bookmarkStart w:id="53" w:name="_Toc19822"/>
      <w:r>
        <w:rPr>
          <w:rFonts w:hint="default" w:ascii="Times New Roman" w:hAnsi="Times New Roman" w:cs="Times New Roman"/>
          <w:color w:val="auto"/>
        </w:rPr>
        <w:t>污染物治理/处置设施</w:t>
      </w:r>
      <w:bookmarkEnd w:id="52"/>
      <w:bookmarkEnd w:id="53"/>
    </w:p>
    <w:p>
      <w:pPr>
        <w:pStyle w:val="4"/>
        <w:numPr>
          <w:numId w:val="2"/>
        </w:numPr>
        <w:spacing w:before="0" w:beforeAutospacing="0" w:after="0" w:afterAutospacing="0"/>
        <w:rPr>
          <w:rFonts w:hint="default" w:ascii="Times New Roman" w:hAnsi="Times New Roman" w:cs="Times New Roman"/>
          <w:color w:val="auto"/>
        </w:rPr>
      </w:pPr>
      <w:bookmarkStart w:id="54" w:name="_Toc495331023"/>
      <w:r>
        <w:rPr>
          <w:rFonts w:hint="default" w:ascii="Times New Roman" w:hAnsi="Times New Roman" w:cs="Times New Roman"/>
          <w:color w:val="auto"/>
        </w:rPr>
        <w:t>废水</w:t>
      </w:r>
      <w:bookmarkEnd w:id="54"/>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bookmarkStart w:id="55" w:name="_Toc495331024"/>
      <w:r>
        <w:rPr>
          <w:rFonts w:hint="eastAsia" w:ascii="Times New Roman" w:hAnsi="Times New Roman" w:cs="Times New Roman"/>
          <w:bCs/>
          <w:color w:val="auto"/>
          <w:highlight w:val="none"/>
          <w:lang w:val="en-US" w:eastAsia="zh-CN"/>
        </w:rPr>
        <w:t>锅炉排污水、职工生活用水经厂区内化粪池处理后经管道进入临沂经济开发区污水处理厂深度处理。</w:t>
      </w:r>
    </w:p>
    <w:p>
      <w:pPr>
        <w:pStyle w:val="4"/>
        <w:numPr>
          <w:numId w:val="2"/>
        </w:numPr>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废气</w:t>
      </w:r>
      <w:bookmarkEnd w:id="55"/>
    </w:p>
    <w:p>
      <w:pPr>
        <w:ind w:firstLine="480"/>
        <w:rPr>
          <w:rFonts w:hint="default" w:ascii="Times New Roman" w:hAnsi="Times New Roman" w:cs="Times New Roman"/>
          <w:color w:val="auto"/>
        </w:rPr>
      </w:pPr>
      <w:r>
        <w:rPr>
          <w:rFonts w:hint="eastAsia" w:ascii="Times New Roman" w:hAnsi="Times New Roman" w:cs="Times New Roman"/>
          <w:spacing w:val="-2"/>
          <w:sz w:val="24"/>
          <w:szCs w:val="24"/>
          <w:lang w:eastAsia="zh-CN"/>
        </w:rPr>
        <w:t>项目</w:t>
      </w:r>
      <w:r>
        <w:rPr>
          <w:rFonts w:hint="default" w:ascii="Times New Roman" w:hAnsi="Times New Roman" w:eastAsia="宋体" w:cs="Times New Roman"/>
          <w:spacing w:val="-2"/>
          <w:sz w:val="24"/>
          <w:szCs w:val="24"/>
        </w:rPr>
        <w:t>产生的废气分为有组织废气和无组织废气。</w:t>
      </w:r>
    </w:p>
    <w:p>
      <w:pPr>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4.1.2.1 有组织废气</w:t>
      </w:r>
    </w:p>
    <w:p>
      <w:pPr>
        <w:pStyle w:val="46"/>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auto"/>
          <w:szCs w:val="21"/>
          <w:lang w:eastAsia="zh-CN"/>
        </w:rPr>
      </w:pPr>
      <w:r>
        <w:rPr>
          <w:rFonts w:hint="eastAsia" w:ascii="Times New Roman" w:hAnsi="Times New Roman" w:cs="Times New Roman"/>
          <w:color w:val="auto"/>
          <w:szCs w:val="21"/>
          <w:lang w:eastAsia="zh-CN"/>
        </w:rPr>
        <w:t>项目</w:t>
      </w:r>
      <w:r>
        <w:rPr>
          <w:rFonts w:hint="default" w:ascii="Times New Roman" w:hAnsi="Times New Roman" w:cs="Times New Roman"/>
          <w:color w:val="auto"/>
          <w:szCs w:val="21"/>
          <w:lang w:eastAsia="zh-CN"/>
        </w:rPr>
        <w:t>有组织废气主要为</w:t>
      </w:r>
      <w:r>
        <w:rPr>
          <w:rFonts w:hint="eastAsia" w:ascii="Times New Roman" w:hAnsi="Times New Roman" w:cs="Times New Roman"/>
          <w:color w:val="auto"/>
          <w:szCs w:val="21"/>
          <w:lang w:eastAsia="zh-CN"/>
        </w:rPr>
        <w:t>原料接受、粉碎、除尘等工序产生的含尘废气。</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auto"/>
          <w:szCs w:val="21"/>
          <w:lang w:eastAsia="zh-CN"/>
        </w:rPr>
      </w:pPr>
      <w:bookmarkStart w:id="56" w:name="_Toc495331025"/>
      <w:r>
        <w:rPr>
          <w:rFonts w:hint="default" w:ascii="Times New Roman" w:hAnsi="Times New Roman" w:cs="Times New Roman"/>
          <w:color w:val="auto"/>
          <w:szCs w:val="21"/>
          <w:lang w:eastAsia="zh-CN"/>
        </w:rPr>
        <w:t>①</w:t>
      </w:r>
      <w:r>
        <w:rPr>
          <w:rFonts w:hint="eastAsia" w:ascii="Times New Roman" w:hAnsi="Times New Roman" w:cs="Times New Roman"/>
          <w:color w:val="auto"/>
          <w:szCs w:val="21"/>
          <w:lang w:eastAsia="zh-CN"/>
        </w:rPr>
        <w:t>原料接受工序产生的含尘废气经集气罩收集再经布袋除尘器处理后通过一根</w:t>
      </w:r>
      <w:r>
        <w:rPr>
          <w:rFonts w:hint="eastAsia" w:ascii="Times New Roman" w:hAnsi="Times New Roman" w:cs="Times New Roman"/>
          <w:color w:val="auto"/>
          <w:szCs w:val="21"/>
          <w:lang w:val="en-US" w:eastAsia="zh-CN"/>
        </w:rPr>
        <w:t>15m高排气筒（P1）排放</w:t>
      </w:r>
      <w:r>
        <w:rPr>
          <w:rFonts w:hint="default" w:ascii="Times New Roman" w:hAnsi="Times New Roman" w:cs="Times New Roman"/>
          <w:color w:val="auto"/>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cs="Times New Roman"/>
          <w:color w:val="auto"/>
          <w:szCs w:val="21"/>
          <w:lang w:eastAsia="zh-CN"/>
        </w:rPr>
      </w:pPr>
      <w:r>
        <w:rPr>
          <w:rFonts w:hint="default" w:ascii="Times New Roman" w:hAnsi="Times New Roman" w:eastAsia="宋体" w:cs="Times New Roman"/>
          <w:color w:val="auto"/>
          <w:sz w:val="24"/>
          <w:szCs w:val="21"/>
          <w:lang w:val="en-US" w:eastAsia="zh-CN" w:bidi="ar-SA"/>
        </w:rPr>
        <w:t>②</w:t>
      </w:r>
      <w:r>
        <w:rPr>
          <w:rFonts w:hint="eastAsia" w:ascii="Times New Roman" w:hAnsi="Times New Roman" w:cs="Times New Roman"/>
          <w:color w:val="auto"/>
          <w:szCs w:val="21"/>
          <w:lang w:eastAsia="zh-CN"/>
        </w:rPr>
        <w:t>粉碎工序</w:t>
      </w:r>
      <w:r>
        <w:rPr>
          <w:rFonts w:hint="default" w:ascii="Times New Roman" w:hAnsi="Times New Roman" w:cs="Times New Roman"/>
          <w:color w:val="auto"/>
          <w:szCs w:val="21"/>
          <w:lang w:eastAsia="zh-CN"/>
        </w:rPr>
        <w:t>生产</w:t>
      </w:r>
      <w:r>
        <w:rPr>
          <w:rFonts w:hint="eastAsia" w:ascii="Times New Roman" w:hAnsi="Times New Roman" w:cs="Times New Roman"/>
          <w:color w:val="auto"/>
          <w:szCs w:val="21"/>
          <w:lang w:eastAsia="zh-CN"/>
        </w:rPr>
        <w:t>颗粒物</w:t>
      </w:r>
      <w:r>
        <w:rPr>
          <w:rFonts w:hint="default" w:ascii="Times New Roman" w:hAnsi="Times New Roman" w:cs="Times New Roman"/>
          <w:color w:val="auto"/>
          <w:szCs w:val="21"/>
          <w:lang w:eastAsia="zh-CN"/>
        </w:rPr>
        <w:t>经集气管道收集后</w:t>
      </w:r>
      <w:r>
        <w:rPr>
          <w:rFonts w:hint="eastAsia" w:ascii="Times New Roman" w:hAnsi="Times New Roman" w:cs="Times New Roman"/>
          <w:color w:val="auto"/>
          <w:szCs w:val="21"/>
          <w:lang w:eastAsia="zh-CN"/>
        </w:rPr>
        <w:t>分别</w:t>
      </w:r>
      <w:r>
        <w:rPr>
          <w:rFonts w:hint="default" w:ascii="Times New Roman" w:hAnsi="Times New Roman" w:cs="Times New Roman"/>
          <w:color w:val="auto"/>
          <w:szCs w:val="21"/>
          <w:lang w:eastAsia="zh-CN"/>
        </w:rPr>
        <w:t>经</w:t>
      </w:r>
      <w:r>
        <w:rPr>
          <w:rFonts w:hint="eastAsia" w:ascii="Times New Roman" w:hAnsi="Times New Roman" w:cs="Times New Roman"/>
          <w:color w:val="auto"/>
          <w:szCs w:val="21"/>
          <w:lang w:val="en-US" w:eastAsia="zh-CN"/>
        </w:rPr>
        <w:t>4</w:t>
      </w:r>
      <w:r>
        <w:rPr>
          <w:rFonts w:hint="default" w:ascii="Times New Roman" w:hAnsi="Times New Roman" w:cs="Times New Roman"/>
          <w:color w:val="auto"/>
          <w:szCs w:val="21"/>
          <w:lang w:eastAsia="zh-CN"/>
        </w:rPr>
        <w:t>套</w:t>
      </w:r>
      <w:r>
        <w:rPr>
          <w:rFonts w:hint="eastAsia" w:ascii="Times New Roman" w:hAnsi="Times New Roman" w:cs="Times New Roman"/>
          <w:color w:val="auto"/>
          <w:szCs w:val="21"/>
          <w:lang w:eastAsia="zh-CN"/>
        </w:rPr>
        <w:t>布袋除尘器处理后</w:t>
      </w:r>
      <w:r>
        <w:rPr>
          <w:rFonts w:hint="default" w:ascii="Times New Roman" w:hAnsi="Times New Roman" w:cs="Times New Roman"/>
          <w:color w:val="auto"/>
          <w:szCs w:val="21"/>
          <w:lang w:eastAsia="zh-CN"/>
        </w:rPr>
        <w:t>处理后通过</w:t>
      </w:r>
      <w:r>
        <w:rPr>
          <w:rFonts w:hint="eastAsia" w:ascii="Times New Roman" w:hAnsi="Times New Roman" w:cs="Times New Roman"/>
          <w:color w:val="auto"/>
          <w:szCs w:val="21"/>
          <w:lang w:eastAsia="zh-CN"/>
        </w:rPr>
        <w:t>分别</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lang w:eastAsia="zh-CN"/>
        </w:rPr>
        <w:t>根排气筒（</w:t>
      </w:r>
      <w:r>
        <w:rPr>
          <w:rFonts w:hint="eastAsia" w:ascii="Times New Roman" w:hAnsi="Times New Roman" w:cs="Times New Roman"/>
          <w:color w:val="auto"/>
          <w:szCs w:val="21"/>
          <w:lang w:val="en-US" w:eastAsia="zh-CN"/>
        </w:rPr>
        <w:t>P2、P3、P5、P6</w:t>
      </w:r>
      <w:r>
        <w:rPr>
          <w:rFonts w:hint="default" w:ascii="Times New Roman" w:hAnsi="Times New Roman" w:cs="Times New Roman"/>
          <w:color w:val="auto"/>
          <w:szCs w:val="21"/>
          <w:lang w:eastAsia="zh-CN"/>
        </w:rPr>
        <w:t>）排放</w:t>
      </w:r>
      <w:r>
        <w:rPr>
          <w:rFonts w:hint="eastAsia" w:ascii="Times New Roman" w:hAnsi="Times New Roman" w:cs="Times New Roman"/>
          <w:color w:val="auto"/>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auto"/>
          <w:szCs w:val="21"/>
          <w:lang w:eastAsia="zh-CN"/>
        </w:rPr>
      </w:pPr>
      <w:r>
        <w:rPr>
          <w:rFonts w:hint="eastAsia" w:ascii="Times New Roman" w:hAnsi="Times New Roman" w:cs="Times New Roman"/>
          <w:color w:val="auto"/>
          <w:szCs w:val="21"/>
          <w:lang w:eastAsia="zh-CN"/>
        </w:rPr>
        <w:t>③项目除尘工序产生的颗粒物废气经集气罩收集再经布袋除尘器处理后通过一根</w:t>
      </w:r>
      <w:r>
        <w:rPr>
          <w:rFonts w:hint="eastAsia" w:ascii="Times New Roman" w:hAnsi="Times New Roman" w:cs="Times New Roman"/>
          <w:color w:val="auto"/>
          <w:szCs w:val="21"/>
          <w:lang w:val="en-US" w:eastAsia="zh-CN"/>
        </w:rPr>
        <w:t>15m高排气筒（P4）排放</w:t>
      </w:r>
      <w:r>
        <w:rPr>
          <w:rFonts w:hint="default" w:ascii="Times New Roman" w:hAnsi="Times New Roman" w:cs="Times New Roman"/>
          <w:color w:val="auto"/>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sz w:val="24"/>
          <w:szCs w:val="21"/>
          <w:lang w:val="en-US" w:eastAsia="zh-CN" w:bidi="ar-SA"/>
        </w:rPr>
      </w:pPr>
      <w:r>
        <w:rPr>
          <w:rFonts w:hint="eastAsia" w:ascii="Times New Roman" w:hAnsi="Times New Roman" w:cs="Times New Roman"/>
          <w:color w:val="auto"/>
          <w:szCs w:val="21"/>
          <w:lang w:eastAsia="zh-CN"/>
        </w:rPr>
        <w:t>④项目使用</w:t>
      </w:r>
      <w:r>
        <w:rPr>
          <w:rFonts w:hint="eastAsia" w:ascii="Times New Roman" w:hAnsi="Times New Roman" w:cs="Times New Roman"/>
          <w:color w:val="auto"/>
          <w:szCs w:val="21"/>
          <w:lang w:val="en-US" w:eastAsia="zh-CN"/>
        </w:rPr>
        <w:t>1台2t/h燃气蒸汽锅炉为厂区生产提供蒸汽，锅炉废气收集后通过15m高排气筒排入周围大气</w:t>
      </w:r>
      <w:r>
        <w:rPr>
          <w:rFonts w:hint="default" w:ascii="Times New Roman" w:hAnsi="Times New Roman" w:cs="Times New Roman"/>
          <w:color w:val="auto"/>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cs="Times New Roman"/>
          <w:b/>
          <w:color w:val="auto"/>
          <w:szCs w:val="24"/>
        </w:rPr>
      </w:pPr>
      <w:r>
        <w:rPr>
          <w:rFonts w:hint="default" w:ascii="Times New Roman" w:hAnsi="Times New Roman" w:cs="Times New Roman"/>
          <w:b/>
          <w:color w:val="auto"/>
          <w:szCs w:val="24"/>
        </w:rPr>
        <w:t>4.1.2.2 无组织废气</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项目</w:t>
      </w:r>
      <w:r>
        <w:rPr>
          <w:rFonts w:hint="default" w:ascii="Times New Roman" w:hAnsi="Times New Roman" w:eastAsia="宋体" w:cs="Times New Roman"/>
          <w:color w:val="000000"/>
          <w:kern w:val="0"/>
          <w:sz w:val="24"/>
          <w:szCs w:val="21"/>
          <w:lang w:val="en-US" w:eastAsia="zh-CN" w:bidi="ar-SA"/>
        </w:rPr>
        <w:t>无组织废气主要为</w:t>
      </w:r>
      <w:r>
        <w:rPr>
          <w:rFonts w:hint="eastAsia" w:ascii="Times New Roman" w:hAnsi="Times New Roman" w:cs="Times New Roman"/>
          <w:color w:val="000000"/>
          <w:kern w:val="0"/>
          <w:sz w:val="24"/>
          <w:szCs w:val="21"/>
          <w:lang w:val="en-US" w:eastAsia="zh-CN" w:bidi="ar-SA"/>
        </w:rPr>
        <w:t>原料接收、投料、粉碎等工序产生的未经收集的含尘废气，通过采取加强通风、定期洒水</w:t>
      </w:r>
      <w:r>
        <w:rPr>
          <w:rFonts w:hint="default" w:ascii="Times New Roman" w:hAnsi="Times New Roman" w:eastAsia="宋体" w:cs="Times New Roman"/>
          <w:color w:val="000000"/>
          <w:kern w:val="0"/>
          <w:sz w:val="24"/>
          <w:szCs w:val="21"/>
          <w:lang w:val="en-US" w:eastAsia="zh-CN" w:bidi="ar-SA"/>
        </w:rPr>
        <w:t>、车间遮挡</w:t>
      </w:r>
      <w:r>
        <w:rPr>
          <w:rFonts w:hint="eastAsia" w:ascii="Times New Roman" w:hAnsi="Times New Roman" w:cs="Times New Roman"/>
          <w:color w:val="000000"/>
          <w:kern w:val="0"/>
          <w:sz w:val="24"/>
          <w:szCs w:val="21"/>
          <w:lang w:val="en-US" w:eastAsia="zh-CN" w:bidi="ar-SA"/>
        </w:rPr>
        <w:t>等措施</w:t>
      </w:r>
      <w:r>
        <w:rPr>
          <w:rFonts w:hint="default" w:ascii="Times New Roman" w:hAnsi="Times New Roman" w:eastAsia="宋体" w:cs="Times New Roman"/>
          <w:color w:val="000000"/>
          <w:kern w:val="0"/>
          <w:sz w:val="24"/>
          <w:szCs w:val="21"/>
          <w:lang w:val="en-US" w:eastAsia="zh-CN" w:bidi="ar-SA"/>
        </w:rPr>
        <w:t>减少无组织废气产生</w:t>
      </w:r>
      <w:r>
        <w:rPr>
          <w:rFonts w:hint="default" w:ascii="Times New Roman" w:hAnsi="Times New Roman" w:cs="Times New Roman"/>
          <w:color w:val="000000"/>
          <w:kern w:val="0"/>
          <w:sz w:val="24"/>
          <w:szCs w:val="21"/>
          <w:lang w:val="en-US" w:eastAsia="zh-CN" w:bidi="ar-SA"/>
        </w:rPr>
        <w:t>。</w:t>
      </w:r>
    </w:p>
    <w:p>
      <w:pPr>
        <w:tabs>
          <w:tab w:val="left" w:pos="2758"/>
        </w:tabs>
        <w:ind w:firstLine="422"/>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表4.1-1 废气治理/处置设施表</w:t>
      </w:r>
    </w:p>
    <w:tbl>
      <w:tblPr>
        <w:tblStyle w:val="34"/>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126"/>
        <w:gridCol w:w="1604"/>
        <w:gridCol w:w="2020"/>
        <w:gridCol w:w="1950"/>
        <w:gridCol w:w="1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noWrap/>
            <w:vAlign w:val="center"/>
          </w:tcPr>
          <w:p>
            <w:pPr>
              <w:spacing w:line="240" w:lineRule="auto"/>
              <w:ind w:firstLine="0" w:firstLineChars="0"/>
              <w:jc w:val="center"/>
              <w:rPr>
                <w:rFonts w:hint="default" w:ascii="Times New Roman" w:hAnsi="Times New Roman" w:cs="Times New Roman"/>
                <w:b/>
                <w:bCs/>
                <w:color w:val="000000" w:themeColor="text1"/>
                <w:sz w:val="21"/>
                <w:szCs w:val="21"/>
                <w:lang w:bidi="ar"/>
                <w14:textFill>
                  <w14:solidFill>
                    <w14:schemeClr w14:val="tx1"/>
                  </w14:solidFill>
                </w14:textFill>
              </w:rPr>
            </w:pPr>
            <w:r>
              <w:rPr>
                <w:rFonts w:hint="default" w:ascii="Times New Roman" w:hAnsi="Times New Roman" w:cs="Times New Roman"/>
                <w:b/>
                <w:bCs/>
                <w:color w:val="000000" w:themeColor="text1"/>
                <w:sz w:val="21"/>
                <w:szCs w:val="21"/>
                <w:lang w:bidi="ar"/>
                <w14:textFill>
                  <w14:solidFill>
                    <w14:schemeClr w14:val="tx1"/>
                  </w14:solidFill>
                </w14:textFill>
              </w:rPr>
              <w:t>类别</w:t>
            </w:r>
          </w:p>
        </w:tc>
        <w:tc>
          <w:tcPr>
            <w:tcW w:w="598" w:type="pct"/>
            <w:noWrap/>
            <w:vAlign w:val="center"/>
          </w:tcPr>
          <w:p>
            <w:pPr>
              <w:spacing w:line="240" w:lineRule="auto"/>
              <w:ind w:firstLine="0" w:firstLineChars="0"/>
              <w:jc w:val="center"/>
              <w:rPr>
                <w:rFonts w:hint="default" w:ascii="Times New Roman" w:hAnsi="Times New Roman" w:cs="Times New Roman"/>
                <w:b/>
                <w:bCs/>
                <w:color w:val="000000" w:themeColor="text1"/>
                <w:sz w:val="21"/>
                <w:szCs w:val="21"/>
                <w:lang w:bidi="ar"/>
                <w14:textFill>
                  <w14:solidFill>
                    <w14:schemeClr w14:val="tx1"/>
                  </w14:solidFill>
                </w14:textFill>
              </w:rPr>
            </w:pPr>
            <w:r>
              <w:rPr>
                <w:rFonts w:hint="default" w:ascii="Times New Roman" w:hAnsi="Times New Roman" w:cs="Times New Roman"/>
                <w:b/>
                <w:bCs/>
                <w:color w:val="000000" w:themeColor="text1"/>
                <w:sz w:val="21"/>
                <w:szCs w:val="21"/>
                <w:lang w:bidi="ar"/>
                <w14:textFill>
                  <w14:solidFill>
                    <w14:schemeClr w14:val="tx1"/>
                  </w14:solidFill>
                </w14:textFill>
              </w:rPr>
              <w:t>来源</w:t>
            </w:r>
          </w:p>
        </w:tc>
        <w:tc>
          <w:tcPr>
            <w:tcW w:w="853" w:type="pct"/>
            <w:noWrap/>
            <w:vAlign w:val="center"/>
          </w:tcPr>
          <w:p>
            <w:pPr>
              <w:spacing w:line="240" w:lineRule="auto"/>
              <w:ind w:firstLine="0" w:firstLineChars="0"/>
              <w:jc w:val="center"/>
              <w:rPr>
                <w:rFonts w:hint="default" w:ascii="Times New Roman" w:hAnsi="Times New Roman" w:cs="Times New Roman"/>
                <w:b/>
                <w:bCs/>
                <w:color w:val="000000" w:themeColor="text1"/>
                <w:sz w:val="21"/>
                <w:szCs w:val="21"/>
                <w:lang w:bidi="ar"/>
                <w14:textFill>
                  <w14:solidFill>
                    <w14:schemeClr w14:val="tx1"/>
                  </w14:solidFill>
                </w14:textFill>
              </w:rPr>
            </w:pPr>
            <w:r>
              <w:rPr>
                <w:rFonts w:hint="default" w:ascii="Times New Roman" w:hAnsi="Times New Roman" w:cs="Times New Roman"/>
                <w:b/>
                <w:bCs/>
                <w:color w:val="000000" w:themeColor="text1"/>
                <w:sz w:val="21"/>
                <w:szCs w:val="21"/>
                <w:lang w:bidi="ar"/>
                <w14:textFill>
                  <w14:solidFill>
                    <w14:schemeClr w14:val="tx1"/>
                  </w14:solidFill>
                </w14:textFill>
              </w:rPr>
              <w:t>污染物</w:t>
            </w:r>
          </w:p>
          <w:p>
            <w:pPr>
              <w:spacing w:line="240" w:lineRule="auto"/>
              <w:ind w:firstLine="0" w:firstLineChars="0"/>
              <w:jc w:val="center"/>
              <w:rPr>
                <w:rFonts w:hint="default" w:ascii="Times New Roman" w:hAnsi="Times New Roman" w:cs="Times New Roman"/>
                <w:b/>
                <w:bCs/>
                <w:color w:val="000000" w:themeColor="text1"/>
                <w:sz w:val="21"/>
                <w:szCs w:val="21"/>
                <w:lang w:bidi="ar"/>
                <w14:textFill>
                  <w14:solidFill>
                    <w14:schemeClr w14:val="tx1"/>
                  </w14:solidFill>
                </w14:textFill>
              </w:rPr>
            </w:pPr>
            <w:r>
              <w:rPr>
                <w:rFonts w:hint="default" w:ascii="Times New Roman" w:hAnsi="Times New Roman" w:cs="Times New Roman"/>
                <w:b/>
                <w:bCs/>
                <w:color w:val="000000" w:themeColor="text1"/>
                <w:sz w:val="21"/>
                <w:szCs w:val="21"/>
                <w:lang w:bidi="ar"/>
                <w14:textFill>
                  <w14:solidFill>
                    <w14:schemeClr w14:val="tx1"/>
                  </w14:solidFill>
                </w14:textFill>
              </w:rPr>
              <w:t>种类</w:t>
            </w:r>
          </w:p>
        </w:tc>
        <w:tc>
          <w:tcPr>
            <w:tcW w:w="1074" w:type="pct"/>
            <w:noWrap/>
            <w:vAlign w:val="center"/>
          </w:tcPr>
          <w:p>
            <w:pPr>
              <w:spacing w:line="240" w:lineRule="auto"/>
              <w:ind w:firstLine="0" w:firstLineChars="0"/>
              <w:jc w:val="center"/>
              <w:rPr>
                <w:rFonts w:hint="default" w:ascii="Times New Roman" w:hAnsi="Times New Roman" w:cs="Times New Roman"/>
                <w:b/>
                <w:bCs/>
                <w:color w:val="000000" w:themeColor="text1"/>
                <w:sz w:val="21"/>
                <w:szCs w:val="21"/>
                <w:lang w:bidi="ar"/>
                <w14:textFill>
                  <w14:solidFill>
                    <w14:schemeClr w14:val="tx1"/>
                  </w14:solidFill>
                </w14:textFill>
              </w:rPr>
            </w:pPr>
            <w:r>
              <w:rPr>
                <w:rFonts w:hint="default" w:ascii="Times New Roman" w:hAnsi="Times New Roman" w:cs="Times New Roman"/>
                <w:b/>
                <w:bCs/>
                <w:color w:val="000000" w:themeColor="text1"/>
                <w:sz w:val="21"/>
                <w:szCs w:val="21"/>
                <w:lang w:bidi="ar"/>
                <w14:textFill>
                  <w14:solidFill>
                    <w14:schemeClr w14:val="tx1"/>
                  </w14:solidFill>
                </w14:textFill>
              </w:rPr>
              <w:t>治理设施/措施</w:t>
            </w:r>
          </w:p>
        </w:tc>
        <w:tc>
          <w:tcPr>
            <w:tcW w:w="1037" w:type="pct"/>
            <w:noWrap/>
            <w:vAlign w:val="center"/>
          </w:tcPr>
          <w:p>
            <w:pPr>
              <w:spacing w:line="240" w:lineRule="auto"/>
              <w:ind w:firstLine="0" w:firstLineChars="0"/>
              <w:jc w:val="center"/>
              <w:rPr>
                <w:rFonts w:hint="default" w:ascii="Times New Roman" w:hAnsi="Times New Roman" w:cs="Times New Roman"/>
                <w:b/>
                <w:bCs/>
                <w:color w:val="000000" w:themeColor="text1"/>
                <w:sz w:val="21"/>
                <w:szCs w:val="21"/>
                <w:lang w:bidi="ar"/>
                <w14:textFill>
                  <w14:solidFill>
                    <w14:schemeClr w14:val="tx1"/>
                  </w14:solidFill>
                </w14:textFill>
              </w:rPr>
            </w:pPr>
            <w:r>
              <w:rPr>
                <w:rFonts w:hint="default" w:ascii="Times New Roman" w:hAnsi="Times New Roman" w:cs="Times New Roman"/>
                <w:b/>
                <w:bCs/>
                <w:color w:val="000000" w:themeColor="text1"/>
                <w:sz w:val="21"/>
                <w:szCs w:val="21"/>
                <w:lang w:bidi="ar"/>
                <w14:textFill>
                  <w14:solidFill>
                    <w14:schemeClr w14:val="tx1"/>
                  </w14:solidFill>
                </w14:textFill>
              </w:rPr>
              <w:t>排气筒高度与内径尺寸</w:t>
            </w:r>
          </w:p>
        </w:tc>
        <w:tc>
          <w:tcPr>
            <w:tcW w:w="1030" w:type="pct"/>
            <w:noWrap/>
            <w:vAlign w:val="center"/>
          </w:tcPr>
          <w:p>
            <w:pPr>
              <w:spacing w:line="240" w:lineRule="auto"/>
              <w:ind w:firstLine="0" w:firstLineChars="0"/>
              <w:jc w:val="center"/>
              <w:rPr>
                <w:rFonts w:hint="default" w:ascii="Times New Roman" w:hAnsi="Times New Roman" w:cs="Times New Roman"/>
                <w:b/>
                <w:bCs/>
                <w:color w:val="000000" w:themeColor="text1"/>
                <w:sz w:val="21"/>
                <w:szCs w:val="21"/>
                <w:lang w:bidi="ar"/>
                <w14:textFill>
                  <w14:solidFill>
                    <w14:schemeClr w14:val="tx1"/>
                  </w14:solidFill>
                </w14:textFill>
              </w:rPr>
            </w:pPr>
            <w:r>
              <w:rPr>
                <w:rFonts w:hint="default" w:ascii="Times New Roman" w:hAnsi="Times New Roman" w:cs="Times New Roman"/>
                <w:b/>
                <w:bCs/>
                <w:color w:val="000000" w:themeColor="text1"/>
                <w:sz w:val="21"/>
                <w:szCs w:val="21"/>
                <w:lang w:bidi="ar"/>
                <w14:textFill>
                  <w14:solidFill>
                    <w14:schemeClr w14:val="tx1"/>
                  </w14:solidFill>
                </w14:textFill>
              </w:rPr>
              <w:t>治理设施检测点设置/开孔情况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restart"/>
            <w:noWrap/>
            <w:vAlign w:val="center"/>
          </w:tcPr>
          <w:p>
            <w:pPr>
              <w:spacing w:line="240" w:lineRule="auto"/>
              <w:ind w:firstLine="0" w:firstLineChars="0"/>
              <w:jc w:val="center"/>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eastAsia="zh-CN" w:bidi="ar"/>
              </w:rPr>
              <w:t>有组织</w:t>
            </w:r>
            <w:r>
              <w:rPr>
                <w:rFonts w:hint="default" w:ascii="Times New Roman" w:hAnsi="Times New Roman" w:cs="Times New Roman"/>
                <w:color w:val="auto"/>
                <w:sz w:val="21"/>
                <w:szCs w:val="21"/>
                <w:lang w:bidi="ar"/>
              </w:rPr>
              <w:t>废气</w:t>
            </w:r>
          </w:p>
        </w:tc>
        <w:tc>
          <w:tcPr>
            <w:tcW w:w="598"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原料接收</w:t>
            </w:r>
          </w:p>
        </w:tc>
        <w:tc>
          <w:tcPr>
            <w:tcW w:w="853"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074"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集气管道+1套</w:t>
            </w:r>
            <w:r>
              <w:rPr>
                <w:rFonts w:hint="eastAsia" w:ascii="Times New Roman" w:hAnsi="Times New Roman" w:cs="Times New Roman"/>
                <w:color w:val="auto"/>
                <w:sz w:val="21"/>
                <w:szCs w:val="21"/>
                <w:lang w:val="en-US" w:eastAsia="zh-CN" w:bidi="ar"/>
              </w:rPr>
              <w:t>布袋除尘器</w:t>
            </w:r>
          </w:p>
        </w:tc>
        <w:tc>
          <w:tcPr>
            <w:tcW w:w="1037"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eastAsia="zh-CN" w:bidi="ar"/>
              </w:rPr>
              <w:t>1根</w:t>
            </w:r>
            <w:r>
              <w:rPr>
                <w:rFonts w:hint="eastAsia" w:ascii="Times New Roman" w:hAnsi="Times New Roman" w:cs="Times New Roman"/>
                <w:color w:val="auto"/>
                <w:sz w:val="21"/>
                <w:szCs w:val="21"/>
                <w:lang w:val="en-US" w:eastAsia="zh-CN" w:bidi="ar"/>
              </w:rPr>
              <w:t>15</w:t>
            </w:r>
            <w:r>
              <w:rPr>
                <w:rFonts w:hint="default" w:ascii="Times New Roman" w:hAnsi="Times New Roman" w:cs="Times New Roman"/>
                <w:color w:val="auto"/>
                <w:sz w:val="21"/>
                <w:szCs w:val="21"/>
                <w:lang w:eastAsia="zh-CN" w:bidi="ar"/>
              </w:rPr>
              <w:t>m高排气筒</w:t>
            </w:r>
          </w:p>
        </w:tc>
        <w:tc>
          <w:tcPr>
            <w:tcW w:w="1030"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eastAsia="zh-CN" w:bidi="ar"/>
              </w:rPr>
              <w:t>1根排气筒，设</w:t>
            </w:r>
            <w:r>
              <w:rPr>
                <w:rFonts w:hint="default" w:ascii="Times New Roman" w:hAnsi="Times New Roman" w:cs="Times New Roman"/>
                <w:color w:val="auto"/>
                <w:sz w:val="21"/>
                <w:szCs w:val="21"/>
                <w:lang w:val="en-US" w:eastAsia="zh-CN" w:bidi="ar"/>
              </w:rPr>
              <w:t>2</w:t>
            </w:r>
            <w:r>
              <w:rPr>
                <w:rFonts w:hint="default" w:ascii="Times New Roman" w:hAnsi="Times New Roman" w:cs="Times New Roman"/>
                <w:color w:val="auto"/>
                <w:sz w:val="21"/>
                <w:szCs w:val="21"/>
                <w:lang w:eastAsia="zh-CN"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default" w:ascii="Times New Roman" w:hAnsi="Times New Roman" w:cs="Times New Roman"/>
                <w:color w:val="auto"/>
                <w:sz w:val="21"/>
                <w:szCs w:val="21"/>
                <w:lang w:eastAsia="zh-CN" w:bidi="ar"/>
              </w:rPr>
            </w:pPr>
          </w:p>
        </w:tc>
        <w:tc>
          <w:tcPr>
            <w:tcW w:w="598" w:type="pct"/>
            <w:noWrap/>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粉碎工序</w:t>
            </w:r>
          </w:p>
        </w:tc>
        <w:tc>
          <w:tcPr>
            <w:tcW w:w="853" w:type="pct"/>
            <w:noWrap/>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074"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集气管道+1套</w:t>
            </w:r>
            <w:r>
              <w:rPr>
                <w:rFonts w:hint="eastAsia" w:ascii="Times New Roman" w:hAnsi="Times New Roman" w:cs="Times New Roman"/>
                <w:color w:val="auto"/>
                <w:sz w:val="21"/>
                <w:szCs w:val="21"/>
                <w:lang w:val="en-US" w:eastAsia="zh-CN" w:bidi="ar"/>
              </w:rPr>
              <w:t>布袋除尘器</w:t>
            </w:r>
          </w:p>
        </w:tc>
        <w:tc>
          <w:tcPr>
            <w:tcW w:w="1037"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3</w:t>
            </w:r>
            <w:r>
              <w:rPr>
                <w:rFonts w:hint="default" w:ascii="Times New Roman" w:hAnsi="Times New Roman" w:cs="Times New Roman"/>
                <w:color w:val="auto"/>
                <w:sz w:val="21"/>
                <w:szCs w:val="21"/>
                <w:lang w:val="en-US" w:eastAsia="zh-CN" w:bidi="ar"/>
              </w:rPr>
              <w:t>根</w:t>
            </w:r>
            <w:r>
              <w:rPr>
                <w:rFonts w:hint="eastAsia" w:ascii="Times New Roman" w:hAnsi="Times New Roman" w:cs="Times New Roman"/>
                <w:color w:val="auto"/>
                <w:sz w:val="21"/>
                <w:szCs w:val="21"/>
                <w:lang w:val="en-US" w:eastAsia="zh-CN" w:bidi="ar"/>
              </w:rPr>
              <w:t>25</w:t>
            </w:r>
            <w:r>
              <w:rPr>
                <w:rFonts w:hint="default" w:ascii="Times New Roman" w:hAnsi="Times New Roman" w:cs="Times New Roman"/>
                <w:color w:val="auto"/>
                <w:sz w:val="21"/>
                <w:szCs w:val="21"/>
                <w:lang w:val="en-US" w:eastAsia="zh-CN" w:bidi="ar"/>
              </w:rPr>
              <w:t>m高排气筒</w:t>
            </w:r>
            <w:r>
              <w:rPr>
                <w:rFonts w:hint="eastAsia" w:ascii="Times New Roman" w:hAnsi="Times New Roman" w:cs="Times New Roman"/>
                <w:color w:val="auto"/>
                <w:sz w:val="21"/>
                <w:szCs w:val="21"/>
                <w:lang w:val="en-US" w:eastAsia="zh-CN" w:bidi="ar"/>
              </w:rPr>
              <w:t>、1根15m高排气筒</w:t>
            </w:r>
          </w:p>
        </w:tc>
        <w:tc>
          <w:tcPr>
            <w:tcW w:w="1030"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eastAsia="zh-CN" w:bidi="ar"/>
              </w:rPr>
              <w:t>1根排气筒，设</w:t>
            </w:r>
            <w:r>
              <w:rPr>
                <w:rFonts w:hint="default" w:ascii="Times New Roman" w:hAnsi="Times New Roman" w:cs="Times New Roman"/>
                <w:color w:val="auto"/>
                <w:sz w:val="21"/>
                <w:szCs w:val="21"/>
                <w:lang w:val="en-US" w:eastAsia="zh-CN" w:bidi="ar"/>
              </w:rPr>
              <w:t>2</w:t>
            </w:r>
            <w:r>
              <w:rPr>
                <w:rFonts w:hint="default" w:ascii="Times New Roman" w:hAnsi="Times New Roman" w:cs="Times New Roman"/>
                <w:color w:val="auto"/>
                <w:sz w:val="21"/>
                <w:szCs w:val="21"/>
                <w:lang w:eastAsia="zh-CN"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default" w:ascii="Times New Roman" w:hAnsi="Times New Roman" w:cs="Times New Roman"/>
                <w:color w:val="auto"/>
                <w:sz w:val="21"/>
                <w:szCs w:val="21"/>
                <w:lang w:eastAsia="zh-CN" w:bidi="ar"/>
              </w:rPr>
            </w:pPr>
          </w:p>
        </w:tc>
        <w:tc>
          <w:tcPr>
            <w:tcW w:w="598" w:type="pct"/>
            <w:noWrap/>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除尘工序</w:t>
            </w:r>
          </w:p>
        </w:tc>
        <w:tc>
          <w:tcPr>
            <w:tcW w:w="853" w:type="pct"/>
            <w:noWrap/>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074"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集气管道+1套</w:t>
            </w:r>
            <w:r>
              <w:rPr>
                <w:rFonts w:hint="eastAsia" w:ascii="Times New Roman" w:hAnsi="Times New Roman" w:cs="Times New Roman"/>
                <w:color w:val="auto"/>
                <w:sz w:val="21"/>
                <w:szCs w:val="21"/>
                <w:lang w:val="en-US" w:eastAsia="zh-CN" w:bidi="ar"/>
              </w:rPr>
              <w:t>布袋除尘器</w:t>
            </w:r>
          </w:p>
        </w:tc>
        <w:tc>
          <w:tcPr>
            <w:tcW w:w="1037" w:type="pct"/>
            <w:noWrap/>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eastAsia="zh-CN" w:bidi="ar"/>
              </w:rPr>
              <w:t>1根</w:t>
            </w:r>
            <w:r>
              <w:rPr>
                <w:rFonts w:hint="eastAsia" w:ascii="Times New Roman" w:hAnsi="Times New Roman" w:cs="Times New Roman"/>
                <w:color w:val="auto"/>
                <w:sz w:val="21"/>
                <w:szCs w:val="21"/>
                <w:lang w:val="en-US" w:eastAsia="zh-CN" w:bidi="ar"/>
              </w:rPr>
              <w:t>15</w:t>
            </w:r>
            <w:r>
              <w:rPr>
                <w:rFonts w:hint="default" w:ascii="Times New Roman" w:hAnsi="Times New Roman" w:cs="Times New Roman"/>
                <w:color w:val="auto"/>
                <w:sz w:val="21"/>
                <w:szCs w:val="21"/>
                <w:lang w:eastAsia="zh-CN" w:bidi="ar"/>
              </w:rPr>
              <w:t>m高排气筒</w:t>
            </w:r>
          </w:p>
        </w:tc>
        <w:tc>
          <w:tcPr>
            <w:tcW w:w="1030"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eastAsia="zh-CN" w:bidi="ar"/>
              </w:rPr>
              <w:t>1根排气筒，设</w:t>
            </w:r>
            <w:r>
              <w:rPr>
                <w:rFonts w:hint="default" w:ascii="Times New Roman" w:hAnsi="Times New Roman" w:cs="Times New Roman"/>
                <w:color w:val="auto"/>
                <w:sz w:val="21"/>
                <w:szCs w:val="21"/>
                <w:lang w:val="en-US" w:eastAsia="zh-CN" w:bidi="ar"/>
              </w:rPr>
              <w:t>2</w:t>
            </w:r>
            <w:r>
              <w:rPr>
                <w:rFonts w:hint="default" w:ascii="Times New Roman" w:hAnsi="Times New Roman" w:cs="Times New Roman"/>
                <w:color w:val="auto"/>
                <w:sz w:val="21"/>
                <w:szCs w:val="21"/>
                <w:lang w:eastAsia="zh-CN"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default" w:ascii="Times New Roman" w:hAnsi="Times New Roman" w:cs="Times New Roman"/>
                <w:color w:val="auto"/>
                <w:sz w:val="21"/>
                <w:szCs w:val="21"/>
                <w:lang w:eastAsia="zh-CN" w:bidi="ar"/>
              </w:rPr>
            </w:pPr>
          </w:p>
        </w:tc>
        <w:tc>
          <w:tcPr>
            <w:tcW w:w="598"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蒸汽锅炉</w:t>
            </w:r>
          </w:p>
        </w:tc>
        <w:tc>
          <w:tcPr>
            <w:tcW w:w="853"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颗粒物、二氧化硫</w:t>
            </w:r>
            <w:r>
              <w:rPr>
                <w:rFonts w:hint="eastAsia" w:ascii="Times New Roman" w:hAnsi="Times New Roman" w:cs="Times New Roman"/>
                <w:color w:val="auto"/>
                <w:sz w:val="21"/>
                <w:szCs w:val="21"/>
                <w:lang w:val="en-US" w:eastAsia="zh-CN" w:bidi="ar"/>
              </w:rPr>
              <w:t>、</w:t>
            </w:r>
            <w:r>
              <w:rPr>
                <w:rFonts w:hint="default" w:ascii="Times New Roman" w:hAnsi="Times New Roman" w:cs="Times New Roman"/>
                <w:color w:val="auto"/>
                <w:sz w:val="21"/>
                <w:szCs w:val="21"/>
                <w:lang w:val="en-US" w:eastAsia="zh-CN" w:bidi="ar"/>
              </w:rPr>
              <w:t>氮氧化物</w:t>
            </w:r>
            <w:r>
              <w:rPr>
                <w:rFonts w:hint="eastAsia" w:ascii="Times New Roman" w:hAnsi="Times New Roman" w:cs="Times New Roman"/>
                <w:color w:val="auto"/>
                <w:sz w:val="21"/>
                <w:szCs w:val="21"/>
                <w:lang w:val="en-US" w:eastAsia="zh-CN" w:bidi="ar"/>
              </w:rPr>
              <w:t>、烟气黑度</w:t>
            </w:r>
          </w:p>
        </w:tc>
        <w:tc>
          <w:tcPr>
            <w:tcW w:w="1074"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w:t>
            </w:r>
          </w:p>
        </w:tc>
        <w:tc>
          <w:tcPr>
            <w:tcW w:w="1037"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eastAsia="zh-CN" w:bidi="ar"/>
              </w:rPr>
              <w:t>1根</w:t>
            </w:r>
            <w:r>
              <w:rPr>
                <w:rFonts w:hint="eastAsia" w:ascii="Times New Roman" w:hAnsi="Times New Roman" w:cs="Times New Roman"/>
                <w:color w:val="auto"/>
                <w:sz w:val="21"/>
                <w:szCs w:val="21"/>
                <w:lang w:val="en-US" w:eastAsia="zh-CN" w:bidi="ar"/>
              </w:rPr>
              <w:t>15</w:t>
            </w:r>
            <w:r>
              <w:rPr>
                <w:rFonts w:hint="default" w:ascii="Times New Roman" w:hAnsi="Times New Roman" w:cs="Times New Roman"/>
                <w:color w:val="auto"/>
                <w:sz w:val="21"/>
                <w:szCs w:val="21"/>
                <w:lang w:eastAsia="zh-CN" w:bidi="ar"/>
              </w:rPr>
              <w:t>m高排气筒</w:t>
            </w:r>
          </w:p>
        </w:tc>
        <w:tc>
          <w:tcPr>
            <w:tcW w:w="1030"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eastAsia="zh-CN" w:bidi="ar"/>
              </w:rPr>
              <w:t>1根排气筒，设</w:t>
            </w:r>
            <w:r>
              <w:rPr>
                <w:rFonts w:hint="default" w:ascii="Times New Roman" w:hAnsi="Times New Roman" w:cs="Times New Roman"/>
                <w:color w:val="auto"/>
                <w:sz w:val="21"/>
                <w:szCs w:val="21"/>
                <w:lang w:val="en-US" w:eastAsia="zh-CN" w:bidi="ar"/>
              </w:rPr>
              <w:t>2</w:t>
            </w:r>
            <w:r>
              <w:rPr>
                <w:rFonts w:hint="default" w:ascii="Times New Roman" w:hAnsi="Times New Roman" w:cs="Times New Roman"/>
                <w:color w:val="auto"/>
                <w:sz w:val="21"/>
                <w:szCs w:val="21"/>
                <w:lang w:eastAsia="zh-CN"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405" w:type="pct"/>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bidi="ar"/>
              </w:rPr>
            </w:pPr>
            <w:r>
              <w:rPr>
                <w:rFonts w:hint="default" w:ascii="Times New Roman" w:hAnsi="Times New Roman" w:eastAsia="宋体" w:cs="Times New Roman"/>
                <w:color w:val="auto"/>
                <w:sz w:val="21"/>
                <w:szCs w:val="21"/>
                <w:lang w:eastAsia="zh-CN" w:bidi="ar"/>
              </w:rPr>
              <w:t>无组织废气</w:t>
            </w:r>
          </w:p>
        </w:tc>
        <w:tc>
          <w:tcPr>
            <w:tcW w:w="5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原料接收、投料、</w:t>
            </w:r>
            <w:r>
              <w:rPr>
                <w:rFonts w:hint="eastAsia" w:ascii="Times New Roman" w:hAnsi="Times New Roman" w:cs="Times New Roman"/>
                <w:color w:val="auto"/>
                <w:sz w:val="21"/>
                <w:szCs w:val="21"/>
                <w:lang w:val="en-US" w:eastAsia="zh-CN" w:bidi="ar"/>
              </w:rPr>
              <w:t>粉碎</w:t>
            </w:r>
            <w:r>
              <w:rPr>
                <w:rFonts w:hint="default" w:ascii="Times New Roman" w:hAnsi="Times New Roman" w:cs="Times New Roman"/>
                <w:color w:val="auto"/>
                <w:sz w:val="21"/>
                <w:szCs w:val="21"/>
                <w:lang w:val="en-US" w:eastAsia="zh-CN" w:bidi="ar"/>
              </w:rPr>
              <w:t>等工序产生的未经收集的含尘废气</w:t>
            </w:r>
          </w:p>
        </w:tc>
        <w:tc>
          <w:tcPr>
            <w:tcW w:w="853"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r>
              <w:rPr>
                <w:rFonts w:hint="default" w:ascii="Times New Roman" w:hAnsi="Times New Roman" w:cs="Times New Roman"/>
                <w:color w:val="auto"/>
                <w:sz w:val="21"/>
                <w:szCs w:val="21"/>
                <w:lang w:val="en-US" w:eastAsia="zh-CN" w:bidi="ar"/>
              </w:rPr>
              <w:t>、臭气浓度</w:t>
            </w:r>
          </w:p>
        </w:tc>
        <w:tc>
          <w:tcPr>
            <w:tcW w:w="1074"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通过生产过程加强管理、车间遮挡、加强车间通风措施减少无组织废气产生。</w:t>
            </w:r>
          </w:p>
        </w:tc>
        <w:tc>
          <w:tcPr>
            <w:tcW w:w="1037"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w:t>
            </w:r>
          </w:p>
        </w:tc>
        <w:tc>
          <w:tcPr>
            <w:tcW w:w="10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w:t>
            </w:r>
          </w:p>
          <w:p>
            <w:pPr>
              <w:spacing w:line="240" w:lineRule="auto"/>
              <w:ind w:firstLine="0" w:firstLineChars="0"/>
              <w:jc w:val="center"/>
              <w:rPr>
                <w:rFonts w:hint="default" w:ascii="Times New Roman" w:hAnsi="Times New Roman" w:cs="Times New Roman"/>
                <w:color w:val="auto"/>
                <w:sz w:val="21"/>
                <w:szCs w:val="21"/>
                <w:lang w:val="en-US" w:eastAsia="zh-CN" w:bidi="ar"/>
              </w:rPr>
            </w:pPr>
          </w:p>
        </w:tc>
      </w:tr>
    </w:tbl>
    <w:p>
      <w:pPr>
        <w:pStyle w:val="4"/>
        <w:numPr>
          <w:numId w:val="2"/>
        </w:numPr>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噪声</w:t>
      </w:r>
      <w:bookmarkEnd w:id="56"/>
    </w:p>
    <w:p>
      <w:pPr>
        <w:keepNext w:val="0"/>
        <w:keepLines w:val="0"/>
        <w:widowControl/>
        <w:suppressLineNumbers w:val="0"/>
        <w:jc w:val="left"/>
        <w:rPr>
          <w:rFonts w:hint="default" w:ascii="Times New Roman" w:hAnsi="Times New Roman" w:cs="Times New Roman"/>
          <w:bCs/>
          <w:color w:val="auto"/>
          <w:szCs w:val="21"/>
          <w:lang w:val="en-US" w:eastAsia="zh-CN"/>
        </w:rPr>
      </w:pPr>
      <w:r>
        <w:rPr>
          <w:rFonts w:hint="default" w:ascii="Times New Roman" w:hAnsi="Times New Roman" w:cs="Times New Roman"/>
          <w:color w:val="auto"/>
          <w:szCs w:val="24"/>
        </w:rPr>
        <w:t>本</w:t>
      </w:r>
      <w:r>
        <w:rPr>
          <w:rFonts w:hint="eastAsia" w:ascii="Times New Roman" w:hAnsi="Times New Roman" w:cs="Times New Roman"/>
          <w:bCs/>
          <w:color w:val="auto"/>
          <w:szCs w:val="21"/>
          <w:lang w:eastAsia="zh-CN"/>
        </w:rPr>
        <w:t>项目</w:t>
      </w:r>
      <w:r>
        <w:rPr>
          <w:rFonts w:hint="default" w:ascii="Times New Roman" w:hAnsi="Times New Roman" w:cs="Times New Roman"/>
          <w:bCs/>
          <w:color w:val="auto"/>
          <w:szCs w:val="21"/>
          <w:lang w:val="en-US" w:eastAsia="zh-CN"/>
        </w:rPr>
        <w:t>产生的噪声设备主要为</w:t>
      </w:r>
      <w:r>
        <w:rPr>
          <w:rFonts w:hint="eastAsia" w:ascii="Times New Roman" w:hAnsi="Times New Roman" w:cs="Times New Roman"/>
          <w:bCs/>
          <w:color w:val="auto"/>
          <w:szCs w:val="21"/>
          <w:lang w:val="en-US" w:eastAsia="zh-CN"/>
        </w:rPr>
        <w:t>粉碎机、提升机、锅炉风机</w:t>
      </w:r>
      <w:r>
        <w:rPr>
          <w:rFonts w:hint="default" w:ascii="Times New Roman" w:hAnsi="Times New Roman" w:cs="Times New Roman"/>
          <w:bCs/>
          <w:color w:val="auto"/>
          <w:szCs w:val="21"/>
          <w:lang w:val="en-US" w:eastAsia="zh-CN"/>
        </w:rPr>
        <w:t>等生产设备及输送装置运转噪声。</w:t>
      </w:r>
      <w:r>
        <w:rPr>
          <w:rFonts w:hint="eastAsia" w:ascii="Times New Roman" w:hAnsi="Times New Roman" w:cs="Times New Roman"/>
          <w:bCs/>
          <w:color w:val="auto"/>
          <w:szCs w:val="21"/>
          <w:lang w:val="en-US" w:eastAsia="zh-CN"/>
        </w:rPr>
        <w:t>通过选用低噪音设备，并根据噪声产生的位置及特点分别采取减振、隔声等措施后降低对周围环境的影响。</w:t>
      </w:r>
    </w:p>
    <w:p>
      <w:pPr>
        <w:keepNext w:val="0"/>
        <w:keepLines w:val="0"/>
        <w:widowControl/>
        <w:suppressLineNumbers w:val="0"/>
        <w:jc w:val="left"/>
        <w:rPr>
          <w:rFonts w:hint="default" w:ascii="Times New Roman" w:hAnsi="Times New Roman" w:cs="Times New Roman"/>
          <w:color w:val="auto"/>
        </w:rPr>
      </w:pPr>
      <w:r>
        <w:rPr>
          <w:rFonts w:hint="default" w:ascii="Times New Roman" w:hAnsi="Times New Roman" w:cs="Times New Roman"/>
          <w:bCs/>
          <w:color w:val="auto"/>
          <w:szCs w:val="21"/>
          <w:lang w:val="en-US" w:eastAsia="zh-CN"/>
        </w:rPr>
        <w:t>噪声源及采取的降噪措施详见表4.1-2。</w:t>
      </w:r>
    </w:p>
    <w:p>
      <w:pPr>
        <w:pStyle w:val="58"/>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r>
        <w:rPr>
          <w:rFonts w:hint="default" w:ascii="Times New Roman" w:hAnsi="Times New Roman" w:cs="Times New Roman"/>
          <w:color w:val="auto"/>
        </w:rPr>
        <w:t>表</w:t>
      </w:r>
      <w:r>
        <w:rPr>
          <w:rFonts w:hint="default" w:ascii="Times New Roman" w:hAnsi="Times New Roman" w:cs="Times New Roman"/>
          <w:color w:val="auto"/>
          <w:lang w:val="en-US" w:eastAsia="zh-CN"/>
        </w:rPr>
        <w:t>4.1-2</w:t>
      </w:r>
      <w:r>
        <w:rPr>
          <w:rFonts w:hint="default" w:ascii="Times New Roman" w:hAnsi="Times New Roman" w:cs="Times New Roman"/>
          <w:color w:val="auto"/>
        </w:rPr>
        <w:t xml:space="preserve"> 噪声治理/处置设施</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716"/>
        <w:gridCol w:w="1576"/>
        <w:gridCol w:w="1619"/>
        <w:gridCol w:w="10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2" w:type="dxa"/>
            <w:noWrap/>
            <w:vAlign w:val="center"/>
          </w:tcPr>
          <w:p>
            <w:pPr>
              <w:spacing w:line="240" w:lineRule="auto"/>
              <w:ind w:firstLine="0" w:firstLineChars="0"/>
              <w:jc w:val="center"/>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类别</w:t>
            </w:r>
          </w:p>
        </w:tc>
        <w:tc>
          <w:tcPr>
            <w:tcW w:w="1716" w:type="dxa"/>
            <w:noWrap/>
            <w:vAlign w:val="center"/>
          </w:tcPr>
          <w:p>
            <w:pPr>
              <w:spacing w:line="240" w:lineRule="auto"/>
              <w:ind w:firstLine="0" w:firstLineChars="0"/>
              <w:jc w:val="center"/>
              <w:rPr>
                <w:rFonts w:hint="default" w:ascii="Times New Roman" w:hAnsi="Times New Roman" w:cs="Times New Roman"/>
                <w:b/>
                <w:bCs/>
                <w:color w:val="000000" w:themeColor="text1"/>
                <w:sz w:val="21"/>
                <w:szCs w:val="21"/>
                <w:lang w:val="en-US" w:eastAsia="zh-CN" w:bidi="ar"/>
                <w14:textFill>
                  <w14:solidFill>
                    <w14:schemeClr w14:val="tx1"/>
                  </w14:solidFill>
                </w14:textFill>
              </w:rPr>
            </w:pPr>
            <w:r>
              <w:rPr>
                <w:rFonts w:hint="default" w:ascii="Times New Roman" w:hAnsi="Times New Roman" w:cs="Times New Roman"/>
                <w:b/>
                <w:bCs/>
                <w:color w:val="000000" w:themeColor="text1"/>
                <w:sz w:val="21"/>
                <w:szCs w:val="21"/>
                <w:lang w:val="en-US" w:eastAsia="zh-CN" w:bidi="ar"/>
                <w14:textFill>
                  <w14:solidFill>
                    <w14:schemeClr w14:val="tx1"/>
                  </w14:solidFill>
                </w14:textFill>
              </w:rPr>
              <w:t>噪声源设备名称</w:t>
            </w:r>
          </w:p>
        </w:tc>
        <w:tc>
          <w:tcPr>
            <w:tcW w:w="1576" w:type="dxa"/>
            <w:noWrap/>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bidi="ar"/>
              </w:rPr>
              <w:t>源强（是否稳态噪声）</w:t>
            </w:r>
          </w:p>
        </w:tc>
        <w:tc>
          <w:tcPr>
            <w:tcW w:w="1619" w:type="dxa"/>
            <w:noWrap/>
            <w:vAlign w:val="center"/>
          </w:tcPr>
          <w:p>
            <w:pPr>
              <w:spacing w:line="240" w:lineRule="auto"/>
              <w:ind w:firstLine="0" w:firstLineChars="0"/>
              <w:jc w:val="center"/>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厂区相对位置</w:t>
            </w:r>
          </w:p>
        </w:tc>
        <w:tc>
          <w:tcPr>
            <w:tcW w:w="1093" w:type="dxa"/>
            <w:noWrap/>
            <w:vAlign w:val="center"/>
          </w:tcPr>
          <w:p>
            <w:pPr>
              <w:spacing w:line="240" w:lineRule="auto"/>
              <w:ind w:firstLine="0" w:firstLineChars="0"/>
              <w:jc w:val="center"/>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运行方式</w:t>
            </w:r>
          </w:p>
        </w:tc>
        <w:tc>
          <w:tcPr>
            <w:tcW w:w="2552" w:type="dxa"/>
            <w:noWrap/>
            <w:vAlign w:val="center"/>
          </w:tcPr>
          <w:p>
            <w:pPr>
              <w:spacing w:line="240" w:lineRule="auto"/>
              <w:ind w:firstLine="0" w:firstLineChars="0"/>
              <w:jc w:val="center"/>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22" w:type="dxa"/>
            <w:noWrap/>
            <w:vAlign w:val="center"/>
          </w:tcPr>
          <w:p>
            <w:pPr>
              <w:spacing w:line="240" w:lineRule="auto"/>
              <w:ind w:firstLine="0" w:firstLineChars="0"/>
              <w:jc w:val="center"/>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bidi="ar"/>
              </w:rPr>
              <w:t>噪声</w:t>
            </w:r>
          </w:p>
        </w:tc>
        <w:tc>
          <w:tcPr>
            <w:tcW w:w="1716" w:type="dxa"/>
            <w:noWrap/>
            <w:vAlign w:val="center"/>
          </w:tcPr>
          <w:p>
            <w:pPr>
              <w:spacing w:line="240" w:lineRule="auto"/>
              <w:ind w:firstLine="0" w:firstLineChars="0"/>
              <w:jc w:val="center"/>
              <w:rPr>
                <w:rFonts w:hint="default" w:ascii="Times New Roman" w:hAnsi="Times New Roman" w:cs="Times New Roman"/>
                <w:color w:val="000000" w:themeColor="text1"/>
                <w:sz w:val="21"/>
                <w:szCs w:val="21"/>
                <w:lang w:val="en-US" w:eastAsia="zh-CN" w:bidi="ar"/>
                <w14:textFill>
                  <w14:solidFill>
                    <w14:schemeClr w14:val="tx1"/>
                  </w14:solidFill>
                </w14:textFill>
              </w:rPr>
            </w:pPr>
            <w:r>
              <w:rPr>
                <w:rFonts w:hint="default" w:ascii="Times New Roman" w:hAnsi="Times New Roman" w:cs="Times New Roman"/>
                <w:color w:val="000000" w:themeColor="text1"/>
                <w:sz w:val="21"/>
                <w:szCs w:val="21"/>
                <w:lang w:val="en-US" w:eastAsia="zh-CN" w:bidi="ar"/>
                <w14:textFill>
                  <w14:solidFill>
                    <w14:schemeClr w14:val="tx1"/>
                  </w14:solidFill>
                </w14:textFill>
              </w:rPr>
              <w:t>生产车间内各生产设备运转以及运输车辆进出产生的噪声</w:t>
            </w:r>
          </w:p>
        </w:tc>
        <w:tc>
          <w:tcPr>
            <w:tcW w:w="1576" w:type="dxa"/>
            <w:noWrap/>
            <w:vAlign w:val="center"/>
          </w:tcPr>
          <w:p>
            <w:pPr>
              <w:spacing w:line="240" w:lineRule="auto"/>
              <w:ind w:firstLine="0" w:firstLineChars="0"/>
              <w:jc w:val="center"/>
              <w:rPr>
                <w:rFonts w:hint="default" w:ascii="Times New Roman" w:hAnsi="Times New Roman" w:cs="Times New Roman"/>
                <w:color w:val="000000" w:themeColor="text1"/>
                <w:sz w:val="21"/>
                <w:szCs w:val="21"/>
                <w:lang w:bidi="ar"/>
                <w14:textFill>
                  <w14:solidFill>
                    <w14:schemeClr w14:val="tx1"/>
                  </w14:solidFill>
                </w14:textFill>
              </w:rPr>
            </w:pPr>
            <w:r>
              <w:rPr>
                <w:rFonts w:hint="default" w:ascii="Times New Roman" w:hAnsi="Times New Roman" w:cs="Times New Roman"/>
                <w:color w:val="000000" w:themeColor="text1"/>
                <w:sz w:val="21"/>
                <w:szCs w:val="21"/>
                <w:lang w:bidi="ar"/>
                <w14:textFill>
                  <w14:solidFill>
                    <w14:schemeClr w14:val="tx1"/>
                  </w14:solidFill>
                </w14:textFill>
              </w:rPr>
              <w:t>是</w:t>
            </w:r>
          </w:p>
        </w:tc>
        <w:tc>
          <w:tcPr>
            <w:tcW w:w="1619" w:type="dxa"/>
            <w:noWrap/>
            <w:vAlign w:val="center"/>
          </w:tcPr>
          <w:p>
            <w:pPr>
              <w:spacing w:line="240" w:lineRule="auto"/>
              <w:ind w:firstLine="0" w:firstLineChars="0"/>
              <w:jc w:val="center"/>
              <w:rPr>
                <w:rFonts w:hint="default" w:ascii="Times New Roman" w:hAnsi="Times New Roman" w:cs="Times New Roman"/>
                <w:color w:val="000000" w:themeColor="text1"/>
                <w:sz w:val="21"/>
                <w:szCs w:val="21"/>
                <w:lang w:bidi="ar"/>
                <w14:textFill>
                  <w14:solidFill>
                    <w14:schemeClr w14:val="tx1"/>
                  </w14:solidFill>
                </w14:textFill>
              </w:rPr>
            </w:pPr>
            <w:r>
              <w:rPr>
                <w:rFonts w:hint="default" w:ascii="Times New Roman" w:hAnsi="Times New Roman" w:cs="Times New Roman"/>
                <w:color w:val="000000" w:themeColor="text1"/>
                <w:sz w:val="21"/>
                <w:szCs w:val="21"/>
                <w:lang w:bidi="ar"/>
                <w14:textFill>
                  <w14:solidFill>
                    <w14:schemeClr w14:val="tx1"/>
                  </w14:solidFill>
                </w14:textFill>
              </w:rPr>
              <w:t>生产车间内</w:t>
            </w:r>
          </w:p>
        </w:tc>
        <w:tc>
          <w:tcPr>
            <w:tcW w:w="1093" w:type="dxa"/>
            <w:noWrap/>
            <w:vAlign w:val="center"/>
          </w:tcPr>
          <w:p>
            <w:pPr>
              <w:spacing w:line="240" w:lineRule="auto"/>
              <w:ind w:firstLine="0" w:firstLineChars="0"/>
              <w:jc w:val="center"/>
              <w:rPr>
                <w:rFonts w:hint="default" w:ascii="Times New Roman" w:hAnsi="Times New Roman" w:cs="Times New Roman"/>
                <w:color w:val="000000" w:themeColor="text1"/>
                <w:sz w:val="21"/>
                <w:szCs w:val="21"/>
                <w:lang w:bidi="ar"/>
                <w14:textFill>
                  <w14:solidFill>
                    <w14:schemeClr w14:val="tx1"/>
                  </w14:solidFill>
                </w14:textFill>
              </w:rPr>
            </w:pPr>
            <w:r>
              <w:rPr>
                <w:rFonts w:hint="default" w:ascii="Times New Roman" w:hAnsi="Times New Roman" w:cs="Times New Roman"/>
                <w:color w:val="000000" w:themeColor="text1"/>
                <w:sz w:val="21"/>
                <w:szCs w:val="21"/>
                <w:lang w:bidi="ar"/>
                <w14:textFill>
                  <w14:solidFill>
                    <w14:schemeClr w14:val="tx1"/>
                  </w14:solidFill>
                </w14:textFill>
              </w:rPr>
              <w:t>连续</w:t>
            </w:r>
          </w:p>
        </w:tc>
        <w:tc>
          <w:tcPr>
            <w:tcW w:w="2552" w:type="dxa"/>
            <w:noWrap/>
            <w:vAlign w:val="center"/>
          </w:tcPr>
          <w:p>
            <w:pPr>
              <w:spacing w:line="240" w:lineRule="auto"/>
              <w:ind w:firstLine="0" w:firstLineChars="0"/>
              <w:jc w:val="center"/>
              <w:rPr>
                <w:rFonts w:hint="default" w:ascii="Times New Roman" w:hAnsi="Times New Roman" w:eastAsia="宋体" w:cs="Times New Roman"/>
                <w:color w:val="000000" w:themeColor="text1"/>
                <w:sz w:val="21"/>
                <w:szCs w:val="21"/>
                <w:lang w:eastAsia="zh-CN" w:bidi="ar"/>
                <w14:textFill>
                  <w14:solidFill>
                    <w14:schemeClr w14:val="tx1"/>
                  </w14:solidFill>
                </w14:textFill>
              </w:rPr>
            </w:pPr>
            <w:r>
              <w:rPr>
                <w:rFonts w:hint="default" w:ascii="Times New Roman" w:hAnsi="Times New Roman" w:cs="Times New Roman"/>
                <w:color w:val="000000" w:themeColor="text1"/>
                <w:sz w:val="21"/>
                <w:szCs w:val="21"/>
                <w:lang w:bidi="ar"/>
                <w14:textFill>
                  <w14:solidFill>
                    <w14:schemeClr w14:val="tx1"/>
                  </w14:solidFill>
                </w14:textFill>
              </w:rPr>
              <w:t>选用低噪音设备及采取合理布置噪声源位置、隔声、减震、消声等措施</w:t>
            </w:r>
            <w:r>
              <w:rPr>
                <w:rFonts w:hint="default" w:ascii="Times New Roman" w:hAnsi="Times New Roman" w:cs="Times New Roman"/>
                <w:color w:val="000000" w:themeColor="text1"/>
                <w:sz w:val="21"/>
                <w:szCs w:val="21"/>
                <w:lang w:eastAsia="zh-CN" w:bidi="ar"/>
                <w14:textFill>
                  <w14:solidFill>
                    <w14:schemeClr w14:val="tx1"/>
                  </w14:solidFill>
                </w14:textFill>
              </w:rPr>
              <w:t>。</w:t>
            </w:r>
          </w:p>
        </w:tc>
      </w:tr>
    </w:tbl>
    <w:p>
      <w:pPr>
        <w:pStyle w:val="4"/>
        <w:pageBreakBefore w:val="0"/>
        <w:widowControl w:val="0"/>
        <w:numPr>
          <w:numId w:val="2"/>
        </w:numPr>
        <w:kinsoku/>
        <w:wordWrap/>
        <w:overflowPunct/>
        <w:topLinePunct w:val="0"/>
        <w:autoSpaceDE/>
        <w:autoSpaceDN/>
        <w:bidi w:val="0"/>
        <w:adjustRightInd w:val="0"/>
        <w:snapToGrid w:val="0"/>
        <w:spacing w:before="0" w:beforeAutospacing="0" w:after="0" w:afterAutospacing="0" w:line="360" w:lineRule="auto"/>
        <w:textAlignment w:val="auto"/>
        <w:rPr>
          <w:rFonts w:hint="default" w:ascii="Times New Roman" w:hAnsi="Times New Roman" w:cs="Times New Roman"/>
          <w:color w:val="auto"/>
        </w:rPr>
      </w:pPr>
      <w:bookmarkStart w:id="57" w:name="_Toc495331026"/>
      <w:r>
        <w:rPr>
          <w:rFonts w:hint="default" w:ascii="Times New Roman" w:hAnsi="Times New Roman" w:cs="Times New Roman"/>
          <w:color w:val="auto"/>
        </w:rPr>
        <w:t>固体废物</w:t>
      </w:r>
      <w:bookmarkEnd w:id="57"/>
    </w:p>
    <w:p>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auto"/>
          <w:lang w:val="en-US" w:eastAsia="zh-CN"/>
        </w:rPr>
      </w:pPr>
      <w:r>
        <w:rPr>
          <w:rFonts w:hint="eastAsia" w:ascii="Times New Roman" w:hAnsi="Times New Roman" w:cs="Times New Roman"/>
          <w:bCs/>
          <w:color w:val="auto"/>
          <w:szCs w:val="21"/>
          <w:lang w:eastAsia="zh-CN"/>
        </w:rPr>
        <w:t>项目</w:t>
      </w:r>
      <w:r>
        <w:rPr>
          <w:rFonts w:hint="default" w:ascii="Times New Roman" w:hAnsi="Times New Roman" w:eastAsia="宋体" w:cs="Times New Roman"/>
          <w:bCs/>
          <w:szCs w:val="24"/>
        </w:rPr>
        <w:t>运营期产生的固体废物主要为</w:t>
      </w:r>
      <w:r>
        <w:rPr>
          <w:rFonts w:hint="eastAsia" w:ascii="Times New Roman" w:hAnsi="Times New Roman" w:cs="Times New Roman"/>
          <w:bCs/>
          <w:szCs w:val="24"/>
          <w:lang w:eastAsia="zh-CN"/>
        </w:rPr>
        <w:t>除尘器产生的粉尘、杂质、软水制备产生的废离子交换树脂及生活垃圾。</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（1）原料接收、投料工序除尘器产生的粉尘</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szCs w:val="21"/>
          <w:lang w:val="en-US" w:eastAsia="zh-CN"/>
        </w:rPr>
        <w:t>除尘器产生的粉尘产生量为59.3t/a，收集后卫生填埋；</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（2）粉碎、成品入库、包装工序除尘器收集的粉尘：产生量442.6t/a，收集后回用于生产工序；</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（3）杂质</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szCs w:val="21"/>
          <w:lang w:val="en-US" w:eastAsia="zh-CN"/>
        </w:rPr>
        <w:t>产生量为2t/a，收集后由环卫部门定期清运；</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（4）废离子交换树脂：软水制备设备产生的废离子交换树脂属于HW49类危险废物，产生量为0.5t/a，收集后委托有资质单位处理。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bCs/>
          <w:color w:val="auto"/>
          <w:szCs w:val="21"/>
          <w:lang w:eastAsia="zh-CN"/>
        </w:rPr>
        <w:t>（</w:t>
      </w:r>
      <w:r>
        <w:rPr>
          <w:rFonts w:hint="eastAsia" w:ascii="Times New Roman" w:hAnsi="Times New Roman" w:cs="Times New Roman"/>
          <w:bCs/>
          <w:color w:val="auto"/>
          <w:szCs w:val="21"/>
          <w:lang w:val="en-US" w:eastAsia="zh-CN"/>
        </w:rPr>
        <w:t>5</w:t>
      </w:r>
      <w:r>
        <w:rPr>
          <w:rFonts w:hint="eastAsia" w:ascii="Times New Roman" w:hAnsi="Times New Roman" w:cs="Times New Roman"/>
          <w:bCs/>
          <w:color w:val="auto"/>
          <w:szCs w:val="21"/>
          <w:lang w:eastAsia="zh-CN"/>
        </w:rPr>
        <w:t>）</w:t>
      </w:r>
      <w:r>
        <w:rPr>
          <w:rFonts w:hint="default" w:ascii="Times New Roman" w:hAnsi="Times New Roman" w:eastAsia="宋体" w:cs="Times New Roman"/>
          <w:bCs/>
          <w:color w:val="auto"/>
          <w:szCs w:val="21"/>
        </w:rPr>
        <w:t>生活垃圾</w:t>
      </w:r>
      <w:r>
        <w:rPr>
          <w:rFonts w:hint="default" w:ascii="Times New Roman" w:hAnsi="Times New Roman" w:eastAsia="宋体" w:cs="Times New Roman"/>
          <w:color w:val="000000"/>
          <w:szCs w:val="21"/>
          <w:lang w:eastAsia="zh-CN"/>
        </w:rPr>
        <w:t>：</w:t>
      </w:r>
      <w:r>
        <w:rPr>
          <w:rFonts w:hint="eastAsia" w:ascii="Times New Roman" w:hAnsi="Times New Roman" w:cs="Times New Roman"/>
          <w:color w:val="000000"/>
          <w:szCs w:val="21"/>
          <w:lang w:eastAsia="zh-CN"/>
        </w:rPr>
        <w:t>本项目职工</w:t>
      </w:r>
      <w:r>
        <w:rPr>
          <w:rFonts w:hint="eastAsia" w:ascii="Times New Roman" w:hAnsi="Times New Roman" w:cs="Times New Roman"/>
          <w:color w:val="000000"/>
          <w:szCs w:val="21"/>
          <w:lang w:val="en-US" w:eastAsia="zh-CN"/>
        </w:rPr>
        <w:t>51人，年工作300天，生活垃圾产生量为15t/a，集中收集后由环卫部门定期清运。</w:t>
      </w:r>
    </w:p>
    <w:p>
      <w:pPr>
        <w:pStyle w:val="33"/>
        <w:rPr>
          <w:rFonts w:hint="default" w:ascii="Times New Roman" w:hAnsi="Times New Roman" w:cs="Times New Roman"/>
          <w:lang w:val="en-US" w:eastAsia="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cs="Times New Roman"/>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szCs w:val="21"/>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58"/>
        <w:jc w:val="both"/>
        <w:rPr>
          <w:rFonts w:hint="default" w:ascii="Times New Roman" w:hAnsi="Times New Roman" w:cs="Times New Roman"/>
          <w:color w:val="auto"/>
        </w:rPr>
      </w:pPr>
    </w:p>
    <w:p>
      <w:pPr>
        <w:pStyle w:val="58"/>
        <w:jc w:val="center"/>
        <w:rPr>
          <w:rFonts w:hint="default" w:ascii="Times New Roman" w:hAnsi="Times New Roman" w:cs="Times New Roman"/>
          <w:color w:val="auto"/>
        </w:rPr>
      </w:pPr>
      <w:r>
        <w:rPr>
          <w:rFonts w:hint="default" w:ascii="Times New Roman" w:hAnsi="Times New Roman" w:cs="Times New Roman"/>
          <w:color w:val="auto"/>
        </w:rPr>
        <w:t>表4.1-</w:t>
      </w:r>
      <w:r>
        <w:rPr>
          <w:rFonts w:hint="default" w:ascii="Times New Roman" w:hAnsi="Times New Roman" w:cs="Times New Roman"/>
          <w:color w:val="auto"/>
          <w:lang w:val="en-US" w:eastAsia="zh-CN"/>
        </w:rPr>
        <w:t>3</w:t>
      </w:r>
      <w:r>
        <w:rPr>
          <w:rFonts w:hint="default" w:ascii="Times New Roman" w:hAnsi="Times New Roman" w:cs="Times New Roman"/>
          <w:color w:val="auto"/>
        </w:rPr>
        <w:t xml:space="preserve"> 固废处置情况表</w:t>
      </w:r>
    </w:p>
    <w:tbl>
      <w:tblPr>
        <w:tblStyle w:val="34"/>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967"/>
        <w:gridCol w:w="1230"/>
        <w:gridCol w:w="1193"/>
        <w:gridCol w:w="1713"/>
        <w:gridCol w:w="1583"/>
        <w:gridCol w:w="1347"/>
        <w:gridCol w:w="784"/>
        <w:gridCol w:w="1100"/>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名称</w:t>
            </w:r>
          </w:p>
        </w:tc>
        <w:tc>
          <w:tcPr>
            <w:tcW w:w="339"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环评中产生量</w:t>
            </w:r>
          </w:p>
        </w:tc>
        <w:tc>
          <w:tcPr>
            <w:tcW w:w="432"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监测期间产生量</w:t>
            </w:r>
          </w:p>
        </w:tc>
        <w:tc>
          <w:tcPr>
            <w:tcW w:w="419"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eastAsia" w:ascii="Times New Roman" w:hAnsi="Times New Roman" w:cs="Times New Roman"/>
                <w:b/>
                <w:color w:val="auto"/>
                <w:sz w:val="21"/>
                <w:szCs w:val="21"/>
                <w:lang w:eastAsia="zh-CN"/>
              </w:rPr>
              <w:t>项目</w:t>
            </w:r>
            <w:r>
              <w:rPr>
                <w:rFonts w:hint="default" w:ascii="Times New Roman" w:hAnsi="Times New Roman" w:cs="Times New Roman"/>
                <w:b/>
                <w:color w:val="auto"/>
                <w:sz w:val="21"/>
                <w:szCs w:val="21"/>
              </w:rPr>
              <w:t>预计产生量</w:t>
            </w:r>
          </w:p>
        </w:tc>
        <w:tc>
          <w:tcPr>
            <w:tcW w:w="602"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危废类别</w:t>
            </w:r>
          </w:p>
        </w:tc>
        <w:tc>
          <w:tcPr>
            <w:tcW w:w="556"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危废代码</w:t>
            </w:r>
          </w:p>
        </w:tc>
        <w:tc>
          <w:tcPr>
            <w:tcW w:w="473"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主要成分</w:t>
            </w:r>
          </w:p>
        </w:tc>
        <w:tc>
          <w:tcPr>
            <w:tcW w:w="275"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危险特性</w:t>
            </w:r>
          </w:p>
        </w:tc>
        <w:tc>
          <w:tcPr>
            <w:tcW w:w="386"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性质</w:t>
            </w:r>
          </w:p>
        </w:tc>
        <w:tc>
          <w:tcPr>
            <w:tcW w:w="1083" w:type="pct"/>
            <w:noWrap/>
            <w:vAlign w:val="center"/>
          </w:tcPr>
          <w:p>
            <w:pPr>
              <w:widowControl w:val="0"/>
              <w:spacing w:line="240" w:lineRule="auto"/>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处理处置方式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原料接收、投料工序除尘器产生的粉尘</w:t>
            </w:r>
          </w:p>
        </w:tc>
        <w:tc>
          <w:tcPr>
            <w:tcW w:w="33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59.3</w:t>
            </w:r>
            <w:r>
              <w:rPr>
                <w:rFonts w:hint="default" w:ascii="Times New Roman" w:hAnsi="Times New Roman" w:cs="Times New Roman"/>
                <w:color w:val="auto"/>
                <w:sz w:val="21"/>
                <w:szCs w:val="21"/>
                <w:lang w:val="en-US" w:eastAsia="zh-CN" w:bidi="ar-SA"/>
              </w:rPr>
              <w:t>t/a</w:t>
            </w:r>
          </w:p>
        </w:tc>
        <w:tc>
          <w:tcPr>
            <w:tcW w:w="43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0.197t/d</w:t>
            </w:r>
          </w:p>
        </w:tc>
        <w:tc>
          <w:tcPr>
            <w:tcW w:w="41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59.3</w:t>
            </w:r>
            <w:r>
              <w:rPr>
                <w:rFonts w:hint="default" w:ascii="Times New Roman" w:hAnsi="Times New Roman" w:cs="Times New Roman"/>
                <w:color w:val="auto"/>
                <w:sz w:val="21"/>
                <w:szCs w:val="21"/>
                <w:lang w:val="en-US" w:eastAsia="zh-CN" w:bidi="ar-SA"/>
              </w:rPr>
              <w:t>t/a</w:t>
            </w:r>
          </w:p>
        </w:tc>
        <w:tc>
          <w:tcPr>
            <w:tcW w:w="60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55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47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收集后外卖废品回收站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430"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粉碎、成品入库、包装工序除尘器收集的粉尘</w:t>
            </w:r>
          </w:p>
        </w:tc>
        <w:tc>
          <w:tcPr>
            <w:tcW w:w="33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442.6</w:t>
            </w:r>
            <w:r>
              <w:rPr>
                <w:rFonts w:hint="default" w:ascii="Times New Roman" w:hAnsi="Times New Roman" w:cs="Times New Roman"/>
                <w:color w:val="auto"/>
                <w:sz w:val="21"/>
                <w:szCs w:val="21"/>
                <w:lang w:val="en-US" w:eastAsia="zh-CN" w:bidi="ar-SA"/>
              </w:rPr>
              <w:t>t/a</w:t>
            </w:r>
          </w:p>
        </w:tc>
        <w:tc>
          <w:tcPr>
            <w:tcW w:w="43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1.475t/d</w:t>
            </w:r>
          </w:p>
        </w:tc>
        <w:tc>
          <w:tcPr>
            <w:tcW w:w="41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442.6</w:t>
            </w:r>
            <w:r>
              <w:rPr>
                <w:rFonts w:hint="default" w:ascii="Times New Roman" w:hAnsi="Times New Roman" w:cs="Times New Roman"/>
                <w:color w:val="auto"/>
                <w:sz w:val="21"/>
                <w:szCs w:val="21"/>
                <w:lang w:val="en-US" w:eastAsia="zh-CN" w:bidi="ar-SA"/>
              </w:rPr>
              <w:t>t/a</w:t>
            </w:r>
          </w:p>
        </w:tc>
        <w:tc>
          <w:tcPr>
            <w:tcW w:w="60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55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47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收集后外卖废品回收站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杂质</w:t>
            </w:r>
          </w:p>
        </w:tc>
        <w:tc>
          <w:tcPr>
            <w:tcW w:w="33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r>
              <w:rPr>
                <w:rFonts w:hint="default" w:ascii="Times New Roman" w:hAnsi="Times New Roman" w:cs="Times New Roman"/>
                <w:color w:val="auto"/>
                <w:sz w:val="21"/>
                <w:szCs w:val="21"/>
                <w:lang w:val="en-US" w:eastAsia="zh-CN" w:bidi="ar-SA"/>
              </w:rPr>
              <w:t>t/a</w:t>
            </w:r>
          </w:p>
        </w:tc>
        <w:tc>
          <w:tcPr>
            <w:tcW w:w="43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0.00667t/d</w:t>
            </w:r>
          </w:p>
        </w:tc>
        <w:tc>
          <w:tcPr>
            <w:tcW w:w="41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r>
              <w:rPr>
                <w:rFonts w:hint="default" w:ascii="Times New Roman" w:hAnsi="Times New Roman" w:cs="Times New Roman"/>
                <w:color w:val="auto"/>
                <w:sz w:val="21"/>
                <w:szCs w:val="21"/>
                <w:lang w:val="en-US" w:eastAsia="zh-CN" w:bidi="ar-SA"/>
              </w:rPr>
              <w:t>t/a</w:t>
            </w:r>
          </w:p>
        </w:tc>
        <w:tc>
          <w:tcPr>
            <w:tcW w:w="602"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55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473"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环卫部门统一处理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废离子交换树脂</w:t>
            </w:r>
          </w:p>
        </w:tc>
        <w:tc>
          <w:tcPr>
            <w:tcW w:w="339"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0.5</w:t>
            </w:r>
            <w:r>
              <w:rPr>
                <w:rFonts w:hint="default" w:ascii="Times New Roman" w:hAnsi="Times New Roman" w:cs="Times New Roman"/>
                <w:color w:val="auto"/>
                <w:sz w:val="21"/>
                <w:szCs w:val="21"/>
                <w:lang w:val="en-US" w:eastAsia="zh-CN" w:bidi="ar-SA"/>
              </w:rPr>
              <w:t>t/a</w:t>
            </w:r>
          </w:p>
        </w:tc>
        <w:tc>
          <w:tcPr>
            <w:tcW w:w="432"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0.001667t/d</w:t>
            </w:r>
          </w:p>
        </w:tc>
        <w:tc>
          <w:tcPr>
            <w:tcW w:w="41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0.5</w:t>
            </w:r>
            <w:r>
              <w:rPr>
                <w:rFonts w:hint="default" w:ascii="Times New Roman" w:hAnsi="Times New Roman" w:cs="Times New Roman"/>
                <w:color w:val="auto"/>
                <w:sz w:val="21"/>
                <w:szCs w:val="21"/>
                <w:lang w:val="en-US" w:eastAsia="zh-CN" w:bidi="ar-SA"/>
              </w:rPr>
              <w:t>t/a</w:t>
            </w:r>
          </w:p>
        </w:tc>
        <w:tc>
          <w:tcPr>
            <w:tcW w:w="602"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HW49</w:t>
            </w:r>
          </w:p>
        </w:tc>
        <w:tc>
          <w:tcPr>
            <w:tcW w:w="55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900-041-49</w:t>
            </w:r>
          </w:p>
        </w:tc>
        <w:tc>
          <w:tcPr>
            <w:tcW w:w="473"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委托有资质单位处理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生活垃圾</w:t>
            </w:r>
          </w:p>
        </w:tc>
        <w:tc>
          <w:tcPr>
            <w:tcW w:w="339"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w:t>
            </w:r>
            <w:r>
              <w:rPr>
                <w:rFonts w:hint="default" w:ascii="Times New Roman" w:hAnsi="Times New Roman" w:cs="Times New Roman"/>
                <w:color w:val="auto"/>
                <w:sz w:val="21"/>
                <w:szCs w:val="21"/>
                <w:lang w:val="en-US" w:eastAsia="zh-CN" w:bidi="ar-SA"/>
              </w:rPr>
              <w:t>t/a</w:t>
            </w:r>
          </w:p>
        </w:tc>
        <w:tc>
          <w:tcPr>
            <w:tcW w:w="432"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0.05t/d</w:t>
            </w:r>
          </w:p>
        </w:tc>
        <w:tc>
          <w:tcPr>
            <w:tcW w:w="419"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w:t>
            </w:r>
            <w:r>
              <w:rPr>
                <w:rFonts w:hint="default" w:ascii="Times New Roman" w:hAnsi="Times New Roman" w:cs="Times New Roman"/>
                <w:color w:val="auto"/>
                <w:sz w:val="21"/>
                <w:szCs w:val="21"/>
                <w:lang w:val="en-US" w:eastAsia="zh-CN" w:bidi="ar-SA"/>
              </w:rPr>
              <w:t>t/a</w:t>
            </w:r>
          </w:p>
        </w:tc>
        <w:tc>
          <w:tcPr>
            <w:tcW w:w="602"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55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473"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塑料、废纸、厨余垃圾</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环卫部门定期清运</w:t>
            </w:r>
          </w:p>
        </w:tc>
      </w:tr>
    </w:tbl>
    <w:p>
      <w:pPr>
        <w:pStyle w:val="33"/>
        <w:rPr>
          <w:rFonts w:hint="default" w:ascii="Times New Roman" w:hAnsi="Times New Roman" w:cs="Times New Roman"/>
          <w:lang w:val="en-US" w:eastAsia="zh-CN"/>
        </w:rPr>
      </w:pPr>
    </w:p>
    <w:p>
      <w:pPr>
        <w:pStyle w:val="3"/>
        <w:spacing w:before="0" w:beforeAutospacing="0" w:after="0" w:afterAutospacing="0"/>
        <w:rPr>
          <w:rFonts w:hint="default" w:ascii="Times New Roman" w:hAnsi="Times New Roman" w:cs="Times New Roman"/>
          <w:color w:val="000000"/>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58" w:name="_Toc495331027"/>
    </w:p>
    <w:p>
      <w:pPr>
        <w:pStyle w:val="3"/>
        <w:numPr>
          <w:numId w:val="2"/>
        </w:numPr>
        <w:spacing w:before="0" w:beforeAutospacing="0" w:after="0" w:afterAutospacing="0"/>
        <w:rPr>
          <w:rFonts w:hint="default" w:ascii="Times New Roman" w:hAnsi="Times New Roman" w:cs="Times New Roman"/>
          <w:color w:val="000000"/>
        </w:rPr>
      </w:pPr>
      <w:bookmarkStart w:id="59" w:name="_Toc9948"/>
      <w:r>
        <w:rPr>
          <w:rFonts w:hint="default" w:ascii="Times New Roman" w:hAnsi="Times New Roman" w:cs="Times New Roman"/>
          <w:color w:val="000000"/>
        </w:rPr>
        <w:t>其他环保设施</w:t>
      </w:r>
      <w:bookmarkEnd w:id="58"/>
      <w:bookmarkEnd w:id="59"/>
    </w:p>
    <w:p>
      <w:pPr>
        <w:pStyle w:val="4"/>
        <w:numPr>
          <w:numId w:val="2"/>
        </w:numPr>
        <w:spacing w:before="0" w:beforeAutospacing="0" w:after="0" w:afterAutospacing="0"/>
        <w:rPr>
          <w:rFonts w:hint="default" w:ascii="Times New Roman" w:hAnsi="Times New Roman" w:cs="Times New Roman"/>
          <w:color w:val="000000"/>
        </w:rPr>
      </w:pPr>
      <w:bookmarkStart w:id="60" w:name="_Toc495331028"/>
      <w:r>
        <w:rPr>
          <w:rFonts w:hint="default" w:ascii="Times New Roman" w:hAnsi="Times New Roman" w:cs="Times New Roman"/>
          <w:color w:val="000000"/>
        </w:rPr>
        <w:t>环境风险防范设施</w:t>
      </w:r>
      <w:bookmarkEnd w:id="60"/>
    </w:p>
    <w:p>
      <w:pPr>
        <w:numPr>
          <w:ilvl w:val="0"/>
          <w:numId w:val="6"/>
        </w:numPr>
        <w:ind w:firstLine="480"/>
        <w:rPr>
          <w:rFonts w:hint="default" w:ascii="Times New Roman" w:hAnsi="Times New Roman" w:cs="Times New Roman"/>
          <w:szCs w:val="24"/>
          <w:lang w:bidi="ar"/>
        </w:rPr>
      </w:pPr>
      <w:r>
        <w:rPr>
          <w:rFonts w:hint="default" w:ascii="Times New Roman" w:hAnsi="Times New Roman" w:cs="Times New Roman"/>
          <w:szCs w:val="24"/>
          <w:lang w:bidi="ar"/>
        </w:rPr>
        <w:t>防渗措施</w:t>
      </w:r>
    </w:p>
    <w:p>
      <w:pPr>
        <w:numPr>
          <w:ilvl w:val="0"/>
          <w:numId w:val="0"/>
        </w:numPr>
        <w:ind w:firstLine="480" w:firstLineChars="200"/>
        <w:rPr>
          <w:rFonts w:hint="default" w:ascii="Times New Roman" w:hAnsi="Times New Roman" w:eastAsia="宋体" w:cs="Times New Roman"/>
          <w:szCs w:val="24"/>
          <w:lang w:eastAsia="zh-CN" w:bidi="ar"/>
        </w:rPr>
      </w:pPr>
      <w:r>
        <w:rPr>
          <w:rFonts w:hint="default" w:ascii="Times New Roman" w:hAnsi="Times New Roman" w:cs="Times New Roman"/>
          <w:szCs w:val="24"/>
          <w:lang w:eastAsia="zh-CN" w:bidi="ar"/>
        </w:rPr>
        <w:t>项目公司</w:t>
      </w:r>
      <w:r>
        <w:rPr>
          <w:rFonts w:hint="default" w:ascii="Times New Roman" w:hAnsi="Times New Roman" w:cs="Times New Roman"/>
          <w:szCs w:val="24"/>
          <w:lang w:bidi="ar"/>
        </w:rPr>
        <w:t>对</w:t>
      </w:r>
      <w:r>
        <w:rPr>
          <w:rFonts w:hint="default" w:ascii="Times New Roman" w:hAnsi="Times New Roman" w:cs="Times New Roman"/>
          <w:szCs w:val="24"/>
          <w:lang w:eastAsia="zh-CN" w:bidi="ar"/>
        </w:rPr>
        <w:t>原料生产车间及办公生活区等</w:t>
      </w:r>
      <w:r>
        <w:rPr>
          <w:rFonts w:hint="default" w:ascii="Times New Roman" w:hAnsi="Times New Roman" w:cs="Times New Roman"/>
          <w:szCs w:val="24"/>
          <w:lang w:bidi="ar"/>
        </w:rPr>
        <w:t>进行了地面硬化等防渗措施</w:t>
      </w:r>
      <w:r>
        <w:rPr>
          <w:rFonts w:hint="default" w:ascii="Times New Roman" w:hAnsi="Times New Roman" w:cs="Times New Roman"/>
          <w:szCs w:val="24"/>
          <w:lang w:eastAsia="zh-CN" w:bidi="ar"/>
        </w:rPr>
        <w:t>阻断污染源对地下水和土壤污染。项目</w:t>
      </w:r>
      <w:r>
        <w:rPr>
          <w:rFonts w:hint="default" w:ascii="Times New Roman" w:hAnsi="Times New Roman" w:cs="Times New Roman"/>
          <w:szCs w:val="24"/>
          <w:lang w:bidi="ar"/>
        </w:rPr>
        <w:t>对</w:t>
      </w:r>
      <w:r>
        <w:rPr>
          <w:rFonts w:hint="default" w:ascii="Times New Roman" w:hAnsi="Times New Roman" w:cs="Times New Roman"/>
          <w:szCs w:val="24"/>
          <w:lang w:eastAsia="zh-CN" w:bidi="ar"/>
        </w:rPr>
        <w:t>危废库</w:t>
      </w:r>
      <w:r>
        <w:rPr>
          <w:rFonts w:hint="default" w:ascii="Times New Roman" w:hAnsi="Times New Roman" w:cs="Times New Roman"/>
          <w:szCs w:val="24"/>
          <w:lang w:bidi="ar"/>
        </w:rPr>
        <w:t>进行了重点防渗；</w:t>
      </w:r>
      <w:r>
        <w:rPr>
          <w:rFonts w:hint="default" w:ascii="Times New Roman" w:hAnsi="Times New Roman" w:cs="Times New Roman"/>
          <w:szCs w:val="24"/>
          <w:lang w:eastAsia="zh-CN" w:bidi="ar"/>
        </w:rPr>
        <w:t>项目</w:t>
      </w:r>
      <w:r>
        <w:rPr>
          <w:rFonts w:hint="default" w:ascii="Times New Roman" w:hAnsi="Times New Roman" w:cs="Times New Roman"/>
          <w:szCs w:val="24"/>
          <w:lang w:bidi="ar"/>
        </w:rPr>
        <w:t>危废库采取的防渗措施</w:t>
      </w:r>
      <w:r>
        <w:rPr>
          <w:rFonts w:hint="default" w:ascii="Times New Roman" w:hAnsi="Times New Roman" w:cs="Times New Roman"/>
          <w:szCs w:val="24"/>
          <w:lang w:eastAsia="zh-CN" w:bidi="ar"/>
        </w:rPr>
        <w:t>为</w:t>
      </w:r>
      <w:r>
        <w:rPr>
          <w:rFonts w:hint="default" w:ascii="Times New Roman" w:hAnsi="Times New Roman" w:cs="Times New Roman"/>
          <w:szCs w:val="24"/>
          <w:lang w:bidi="ar"/>
        </w:rPr>
        <w:t>建设堵截泄漏的裙脚，地面与裙脚用坚固防渗的材料建造，有隔离设施和防风、防晒、防雨设施，同时其地面为耐腐蚀的硬化地面，且地面无裂隙</w:t>
      </w:r>
      <w:r>
        <w:rPr>
          <w:rFonts w:hint="default" w:ascii="Times New Roman" w:hAnsi="Times New Roman" w:cs="Times New Roman"/>
          <w:szCs w:val="24"/>
          <w:lang w:eastAsia="zh-CN" w:bidi="ar"/>
        </w:rPr>
        <w:t>，同时项目</w:t>
      </w:r>
      <w:r>
        <w:rPr>
          <w:rFonts w:hint="default" w:ascii="Times New Roman" w:hAnsi="Times New Roman" w:cs="Times New Roman"/>
          <w:szCs w:val="24"/>
          <w:lang w:bidi="ar"/>
        </w:rPr>
        <w:t>采用专用的密闭的罐储存危险废物，并确保罐体不会发生渗漏</w:t>
      </w:r>
      <w:r>
        <w:rPr>
          <w:rFonts w:hint="default" w:ascii="Times New Roman" w:hAnsi="Times New Roman" w:cs="Times New Roman"/>
          <w:szCs w:val="24"/>
          <w:lang w:eastAsia="zh-CN" w:bidi="ar"/>
        </w:rPr>
        <w:t>。</w:t>
      </w:r>
    </w:p>
    <w:p>
      <w:pPr>
        <w:numPr>
          <w:ilvl w:val="0"/>
          <w:numId w:val="6"/>
        </w:numPr>
        <w:ind w:firstLine="480"/>
        <w:rPr>
          <w:rFonts w:hint="default" w:ascii="Times New Roman" w:hAnsi="Times New Roman" w:cs="Times New Roman"/>
          <w:szCs w:val="24"/>
          <w:lang w:bidi="ar"/>
        </w:rPr>
      </w:pPr>
      <w:r>
        <w:rPr>
          <w:rFonts w:hint="default" w:ascii="Times New Roman" w:hAnsi="Times New Roman" w:cs="Times New Roman"/>
          <w:szCs w:val="24"/>
          <w:lang w:bidi="ar"/>
        </w:rPr>
        <w:t>环境风险防范措施</w:t>
      </w:r>
    </w:p>
    <w:p>
      <w:pPr>
        <w:spacing w:line="360" w:lineRule="auto"/>
        <w:ind w:firstLine="480" w:firstLineChars="200"/>
        <w:rPr>
          <w:rFonts w:hint="default" w:ascii="Times New Roman" w:hAnsi="Times New Roman" w:cs="Times New Roman"/>
          <w:color w:val="auto"/>
          <w:lang w:val="en-US" w:eastAsia="zh-CN"/>
        </w:rPr>
      </w:pPr>
      <w:bookmarkStart w:id="61" w:name="_Toc29731"/>
      <w:r>
        <w:rPr>
          <w:rFonts w:hint="default" w:ascii="Times New Roman" w:hAnsi="Times New Roman" w:cs="Times New Roman"/>
          <w:color w:val="000000"/>
          <w:szCs w:val="21"/>
          <w:lang w:eastAsia="zh-CN"/>
        </w:rPr>
        <w:t>项目</w:t>
      </w:r>
      <w:r>
        <w:rPr>
          <w:rFonts w:hint="default" w:ascii="Times New Roman" w:hAnsi="Times New Roman" w:cs="Times New Roman"/>
          <w:color w:val="000000"/>
          <w:szCs w:val="21"/>
        </w:rPr>
        <w:t>生产过程中所涉及的</w:t>
      </w:r>
      <w:r>
        <w:rPr>
          <w:rFonts w:hint="default" w:ascii="Times New Roman" w:hAnsi="Times New Roman" w:cs="Times New Roman"/>
          <w:color w:val="000000"/>
          <w:szCs w:val="21"/>
          <w:lang w:eastAsia="zh-CN"/>
        </w:rPr>
        <w:t>风险物质主要为</w:t>
      </w:r>
      <w:r>
        <w:rPr>
          <w:rFonts w:hint="eastAsia" w:ascii="Times New Roman" w:hAnsi="Times New Roman" w:cs="Times New Roman"/>
          <w:color w:val="000000"/>
          <w:szCs w:val="21"/>
          <w:lang w:eastAsia="zh-CN"/>
        </w:rPr>
        <w:t>原料</w:t>
      </w:r>
      <w:r>
        <w:rPr>
          <w:rFonts w:hint="default" w:ascii="Times New Roman" w:hAnsi="Times New Roman" w:cs="Times New Roman"/>
          <w:color w:val="000000"/>
          <w:szCs w:val="21"/>
          <w:lang w:eastAsia="zh-CN"/>
        </w:rPr>
        <w:t>。</w:t>
      </w:r>
      <w:bookmarkEnd w:id="61"/>
      <w:r>
        <w:rPr>
          <w:rFonts w:hint="default" w:ascii="Times New Roman" w:hAnsi="Times New Roman" w:eastAsia="宋体" w:cs="Times New Roman"/>
          <w:b w:val="0"/>
          <w:color w:val="000000"/>
          <w:sz w:val="24"/>
          <w:szCs w:val="21"/>
          <w:lang w:val="en-US" w:eastAsia="zh-CN" w:bidi="ar-SA"/>
        </w:rPr>
        <w:t>根据项目环评，项目运行过程</w:t>
      </w:r>
      <w:r>
        <w:rPr>
          <w:rFonts w:hint="default" w:ascii="Times New Roman" w:hAnsi="Times New Roman" w:cs="Times New Roman"/>
          <w:b w:val="0"/>
          <w:color w:val="000000"/>
          <w:sz w:val="24"/>
          <w:szCs w:val="21"/>
          <w:lang w:val="en-US" w:eastAsia="zh-CN" w:bidi="ar-SA"/>
        </w:rPr>
        <w:t>可能</w:t>
      </w:r>
      <w:r>
        <w:rPr>
          <w:rFonts w:hint="default" w:ascii="Times New Roman" w:hAnsi="Times New Roman" w:eastAsia="宋体" w:cs="Times New Roman"/>
          <w:b w:val="0"/>
          <w:color w:val="000000"/>
          <w:sz w:val="24"/>
          <w:szCs w:val="21"/>
          <w:lang w:val="en-US" w:eastAsia="zh-CN" w:bidi="ar-SA"/>
        </w:rPr>
        <w:t>存在</w:t>
      </w:r>
      <w:r>
        <w:rPr>
          <w:rFonts w:hint="eastAsia" w:ascii="Times New Roman" w:hAnsi="Times New Roman" w:cs="Times New Roman"/>
          <w:b w:val="0"/>
          <w:color w:val="000000"/>
          <w:sz w:val="24"/>
          <w:szCs w:val="21"/>
          <w:lang w:val="en-US" w:eastAsia="zh-CN" w:bidi="ar-SA"/>
        </w:rPr>
        <w:t>原料</w:t>
      </w:r>
      <w:r>
        <w:rPr>
          <w:rFonts w:hint="default" w:ascii="Times New Roman" w:hAnsi="Times New Roman" w:eastAsia="宋体" w:cs="Times New Roman"/>
          <w:b w:val="0"/>
          <w:color w:val="000000"/>
          <w:sz w:val="24"/>
          <w:szCs w:val="21"/>
          <w:lang w:val="en-US" w:eastAsia="zh-CN" w:bidi="ar-SA"/>
        </w:rPr>
        <w:t>泄漏</w:t>
      </w:r>
      <w:r>
        <w:rPr>
          <w:rFonts w:hint="eastAsia" w:ascii="Times New Roman" w:hAnsi="Times New Roman" w:cs="Times New Roman"/>
          <w:b w:val="0"/>
          <w:color w:val="000000"/>
          <w:sz w:val="24"/>
          <w:szCs w:val="21"/>
          <w:lang w:val="en-US" w:eastAsia="zh-CN" w:bidi="ar-SA"/>
        </w:rPr>
        <w:t>遇明火</w:t>
      </w:r>
      <w:r>
        <w:rPr>
          <w:rFonts w:hint="default" w:ascii="Times New Roman" w:hAnsi="Times New Roman" w:eastAsia="宋体" w:cs="Times New Roman"/>
          <w:b w:val="0"/>
          <w:color w:val="000000"/>
          <w:sz w:val="24"/>
          <w:szCs w:val="21"/>
          <w:lang w:val="en-US" w:eastAsia="zh-CN" w:bidi="ar-SA"/>
        </w:rPr>
        <w:t>引发的火灾事故。项目严格按照有关建筑防火规范和《爆炸和火灾危险环境电力装置设计规范》进行设计；定期进行防火消防宣传教育，增强工作人员的整体消防安全意识。参加社会消防安全知识培训，提高广大职工的消防安全意识，使其掌握防火、灭火、逃生的基础知识；制定安全生产管理制度。项目严格按照消防规范设备消防栓，配备灭火器材，定期对变电设备和供电线路进行检查与维修，加强安全检查和安全知识教育，增强防范意识；工作人员配备防护装备上岗，避免火灾事故和泄漏事故发生，确保安全生产</w:t>
      </w:r>
      <w:r>
        <w:rPr>
          <w:rFonts w:hint="default" w:ascii="Times New Roman" w:hAnsi="Times New Roman" w:cs="Times New Roman"/>
          <w:color w:val="auto"/>
          <w:lang w:val="en-US" w:eastAsia="zh-CN"/>
        </w:rPr>
        <w:t>。</w:t>
      </w:r>
    </w:p>
    <w:p>
      <w:pPr>
        <w:pStyle w:val="4"/>
        <w:numPr>
          <w:numId w:val="2"/>
        </w:numPr>
        <w:spacing w:before="0" w:beforeAutospacing="0" w:after="0" w:afterAutospacing="0"/>
        <w:rPr>
          <w:rFonts w:hint="default" w:ascii="Times New Roman" w:hAnsi="Times New Roman" w:cs="Times New Roman"/>
          <w:color w:val="000000"/>
        </w:rPr>
      </w:pPr>
      <w:r>
        <w:rPr>
          <w:rFonts w:hint="default" w:ascii="Times New Roman" w:hAnsi="Times New Roman" w:cs="Times New Roman"/>
          <w:color w:val="000000"/>
        </w:rPr>
        <w:t>其它环保设施</w:t>
      </w:r>
    </w:p>
    <w:p>
      <w:pPr>
        <w:ind w:firstLine="482"/>
        <w:rPr>
          <w:rFonts w:hint="default" w:ascii="Times New Roman" w:hAnsi="Times New Roman" w:cs="Times New Roman"/>
          <w:b/>
          <w:szCs w:val="24"/>
        </w:rPr>
      </w:pPr>
      <w:r>
        <w:rPr>
          <w:rFonts w:hint="default" w:ascii="Times New Roman" w:hAnsi="Times New Roman" w:cs="Times New Roman"/>
          <w:b/>
          <w:szCs w:val="24"/>
        </w:rPr>
        <w:t>4.2.2.1环保机构设置和环保管理制度检查</w:t>
      </w:r>
    </w:p>
    <w:p>
      <w:pPr>
        <w:ind w:firstLine="480"/>
        <w:rPr>
          <w:rFonts w:hint="default" w:ascii="Times New Roman" w:hAnsi="Times New Roman" w:cs="Times New Roman"/>
          <w:szCs w:val="24"/>
        </w:rPr>
      </w:pPr>
      <w:r>
        <w:rPr>
          <w:rFonts w:hint="default" w:ascii="Times New Roman" w:hAnsi="Times New Roman" w:cs="Times New Roman"/>
          <w:szCs w:val="24"/>
        </w:rPr>
        <w:t>公司设有环保设施管理、检查及维护人员，定期对各环保设施进行检查、维护，现场核查在用的各类环保设施均处于正常运行状态。</w:t>
      </w:r>
    </w:p>
    <w:p>
      <w:pPr>
        <w:ind w:firstLine="480"/>
        <w:rPr>
          <w:rFonts w:hint="default" w:ascii="Times New Roman" w:hAnsi="Times New Roman" w:cs="Times New Roman"/>
          <w:szCs w:val="24"/>
        </w:rPr>
      </w:pPr>
      <w:r>
        <w:rPr>
          <w:rFonts w:hint="default" w:ascii="Times New Roman" w:hAnsi="Times New Roman" w:cs="Times New Roman"/>
          <w:szCs w:val="24"/>
        </w:rPr>
        <w:t>公司正在</w:t>
      </w:r>
      <w:r>
        <w:rPr>
          <w:rFonts w:hint="default" w:ascii="Times New Roman" w:hAnsi="Times New Roman" w:cs="Times New Roman"/>
          <w:szCs w:val="24"/>
          <w:lang w:val="en-US" w:eastAsia="zh-CN"/>
        </w:rPr>
        <w:t>制作</w:t>
      </w:r>
      <w:r>
        <w:rPr>
          <w:rFonts w:hint="default" w:ascii="Times New Roman" w:hAnsi="Times New Roman" w:cs="Times New Roman"/>
          <w:szCs w:val="24"/>
        </w:rPr>
        <w:t>制定环保管理制度，具有专人负责该</w:t>
      </w:r>
      <w:r>
        <w:rPr>
          <w:rFonts w:hint="default" w:ascii="Times New Roman" w:hAnsi="Times New Roman" w:cs="Times New Roman"/>
          <w:szCs w:val="24"/>
          <w:lang w:eastAsia="zh-CN"/>
        </w:rPr>
        <w:t>项目</w:t>
      </w:r>
      <w:r>
        <w:rPr>
          <w:rFonts w:hint="default" w:ascii="Times New Roman" w:hAnsi="Times New Roman" w:cs="Times New Roman"/>
          <w:szCs w:val="24"/>
        </w:rPr>
        <w:t>的环境工作，积极配合环境监管部门的工作。</w:t>
      </w:r>
    </w:p>
    <w:p>
      <w:pPr>
        <w:ind w:firstLine="482"/>
        <w:rPr>
          <w:rFonts w:hint="default" w:ascii="Times New Roman" w:hAnsi="Times New Roman" w:cs="Times New Roman"/>
          <w:b/>
          <w:szCs w:val="24"/>
        </w:rPr>
      </w:pPr>
      <w:r>
        <w:rPr>
          <w:rFonts w:hint="default" w:ascii="Times New Roman" w:hAnsi="Times New Roman" w:cs="Times New Roman"/>
          <w:b/>
          <w:szCs w:val="24"/>
        </w:rPr>
        <w:t>4.2.2.2环境信息公开落实情况</w:t>
      </w:r>
    </w:p>
    <w:p>
      <w:pPr>
        <w:ind w:firstLine="480"/>
        <w:rPr>
          <w:rFonts w:hint="default" w:ascii="Times New Roman" w:hAnsi="Times New Roman" w:cs="Times New Roman"/>
          <w:szCs w:val="24"/>
        </w:rPr>
      </w:pPr>
      <w:r>
        <w:rPr>
          <w:rFonts w:hint="default" w:ascii="Times New Roman" w:hAnsi="Times New Roman" w:cs="Times New Roman"/>
          <w:szCs w:val="24"/>
        </w:rPr>
        <w:t>根据《关于企业环境信息公开的公告》（环发[2013]156号）及《企业事业单位环境信息公开暂行办法》的有关要求，公司设有专门的公司网站，及时发布企业各类环境信息，主动接受社会监督。</w:t>
      </w:r>
    </w:p>
    <w:p>
      <w:pPr>
        <w:ind w:firstLine="482"/>
        <w:rPr>
          <w:rFonts w:hint="default" w:ascii="Times New Roman" w:hAnsi="Times New Roman" w:cs="Times New Roman"/>
          <w:szCs w:val="24"/>
        </w:rPr>
      </w:pPr>
      <w:r>
        <w:rPr>
          <w:rFonts w:hint="default" w:ascii="Times New Roman" w:hAnsi="Times New Roman" w:cs="Times New Roman"/>
          <w:b/>
          <w:szCs w:val="24"/>
        </w:rPr>
        <w:t>4.2.2.3污染物排放口规范化</w:t>
      </w:r>
    </w:p>
    <w:p>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Cs w:val="24"/>
        </w:rPr>
      </w:pPr>
      <w:r>
        <w:rPr>
          <w:rFonts w:hint="default" w:ascii="Times New Roman" w:hAnsi="Times New Roman" w:cs="Times New Roman"/>
          <w:szCs w:val="24"/>
          <w:lang w:eastAsia="zh-CN"/>
        </w:rPr>
        <w:t>项目</w:t>
      </w:r>
      <w:r>
        <w:rPr>
          <w:rFonts w:hint="default" w:ascii="Times New Roman" w:hAnsi="Times New Roman" w:cs="Times New Roman"/>
          <w:szCs w:val="24"/>
        </w:rPr>
        <w:t>按照GB 15562-1995《环境保护图形标志/排放口（源）》、GB 15562.2-1995《环境保护图形标志/固体废物贮存（处置）场》中有关规定执行，</w:t>
      </w:r>
      <w:r>
        <w:rPr>
          <w:rFonts w:hint="default" w:ascii="Times New Roman" w:hAnsi="Times New Roman" w:cs="Times New Roman"/>
          <w:szCs w:val="24"/>
          <w:lang w:eastAsia="zh-CN"/>
        </w:rPr>
        <w:t>项目</w:t>
      </w:r>
      <w:r>
        <w:rPr>
          <w:rFonts w:hint="default" w:ascii="Times New Roman" w:hAnsi="Times New Roman" w:cs="Times New Roman"/>
          <w:szCs w:val="24"/>
        </w:rPr>
        <w:t>排气筒设置了相应的警告标志或提示标识。</w:t>
      </w:r>
    </w:p>
    <w:p>
      <w:pPr>
        <w:pageBreakBefore w:val="0"/>
        <w:widowControl/>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szCs w:val="24"/>
        </w:rPr>
      </w:pPr>
      <w:bookmarkStart w:id="62" w:name="_Toc495331031"/>
      <w:r>
        <w:rPr>
          <w:rFonts w:hint="default" w:ascii="Times New Roman" w:hAnsi="Times New Roman" w:cs="Times New Roman"/>
          <w:b/>
          <w:szCs w:val="24"/>
        </w:rPr>
        <w:t>4.2.2.4绿化、生态恢复情况</w:t>
      </w:r>
    </w:p>
    <w:p>
      <w:pPr>
        <w:pageBreakBefore w:val="0"/>
        <w:widowControl/>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Cs w:val="24"/>
        </w:rPr>
      </w:pPr>
      <w:r>
        <w:rPr>
          <w:rFonts w:hint="default" w:ascii="Times New Roman" w:hAnsi="Times New Roman" w:cs="Times New Roman"/>
          <w:szCs w:val="24"/>
        </w:rPr>
        <w:t>根据现场实际，</w:t>
      </w:r>
      <w:r>
        <w:rPr>
          <w:rFonts w:hint="default" w:ascii="Times New Roman" w:hAnsi="Times New Roman" w:cs="Times New Roman"/>
          <w:szCs w:val="24"/>
          <w:lang w:eastAsia="zh-CN"/>
        </w:rPr>
        <w:t>项目</w:t>
      </w:r>
      <w:r>
        <w:rPr>
          <w:rFonts w:hint="default" w:ascii="Times New Roman" w:hAnsi="Times New Roman" w:cs="Times New Roman"/>
          <w:szCs w:val="24"/>
        </w:rPr>
        <w:t>对厂区内部已进行了绿化，形成有效的隔音绿化带。</w:t>
      </w:r>
    </w:p>
    <w:p>
      <w:pPr>
        <w:pStyle w:val="3"/>
        <w:keepNext/>
        <w:keepLines/>
        <w:pageBreakBefore w:val="0"/>
        <w:widowControl/>
        <w:numPr>
          <w:numId w:val="2"/>
        </w:numPr>
        <w:kinsoku/>
        <w:wordWrap/>
        <w:overflowPunct/>
        <w:topLinePunct w:val="0"/>
        <w:autoSpaceDE/>
        <w:autoSpaceDN/>
        <w:bidi w:val="0"/>
        <w:adjustRightInd w:val="0"/>
        <w:snapToGrid w:val="0"/>
        <w:spacing w:before="0" w:beforeAutospacing="0" w:after="0" w:afterAutospacing="0" w:line="288" w:lineRule="auto"/>
        <w:textAlignment w:val="auto"/>
        <w:rPr>
          <w:rFonts w:hint="default" w:ascii="Times New Roman" w:hAnsi="Times New Roman" w:cs="Times New Roman"/>
        </w:rPr>
      </w:pPr>
      <w:bookmarkStart w:id="63" w:name="_Toc1936"/>
      <w:r>
        <w:rPr>
          <w:rFonts w:hint="default" w:ascii="Times New Roman" w:hAnsi="Times New Roman" w:cs="Times New Roman"/>
        </w:rPr>
        <w:t>环保设施投资及“三同时”落实情况</w:t>
      </w:r>
      <w:bookmarkEnd w:id="62"/>
      <w:bookmarkEnd w:id="63"/>
    </w:p>
    <w:p>
      <w:pPr>
        <w:pStyle w:val="4"/>
        <w:keepNext/>
        <w:keepLines/>
        <w:pageBreakBefore w:val="0"/>
        <w:widowControl/>
        <w:numPr>
          <w:numId w:val="2"/>
        </w:numPr>
        <w:kinsoku/>
        <w:wordWrap/>
        <w:overflowPunct/>
        <w:topLinePunct w:val="0"/>
        <w:autoSpaceDE/>
        <w:autoSpaceDN/>
        <w:bidi w:val="0"/>
        <w:adjustRightInd w:val="0"/>
        <w:snapToGrid w:val="0"/>
        <w:spacing w:before="0" w:beforeAutospacing="0" w:after="0" w:afterAutospacing="0" w:line="288" w:lineRule="auto"/>
        <w:textAlignment w:val="auto"/>
        <w:rPr>
          <w:rFonts w:hint="default" w:ascii="Times New Roman" w:hAnsi="Times New Roman" w:cs="Times New Roman"/>
        </w:rPr>
      </w:pPr>
      <w:r>
        <w:rPr>
          <w:rFonts w:hint="default" w:ascii="Times New Roman" w:hAnsi="Times New Roman" w:cs="Times New Roman"/>
        </w:rPr>
        <w:t>环保设施投资情况</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highlight w:val="red"/>
        </w:rPr>
      </w:pPr>
      <w:r>
        <w:rPr>
          <w:rFonts w:hint="default" w:ascii="Times New Roman" w:hAnsi="Times New Roman" w:cs="Times New Roman"/>
        </w:rPr>
        <w:t>本</w:t>
      </w:r>
      <w:r>
        <w:rPr>
          <w:rFonts w:hint="eastAsia" w:ascii="Times New Roman" w:hAnsi="Times New Roman" w:cs="Times New Roman"/>
          <w:lang w:eastAsia="zh-CN"/>
        </w:rPr>
        <w:t>项目</w:t>
      </w:r>
      <w:r>
        <w:rPr>
          <w:rFonts w:hint="default" w:ascii="Times New Roman" w:hAnsi="Times New Roman" w:cs="Times New Roman"/>
        </w:rPr>
        <w:t>实</w:t>
      </w:r>
      <w:r>
        <w:rPr>
          <w:rFonts w:hint="default" w:ascii="Times New Roman" w:hAnsi="Times New Roman" w:cs="Times New Roman"/>
          <w:color w:val="auto"/>
        </w:rPr>
        <w:t>际</w:t>
      </w:r>
      <w:r>
        <w:rPr>
          <w:rFonts w:hint="default" w:ascii="Times New Roman" w:hAnsi="Times New Roman" w:cs="Times New Roman"/>
          <w:color w:val="auto"/>
          <w:lang w:val="en-US" w:eastAsia="zh-CN"/>
        </w:rPr>
        <w:t>16922万元</w:t>
      </w:r>
      <w:r>
        <w:rPr>
          <w:rFonts w:hint="default" w:ascii="Times New Roman" w:hAnsi="Times New Roman" w:cs="Times New Roman"/>
          <w:color w:val="auto"/>
        </w:rPr>
        <w:t>，其中环保投资</w:t>
      </w:r>
      <w:r>
        <w:rPr>
          <w:rFonts w:hint="default" w:ascii="Times New Roman" w:hAnsi="Times New Roman" w:cs="Times New Roman"/>
          <w:color w:val="auto"/>
          <w:lang w:val="en-US" w:eastAsia="zh-CN"/>
        </w:rPr>
        <w:t>300万元</w:t>
      </w:r>
      <w:r>
        <w:rPr>
          <w:rFonts w:hint="default" w:ascii="Times New Roman" w:hAnsi="Times New Roman" w:cs="Times New Roman"/>
          <w:color w:val="auto"/>
        </w:rPr>
        <w:t>，占实际总投资额的</w:t>
      </w:r>
      <w:r>
        <w:rPr>
          <w:rFonts w:hint="default" w:ascii="Times New Roman" w:hAnsi="Times New Roman" w:cs="Times New Roman"/>
          <w:color w:val="auto"/>
          <w:lang w:val="en-US" w:eastAsia="zh-CN"/>
        </w:rPr>
        <w:t>1.77%</w:t>
      </w:r>
      <w:r>
        <w:rPr>
          <w:rFonts w:hint="default" w:ascii="Times New Roman" w:hAnsi="Times New Roman" w:cs="Times New Roman"/>
          <w:color w:val="auto"/>
        </w:rPr>
        <w:t>。</w:t>
      </w:r>
      <w:r>
        <w:rPr>
          <w:rFonts w:hint="default" w:ascii="Times New Roman" w:hAnsi="Times New Roman" w:cs="Times New Roman"/>
          <w:color w:val="auto"/>
          <w:lang w:val="en-US" w:eastAsia="zh-CN"/>
        </w:rPr>
        <w:t>其中水污染治理设施依托一期工程，已完成验收。</w:t>
      </w:r>
      <w:r>
        <w:rPr>
          <w:rFonts w:hint="default" w:ascii="Times New Roman" w:hAnsi="Times New Roman" w:cs="Times New Roman"/>
        </w:rPr>
        <w:t>各项环保设施实际投资情况详见下表。</w:t>
      </w:r>
    </w:p>
    <w:p>
      <w:pPr>
        <w:pStyle w:val="58"/>
        <w:ind w:firstLine="2741" w:firstLineChars="1300"/>
        <w:jc w:val="both"/>
        <w:rPr>
          <w:rFonts w:hint="default" w:ascii="Times New Roman" w:hAnsi="Times New Roman" w:cs="Times New Roman"/>
          <w:bCs/>
        </w:rPr>
      </w:pPr>
      <w:r>
        <w:rPr>
          <w:rFonts w:hint="default" w:ascii="Times New Roman" w:hAnsi="Times New Roman" w:cs="Times New Roman"/>
          <w:bCs/>
        </w:rPr>
        <w:t>表4.3-1  环保设施实际投资情况表</w:t>
      </w:r>
    </w:p>
    <w:tbl>
      <w:tblPr>
        <w:tblStyle w:val="34"/>
        <w:tblW w:w="4919" w:type="pct"/>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623"/>
        <w:gridCol w:w="4452"/>
        <w:gridCol w:w="1033"/>
        <w:gridCol w:w="1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140" w:type="dxa"/>
            <w:noWrap/>
            <w:vAlign w:val="center"/>
          </w:tcPr>
          <w:p>
            <w:pPr>
              <w:pStyle w:val="73"/>
              <w:rPr>
                <w:rFonts w:hint="default" w:ascii="Times New Roman" w:hAnsi="Times New Roman" w:cs="Times New Roman"/>
                <w:b/>
                <w:lang w:val="en-US" w:eastAsia="zh-CN"/>
              </w:rPr>
            </w:pPr>
            <w:r>
              <w:rPr>
                <w:rFonts w:hint="default" w:ascii="Times New Roman" w:hAnsi="Times New Roman" w:cs="Times New Roman"/>
                <w:b/>
                <w:lang w:val="en-US" w:eastAsia="zh-CN"/>
              </w:rPr>
              <w:t>污染类别</w:t>
            </w:r>
          </w:p>
        </w:tc>
        <w:tc>
          <w:tcPr>
            <w:tcW w:w="6075" w:type="dxa"/>
            <w:gridSpan w:val="2"/>
            <w:noWrap/>
            <w:vAlign w:val="center"/>
          </w:tcPr>
          <w:p>
            <w:pPr>
              <w:pStyle w:val="73"/>
              <w:rPr>
                <w:rFonts w:hint="default" w:ascii="Times New Roman" w:hAnsi="Times New Roman" w:cs="Times New Roman"/>
                <w:b/>
                <w:lang w:val="en-US" w:eastAsia="zh-CN"/>
              </w:rPr>
            </w:pPr>
            <w:r>
              <w:rPr>
                <w:rFonts w:hint="default" w:ascii="Times New Roman" w:hAnsi="Times New Roman" w:cs="Times New Roman"/>
                <w:b/>
                <w:lang w:val="en-US" w:eastAsia="zh-CN"/>
              </w:rPr>
              <w:t>治理措施</w:t>
            </w:r>
          </w:p>
        </w:tc>
        <w:tc>
          <w:tcPr>
            <w:tcW w:w="1033" w:type="dxa"/>
            <w:noWrap/>
            <w:vAlign w:val="center"/>
          </w:tcPr>
          <w:p>
            <w:pPr>
              <w:pStyle w:val="73"/>
              <w:rPr>
                <w:rFonts w:hint="default" w:ascii="Times New Roman" w:hAnsi="Times New Roman" w:cs="Times New Roman"/>
                <w:b/>
                <w:lang w:val="en-US" w:eastAsia="zh-CN"/>
              </w:rPr>
            </w:pPr>
            <w:r>
              <w:rPr>
                <w:rFonts w:hint="default" w:ascii="Times New Roman" w:hAnsi="Times New Roman" w:cs="Times New Roman"/>
                <w:b/>
                <w:lang w:val="en-US" w:eastAsia="zh-CN"/>
              </w:rPr>
              <w:t>投资额（万元）</w:t>
            </w:r>
          </w:p>
        </w:tc>
        <w:tc>
          <w:tcPr>
            <w:tcW w:w="1111" w:type="dxa"/>
            <w:noWrap/>
            <w:vAlign w:val="center"/>
          </w:tcPr>
          <w:p>
            <w:pPr>
              <w:pStyle w:val="73"/>
              <w:rPr>
                <w:rFonts w:hint="default" w:ascii="Times New Roman" w:hAnsi="Times New Roman" w:cs="Times New Roman"/>
                <w:b/>
                <w:lang w:val="en-US" w:eastAsia="zh-CN"/>
              </w:rPr>
            </w:pPr>
            <w:r>
              <w:rPr>
                <w:rFonts w:hint="default" w:ascii="Times New Roman" w:hAnsi="Times New Roman" w:cs="Times New Roman"/>
                <w:b/>
                <w:lang w:val="en-US" w:eastAsia="zh-CN"/>
              </w:rPr>
              <w:t>“三同时”备注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140" w:type="dxa"/>
            <w:vMerge w:val="restart"/>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废气污染</w:t>
            </w:r>
          </w:p>
        </w:tc>
        <w:tc>
          <w:tcPr>
            <w:tcW w:w="162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cs="Times New Roman"/>
                <w:spacing w:val="-1"/>
                <w:sz w:val="21"/>
                <w:szCs w:val="21"/>
                <w:lang w:val="en-US" w:eastAsia="zh-CN"/>
              </w:rPr>
              <w:t>有组织废气</w:t>
            </w:r>
          </w:p>
        </w:tc>
        <w:tc>
          <w:tcPr>
            <w:tcW w:w="445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cs="Times New Roman"/>
                <w:sz w:val="21"/>
                <w:szCs w:val="21"/>
                <w:lang w:val="en-US" w:eastAsia="zh-CN" w:bidi="zh-CN"/>
              </w:rPr>
              <w:t>由</w:t>
            </w:r>
            <w:r>
              <w:rPr>
                <w:rFonts w:hint="eastAsia" w:ascii="Times New Roman" w:hAnsi="Times New Roman" w:cs="Times New Roman"/>
                <w:sz w:val="21"/>
                <w:szCs w:val="21"/>
                <w:lang w:val="en-US" w:eastAsia="zh-CN" w:bidi="zh-CN"/>
              </w:rPr>
              <w:t>6</w:t>
            </w:r>
            <w:r>
              <w:rPr>
                <w:rFonts w:hint="default" w:ascii="Times New Roman" w:hAnsi="Times New Roman" w:eastAsia="宋体" w:cs="Times New Roman"/>
                <w:sz w:val="21"/>
                <w:szCs w:val="21"/>
                <w:lang w:val="en-US" w:eastAsia="zh-CN" w:bidi="zh-CN"/>
              </w:rPr>
              <w:t>套</w:t>
            </w:r>
            <w:r>
              <w:rPr>
                <w:rFonts w:hint="eastAsia" w:ascii="Times New Roman" w:hAnsi="Times New Roman" w:cs="Times New Roman"/>
                <w:sz w:val="21"/>
                <w:szCs w:val="21"/>
                <w:lang w:val="en-US" w:eastAsia="zh-CN" w:bidi="zh-CN"/>
              </w:rPr>
              <w:t>布袋除尘器</w:t>
            </w:r>
            <w:r>
              <w:rPr>
                <w:rFonts w:hint="default" w:ascii="Times New Roman" w:hAnsi="Times New Roman" w:eastAsia="宋体" w:cs="Times New Roman"/>
                <w:sz w:val="21"/>
                <w:szCs w:val="21"/>
                <w:lang w:val="en-US" w:eastAsia="zh-CN" w:bidi="zh-CN"/>
              </w:rPr>
              <w:t>处理后通过</w:t>
            </w:r>
            <w:r>
              <w:rPr>
                <w:rFonts w:hint="eastAsia" w:ascii="Times New Roman" w:hAnsi="Times New Roman" w:cs="Times New Roman"/>
                <w:sz w:val="21"/>
                <w:szCs w:val="21"/>
                <w:lang w:val="en-US" w:eastAsia="zh-CN" w:bidi="zh-CN"/>
              </w:rPr>
              <w:t>6</w:t>
            </w:r>
            <w:r>
              <w:rPr>
                <w:rFonts w:hint="default" w:ascii="Times New Roman" w:hAnsi="Times New Roman" w:eastAsia="宋体" w:cs="Times New Roman"/>
                <w:sz w:val="21"/>
                <w:szCs w:val="21"/>
                <w:lang w:val="en-US" w:eastAsia="zh-CN" w:bidi="zh-CN"/>
              </w:rPr>
              <w:t>根排气筒（P1</w:t>
            </w:r>
            <w:r>
              <w:rPr>
                <w:rFonts w:hint="eastAsia" w:ascii="Times New Roman" w:hAnsi="Times New Roman" w:cs="Times New Roman"/>
                <w:sz w:val="21"/>
                <w:szCs w:val="21"/>
                <w:lang w:val="en-US" w:eastAsia="zh-CN" w:bidi="zh-CN"/>
              </w:rPr>
              <w:t>、P2、P3、P4、P5、P6</w:t>
            </w:r>
            <w:r>
              <w:rPr>
                <w:rFonts w:hint="default" w:ascii="Times New Roman" w:hAnsi="Times New Roman" w:eastAsia="宋体" w:cs="Times New Roman"/>
                <w:sz w:val="21"/>
                <w:szCs w:val="21"/>
                <w:lang w:val="en-US" w:eastAsia="zh-CN" w:bidi="zh-CN"/>
              </w:rPr>
              <w:t>）排放</w:t>
            </w:r>
            <w:r>
              <w:rPr>
                <w:rFonts w:hint="default" w:ascii="Times New Roman" w:hAnsi="Times New Roman" w:cs="Times New Roman"/>
                <w:sz w:val="21"/>
                <w:szCs w:val="21"/>
                <w:lang w:val="en-US" w:eastAsia="zh-CN" w:bidi="zh-CN"/>
              </w:rPr>
              <w:t>。</w:t>
            </w:r>
            <w:r>
              <w:rPr>
                <w:rFonts w:hint="eastAsia" w:ascii="Times New Roman" w:hAnsi="Times New Roman" w:cs="Times New Roman"/>
                <w:sz w:val="21"/>
                <w:szCs w:val="21"/>
                <w:lang w:val="en-US" w:eastAsia="zh-CN" w:bidi="zh-CN"/>
              </w:rPr>
              <w:t>锅炉废气通过一根15m高排气筒（P7）排放。</w:t>
            </w:r>
          </w:p>
        </w:tc>
        <w:tc>
          <w:tcPr>
            <w:tcW w:w="1033"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240</w:t>
            </w:r>
          </w:p>
        </w:tc>
        <w:tc>
          <w:tcPr>
            <w:tcW w:w="1111" w:type="dxa"/>
            <w:vMerge w:val="restart"/>
            <w:noWrap/>
            <w:vAlign w:val="center"/>
          </w:tcPr>
          <w:p>
            <w:pPr>
              <w:pStyle w:val="73"/>
              <w:rPr>
                <w:rFonts w:hint="default" w:ascii="Times New Roman" w:hAnsi="Times New Roman" w:cs="Times New Roman"/>
                <w:lang w:val="en-US" w:eastAsia="zh-CN"/>
              </w:rPr>
            </w:pPr>
            <w:r>
              <w:rPr>
                <w:rFonts w:hint="default" w:ascii="Times New Roman" w:hAnsi="Times New Roman" w:cs="Times New Roman"/>
                <w:lang w:val="en-US" w:eastAsia="zh-CN"/>
              </w:rPr>
              <w:t>项目的污染治理设施与主体工程同时设计、同时施工、同时投产使用。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40" w:type="dxa"/>
            <w:vMerge w:val="continue"/>
            <w:noWrap/>
            <w:vAlign w:val="center"/>
          </w:tcPr>
          <w:p>
            <w:pPr>
              <w:spacing w:line="240" w:lineRule="auto"/>
              <w:ind w:firstLine="0" w:firstLineChars="0"/>
              <w:jc w:val="center"/>
              <w:rPr>
                <w:rFonts w:hint="default" w:ascii="Times New Roman" w:hAnsi="Times New Roman" w:cs="Times New Roman"/>
                <w:sz w:val="21"/>
                <w:szCs w:val="21"/>
              </w:rPr>
            </w:pPr>
          </w:p>
        </w:tc>
        <w:tc>
          <w:tcPr>
            <w:tcW w:w="162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无组织废气</w:t>
            </w:r>
          </w:p>
        </w:tc>
        <w:tc>
          <w:tcPr>
            <w:tcW w:w="445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 xml:space="preserve">生产过程加强管理、车间遮挡、加强车间通风 </w:t>
            </w:r>
            <w:r>
              <w:rPr>
                <w:rFonts w:hint="default" w:ascii="Times New Roman" w:hAnsi="Times New Roman" w:cs="Times New Roman"/>
                <w:spacing w:val="-1"/>
                <w:sz w:val="21"/>
                <w:szCs w:val="21"/>
                <w:lang w:val="en-US" w:eastAsia="zh-CN"/>
              </w:rPr>
              <w:t>。</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p>
        </w:tc>
        <w:tc>
          <w:tcPr>
            <w:tcW w:w="1111" w:type="dxa"/>
            <w:vMerge w:val="continue"/>
            <w:noWrap/>
            <w:vAlign w:val="center"/>
          </w:tcPr>
          <w:p>
            <w:pPr>
              <w:pStyle w:val="7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restart"/>
            <w:noWrap/>
            <w:vAlign w:val="center"/>
          </w:tcPr>
          <w:p>
            <w:pPr>
              <w:pStyle w:val="89"/>
              <w:bidi w:val="0"/>
              <w:ind w:left="0" w:leftChars="0" w:firstLine="0" w:firstLineChars="0"/>
              <w:jc w:val="center"/>
              <w:rPr>
                <w:rFonts w:hint="default" w:ascii="Times New Roman" w:hAnsi="Times New Roman" w:eastAsia="宋体" w:cs="Times New Roman"/>
                <w:spacing w:val="-2"/>
                <w:sz w:val="21"/>
                <w:szCs w:val="21"/>
                <w:lang w:val="en-US" w:eastAsia="zh-CN" w:bidi="ar-SA"/>
              </w:rPr>
            </w:pPr>
            <w:bookmarkStart w:id="64" w:name="_Toc18813"/>
            <w:bookmarkStart w:id="65" w:name="_Toc6931"/>
            <w:bookmarkStart w:id="66" w:name="_Toc13749"/>
            <w:bookmarkStart w:id="67" w:name="_Toc9522"/>
            <w:bookmarkStart w:id="68" w:name="_Toc3818"/>
            <w:bookmarkStart w:id="69" w:name="_Toc14688"/>
            <w:bookmarkStart w:id="70" w:name="_Toc21657"/>
            <w:bookmarkStart w:id="71" w:name="_Toc8445"/>
            <w:r>
              <w:rPr>
                <w:rFonts w:hint="default" w:ascii="Times New Roman" w:hAnsi="Times New Roman" w:eastAsia="宋体" w:cs="Times New Roman"/>
                <w:spacing w:val="-2"/>
                <w:sz w:val="21"/>
                <w:szCs w:val="21"/>
                <w:lang w:val="en-US" w:eastAsia="zh-CN" w:bidi="ar-SA"/>
              </w:rPr>
              <w:t>固废</w:t>
            </w:r>
            <w:bookmarkEnd w:id="64"/>
            <w:bookmarkEnd w:id="65"/>
            <w:bookmarkEnd w:id="66"/>
            <w:bookmarkEnd w:id="67"/>
            <w:bookmarkEnd w:id="68"/>
            <w:bookmarkEnd w:id="69"/>
            <w:bookmarkEnd w:id="70"/>
            <w:bookmarkEnd w:id="71"/>
          </w:p>
        </w:tc>
        <w:tc>
          <w:tcPr>
            <w:tcW w:w="1623"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一般固废</w:t>
            </w:r>
          </w:p>
        </w:tc>
        <w:tc>
          <w:tcPr>
            <w:tcW w:w="445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cs="Times New Roman"/>
                <w:spacing w:val="-1"/>
                <w:sz w:val="21"/>
                <w:szCs w:val="21"/>
                <w:lang w:val="en-US" w:eastAsia="zh-CN"/>
              </w:rPr>
              <w:t>原料接收、投料工序除尘器粉尘：卫生填埋</w:t>
            </w:r>
          </w:p>
        </w:tc>
        <w:tc>
          <w:tcPr>
            <w:tcW w:w="1033"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50</w:t>
            </w:r>
          </w:p>
        </w:tc>
        <w:tc>
          <w:tcPr>
            <w:tcW w:w="1111" w:type="dxa"/>
            <w:vMerge w:val="continue"/>
            <w:noWrap/>
            <w:vAlign w:val="center"/>
          </w:tcPr>
          <w:p>
            <w:pPr>
              <w:pStyle w:val="7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pStyle w:val="89"/>
              <w:bidi w:val="0"/>
              <w:ind w:left="0" w:leftChars="0" w:firstLine="0" w:firstLineChars="0"/>
              <w:jc w:val="center"/>
              <w:rPr>
                <w:rFonts w:hint="default" w:ascii="Times New Roman" w:hAnsi="Times New Roman" w:eastAsia="宋体" w:cs="Times New Roman"/>
                <w:spacing w:val="-2"/>
                <w:sz w:val="21"/>
                <w:szCs w:val="21"/>
                <w:lang w:val="en-US" w:eastAsia="zh-CN" w:bidi="ar-SA"/>
              </w:rPr>
            </w:pPr>
          </w:p>
        </w:tc>
        <w:tc>
          <w:tcPr>
            <w:tcW w:w="162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p>
        </w:tc>
        <w:tc>
          <w:tcPr>
            <w:tcW w:w="445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粉碎、成品入库、包装工序除尘器收集的粉尘：回用于生产工序</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p>
        </w:tc>
        <w:tc>
          <w:tcPr>
            <w:tcW w:w="1111" w:type="dxa"/>
            <w:vMerge w:val="continue"/>
            <w:noWrap/>
            <w:vAlign w:val="center"/>
          </w:tcPr>
          <w:p>
            <w:pPr>
              <w:pStyle w:val="7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pacing w:val="-11"/>
                <w:sz w:val="21"/>
                <w:szCs w:val="21"/>
                <w:lang w:eastAsia="zh-CN"/>
              </w:rPr>
            </w:pPr>
          </w:p>
        </w:tc>
        <w:tc>
          <w:tcPr>
            <w:tcW w:w="162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p>
        </w:tc>
        <w:tc>
          <w:tcPr>
            <w:tcW w:w="445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cs="Times New Roman"/>
                <w:spacing w:val="-1"/>
                <w:sz w:val="21"/>
                <w:szCs w:val="21"/>
                <w:lang w:val="en-US" w:eastAsia="zh-CN"/>
              </w:rPr>
              <w:t>杂质、生活垃圾：环卫部门定期清运。</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default" w:ascii="Times New Roman" w:hAnsi="Times New Roman" w:cs="Times New Roman"/>
                <w:spacing w:val="-11"/>
                <w:sz w:val="21"/>
                <w:szCs w:val="21"/>
                <w:lang w:eastAsia="zh-CN"/>
              </w:rPr>
            </w:pPr>
          </w:p>
        </w:tc>
        <w:tc>
          <w:tcPr>
            <w:tcW w:w="1111"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default" w:ascii="Times New Roman" w:hAnsi="Times New Roman" w:cs="Times New Roman"/>
                <w:spacing w:val="-11"/>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pStyle w:val="89"/>
              <w:bidi w:val="0"/>
              <w:ind w:left="0" w:leftChars="0" w:firstLine="0" w:firstLineChars="0"/>
              <w:jc w:val="center"/>
              <w:rPr>
                <w:rFonts w:hint="default" w:ascii="Times New Roman" w:hAnsi="Times New Roman" w:eastAsia="宋体" w:cs="Times New Roman"/>
                <w:spacing w:val="-2"/>
                <w:sz w:val="21"/>
                <w:szCs w:val="21"/>
                <w:lang w:val="en-US" w:eastAsia="zh-CN" w:bidi="ar-SA"/>
              </w:rPr>
            </w:pPr>
          </w:p>
        </w:tc>
        <w:tc>
          <w:tcPr>
            <w:tcW w:w="162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危险废物</w:t>
            </w:r>
          </w:p>
        </w:tc>
        <w:tc>
          <w:tcPr>
            <w:tcW w:w="445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废</w:t>
            </w:r>
            <w:r>
              <w:rPr>
                <w:rFonts w:hint="eastAsia" w:ascii="Times New Roman" w:hAnsi="Times New Roman" w:cs="Times New Roman"/>
                <w:spacing w:val="-1"/>
                <w:sz w:val="21"/>
                <w:szCs w:val="21"/>
                <w:lang w:val="en-US" w:eastAsia="zh-CN"/>
              </w:rPr>
              <w:t>离子交换树脂委托有资质单位处置</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p>
        </w:tc>
        <w:tc>
          <w:tcPr>
            <w:tcW w:w="1111" w:type="dxa"/>
            <w:vMerge w:val="continue"/>
            <w:noWrap/>
            <w:vAlign w:val="center"/>
          </w:tcPr>
          <w:p>
            <w:pPr>
              <w:pStyle w:val="7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noWrap/>
            <w:vAlign w:val="center"/>
          </w:tcPr>
          <w:p>
            <w:pPr>
              <w:pStyle w:val="73"/>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lang w:val="en-US" w:eastAsia="zh-CN"/>
              </w:rPr>
              <w:t>噪声污染</w:t>
            </w:r>
          </w:p>
        </w:tc>
        <w:tc>
          <w:tcPr>
            <w:tcW w:w="6075" w:type="dxa"/>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default" w:ascii="Times New Roman" w:hAnsi="Times New Roman" w:eastAsia="宋体" w:cs="Times New Roman"/>
                <w:spacing w:val="-1"/>
                <w:sz w:val="21"/>
                <w:szCs w:val="21"/>
                <w:lang w:val="en-US" w:eastAsia="zh-CN" w:bidi="ar-SA"/>
              </w:rPr>
            </w:pPr>
            <w:r>
              <w:rPr>
                <w:rFonts w:hint="default" w:ascii="Times New Roman" w:hAnsi="Times New Roman" w:eastAsia="宋体" w:cs="Times New Roman"/>
                <w:spacing w:val="-1"/>
                <w:sz w:val="21"/>
                <w:szCs w:val="21"/>
                <w:lang w:val="en-US" w:eastAsia="zh-CN"/>
              </w:rPr>
              <w:t>优选低噪声设备、基础减振、隔声罩、厂房阻隔、消声</w:t>
            </w:r>
            <w:r>
              <w:rPr>
                <w:rFonts w:hint="default" w:ascii="Times New Roman" w:hAnsi="Times New Roman" w:cs="Times New Roman"/>
                <w:spacing w:val="-1"/>
                <w:sz w:val="21"/>
                <w:szCs w:val="21"/>
                <w:lang w:val="en-US" w:eastAsia="zh-CN"/>
              </w:rPr>
              <w:t>。</w:t>
            </w:r>
          </w:p>
        </w:tc>
        <w:tc>
          <w:tcPr>
            <w:tcW w:w="103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9</w:t>
            </w:r>
          </w:p>
        </w:tc>
        <w:tc>
          <w:tcPr>
            <w:tcW w:w="1111" w:type="dxa"/>
            <w:vMerge w:val="continue"/>
            <w:noWrap/>
            <w:vAlign w:val="center"/>
          </w:tcPr>
          <w:p>
            <w:pPr>
              <w:pStyle w:val="7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1140" w:type="dxa"/>
            <w:noWrap/>
            <w:vAlign w:val="center"/>
          </w:tcPr>
          <w:p>
            <w:pPr>
              <w:pStyle w:val="73"/>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lang w:val="en-US" w:eastAsia="zh-CN"/>
              </w:rPr>
              <w:t>风险</w:t>
            </w:r>
          </w:p>
        </w:tc>
        <w:tc>
          <w:tcPr>
            <w:tcW w:w="6075" w:type="dxa"/>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cs="Times New Roman"/>
                <w:spacing w:val="-1"/>
                <w:sz w:val="21"/>
                <w:szCs w:val="21"/>
                <w:lang w:val="en-US" w:eastAsia="zh-CN"/>
              </w:rPr>
              <w:t>灭火器材等。</w:t>
            </w:r>
          </w:p>
        </w:tc>
        <w:tc>
          <w:tcPr>
            <w:tcW w:w="103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1</w:t>
            </w:r>
          </w:p>
        </w:tc>
        <w:tc>
          <w:tcPr>
            <w:tcW w:w="1111" w:type="dxa"/>
            <w:vMerge w:val="continue"/>
            <w:noWrap/>
            <w:vAlign w:val="center"/>
          </w:tcPr>
          <w:p>
            <w:pPr>
              <w:pStyle w:val="7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5" w:type="dxa"/>
            <w:gridSpan w:val="3"/>
            <w:noWrap/>
            <w:vAlign w:val="center"/>
          </w:tcPr>
          <w:p>
            <w:pPr>
              <w:tabs>
                <w:tab w:val="left" w:pos="280"/>
                <w:tab w:val="left" w:pos="600"/>
                <w:tab w:val="left" w:pos="1236"/>
              </w:tabs>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合计</w:t>
            </w:r>
          </w:p>
        </w:tc>
        <w:tc>
          <w:tcPr>
            <w:tcW w:w="103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300</w:t>
            </w:r>
          </w:p>
        </w:tc>
        <w:tc>
          <w:tcPr>
            <w:tcW w:w="1111" w:type="dxa"/>
            <w:vMerge w:val="continue"/>
            <w:noWrap/>
            <w:vAlign w:val="center"/>
          </w:tcPr>
          <w:p>
            <w:pPr>
              <w:pStyle w:val="73"/>
              <w:rPr>
                <w:rFonts w:hint="default" w:ascii="Times New Roman" w:hAnsi="Times New Roman" w:cs="Times New Roman"/>
                <w:lang w:val="en-US" w:eastAsia="zh-CN"/>
              </w:rPr>
            </w:pPr>
          </w:p>
        </w:tc>
      </w:tr>
    </w:tbl>
    <w:p>
      <w:pPr>
        <w:pStyle w:val="4"/>
        <w:keepNext w:val="0"/>
        <w:keepLines w:val="0"/>
        <w:pageBreakBefore w:val="0"/>
        <w:widowControl w:val="0"/>
        <w:numPr>
          <w:numId w:val="2"/>
        </w:numPr>
        <w:kinsoku/>
        <w:wordWrap/>
        <w:overflowPunct/>
        <w:topLinePunct w:val="0"/>
        <w:autoSpaceDE/>
        <w:autoSpaceDN/>
        <w:bidi w:val="0"/>
        <w:adjustRightInd w:val="0"/>
        <w:snapToGrid w:val="0"/>
        <w:spacing w:before="0" w:beforeAutospacing="0" w:after="0" w:afterAutospacing="0" w:line="360" w:lineRule="auto"/>
        <w:textAlignment w:val="auto"/>
        <w:rPr>
          <w:rFonts w:hint="default" w:ascii="Times New Roman" w:hAnsi="Times New Roman" w:cs="Times New Roman"/>
        </w:rPr>
      </w:pPr>
      <w:bookmarkStart w:id="72" w:name="_Toc495331032"/>
      <w:r>
        <w:rPr>
          <w:rFonts w:hint="default" w:ascii="Times New Roman" w:hAnsi="Times New Roman" w:cs="Times New Roman"/>
        </w:rPr>
        <w:t>“三同时”落实情况</w:t>
      </w:r>
    </w:p>
    <w:p>
      <w:pPr>
        <w:keepNext w:val="0"/>
        <w:keepLines w:val="0"/>
        <w:pageBreakBefore w:val="0"/>
        <w:numPr>
          <w:numId w:val="0"/>
        </w:numPr>
        <w:kinsoku/>
        <w:wordWrap/>
        <w:overflowPunct/>
        <w:topLinePunct w:val="0"/>
        <w:autoSpaceDE/>
        <w:autoSpaceDN/>
        <w:bidi w:val="0"/>
        <w:adjustRightInd w:val="0"/>
        <w:snapToGrid w:val="0"/>
        <w:spacing w:line="360" w:lineRule="auto"/>
        <w:ind w:firstLine="480" w:firstLineChars="200"/>
        <w:textAlignment w:val="auto"/>
        <w:rPr>
          <w:rFonts w:hint="default"/>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lang w:val="en-US" w:eastAsia="zh-CN"/>
        </w:rPr>
        <w:t>该项目根据《建设项目环境保护管理条例》和《环境影响评价法》的要求进行了环境影响评价。工程环保设施的建设实现了与主体工程同时设计、同时施工、同时投产使用的“三同时”要求，目前环保设施运行状况良好。</w:t>
      </w:r>
      <w:bookmarkEnd w:id="72"/>
      <w:bookmarkStart w:id="73" w:name="_Toc21962"/>
      <w:bookmarkStart w:id="74" w:name="_Toc495331035"/>
    </w:p>
    <w:p>
      <w:pPr>
        <w:pStyle w:val="2"/>
        <w:numPr>
          <w:numId w:val="2"/>
        </w:numPr>
        <w:spacing w:before="0" w:beforeAutospacing="0" w:after="0" w:afterAutospacing="0"/>
        <w:rPr>
          <w:rFonts w:hint="default" w:ascii="Times New Roman" w:hAnsi="Times New Roman" w:cs="Times New Roman"/>
        </w:rPr>
      </w:pPr>
      <w:bookmarkStart w:id="75" w:name="_Toc7782"/>
      <w:r>
        <w:rPr>
          <w:rStyle w:val="45"/>
          <w:rFonts w:hint="default" w:ascii="Times New Roman" w:hAnsi="Times New Roman" w:cs="Times New Roman"/>
          <w:b/>
        </w:rPr>
        <w:t>建设</w:t>
      </w:r>
      <w:r>
        <w:rPr>
          <w:rStyle w:val="45"/>
          <w:rFonts w:hint="default" w:ascii="Times New Roman" w:hAnsi="Times New Roman" w:cs="Times New Roman"/>
          <w:b/>
          <w:lang w:eastAsia="zh-CN"/>
        </w:rPr>
        <w:t>项目</w:t>
      </w:r>
      <w:r>
        <w:rPr>
          <w:rStyle w:val="45"/>
          <w:rFonts w:hint="default" w:ascii="Times New Roman" w:hAnsi="Times New Roman" w:cs="Times New Roman"/>
          <w:b/>
        </w:rPr>
        <w:t>环评报告表的主要结论与建议及审批部门审批决定</w:t>
      </w:r>
      <w:bookmarkEnd w:id="73"/>
      <w:bookmarkEnd w:id="75"/>
    </w:p>
    <w:p>
      <w:pPr>
        <w:pStyle w:val="3"/>
        <w:numPr>
          <w:numId w:val="2"/>
        </w:numPr>
        <w:spacing w:before="0" w:beforeAutospacing="0" w:after="0" w:afterAutospacing="0"/>
        <w:rPr>
          <w:rFonts w:hint="default" w:ascii="Times New Roman" w:hAnsi="Times New Roman" w:cs="Times New Roman"/>
        </w:rPr>
      </w:pPr>
      <w:bookmarkStart w:id="76" w:name="_Toc495331033"/>
      <w:bookmarkStart w:id="77" w:name="_Toc28478"/>
      <w:bookmarkStart w:id="78" w:name="_Toc10500"/>
      <w:r>
        <w:rPr>
          <w:rFonts w:hint="default" w:ascii="Times New Roman" w:hAnsi="Times New Roman" w:cs="Times New Roman"/>
        </w:rPr>
        <w:t>建设</w:t>
      </w:r>
      <w:r>
        <w:rPr>
          <w:rFonts w:hint="default" w:ascii="Times New Roman" w:hAnsi="Times New Roman" w:cs="Times New Roman"/>
          <w:lang w:eastAsia="zh-CN"/>
        </w:rPr>
        <w:t>项目</w:t>
      </w:r>
      <w:r>
        <w:rPr>
          <w:rFonts w:hint="default" w:ascii="Times New Roman" w:hAnsi="Times New Roman" w:cs="Times New Roman"/>
        </w:rPr>
        <w:t>环评报告表的主要结论与建议</w:t>
      </w:r>
      <w:bookmarkEnd w:id="76"/>
      <w:bookmarkEnd w:id="77"/>
      <w:bookmarkEnd w:id="78"/>
    </w:p>
    <w:p>
      <w:pPr>
        <w:ind w:firstLine="480"/>
        <w:rPr>
          <w:rFonts w:hint="default" w:ascii="Times New Roman" w:hAnsi="Times New Roman" w:cs="Times New Roman"/>
        </w:rPr>
      </w:pPr>
      <w:bookmarkStart w:id="79" w:name="_Toc3762"/>
      <w:bookmarkStart w:id="80" w:name="_Toc24039"/>
      <w:bookmarkStart w:id="81" w:name="_Toc27387"/>
      <w:bookmarkStart w:id="82" w:name="_Toc5199"/>
      <w:bookmarkStart w:id="83" w:name="_Toc9681"/>
      <w:bookmarkStart w:id="84" w:name="_Toc27140"/>
      <w:bookmarkStart w:id="85" w:name="_Toc26060"/>
      <w:bookmarkStart w:id="86" w:name="_Toc3764"/>
      <w:r>
        <w:rPr>
          <w:rFonts w:hint="default" w:ascii="Times New Roman" w:hAnsi="Times New Roman" w:cs="Times New Roman"/>
        </w:rPr>
        <w:t>建设</w:t>
      </w:r>
      <w:r>
        <w:rPr>
          <w:rFonts w:hint="default" w:ascii="Times New Roman" w:hAnsi="Times New Roman" w:cs="Times New Roman"/>
          <w:lang w:eastAsia="zh-CN"/>
        </w:rPr>
        <w:t>项目</w:t>
      </w:r>
      <w:r>
        <w:rPr>
          <w:rFonts w:hint="default" w:ascii="Times New Roman" w:hAnsi="Times New Roman" w:cs="Times New Roman"/>
        </w:rPr>
        <w:t>环评报告表的主要结论与建议见附件</w:t>
      </w:r>
      <w:r>
        <w:rPr>
          <w:rFonts w:hint="default" w:ascii="Times New Roman" w:hAnsi="Times New Roman" w:cs="Times New Roman"/>
          <w:lang w:val="en-US" w:eastAsia="zh-CN"/>
        </w:rPr>
        <w:t>9</w:t>
      </w:r>
      <w:r>
        <w:rPr>
          <w:rFonts w:hint="default" w:ascii="Times New Roman" w:hAnsi="Times New Roman" w:cs="Times New Roman"/>
        </w:rPr>
        <w:t>。</w:t>
      </w:r>
      <w:bookmarkEnd w:id="79"/>
      <w:bookmarkEnd w:id="80"/>
      <w:bookmarkEnd w:id="81"/>
      <w:bookmarkEnd w:id="82"/>
      <w:bookmarkEnd w:id="83"/>
      <w:bookmarkEnd w:id="84"/>
      <w:bookmarkEnd w:id="85"/>
      <w:bookmarkEnd w:id="86"/>
    </w:p>
    <w:p>
      <w:pPr>
        <w:pStyle w:val="3"/>
        <w:numPr>
          <w:numId w:val="2"/>
        </w:numPr>
        <w:spacing w:before="0" w:beforeAutospacing="0" w:after="0" w:afterAutospacing="0"/>
        <w:rPr>
          <w:rFonts w:hint="default" w:ascii="Times New Roman" w:hAnsi="Times New Roman" w:cs="Times New Roman"/>
        </w:rPr>
      </w:pPr>
      <w:bookmarkStart w:id="87" w:name="_Toc15388"/>
      <w:bookmarkStart w:id="88" w:name="_Toc495331034"/>
      <w:bookmarkStart w:id="89" w:name="_Toc12926"/>
      <w:r>
        <w:rPr>
          <w:rFonts w:hint="default" w:ascii="Times New Roman" w:hAnsi="Times New Roman" w:cs="Times New Roman"/>
        </w:rPr>
        <w:t>审批部门审批决定</w:t>
      </w:r>
      <w:bookmarkEnd w:id="87"/>
      <w:bookmarkEnd w:id="88"/>
      <w:bookmarkEnd w:id="89"/>
    </w:p>
    <w:p>
      <w:pPr>
        <w:ind w:firstLine="480"/>
        <w:rPr>
          <w:rFonts w:hint="default" w:ascii="Times New Roman" w:hAnsi="Times New Roman" w:cs="Times New Roman"/>
        </w:rPr>
      </w:pPr>
      <w:r>
        <w:rPr>
          <w:rFonts w:hint="eastAsia" w:ascii="Times New Roman" w:hAnsi="Times New Roman" w:cs="Times New Roman"/>
          <w:lang w:eastAsia="zh-CN"/>
        </w:rPr>
        <w:t>2013年11月6日</w:t>
      </w:r>
      <w:r>
        <w:rPr>
          <w:rFonts w:hint="default" w:ascii="Times New Roman" w:hAnsi="Times New Roman" w:cs="Times New Roman"/>
        </w:rPr>
        <w:t>，</w:t>
      </w:r>
      <w:r>
        <w:rPr>
          <w:rFonts w:hint="eastAsia" w:ascii="Times New Roman" w:hAnsi="Times New Roman" w:cs="Times New Roman"/>
          <w:lang w:eastAsia="zh-CN"/>
        </w:rPr>
        <w:t>临沂市环境保护局</w:t>
      </w:r>
      <w:r>
        <w:rPr>
          <w:rFonts w:hint="default" w:ascii="Times New Roman" w:hAnsi="Times New Roman" w:cs="Times New Roman"/>
        </w:rPr>
        <w:t>以</w:t>
      </w:r>
      <w:r>
        <w:rPr>
          <w:rFonts w:hint="eastAsia" w:ascii="Times New Roman" w:hAnsi="Times New Roman" w:cs="Times New Roman"/>
          <w:lang w:eastAsia="zh-CN"/>
        </w:rPr>
        <w:t>临环函﹝2013﹞445号</w:t>
      </w:r>
      <w:r>
        <w:rPr>
          <w:rFonts w:hint="default" w:ascii="Times New Roman" w:hAnsi="Times New Roman" w:cs="Times New Roman"/>
        </w:rPr>
        <w:t>《关于</w:t>
      </w:r>
      <w:r>
        <w:rPr>
          <w:rFonts w:hint="eastAsia" w:ascii="Times New Roman" w:hAnsi="Times New Roman" w:cs="Times New Roman"/>
          <w:lang w:eastAsia="zh-CN"/>
        </w:rPr>
        <w:t>临沂友聚饲料有限公司</w:t>
      </w:r>
      <w:r>
        <w:rPr>
          <w:rFonts w:hint="default" w:ascii="Times New Roman" w:hAnsi="Times New Roman" w:cs="Times New Roman"/>
          <w:lang w:eastAsia="zh-CN"/>
        </w:rPr>
        <w:t>年产18万吨饲料项目环境影响报告表的批复</w:t>
      </w:r>
      <w:r>
        <w:rPr>
          <w:rFonts w:hint="default" w:ascii="Times New Roman" w:hAnsi="Times New Roman" w:cs="Times New Roman"/>
        </w:rPr>
        <w:t>》对该</w:t>
      </w:r>
      <w:r>
        <w:rPr>
          <w:rFonts w:hint="default" w:ascii="Times New Roman" w:hAnsi="Times New Roman" w:cs="Times New Roman"/>
          <w:lang w:eastAsia="zh-CN"/>
        </w:rPr>
        <w:t>项目环境影响报告表</w:t>
      </w:r>
      <w:r>
        <w:rPr>
          <w:rFonts w:hint="default" w:ascii="Times New Roman" w:hAnsi="Times New Roman" w:cs="Times New Roman"/>
        </w:rPr>
        <w:t>进行了批复，环评批复见附件</w:t>
      </w:r>
      <w:r>
        <w:rPr>
          <w:rFonts w:hint="default" w:ascii="Times New Roman" w:hAnsi="Times New Roman" w:cs="Times New Roman"/>
          <w:lang w:val="en-US" w:eastAsia="zh-CN"/>
        </w:rPr>
        <w:t>11</w:t>
      </w:r>
      <w:r>
        <w:rPr>
          <w:rFonts w:hint="default" w:ascii="Times New Roman" w:hAnsi="Times New Roman" w:cs="Times New Roman"/>
        </w:rPr>
        <w:t>。</w:t>
      </w:r>
    </w:p>
    <w:p>
      <w:pPr>
        <w:pStyle w:val="3"/>
        <w:numPr>
          <w:numId w:val="2"/>
        </w:numPr>
        <w:spacing w:before="0" w:beforeAutospacing="0" w:after="0" w:afterAutospacing="0"/>
        <w:rPr>
          <w:rFonts w:hint="default" w:ascii="Times New Roman" w:hAnsi="Times New Roman" w:cs="Times New Roman"/>
        </w:rPr>
      </w:pPr>
      <w:bookmarkStart w:id="90" w:name="_Toc7499"/>
      <w:bookmarkStart w:id="91" w:name="_Toc22786"/>
      <w:bookmarkStart w:id="92" w:name="_Toc4087"/>
      <w:bookmarkStart w:id="93" w:name="_Toc28488"/>
      <w:bookmarkStart w:id="94" w:name="_Toc23528"/>
      <w:r>
        <w:rPr>
          <w:rFonts w:hint="default" w:ascii="Times New Roman" w:hAnsi="Times New Roman" w:cs="Times New Roman"/>
        </w:rPr>
        <w:t>环评批复落实情况</w:t>
      </w:r>
      <w:bookmarkEnd w:id="90"/>
      <w:bookmarkEnd w:id="91"/>
      <w:bookmarkEnd w:id="92"/>
      <w:bookmarkEnd w:id="93"/>
      <w:bookmarkEnd w:id="94"/>
    </w:p>
    <w:p>
      <w:pPr>
        <w:ind w:firstLine="480"/>
        <w:rPr>
          <w:rFonts w:hint="default" w:ascii="Times New Roman" w:hAnsi="Times New Roman" w:cs="Times New Roman"/>
          <w:color w:val="000000"/>
        </w:rPr>
      </w:pPr>
      <w:r>
        <w:rPr>
          <w:rFonts w:hint="default" w:ascii="Times New Roman" w:hAnsi="Times New Roman" w:cs="Times New Roman"/>
          <w:color w:val="000000"/>
        </w:rPr>
        <w:t>该</w:t>
      </w:r>
      <w:r>
        <w:rPr>
          <w:rFonts w:hint="default" w:ascii="Times New Roman" w:hAnsi="Times New Roman" w:cs="Times New Roman"/>
          <w:color w:val="000000"/>
          <w:lang w:eastAsia="zh-CN"/>
        </w:rPr>
        <w:t>项目</w:t>
      </w:r>
      <w:r>
        <w:rPr>
          <w:rFonts w:hint="default" w:ascii="Times New Roman" w:hAnsi="Times New Roman" w:cs="Times New Roman"/>
          <w:color w:val="000000"/>
        </w:rPr>
        <w:t>环评批复落实情况如下：</w:t>
      </w:r>
    </w:p>
    <w:tbl>
      <w:tblPr>
        <w:tblStyle w:val="34"/>
        <w:tblW w:w="4738" w:type="pct"/>
        <w:tblInd w:w="3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3"/>
        <w:gridCol w:w="4235"/>
        <w:gridCol w:w="1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075" w:type="pct"/>
            <w:noWrap/>
            <w:vAlign w:val="center"/>
          </w:tcPr>
          <w:p>
            <w:pPr>
              <w:pStyle w:val="80"/>
              <w:spacing w:line="240" w:lineRule="auto"/>
              <w:ind w:firstLine="420"/>
              <w:rPr>
                <w:rFonts w:hint="default" w:ascii="Times New Roman" w:hAnsi="Times New Roman" w:cs="Times New Roman"/>
                <w:b/>
                <w:bCs/>
                <w:szCs w:val="21"/>
              </w:rPr>
            </w:pPr>
            <w:r>
              <w:rPr>
                <w:rFonts w:hint="default" w:ascii="Times New Roman" w:hAnsi="Times New Roman" w:cs="Times New Roman"/>
                <w:b/>
                <w:bCs/>
                <w:szCs w:val="21"/>
              </w:rPr>
              <w:t>环评批复</w:t>
            </w:r>
          </w:p>
        </w:tc>
        <w:tc>
          <w:tcPr>
            <w:tcW w:w="2348" w:type="pct"/>
            <w:noWrap/>
            <w:vAlign w:val="center"/>
          </w:tcPr>
          <w:p>
            <w:pPr>
              <w:pStyle w:val="80"/>
              <w:spacing w:line="240" w:lineRule="auto"/>
              <w:ind w:firstLine="0" w:firstLineChars="0"/>
              <w:rPr>
                <w:rFonts w:hint="default" w:ascii="Times New Roman" w:hAnsi="Times New Roman" w:eastAsia="宋体" w:cs="Times New Roman"/>
                <w:b/>
                <w:bCs/>
                <w:szCs w:val="21"/>
                <w:lang w:eastAsia="zh-CN"/>
              </w:rPr>
            </w:pPr>
            <w:r>
              <w:rPr>
                <w:rFonts w:hint="default" w:ascii="Times New Roman" w:hAnsi="Times New Roman" w:cs="Times New Roman"/>
                <w:b/>
                <w:bCs/>
                <w:szCs w:val="21"/>
                <w:lang w:eastAsia="zh-CN"/>
              </w:rPr>
              <w:t>落实情况</w:t>
            </w:r>
          </w:p>
        </w:tc>
        <w:tc>
          <w:tcPr>
            <w:tcW w:w="575" w:type="pct"/>
            <w:noWrap/>
            <w:vAlign w:val="center"/>
          </w:tcPr>
          <w:p>
            <w:pPr>
              <w:pStyle w:val="80"/>
              <w:spacing w:line="240" w:lineRule="auto"/>
              <w:ind w:firstLine="0" w:firstLineChars="0"/>
              <w:rPr>
                <w:rFonts w:hint="default" w:ascii="Times New Roman" w:hAnsi="Times New Roman" w:cs="Times New Roman"/>
                <w:b/>
                <w:bCs/>
                <w:szCs w:val="21"/>
              </w:rPr>
            </w:pPr>
            <w:r>
              <w:rPr>
                <w:rFonts w:hint="default" w:ascii="Times New Roman" w:hAnsi="Times New Roman" w:cs="Times New Roman"/>
                <w:b/>
                <w:bCs/>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075" w:type="pct"/>
            <w:noWrap/>
            <w:vAlign w:val="center"/>
          </w:tcPr>
          <w:p>
            <w:pPr>
              <w:pStyle w:val="80"/>
              <w:spacing w:line="240" w:lineRule="auto"/>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该项目属于新建项目，厂址位于临沂经济技术开发区临工路与联邦路交汇处东北角。项目占地面积33333平方米，总投资16922万元，其中环保投资300万元。项目建成后，可实现年产18万吨饲料的生产规模。</w:t>
            </w:r>
          </w:p>
        </w:tc>
        <w:tc>
          <w:tcPr>
            <w:tcW w:w="2348" w:type="pct"/>
            <w:noWrap/>
            <w:vAlign w:val="center"/>
          </w:tcPr>
          <w:p>
            <w:pPr>
              <w:pStyle w:val="80"/>
              <w:spacing w:line="240" w:lineRule="auto"/>
              <w:ind w:firstLine="0" w:firstLineChars="0"/>
              <w:jc w:val="left"/>
              <w:rPr>
                <w:rFonts w:hint="default" w:ascii="Times New Roman" w:hAnsi="Times New Roman" w:cs="Times New Roman"/>
                <w:szCs w:val="21"/>
                <w:lang w:val="en-US"/>
              </w:rPr>
            </w:pPr>
            <w:r>
              <w:rPr>
                <w:rFonts w:hint="eastAsia" w:ascii="Times New Roman" w:hAnsi="Times New Roman" w:cs="Times New Roman"/>
                <w:color w:val="auto"/>
                <w:kern w:val="1"/>
                <w:sz w:val="21"/>
                <w:szCs w:val="21"/>
                <w:lang w:val="en-US" w:eastAsia="zh-CN" w:bidi="ar-SA"/>
              </w:rPr>
              <w:t>项目属于新建项目，厂址位于临沂经济技术开发区临工路与联邦路交汇处东北角。项目占地面积33333平方米，总投资16922万元，其中环保投资300万元。项目正常运行年产饲料18万吨。</w:t>
            </w:r>
          </w:p>
        </w:tc>
        <w:tc>
          <w:tcPr>
            <w:tcW w:w="575" w:type="pct"/>
            <w:noWrap/>
            <w:vAlign w:val="center"/>
          </w:tcPr>
          <w:p>
            <w:pPr>
              <w:pStyle w:val="80"/>
              <w:spacing w:line="240" w:lineRule="auto"/>
              <w:ind w:firstLine="0" w:firstLineChars="0"/>
              <w:rPr>
                <w:rFonts w:hint="default" w:ascii="Times New Roman" w:hAnsi="Times New Roman" w:cs="Times New Roman"/>
                <w:szCs w:val="21"/>
              </w:rPr>
            </w:pPr>
            <w:r>
              <w:rPr>
                <w:rFonts w:hint="default" w:ascii="Times New Roman" w:hAnsi="Times New Roman" w:cs="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6" w:hRule="atLeast"/>
        </w:trPr>
        <w:tc>
          <w:tcPr>
            <w:tcW w:w="2075" w:type="pct"/>
            <w:noWrap/>
            <w:vAlign w:val="center"/>
          </w:tcPr>
          <w:p>
            <w:pPr>
              <w:pStyle w:val="11"/>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气。项目生产用汽由临沂民信面粉有限公司提供，不得新建锅炉。项目有2个生产车间，每个生产车间设置1根排气筒，每个生产车间原料接收、投料、粉碎、制粒、成品分级筛、包装等工序产生的含尘废气经各工序配套的脉冲袋式除尘器处理后共用1根20米高的排气筒排放，外排废气中粉尘排放浓度须满足《山东省固定源大气颗粒物综合排放标准》（DB 37/1996-2011）表2标准要求，排放速率须满足《大气污染物综合排放标准》（GB 16297-1996）表2二级标准要求。落实环境影响报告表提出的无组织废气治理措施，控制粉尘厂界无组织排放浓度满足《山东省固定源大气颗粒物综合排放标准》（DB 37/1996-2011）表3最高允许排放浓度要求。</w:t>
            </w:r>
          </w:p>
        </w:tc>
        <w:tc>
          <w:tcPr>
            <w:tcW w:w="2348" w:type="pc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根据</w:t>
            </w:r>
            <w:r>
              <w:rPr>
                <w:rFonts w:hint="default" w:ascii="Times New Roman" w:hAnsi="Times New Roman" w:cs="Times New Roman"/>
                <w:sz w:val="21"/>
                <w:szCs w:val="21"/>
                <w:lang w:val="en-US" w:eastAsia="zh-CN"/>
              </w:rPr>
              <w:t>2016年4月8日临沂市环境保护局经济技术开发区分局以临环经开评函</w:t>
            </w:r>
            <w:r>
              <w:rPr>
                <w:rFonts w:hint="default" w:ascii="Times New Roman" w:hAnsi="Times New Roman" w:cs="Times New Roman"/>
                <w:sz w:val="21"/>
                <w:szCs w:val="21"/>
                <w:lang w:eastAsia="zh-CN"/>
              </w:rPr>
              <w:t>﹝201</w:t>
            </w:r>
            <w:r>
              <w:rPr>
                <w:rFonts w:hint="default" w:ascii="Times New Roman" w:hAnsi="Times New Roman" w:cs="Times New Roman"/>
                <w:sz w:val="21"/>
                <w:szCs w:val="21"/>
                <w:lang w:val="en-US" w:eastAsia="zh-CN"/>
              </w:rPr>
              <w:t>6</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16</w:t>
            </w:r>
            <w:r>
              <w:rPr>
                <w:rFonts w:hint="default" w:ascii="Times New Roman" w:hAnsi="Times New Roman" w:cs="Times New Roman"/>
                <w:sz w:val="21"/>
                <w:szCs w:val="21"/>
                <w:lang w:eastAsia="zh-CN"/>
              </w:rPr>
              <w:t>号</w:t>
            </w:r>
            <w:r>
              <w:rPr>
                <w:rFonts w:hint="default" w:ascii="Times New Roman" w:hAnsi="Times New Roman" w:cs="Times New Roman"/>
                <w:sz w:val="21"/>
                <w:szCs w:val="21"/>
                <w:lang w:val="en-US" w:eastAsia="zh-CN"/>
              </w:rPr>
              <w:t>《关于临沂友聚饲料有限公司天然气锅炉安装项目环境影响报告表的批复》</w:t>
            </w:r>
            <w:r>
              <w:rPr>
                <w:rFonts w:hint="eastAsia" w:ascii="Times New Roman" w:hAnsi="Times New Roman" w:cs="Times New Roman"/>
                <w:sz w:val="21"/>
                <w:szCs w:val="21"/>
                <w:lang w:val="en-US" w:eastAsia="zh-CN"/>
              </w:rPr>
              <w:t>项目新建一座2t/h燃气锅炉。项目有组织废气主要为原料接受、粉碎、除尘等工序产生的含尘废气。</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①原料接受工序产生的含尘废气经集气罩收集再经布袋除尘器处理后通过一根15m高排气筒（P1）排放。</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②粉碎工序生产颗粒物经集气管道收集后分别经4套布袋除尘器处理后处理后通过分别1根排气筒（P2、P3、P5、P6）排放。</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③项目除尘工序产生的颗粒物废气经集气罩收集再经布袋除尘器处理后通过一根15m高排气筒（P4）排放。</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cs="Times New Roman"/>
                <w:szCs w:val="21"/>
              </w:rPr>
            </w:pPr>
            <w:r>
              <w:rPr>
                <w:rFonts w:hint="eastAsia" w:ascii="Times New Roman" w:hAnsi="Times New Roman" w:cs="Times New Roman"/>
                <w:sz w:val="21"/>
                <w:szCs w:val="21"/>
                <w:lang w:val="en-US" w:eastAsia="zh-CN"/>
              </w:rPr>
              <w:t>④项目使用1台2t/h燃气蒸汽锅炉为厂区生产提供蒸汽，锅炉废气收集后通过15m高排气筒排入周围大气。项目无组织废气主要为原料接收、投料、粉碎等工序产生的未经收集的含尘废气，通过采取加强通风、定期洒水、车间遮挡等措施减少无组织废气产生。</w:t>
            </w:r>
          </w:p>
        </w:tc>
        <w:tc>
          <w:tcPr>
            <w:tcW w:w="575" w:type="pct"/>
            <w:noWrap/>
            <w:vAlign w:val="center"/>
          </w:tcPr>
          <w:p>
            <w:pPr>
              <w:pStyle w:val="80"/>
              <w:spacing w:line="240" w:lineRule="auto"/>
              <w:ind w:firstLine="0" w:firstLineChars="0"/>
              <w:rPr>
                <w:rFonts w:hint="default" w:ascii="Times New Roman" w:hAnsi="Times New Roman" w:cs="Times New Roman"/>
                <w:szCs w:val="21"/>
              </w:rPr>
            </w:pPr>
            <w:r>
              <w:rPr>
                <w:rFonts w:hint="default" w:ascii="Times New Roman" w:hAnsi="Times New Roman" w:cs="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2075" w:type="pct"/>
            <w:noWrap/>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废水。生活污水经化粪池处理排入临沂经济技术开发区污水处理厂，外排废水水质须满足《污水排污城市下水道水质标准》（CJ343-2010）B等级标准要求。</w:t>
            </w:r>
          </w:p>
        </w:tc>
        <w:tc>
          <w:tcPr>
            <w:tcW w:w="2348" w:type="pc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cs="Times New Roman"/>
                <w:lang w:val="en-US" w:eastAsia="zh-CN"/>
              </w:rPr>
            </w:pPr>
            <w:r>
              <w:rPr>
                <w:rFonts w:hint="default" w:ascii="Times New Roman" w:hAnsi="Times New Roman" w:cs="Times New Roman"/>
                <w:sz w:val="21"/>
                <w:szCs w:val="21"/>
                <w:lang w:val="en-US" w:eastAsia="zh-CN"/>
              </w:rPr>
              <w:t>锅炉排污水、职工生活用水经厂区内化粪池处理后经管道进入临沂经济开发区污水处理厂深度处理。</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cs="Times New Roman"/>
                <w:lang w:val="en-US"/>
              </w:rPr>
            </w:pPr>
          </w:p>
        </w:tc>
        <w:tc>
          <w:tcPr>
            <w:tcW w:w="575" w:type="pct"/>
            <w:noWrap/>
            <w:vAlign w:val="center"/>
          </w:tcPr>
          <w:p>
            <w:pPr>
              <w:pStyle w:val="80"/>
              <w:spacing w:line="240" w:lineRule="auto"/>
              <w:ind w:firstLine="0" w:firstLineChars="0"/>
              <w:rPr>
                <w:rFonts w:hint="default" w:ascii="Times New Roman" w:hAnsi="Times New Roman" w:cs="Times New Roman"/>
                <w:szCs w:val="21"/>
              </w:rPr>
            </w:pPr>
            <w:r>
              <w:rPr>
                <w:rFonts w:hint="default" w:ascii="Times New Roman" w:hAnsi="Times New Roman" w:cs="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2075" w:type="pct"/>
            <w:noWrap/>
            <w:vAlign w:val="center"/>
          </w:tcPr>
          <w:p>
            <w:pPr>
              <w:pStyle w:val="80"/>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噪声。通过采取相关措施控制厂界噪声满足《工业企业厂界环境噪声排放标准》（GB 12348-2008）2类功能区标准要求。</w:t>
            </w:r>
          </w:p>
        </w:tc>
        <w:tc>
          <w:tcPr>
            <w:tcW w:w="2348" w:type="pct"/>
            <w:noWrap/>
            <w:vAlign w:val="center"/>
          </w:tcPr>
          <w:p>
            <w:pPr>
              <w:pStyle w:val="80"/>
              <w:spacing w:line="24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本</w:t>
            </w:r>
            <w:r>
              <w:rPr>
                <w:rFonts w:hint="default" w:ascii="Times New Roman" w:hAnsi="Times New Roman" w:cs="Times New Roman"/>
                <w:szCs w:val="21"/>
                <w:lang w:eastAsia="zh-CN"/>
              </w:rPr>
              <w:t>项目</w:t>
            </w:r>
            <w:r>
              <w:rPr>
                <w:rFonts w:hint="default" w:ascii="Times New Roman" w:hAnsi="Times New Roman" w:cs="Times New Roman"/>
                <w:szCs w:val="21"/>
                <w:lang w:val="en-US" w:eastAsia="zh-CN"/>
              </w:rPr>
              <w:t>产生的噪声设备主要为粉碎机、提升机、锅炉风机等生产设备及输送装置运转噪声。通过选用低噪音设备，并根据噪声产生的位置及特点分别采取减振、隔声等措施后降低对周围环境的影响。</w:t>
            </w:r>
          </w:p>
        </w:tc>
        <w:tc>
          <w:tcPr>
            <w:tcW w:w="575" w:type="pct"/>
            <w:noWrap/>
            <w:vAlign w:val="center"/>
          </w:tcPr>
          <w:p>
            <w:pPr>
              <w:pStyle w:val="80"/>
              <w:spacing w:line="240" w:lineRule="auto"/>
              <w:ind w:firstLine="0" w:firstLineChars="0"/>
              <w:rPr>
                <w:rFonts w:hint="default" w:ascii="Times New Roman" w:hAnsi="Times New Roman" w:cs="Times New Roman"/>
                <w:szCs w:val="21"/>
              </w:rPr>
            </w:pPr>
            <w:r>
              <w:rPr>
                <w:rFonts w:hint="default" w:ascii="Times New Roman" w:hAnsi="Times New Roman" w:cs="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075" w:type="pct"/>
            <w:noWrap/>
            <w:vAlign w:val="center"/>
          </w:tcPr>
          <w:p>
            <w:pPr>
              <w:pStyle w:val="80"/>
              <w:numPr>
                <w:ilvl w:val="0"/>
                <w:numId w:val="0"/>
              </w:numPr>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固废。粉碎、制粒、成品分级筛、包装等工序除尘器收尘收集后回用于生产；原料接收、投料工序除尘器收尘、清理和磁选工序产生的杂质、职工生活垃圾收集后由当地环卫部门集中填埋处理。</w:t>
            </w:r>
          </w:p>
        </w:tc>
        <w:tc>
          <w:tcPr>
            <w:tcW w:w="2348" w:type="pct"/>
            <w:noWrap/>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eastAsia="zh-CN"/>
              </w:rPr>
              <w:t>项目</w:t>
            </w:r>
            <w:r>
              <w:rPr>
                <w:rFonts w:hint="default" w:ascii="Times New Roman" w:hAnsi="Times New Roman" w:cs="Times New Roman"/>
                <w:sz w:val="21"/>
                <w:szCs w:val="21"/>
              </w:rPr>
              <w:t>运营期产生的固体废物主要为</w:t>
            </w:r>
            <w:r>
              <w:rPr>
                <w:rFonts w:hint="default" w:ascii="Times New Roman" w:hAnsi="Times New Roman" w:cs="Times New Roman"/>
                <w:sz w:val="21"/>
                <w:szCs w:val="21"/>
                <w:lang w:eastAsia="zh-CN"/>
              </w:rPr>
              <w:t>除尘器产生的粉尘、杂质、软水制备产生的废离子交换树脂及生活垃圾。</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（1）原料接收、投料工序除尘器产生的粉尘：除尘器产生的粉尘产生量为59.3t/a，收集后卫生填埋；</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（2）粉碎、成品入库、包装工序除尘器收集的粉尘：产生量442.6t/a，收集后回用于生产工序；</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（3）杂质：产生量为2t/a，收集后由环卫部门定期清运；</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（4）废离子交换树脂：软水制备设备产生的废离子交换树脂属于HW49类危险废物，产生量为0.5t/a，收集后委托有资质单位处理。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cs="Times New Roman"/>
                <w:sz w:val="21"/>
                <w:szCs w:val="21"/>
              </w:rPr>
            </w:pP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lang w:eastAsia="zh-CN"/>
              </w:rPr>
              <w:t>）</w:t>
            </w:r>
            <w:r>
              <w:rPr>
                <w:rFonts w:hint="default" w:ascii="Times New Roman" w:hAnsi="Times New Roman" w:cs="Times New Roman"/>
                <w:sz w:val="21"/>
                <w:szCs w:val="21"/>
              </w:rPr>
              <w:t>生活垃圾</w:t>
            </w:r>
            <w:r>
              <w:rPr>
                <w:rFonts w:hint="default" w:ascii="Times New Roman" w:hAnsi="Times New Roman" w:cs="Times New Roman"/>
                <w:sz w:val="21"/>
                <w:szCs w:val="21"/>
                <w:lang w:eastAsia="zh-CN"/>
              </w:rPr>
              <w:t>：本项目职工</w:t>
            </w:r>
            <w:r>
              <w:rPr>
                <w:rFonts w:hint="default" w:ascii="Times New Roman" w:hAnsi="Times New Roman" w:cs="Times New Roman"/>
                <w:sz w:val="21"/>
                <w:szCs w:val="21"/>
                <w:lang w:val="en-US" w:eastAsia="zh-CN"/>
              </w:rPr>
              <w:t>51人，年工作300天，生活垃圾产生量为15t/a，集中收集后由环卫部门定期清运</w:t>
            </w:r>
            <w:r>
              <w:rPr>
                <w:rFonts w:hint="eastAsia" w:ascii="Times New Roman" w:hAnsi="Times New Roman" w:cs="Times New Roman"/>
                <w:sz w:val="21"/>
                <w:szCs w:val="21"/>
                <w:lang w:val="en-US" w:eastAsia="zh-CN"/>
              </w:rPr>
              <w:t>。</w:t>
            </w:r>
          </w:p>
        </w:tc>
        <w:tc>
          <w:tcPr>
            <w:tcW w:w="575" w:type="pct"/>
            <w:noWrap/>
            <w:vAlign w:val="center"/>
          </w:tcPr>
          <w:p>
            <w:pPr>
              <w:pStyle w:val="80"/>
              <w:spacing w:line="240" w:lineRule="auto"/>
              <w:ind w:firstLine="0" w:firstLineChars="0"/>
              <w:rPr>
                <w:rFonts w:hint="default" w:ascii="Times New Roman" w:hAnsi="Times New Roman" w:cs="Times New Roman"/>
                <w:szCs w:val="21"/>
              </w:rPr>
            </w:pPr>
            <w:r>
              <w:rPr>
                <w:rFonts w:hint="default" w:ascii="Times New Roman" w:hAnsi="Times New Roman" w:cs="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2075" w:type="pct"/>
            <w:noWrap/>
            <w:vAlign w:val="center"/>
          </w:tcPr>
          <w:p>
            <w:pPr>
              <w:pStyle w:val="80"/>
              <w:numPr>
                <w:ilvl w:val="0"/>
                <w:numId w:val="0"/>
              </w:numPr>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卫生防护距离。该项目卫生防护距离为100米，临沂经济技术开发区管委会应加强卫生防护距离范围内用地规划的控制，不得规划建设学校、医院、居民区等环境敏感性建筑物。</w:t>
            </w:r>
          </w:p>
        </w:tc>
        <w:tc>
          <w:tcPr>
            <w:tcW w:w="234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sz w:val="21"/>
                <w:szCs w:val="21"/>
              </w:rPr>
            </w:pPr>
            <w:r>
              <w:rPr>
                <w:rFonts w:hint="default" w:ascii="Times New Roman" w:hAnsi="Times New Roman" w:cs="Times New Roman"/>
                <w:sz w:val="21"/>
                <w:szCs w:val="21"/>
                <w:lang w:eastAsia="zh-CN"/>
              </w:rPr>
              <w:t>根据项目环评及批复，本项目设置卫生防护距离为</w:t>
            </w:r>
            <w:r>
              <w:rPr>
                <w:rFonts w:hint="default" w:ascii="Times New Roman" w:hAnsi="Times New Roman" w:cs="Times New Roman"/>
                <w:sz w:val="21"/>
                <w:szCs w:val="21"/>
                <w:lang w:val="en-US" w:eastAsia="zh-CN"/>
              </w:rPr>
              <w:t>100米，该项目周围100米内无环境敏感目标</w:t>
            </w:r>
            <w:r>
              <w:rPr>
                <w:rFonts w:hint="eastAsia" w:ascii="Times New Roman" w:hAnsi="Times New Roman" w:cs="Times New Roman"/>
                <w:sz w:val="21"/>
                <w:szCs w:val="21"/>
                <w:lang w:val="en-US" w:eastAsia="zh-CN"/>
              </w:rPr>
              <w:t>。</w:t>
            </w:r>
          </w:p>
        </w:tc>
        <w:tc>
          <w:tcPr>
            <w:tcW w:w="575" w:type="pct"/>
            <w:noWrap/>
            <w:vAlign w:val="center"/>
          </w:tcPr>
          <w:p>
            <w:pPr>
              <w:pStyle w:val="80"/>
              <w:spacing w:line="240" w:lineRule="auto"/>
              <w:ind w:firstLine="0" w:firstLineChars="0"/>
              <w:rPr>
                <w:rFonts w:hint="default" w:ascii="Times New Roman" w:hAnsi="Times New Roman" w:cs="Times New Roman"/>
                <w:szCs w:val="21"/>
              </w:rPr>
            </w:pPr>
            <w:r>
              <w:rPr>
                <w:rFonts w:hint="default" w:ascii="Times New Roman" w:hAnsi="Times New Roman" w:cs="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075" w:type="pct"/>
            <w:noWrap/>
            <w:vAlign w:val="center"/>
          </w:tcPr>
          <w:p>
            <w:pPr>
              <w:pStyle w:val="80"/>
              <w:numPr>
                <w:ilvl w:val="0"/>
                <w:numId w:val="0"/>
              </w:numPr>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项目建设必须严格执行配套的环境保护设施与主体工程同时设计、同时施工、同时投入使用的“三同时”制度。项目竣工后，你单位须向经济区环保分局提交试生产申请，经检查同意后方可进行试生产，在项目试生产期间必须按规定程序向我局申请竣工环境保护验收。经验收合格后，方可正式投入生产。违反本规定要求的，承担相应环保法律责任。</w:t>
            </w:r>
          </w:p>
        </w:tc>
        <w:tc>
          <w:tcPr>
            <w:tcW w:w="2348" w:type="pct"/>
            <w:noWrap/>
            <w:vAlign w:val="center"/>
          </w:tcPr>
          <w:p>
            <w:pPr>
              <w:pStyle w:val="80"/>
              <w:spacing w:line="24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lang w:val="en-US" w:eastAsia="zh-CN"/>
              </w:rPr>
              <w:t>该项目根据《建设项目环境保护管理条例》和《环境影响评价法》的要求进行了环境影响评价。工程环保设施的建设实现了与主体工程同时设计、同时施工、同时投产使用的“三同时”要求，目前环保设施运行状况良好。</w:t>
            </w:r>
          </w:p>
        </w:tc>
        <w:tc>
          <w:tcPr>
            <w:tcW w:w="575" w:type="pct"/>
            <w:noWrap/>
            <w:vAlign w:val="center"/>
          </w:tcPr>
          <w:p>
            <w:pPr>
              <w:pStyle w:val="80"/>
              <w:spacing w:line="240" w:lineRule="auto"/>
              <w:ind w:firstLine="0" w:firstLineChars="0"/>
              <w:rPr>
                <w:rFonts w:hint="default" w:ascii="Times New Roman" w:hAnsi="Times New Roman" w:cs="Times New Roman"/>
                <w:szCs w:val="21"/>
              </w:rPr>
            </w:pPr>
            <w:r>
              <w:rPr>
                <w:rFonts w:hint="default" w:ascii="Times New Roman" w:hAnsi="Times New Roman" w:cs="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075" w:type="pct"/>
            <w:noWrap/>
            <w:vAlign w:val="center"/>
          </w:tcPr>
          <w:p>
            <w:pPr>
              <w:pStyle w:val="80"/>
              <w:numPr>
                <w:ilvl w:val="0"/>
                <w:numId w:val="0"/>
              </w:numPr>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若该项目的性质、规模、地点、采用的工艺或者防治污染的措施发生重大变化，应当重新向市局报批环境影响评价文件；若项目在建设、运行过程中不符合市局批准的环境影响文件情形的，应进行后评价，采取改进措施并报我局备案。</w:t>
            </w:r>
          </w:p>
        </w:tc>
        <w:tc>
          <w:tcPr>
            <w:tcW w:w="2348" w:type="pct"/>
            <w:noWrap/>
            <w:vAlign w:val="center"/>
          </w:tcPr>
          <w:p>
            <w:pPr>
              <w:pStyle w:val="80"/>
              <w:spacing w:line="240" w:lineRule="auto"/>
              <w:ind w:firstLine="420" w:firstLineChars="200"/>
              <w:jc w:val="left"/>
              <w:rPr>
                <w:rFonts w:hint="default" w:ascii="Times New Roman" w:hAnsi="Times New Roman" w:cs="Times New Roman"/>
                <w:szCs w:val="24"/>
                <w:lang w:eastAsia="zh-CN"/>
              </w:rPr>
            </w:pPr>
            <w:r>
              <w:rPr>
                <w:rFonts w:hint="default" w:ascii="Times New Roman" w:hAnsi="Times New Roman" w:cs="Times New Roman"/>
                <w:szCs w:val="24"/>
                <w:lang w:eastAsia="zh-CN"/>
              </w:rPr>
              <w:t>对比污染影响类建设项目重大变动清单（试行），项目建设与环评内容基本一致，</w:t>
            </w:r>
            <w:r>
              <w:rPr>
                <w:rFonts w:hint="default" w:ascii="Times New Roman" w:hAnsi="Times New Roman" w:cs="Times New Roman"/>
                <w:szCs w:val="24"/>
                <w:lang w:val="en-US" w:eastAsia="zh-CN"/>
              </w:rPr>
              <w:t>仅项目非主要生产设备混合系统、干燥机各减少一台（套），制粒系统、包装系统增加各增加一套，辅助设备的增加和减少不新增污染物种类，因此无</w:t>
            </w:r>
            <w:r>
              <w:rPr>
                <w:rFonts w:hint="default" w:ascii="Times New Roman" w:hAnsi="Times New Roman" w:cs="Times New Roman"/>
                <w:szCs w:val="24"/>
                <w:lang w:eastAsia="zh-CN"/>
              </w:rPr>
              <w:t>重大变更情况。</w:t>
            </w:r>
          </w:p>
        </w:tc>
        <w:tc>
          <w:tcPr>
            <w:tcW w:w="575" w:type="pct"/>
            <w:noWrap/>
            <w:vAlign w:val="center"/>
          </w:tcPr>
          <w:p>
            <w:pPr>
              <w:pStyle w:val="80"/>
              <w:spacing w:line="240" w:lineRule="auto"/>
              <w:ind w:left="0" w:leftChars="0" w:firstLine="0" w:firstLineChars="0"/>
              <w:jc w:val="center"/>
              <w:rPr>
                <w:rFonts w:hint="default" w:ascii="Times New Roman" w:hAnsi="Times New Roman" w:cs="Times New Roman"/>
                <w:szCs w:val="24"/>
                <w:lang w:eastAsia="zh-CN"/>
              </w:rPr>
            </w:pPr>
            <w:r>
              <w:rPr>
                <w:rFonts w:hint="default" w:ascii="Times New Roman" w:hAnsi="Times New Roman" w:cs="Times New Roman"/>
                <w:szCs w:val="24"/>
                <w:lang w:eastAsia="zh-CN"/>
              </w:rPr>
              <w:t>已落实</w:t>
            </w:r>
          </w:p>
        </w:tc>
      </w:tr>
    </w:tbl>
    <w:p>
      <w:pPr>
        <w:pStyle w:val="2"/>
        <w:keepNext w:val="0"/>
        <w:keepLines w:val="0"/>
        <w:widowControl w:val="0"/>
        <w:spacing w:after="0" w:afterAutospacing="0"/>
        <w:rPr>
          <w:rFonts w:hint="default" w:ascii="Times New Roman" w:hAnsi="Times New Roman" w:cs="Times New Roman"/>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2"/>
        <w:keepNext w:val="0"/>
        <w:keepLines w:val="0"/>
        <w:pageBreakBefore w:val="0"/>
        <w:widowControl w:val="0"/>
        <w:numPr>
          <w:numId w:val="2"/>
        </w:numPr>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95" w:name="_Toc29370"/>
      <w:r>
        <w:rPr>
          <w:rFonts w:hint="default" w:ascii="Times New Roman" w:hAnsi="Times New Roman" w:cs="Times New Roman"/>
          <w:lang w:val="en-US" w:eastAsia="zh-CN"/>
        </w:rPr>
        <w:t>验收执行标准</w:t>
      </w:r>
      <w:bookmarkEnd w:id="74"/>
      <w:bookmarkEnd w:id="95"/>
    </w:p>
    <w:p>
      <w:pPr>
        <w:pStyle w:val="3"/>
        <w:keepNext w:val="0"/>
        <w:keepLines w:val="0"/>
        <w:widowControl w:val="0"/>
        <w:numPr>
          <w:numId w:val="2"/>
        </w:numPr>
        <w:spacing w:before="0" w:beforeAutospacing="0" w:after="0" w:afterAutospacing="0"/>
        <w:rPr>
          <w:rFonts w:hint="default" w:ascii="Times New Roman" w:hAnsi="Times New Roman" w:cs="Times New Roman"/>
        </w:rPr>
      </w:pPr>
      <w:bookmarkStart w:id="96" w:name="_Toc9093"/>
      <w:r>
        <w:rPr>
          <w:rFonts w:hint="default" w:ascii="Times New Roman" w:hAnsi="Times New Roman" w:cs="Times New Roman"/>
        </w:rPr>
        <w:t>废水执行标准</w:t>
      </w:r>
      <w:bookmarkEnd w:id="96"/>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bookmarkStart w:id="97" w:name="_Toc16566"/>
      <w:bookmarkStart w:id="98" w:name="_Toc20183"/>
      <w:bookmarkStart w:id="99" w:name="_Toc27071"/>
      <w:bookmarkStart w:id="100" w:name="_Toc24891"/>
      <w:r>
        <w:rPr>
          <w:rFonts w:hint="eastAsia" w:ascii="Times New Roman" w:hAnsi="Times New Roman" w:cs="Times New Roman"/>
          <w:bCs/>
          <w:color w:val="auto"/>
          <w:highlight w:val="none"/>
          <w:lang w:val="en-US" w:eastAsia="zh-CN"/>
        </w:rPr>
        <w:t>锅炉排污水、职工生活用水经厂区内化粪池处理后经管道进入临沂经济开发区污水处理厂深度处理。</w:t>
      </w:r>
    </w:p>
    <w:bookmarkEnd w:id="97"/>
    <w:bookmarkEnd w:id="98"/>
    <w:bookmarkEnd w:id="99"/>
    <w:bookmarkEnd w:id="100"/>
    <w:p>
      <w:pPr>
        <w:pStyle w:val="3"/>
        <w:pageBreakBefore w:val="0"/>
        <w:widowControl w:val="0"/>
        <w:numPr>
          <w:numId w:val="2"/>
        </w:numPr>
        <w:kinsoku/>
        <w:wordWrap/>
        <w:overflowPunct/>
        <w:topLinePunct w:val="0"/>
        <w:autoSpaceDE/>
        <w:autoSpaceDN/>
        <w:bidi w:val="0"/>
        <w:adjustRightInd w:val="0"/>
        <w:snapToGrid w:val="0"/>
        <w:spacing w:before="0" w:beforeAutospacing="0" w:after="0" w:afterAutospacing="0" w:line="360" w:lineRule="auto"/>
        <w:textAlignment w:val="auto"/>
        <w:rPr>
          <w:rFonts w:hint="default" w:ascii="Times New Roman" w:hAnsi="Times New Roman" w:cs="Times New Roman"/>
        </w:rPr>
      </w:pPr>
      <w:bookmarkStart w:id="101" w:name="_Toc22001"/>
      <w:r>
        <w:rPr>
          <w:rFonts w:hint="default" w:ascii="Times New Roman" w:hAnsi="Times New Roman" w:cs="Times New Roman"/>
        </w:rPr>
        <w:t>废气执行标准</w:t>
      </w:r>
      <w:bookmarkEnd w:id="101"/>
    </w:p>
    <w:p>
      <w:pPr>
        <w:pStyle w:val="4"/>
        <w:bidi w:val="0"/>
        <w:rPr>
          <w:rFonts w:hint="default"/>
        </w:rPr>
      </w:pPr>
      <w:r>
        <w:rPr>
          <w:rFonts w:hint="default"/>
        </w:rPr>
        <w:t>有组织废气执行标准</w:t>
      </w:r>
    </w:p>
    <w:p>
      <w:pPr>
        <w:spacing w:line="360" w:lineRule="auto"/>
        <w:ind w:firstLine="480" w:firstLineChars="200"/>
        <w:outlineLvl w:val="0"/>
        <w:rPr>
          <w:rFonts w:hint="default" w:ascii="Times New Roman" w:hAnsi="Times New Roman" w:cs="Times New Roman"/>
          <w:color w:val="000000"/>
          <w:szCs w:val="24"/>
          <w:lang w:val="en-US" w:eastAsia="zh-CN"/>
        </w:rPr>
      </w:pPr>
      <w:bookmarkStart w:id="102" w:name="_Toc15018"/>
      <w:r>
        <w:rPr>
          <w:rFonts w:hint="default" w:ascii="Times New Roman" w:hAnsi="Times New Roman" w:cs="Times New Roman"/>
          <w:color w:val="000000"/>
          <w:szCs w:val="24"/>
        </w:rPr>
        <w:t>根据</w:t>
      </w:r>
      <w:r>
        <w:rPr>
          <w:rFonts w:hint="default" w:ascii="Times New Roman" w:hAnsi="Times New Roman" w:cs="Times New Roman"/>
          <w:color w:val="000000"/>
          <w:szCs w:val="24"/>
          <w:lang w:eastAsia="zh-CN"/>
        </w:rPr>
        <w:t>项目</w:t>
      </w:r>
      <w:r>
        <w:rPr>
          <w:rFonts w:hint="default" w:ascii="Times New Roman" w:hAnsi="Times New Roman" w:cs="Times New Roman"/>
          <w:color w:val="000000"/>
          <w:szCs w:val="24"/>
        </w:rPr>
        <w:t>环评批复及现行标准，</w:t>
      </w:r>
      <w:r>
        <w:rPr>
          <w:rFonts w:hint="eastAsia" w:ascii="Times New Roman" w:hAnsi="Times New Roman" w:cs="Times New Roman"/>
          <w:color w:val="000000"/>
          <w:szCs w:val="24"/>
          <w:lang w:eastAsia="zh-CN"/>
        </w:rPr>
        <w:t>项目生产工序</w:t>
      </w:r>
      <w:r>
        <w:rPr>
          <w:rFonts w:hint="default" w:ascii="Times New Roman" w:hAnsi="Times New Roman" w:cs="Times New Roman"/>
          <w:color w:val="000000"/>
          <w:szCs w:val="24"/>
          <w:lang w:val="en-US" w:eastAsia="zh-CN"/>
        </w:rPr>
        <w:t>外排</w:t>
      </w:r>
      <w:r>
        <w:rPr>
          <w:rFonts w:hint="default" w:ascii="Times New Roman" w:hAnsi="Times New Roman" w:cs="Times New Roman"/>
          <w:color w:val="000000"/>
          <w:szCs w:val="24"/>
          <w:lang w:eastAsia="zh-CN"/>
        </w:rPr>
        <w:t>废气</w:t>
      </w:r>
      <w:r>
        <w:rPr>
          <w:rFonts w:hint="default" w:ascii="Times New Roman" w:hAnsi="Times New Roman" w:cs="Times New Roman"/>
          <w:color w:val="000000"/>
          <w:szCs w:val="24"/>
          <w:lang w:val="en-US" w:eastAsia="zh-CN"/>
        </w:rPr>
        <w:t>中</w:t>
      </w:r>
      <w:r>
        <w:rPr>
          <w:rFonts w:hint="eastAsia" w:ascii="Times New Roman" w:hAnsi="Times New Roman" w:cs="Times New Roman"/>
          <w:color w:val="000000"/>
          <w:szCs w:val="24"/>
          <w:lang w:val="en-US" w:eastAsia="zh-CN"/>
        </w:rPr>
        <w:t>颗粒物排放</w:t>
      </w:r>
      <w:r>
        <w:rPr>
          <w:rFonts w:hint="default" w:ascii="Times New Roman" w:hAnsi="Times New Roman" w:cs="Times New Roman"/>
          <w:color w:val="000000"/>
          <w:szCs w:val="24"/>
          <w:lang w:val="en-US" w:eastAsia="zh-CN"/>
        </w:rPr>
        <w:t>浓度执行《</w:t>
      </w:r>
      <w:r>
        <w:rPr>
          <w:rFonts w:hint="eastAsia" w:ascii="Times New Roman" w:hAnsi="Times New Roman" w:cs="Times New Roman"/>
          <w:color w:val="000000"/>
          <w:szCs w:val="24"/>
          <w:lang w:val="en-US" w:eastAsia="zh-CN"/>
        </w:rPr>
        <w:t>山东省区域性大气污染物综合排放标准</w:t>
      </w:r>
      <w:r>
        <w:rPr>
          <w:rFonts w:hint="default" w:ascii="Times New Roman" w:hAnsi="Times New Roman" w:cs="Times New Roman"/>
          <w:color w:val="000000"/>
          <w:szCs w:val="24"/>
          <w:lang w:val="en-US" w:eastAsia="zh-CN"/>
        </w:rPr>
        <w:t>》</w:t>
      </w:r>
      <w:r>
        <w:rPr>
          <w:rFonts w:hint="eastAsia" w:ascii="Times New Roman" w:hAnsi="Times New Roman" w:cs="Times New Roman"/>
          <w:color w:val="000000"/>
          <w:szCs w:val="24"/>
          <w:lang w:val="en-US" w:eastAsia="zh-CN"/>
        </w:rPr>
        <w:t>（DB 37/2376-2013）表1中重点控制区</w:t>
      </w:r>
      <w:r>
        <w:rPr>
          <w:rFonts w:hint="default" w:ascii="Times New Roman" w:hAnsi="Times New Roman" w:cs="Times New Roman"/>
          <w:color w:val="000000"/>
          <w:szCs w:val="24"/>
          <w:lang w:val="en-US" w:eastAsia="zh-CN"/>
        </w:rPr>
        <w:t>排放标准</w:t>
      </w:r>
      <w:r>
        <w:rPr>
          <w:rFonts w:hint="eastAsia" w:ascii="Times New Roman" w:hAnsi="Times New Roman" w:cs="Times New Roman"/>
          <w:color w:val="000000"/>
          <w:szCs w:val="24"/>
          <w:lang w:val="en-US" w:eastAsia="zh-CN"/>
        </w:rPr>
        <w:t>，排放速率满足</w:t>
      </w:r>
      <w:r>
        <w:rPr>
          <w:rFonts w:hint="default" w:ascii="Times New Roman" w:hAnsi="Times New Roman" w:eastAsia="宋体" w:cs="Times New Roman"/>
          <w:kern w:val="0"/>
          <w:sz w:val="24"/>
          <w:lang w:val="en-US" w:eastAsia="zh-CN"/>
        </w:rPr>
        <w:t>《</w:t>
      </w:r>
      <w:r>
        <w:rPr>
          <w:rFonts w:hint="eastAsia" w:ascii="Times New Roman" w:hAnsi="Times New Roman" w:cs="Times New Roman"/>
          <w:kern w:val="0"/>
          <w:sz w:val="24"/>
          <w:lang w:val="en-US" w:eastAsia="zh-CN"/>
        </w:rPr>
        <w:t>大气污染物综合排放标准</w:t>
      </w:r>
      <w:r>
        <w:rPr>
          <w:rFonts w:hint="default" w:ascii="Times New Roman" w:hAnsi="Times New Roman" w:eastAsia="宋体" w:cs="Times New Roman"/>
          <w:kern w:val="0"/>
          <w:sz w:val="24"/>
          <w:lang w:val="en-US" w:eastAsia="zh-CN"/>
        </w:rPr>
        <w:t>》（GB</w:t>
      </w:r>
      <w:r>
        <w:rPr>
          <w:rFonts w:hint="eastAsia" w:ascii="Times New Roman" w:hAnsi="Times New Roman" w:cs="Times New Roman"/>
          <w:kern w:val="0"/>
          <w:sz w:val="24"/>
          <w:lang w:val="en-US" w:eastAsia="zh-CN"/>
        </w:rPr>
        <w:t>16297-1996</w:t>
      </w:r>
      <w:r>
        <w:rPr>
          <w:rFonts w:hint="default" w:ascii="Times New Roman" w:hAnsi="Times New Roman" w:eastAsia="宋体" w:cs="Times New Roman"/>
          <w:kern w:val="0"/>
          <w:sz w:val="24"/>
          <w:lang w:val="en-US" w:eastAsia="zh-CN"/>
        </w:rPr>
        <w:t>）表</w:t>
      </w:r>
      <w:r>
        <w:rPr>
          <w:rFonts w:hint="eastAsia" w:ascii="Times New Roman" w:hAnsi="Times New Roman" w:cs="Times New Roman"/>
          <w:kern w:val="0"/>
          <w:sz w:val="24"/>
          <w:lang w:val="en-US" w:eastAsia="zh-CN"/>
        </w:rPr>
        <w:t>2排放限值要求</w:t>
      </w:r>
      <w:r>
        <w:rPr>
          <w:rFonts w:hint="default" w:ascii="Times New Roman" w:hAnsi="Times New Roman" w:cs="Times New Roman"/>
          <w:color w:val="000000"/>
          <w:szCs w:val="24"/>
          <w:lang w:val="en-US" w:eastAsia="zh-CN"/>
        </w:rPr>
        <w:t>。</w:t>
      </w:r>
      <w:bookmarkEnd w:id="102"/>
      <w:r>
        <w:rPr>
          <w:rFonts w:hint="eastAsia" w:ascii="Times New Roman" w:hAnsi="Times New Roman" w:cs="Times New Roman"/>
          <w:color w:val="000000"/>
          <w:szCs w:val="24"/>
          <w:lang w:val="en-US" w:eastAsia="zh-CN"/>
        </w:rPr>
        <w:t>锅炉废气排放浓度执行《山东锅炉大气污染物排放标准》（DB 37/2374-2018）表2重点控制区标准要求。</w:t>
      </w:r>
    </w:p>
    <w:p>
      <w:pPr>
        <w:widowControl w:val="0"/>
        <w:ind w:firstLine="480"/>
        <w:rPr>
          <w:rFonts w:hint="default" w:ascii="Times New Roman" w:hAnsi="Times New Roman" w:cs="Times New Roman"/>
          <w:color w:val="000000"/>
          <w:szCs w:val="24"/>
        </w:rPr>
      </w:pPr>
      <w:r>
        <w:rPr>
          <w:rFonts w:hint="eastAsia" w:ascii="Times New Roman" w:hAnsi="Times New Roman" w:cs="Times New Roman"/>
          <w:color w:val="000000"/>
          <w:szCs w:val="24"/>
          <w:lang w:eastAsia="zh-CN"/>
        </w:rPr>
        <w:t>项目</w:t>
      </w:r>
      <w:r>
        <w:rPr>
          <w:rFonts w:hint="default" w:ascii="Times New Roman" w:hAnsi="Times New Roman" w:cs="Times New Roman"/>
          <w:color w:val="000000"/>
          <w:szCs w:val="24"/>
        </w:rPr>
        <w:t>有组织废气执行标准情况见表6.2-</w:t>
      </w:r>
      <w:r>
        <w:rPr>
          <w:rFonts w:hint="default" w:ascii="Times New Roman" w:hAnsi="Times New Roman" w:cs="Times New Roman"/>
          <w:color w:val="000000"/>
          <w:szCs w:val="24"/>
          <w:lang w:val="en-US" w:eastAsia="zh-CN"/>
        </w:rPr>
        <w:t>1</w:t>
      </w:r>
      <w:r>
        <w:rPr>
          <w:rFonts w:hint="default" w:ascii="Times New Roman" w:hAnsi="Times New Roman" w:cs="Times New Roman"/>
          <w:color w:val="000000"/>
          <w:szCs w:val="24"/>
        </w:rPr>
        <w:t>。</w:t>
      </w:r>
    </w:p>
    <w:p>
      <w:pPr>
        <w:pStyle w:val="58"/>
        <w:rPr>
          <w:rFonts w:hint="default" w:ascii="Times New Roman" w:hAnsi="Times New Roman" w:cs="Times New Roman"/>
        </w:rPr>
      </w:pPr>
      <w:r>
        <w:rPr>
          <w:rFonts w:hint="default" w:ascii="Times New Roman" w:hAnsi="Times New Roman" w:cs="Times New Roman"/>
        </w:rPr>
        <w:t>表6.2-</w:t>
      </w:r>
      <w:r>
        <w:rPr>
          <w:rFonts w:hint="default" w:ascii="Times New Roman" w:hAnsi="Times New Roman" w:cs="Times New Roman"/>
          <w:lang w:val="en-US" w:eastAsia="zh-CN"/>
        </w:rPr>
        <w:t xml:space="preserve">1 </w:t>
      </w:r>
      <w:r>
        <w:rPr>
          <w:rFonts w:hint="default" w:ascii="Times New Roman" w:hAnsi="Times New Roman" w:cs="Times New Roman"/>
          <w:lang w:eastAsia="zh-CN"/>
        </w:rPr>
        <w:t>有</w:t>
      </w:r>
      <w:r>
        <w:rPr>
          <w:rFonts w:hint="default" w:ascii="Times New Roman" w:hAnsi="Times New Roman" w:cs="Times New Roman"/>
        </w:rPr>
        <w:t>组织废气执行标准情况</w:t>
      </w:r>
    </w:p>
    <w:tbl>
      <w:tblPr>
        <w:tblStyle w:val="34"/>
        <w:tblW w:w="48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2505"/>
        <w:gridCol w:w="1166"/>
        <w:gridCol w:w="2298"/>
        <w:gridCol w:w="1396"/>
        <w:gridCol w:w="1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387" w:type="pct"/>
            <w:vMerge w:val="restart"/>
            <w:noWrap/>
            <w:vAlign w:val="center"/>
          </w:tcPr>
          <w:p>
            <w:pPr>
              <w:pStyle w:val="73"/>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序号</w:t>
            </w:r>
          </w:p>
        </w:tc>
        <w:tc>
          <w:tcPr>
            <w:tcW w:w="1344" w:type="pct"/>
            <w:vMerge w:val="restart"/>
            <w:noWrap/>
            <w:vAlign w:val="center"/>
          </w:tcPr>
          <w:p>
            <w:pPr>
              <w:pStyle w:val="73"/>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排气筒名称</w:t>
            </w:r>
          </w:p>
        </w:tc>
        <w:tc>
          <w:tcPr>
            <w:tcW w:w="625" w:type="pct"/>
            <w:vMerge w:val="restart"/>
            <w:noWrap/>
            <w:vAlign w:val="center"/>
          </w:tcPr>
          <w:p>
            <w:pPr>
              <w:pStyle w:val="73"/>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监测因子</w:t>
            </w:r>
          </w:p>
        </w:tc>
        <w:tc>
          <w:tcPr>
            <w:tcW w:w="1233" w:type="pct"/>
            <w:vMerge w:val="restart"/>
            <w:noWrap/>
            <w:vAlign w:val="center"/>
          </w:tcPr>
          <w:p>
            <w:pPr>
              <w:pStyle w:val="73"/>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标准来源</w:t>
            </w:r>
          </w:p>
        </w:tc>
        <w:tc>
          <w:tcPr>
            <w:tcW w:w="1409" w:type="pct"/>
            <w:gridSpan w:val="2"/>
            <w:noWrap/>
            <w:vAlign w:val="center"/>
          </w:tcPr>
          <w:p>
            <w:pPr>
              <w:pStyle w:val="73"/>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387" w:type="pct"/>
            <w:vMerge w:val="continue"/>
            <w:noWrap/>
            <w:vAlign w:val="center"/>
          </w:tcPr>
          <w:p>
            <w:pPr>
              <w:pStyle w:val="73"/>
              <w:rPr>
                <w:rFonts w:hint="default" w:ascii="Times New Roman" w:hAnsi="Times New Roman" w:cs="Times New Roman"/>
                <w:b/>
                <w:bCs w:val="0"/>
                <w:sz w:val="21"/>
                <w:szCs w:val="21"/>
                <w:lang w:val="en-US" w:eastAsia="zh-CN"/>
              </w:rPr>
            </w:pPr>
          </w:p>
        </w:tc>
        <w:tc>
          <w:tcPr>
            <w:tcW w:w="1344" w:type="pct"/>
            <w:vMerge w:val="continue"/>
            <w:noWrap/>
            <w:vAlign w:val="center"/>
          </w:tcPr>
          <w:p>
            <w:pPr>
              <w:pStyle w:val="73"/>
              <w:rPr>
                <w:rFonts w:hint="default" w:ascii="Times New Roman" w:hAnsi="Times New Roman" w:cs="Times New Roman"/>
                <w:b/>
                <w:bCs w:val="0"/>
                <w:sz w:val="21"/>
                <w:szCs w:val="21"/>
                <w:lang w:val="en-US" w:eastAsia="zh-CN"/>
              </w:rPr>
            </w:pPr>
          </w:p>
        </w:tc>
        <w:tc>
          <w:tcPr>
            <w:tcW w:w="625" w:type="pct"/>
            <w:vMerge w:val="continue"/>
            <w:noWrap/>
            <w:vAlign w:val="center"/>
          </w:tcPr>
          <w:p>
            <w:pPr>
              <w:pStyle w:val="73"/>
              <w:rPr>
                <w:rFonts w:hint="default" w:ascii="Times New Roman" w:hAnsi="Times New Roman" w:cs="Times New Roman"/>
                <w:b/>
                <w:bCs w:val="0"/>
                <w:sz w:val="21"/>
                <w:szCs w:val="21"/>
                <w:lang w:val="en-US" w:eastAsia="zh-CN"/>
              </w:rPr>
            </w:pPr>
          </w:p>
        </w:tc>
        <w:tc>
          <w:tcPr>
            <w:tcW w:w="1233" w:type="pct"/>
            <w:vMerge w:val="continue"/>
            <w:noWrap/>
            <w:vAlign w:val="center"/>
          </w:tcPr>
          <w:p>
            <w:pPr>
              <w:pStyle w:val="73"/>
              <w:rPr>
                <w:rFonts w:hint="default" w:ascii="Times New Roman" w:hAnsi="Times New Roman" w:cs="Times New Roman"/>
                <w:b/>
                <w:bCs w:val="0"/>
                <w:sz w:val="21"/>
                <w:szCs w:val="21"/>
                <w:lang w:val="en-US" w:eastAsia="zh-CN"/>
              </w:rPr>
            </w:pPr>
          </w:p>
        </w:tc>
        <w:tc>
          <w:tcPr>
            <w:tcW w:w="749" w:type="pct"/>
            <w:noWrap/>
            <w:vAlign w:val="center"/>
          </w:tcPr>
          <w:p>
            <w:pPr>
              <w:pStyle w:val="73"/>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浓度限值（mg/m</w:t>
            </w:r>
            <w:r>
              <w:rPr>
                <w:rFonts w:hint="default" w:ascii="Times New Roman" w:hAnsi="Times New Roman" w:cs="Times New Roman"/>
                <w:b/>
                <w:bCs w:val="0"/>
                <w:sz w:val="21"/>
                <w:szCs w:val="21"/>
                <w:vertAlign w:val="superscript"/>
                <w:lang w:val="en-US" w:eastAsia="zh-CN"/>
              </w:rPr>
              <w:t>3</w:t>
            </w:r>
            <w:r>
              <w:rPr>
                <w:rFonts w:hint="default" w:ascii="Times New Roman" w:hAnsi="Times New Roman" w:cs="Times New Roman"/>
                <w:b/>
                <w:bCs w:val="0"/>
                <w:sz w:val="21"/>
                <w:szCs w:val="21"/>
                <w:lang w:val="en-US" w:eastAsia="zh-CN"/>
              </w:rPr>
              <w:t>）</w:t>
            </w:r>
          </w:p>
        </w:tc>
        <w:tc>
          <w:tcPr>
            <w:tcW w:w="660" w:type="pct"/>
            <w:noWrap/>
            <w:vAlign w:val="center"/>
          </w:tcPr>
          <w:p>
            <w:pPr>
              <w:pStyle w:val="73"/>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速率限值（kg/h）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noWrap/>
            <w:vAlign w:val="center"/>
          </w:tcPr>
          <w:p>
            <w:pPr>
              <w:pStyle w:val="73"/>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w:t>
            </w:r>
          </w:p>
        </w:tc>
        <w:tc>
          <w:tcPr>
            <w:tcW w:w="1344"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P1原料接收废气排气筒</w:t>
            </w:r>
          </w:p>
        </w:tc>
        <w:tc>
          <w:tcPr>
            <w:tcW w:w="625"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233" w:type="pct"/>
            <w:vMerge w:val="restar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《山东省区域性大气污染物综合排放标准》（DB 37/2376-2013）表1中重点控制区</w:t>
            </w:r>
          </w:p>
        </w:tc>
        <w:tc>
          <w:tcPr>
            <w:tcW w:w="749"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r>
              <w:rPr>
                <w:rFonts w:hint="default" w:ascii="Times New Roman" w:hAnsi="Times New Roman" w:cs="Times New Roman"/>
                <w:b w:val="0"/>
                <w:bCs/>
                <w:sz w:val="21"/>
                <w:szCs w:val="21"/>
                <w:lang w:val="en-US" w:eastAsia="zh-CN"/>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noWrap/>
            <w:vAlign w:val="center"/>
          </w:tcPr>
          <w:p>
            <w:pPr>
              <w:pStyle w:val="73"/>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w:t>
            </w:r>
          </w:p>
        </w:tc>
        <w:tc>
          <w:tcPr>
            <w:tcW w:w="1344"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P2粉碎废气排气筒</w:t>
            </w:r>
          </w:p>
        </w:tc>
        <w:tc>
          <w:tcPr>
            <w:tcW w:w="625"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233" w:type="pct"/>
            <w:vMerge w:val="continue"/>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p>
        </w:tc>
        <w:tc>
          <w:tcPr>
            <w:tcW w:w="749" w:type="pct"/>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r>
              <w:rPr>
                <w:rFonts w:hint="default" w:ascii="Times New Roman" w:hAnsi="Times New Roman" w:cs="Times New Roman"/>
                <w:b w:val="0"/>
                <w:bCs/>
                <w:sz w:val="21"/>
                <w:szCs w:val="21"/>
                <w:lang w:val="en-US" w:eastAsia="zh-CN"/>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noWrap/>
            <w:vAlign w:val="center"/>
          </w:tcPr>
          <w:p>
            <w:pPr>
              <w:pStyle w:val="73"/>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w:t>
            </w:r>
          </w:p>
        </w:tc>
        <w:tc>
          <w:tcPr>
            <w:tcW w:w="1344"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P3粉碎废气排气筒</w:t>
            </w:r>
          </w:p>
        </w:tc>
        <w:tc>
          <w:tcPr>
            <w:tcW w:w="625" w:type="pct"/>
            <w:noWrap/>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233" w:type="pct"/>
            <w:vMerge w:val="continue"/>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p>
        </w:tc>
        <w:tc>
          <w:tcPr>
            <w:tcW w:w="749" w:type="pct"/>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r>
              <w:rPr>
                <w:rFonts w:hint="default" w:ascii="Times New Roman" w:hAnsi="Times New Roman" w:cs="Times New Roman"/>
                <w:b w:val="0"/>
                <w:bCs/>
                <w:sz w:val="21"/>
                <w:szCs w:val="21"/>
                <w:lang w:val="en-US" w:eastAsia="zh-CN"/>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noWrap/>
            <w:vAlign w:val="center"/>
          </w:tcPr>
          <w:p>
            <w:pPr>
              <w:pStyle w:val="73"/>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w:t>
            </w:r>
          </w:p>
        </w:tc>
        <w:tc>
          <w:tcPr>
            <w:tcW w:w="1344"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P4除尘废气排气筒</w:t>
            </w:r>
          </w:p>
        </w:tc>
        <w:tc>
          <w:tcPr>
            <w:tcW w:w="625" w:type="pct"/>
            <w:noWrap/>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233" w:type="pct"/>
            <w:vMerge w:val="continue"/>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p>
        </w:tc>
        <w:tc>
          <w:tcPr>
            <w:tcW w:w="749" w:type="pct"/>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r>
              <w:rPr>
                <w:rFonts w:hint="default" w:ascii="Times New Roman" w:hAnsi="Times New Roman" w:cs="Times New Roman"/>
                <w:b w:val="0"/>
                <w:bCs/>
                <w:sz w:val="21"/>
                <w:szCs w:val="21"/>
                <w:lang w:val="en-US" w:eastAsia="zh-CN"/>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noWrap/>
            <w:vAlign w:val="center"/>
          </w:tcPr>
          <w:p>
            <w:pPr>
              <w:pStyle w:val="73"/>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5</w:t>
            </w:r>
          </w:p>
        </w:tc>
        <w:tc>
          <w:tcPr>
            <w:tcW w:w="1344"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P5粉碎废气排气筒</w:t>
            </w:r>
          </w:p>
        </w:tc>
        <w:tc>
          <w:tcPr>
            <w:tcW w:w="625" w:type="pct"/>
            <w:noWrap/>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233" w:type="pct"/>
            <w:vMerge w:val="continue"/>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p>
        </w:tc>
        <w:tc>
          <w:tcPr>
            <w:tcW w:w="749" w:type="pct"/>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r>
              <w:rPr>
                <w:rFonts w:hint="default" w:ascii="Times New Roman" w:hAnsi="Times New Roman" w:cs="Times New Roman"/>
                <w:b w:val="0"/>
                <w:bCs/>
                <w:sz w:val="21"/>
                <w:szCs w:val="21"/>
                <w:lang w:val="en-US" w:eastAsia="zh-CN"/>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noWrap/>
            <w:vAlign w:val="center"/>
          </w:tcPr>
          <w:p>
            <w:pPr>
              <w:pStyle w:val="73"/>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w:t>
            </w:r>
          </w:p>
        </w:tc>
        <w:tc>
          <w:tcPr>
            <w:tcW w:w="1344"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P6粉碎废气排气筒</w:t>
            </w:r>
          </w:p>
        </w:tc>
        <w:tc>
          <w:tcPr>
            <w:tcW w:w="625" w:type="pct"/>
            <w:noWrap/>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233" w:type="pct"/>
            <w:vMerge w:val="continue"/>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p>
        </w:tc>
        <w:tc>
          <w:tcPr>
            <w:tcW w:w="749" w:type="pct"/>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r>
              <w:rPr>
                <w:rFonts w:hint="default" w:ascii="Times New Roman" w:hAnsi="Times New Roman" w:cs="Times New Roman"/>
                <w:b w:val="0"/>
                <w:bCs/>
                <w:sz w:val="21"/>
                <w:szCs w:val="21"/>
                <w:lang w:val="en-US" w:eastAsia="zh-CN"/>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vMerge w:val="restart"/>
            <w:noWrap/>
            <w:vAlign w:val="center"/>
          </w:tcPr>
          <w:p>
            <w:pPr>
              <w:pStyle w:val="73"/>
              <w:jc w:val="center"/>
              <w:rPr>
                <w:rFonts w:hint="default" w:ascii="Times New Roman" w:hAnsi="Times New Roman" w:cs="Times New Roman"/>
                <w:sz w:val="21"/>
                <w:szCs w:val="21"/>
                <w:lang w:val="en-US" w:eastAsia="zh-CN"/>
              </w:rPr>
            </w:pPr>
            <w:r>
              <w:rPr>
                <w:rFonts w:hint="eastAsia" w:cs="Times New Roman"/>
                <w:sz w:val="21"/>
                <w:szCs w:val="21"/>
                <w:lang w:val="en-US" w:eastAsia="zh-CN"/>
              </w:rPr>
              <w:t>7</w:t>
            </w:r>
          </w:p>
        </w:tc>
        <w:tc>
          <w:tcPr>
            <w:tcW w:w="1344" w:type="pct"/>
            <w:vMerge w:val="restar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P7蒸汽锅炉</w:t>
            </w:r>
          </w:p>
        </w:tc>
        <w:tc>
          <w:tcPr>
            <w:tcW w:w="625" w:type="pct"/>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颗粒物</w:t>
            </w:r>
          </w:p>
        </w:tc>
        <w:tc>
          <w:tcPr>
            <w:tcW w:w="1233" w:type="pct"/>
            <w:vMerge w:val="restar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《山东锅炉大气污染物排放标准》（DB 37/2374-2018）表2重点控制区标准</w:t>
            </w:r>
            <w:r>
              <w:rPr>
                <w:rFonts w:hint="eastAsia" w:ascii="Times New Roman" w:hAnsi="Times New Roman" w:cs="Times New Roman"/>
                <w:sz w:val="21"/>
                <w:szCs w:val="21"/>
                <w:lang w:val="en-US" w:eastAsia="zh-CN"/>
              </w:rPr>
              <w:t>，《大气污染物综合排放标准》（GB16297-1996）表2标准限值要求</w:t>
            </w:r>
          </w:p>
        </w:tc>
        <w:tc>
          <w:tcPr>
            <w:tcW w:w="749" w:type="pct"/>
            <w:noWrap/>
            <w:vAlign w:val="center"/>
          </w:tcPr>
          <w:p>
            <w:pPr>
              <w:pStyle w:val="73"/>
              <w:jc w:val="center"/>
              <w:rPr>
                <w:rFonts w:hint="default" w:ascii="Times New Roman" w:hAnsi="Times New Roman" w:cs="Times New Roman"/>
                <w:sz w:val="21"/>
                <w:szCs w:val="21"/>
                <w:lang w:val="en-US" w:eastAsia="zh-CN"/>
              </w:rPr>
            </w:pPr>
            <w:r>
              <w:rPr>
                <w:rFonts w:hint="eastAsia" w:cs="Times New Roman"/>
                <w:sz w:val="21"/>
                <w:szCs w:val="21"/>
                <w:lang w:val="en-US" w:eastAsia="zh-CN"/>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r>
              <w:rPr>
                <w:rFonts w:hint="default" w:ascii="Times New Roman" w:hAnsi="Times New Roman" w:cs="Times New Roman"/>
                <w:b w:val="0"/>
                <w:bCs/>
                <w:sz w:val="21"/>
                <w:szCs w:val="21"/>
                <w:lang w:val="en-US" w:eastAsia="zh-CN"/>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vMerge w:val="continue"/>
            <w:noWrap/>
            <w:vAlign w:val="center"/>
          </w:tcPr>
          <w:p>
            <w:pPr>
              <w:pStyle w:val="73"/>
              <w:jc w:val="center"/>
              <w:rPr>
                <w:rFonts w:hint="default" w:ascii="Times New Roman" w:hAnsi="Times New Roman" w:cs="Times New Roman"/>
                <w:sz w:val="21"/>
                <w:szCs w:val="21"/>
                <w:lang w:val="en-US" w:eastAsia="zh-CN"/>
              </w:rPr>
            </w:pPr>
          </w:p>
        </w:tc>
        <w:tc>
          <w:tcPr>
            <w:tcW w:w="1344" w:type="pct"/>
            <w:vMerge w:val="continue"/>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p>
        </w:tc>
        <w:tc>
          <w:tcPr>
            <w:tcW w:w="625"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二氧化硫</w:t>
            </w:r>
          </w:p>
        </w:tc>
        <w:tc>
          <w:tcPr>
            <w:tcW w:w="1233" w:type="pct"/>
            <w:vMerge w:val="continue"/>
            <w:noWrap/>
            <w:vAlign w:val="center"/>
          </w:tcPr>
          <w:p>
            <w:pPr>
              <w:spacing w:line="240" w:lineRule="auto"/>
              <w:ind w:firstLine="0" w:firstLineChars="0"/>
              <w:jc w:val="center"/>
              <w:rPr>
                <w:rFonts w:hint="default" w:ascii="Times New Roman" w:hAnsi="Times New Roman" w:cs="Times New Roman"/>
                <w:sz w:val="21"/>
                <w:szCs w:val="21"/>
                <w:lang w:val="en-US" w:eastAsia="zh-CN"/>
              </w:rPr>
            </w:pPr>
          </w:p>
        </w:tc>
        <w:tc>
          <w:tcPr>
            <w:tcW w:w="749"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50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vMerge w:val="continue"/>
            <w:noWrap/>
            <w:vAlign w:val="center"/>
          </w:tcPr>
          <w:p>
            <w:pPr>
              <w:pStyle w:val="73"/>
              <w:jc w:val="center"/>
              <w:rPr>
                <w:rFonts w:hint="default" w:ascii="Times New Roman" w:hAnsi="Times New Roman" w:cs="Times New Roman"/>
                <w:sz w:val="21"/>
                <w:szCs w:val="21"/>
                <w:lang w:val="en-US" w:eastAsia="zh-CN"/>
              </w:rPr>
            </w:pPr>
          </w:p>
        </w:tc>
        <w:tc>
          <w:tcPr>
            <w:tcW w:w="1344" w:type="pct"/>
            <w:vMerge w:val="continue"/>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p>
        </w:tc>
        <w:tc>
          <w:tcPr>
            <w:tcW w:w="625"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氮氧化物</w:t>
            </w:r>
          </w:p>
        </w:tc>
        <w:tc>
          <w:tcPr>
            <w:tcW w:w="1233" w:type="pct"/>
            <w:vMerge w:val="continue"/>
            <w:noWrap/>
            <w:vAlign w:val="center"/>
          </w:tcPr>
          <w:p>
            <w:pPr>
              <w:spacing w:line="240" w:lineRule="auto"/>
              <w:ind w:firstLine="0" w:firstLineChars="0"/>
              <w:jc w:val="center"/>
              <w:rPr>
                <w:rFonts w:hint="default" w:ascii="Times New Roman" w:hAnsi="Times New Roman" w:cs="Times New Roman"/>
                <w:sz w:val="21"/>
                <w:szCs w:val="21"/>
                <w:lang w:val="en-US" w:eastAsia="zh-CN"/>
              </w:rPr>
            </w:pPr>
          </w:p>
        </w:tc>
        <w:tc>
          <w:tcPr>
            <w:tcW w:w="749"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100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87" w:type="pct"/>
            <w:vMerge w:val="continue"/>
            <w:noWrap/>
            <w:vAlign w:val="center"/>
          </w:tcPr>
          <w:p>
            <w:pPr>
              <w:pStyle w:val="73"/>
              <w:jc w:val="center"/>
              <w:rPr>
                <w:rFonts w:hint="default" w:ascii="Times New Roman" w:hAnsi="Times New Roman" w:cs="Times New Roman"/>
                <w:sz w:val="21"/>
                <w:szCs w:val="21"/>
                <w:lang w:val="en-US" w:eastAsia="zh-CN"/>
              </w:rPr>
            </w:pPr>
          </w:p>
        </w:tc>
        <w:tc>
          <w:tcPr>
            <w:tcW w:w="1344" w:type="pct"/>
            <w:vMerge w:val="continue"/>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p>
        </w:tc>
        <w:tc>
          <w:tcPr>
            <w:tcW w:w="625" w:type="pct"/>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烟气黑度</w:t>
            </w:r>
          </w:p>
        </w:tc>
        <w:tc>
          <w:tcPr>
            <w:tcW w:w="1233" w:type="pct"/>
            <w:vMerge w:val="continue"/>
            <w:noWrap/>
            <w:vAlign w:val="center"/>
          </w:tcPr>
          <w:p>
            <w:pPr>
              <w:spacing w:line="240" w:lineRule="auto"/>
              <w:ind w:firstLine="0" w:firstLineChars="0"/>
              <w:jc w:val="center"/>
              <w:rPr>
                <w:rFonts w:hint="default" w:ascii="Times New Roman" w:hAnsi="Times New Roman" w:cs="Times New Roman"/>
                <w:sz w:val="21"/>
                <w:szCs w:val="21"/>
                <w:lang w:val="en-US" w:eastAsia="zh-CN"/>
              </w:rPr>
            </w:pPr>
          </w:p>
        </w:tc>
        <w:tc>
          <w:tcPr>
            <w:tcW w:w="749"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1级</w:t>
            </w:r>
          </w:p>
        </w:tc>
        <w:tc>
          <w:tcPr>
            <w:tcW w:w="660" w:type="pct"/>
            <w:noWrap/>
            <w:vAlign w:val="center"/>
          </w:tcPr>
          <w:p>
            <w:pPr>
              <w:pStyle w:val="73"/>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r>
    </w:tbl>
    <w:p>
      <w:pPr>
        <w:pStyle w:val="4"/>
        <w:bidi w:val="0"/>
        <w:rPr>
          <w:rFonts w:hint="default"/>
        </w:rPr>
      </w:pPr>
      <w:r>
        <w:rPr>
          <w:rFonts w:hint="default"/>
        </w:rPr>
        <w:t>无组织废气执行标准</w:t>
      </w: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cs="Times New Roman"/>
          <w:color w:val="000000"/>
          <w:szCs w:val="24"/>
          <w:lang w:val="en-US" w:eastAsia="zh-CN"/>
        </w:rPr>
      </w:pPr>
      <w:r>
        <w:rPr>
          <w:rFonts w:hint="default" w:ascii="Times New Roman" w:hAnsi="Times New Roman" w:cs="Times New Roman"/>
          <w:color w:val="000000"/>
          <w:szCs w:val="24"/>
        </w:rPr>
        <w:t>根据环评批复要求以及现行的标准要求，</w:t>
      </w:r>
      <w:r>
        <w:rPr>
          <w:rFonts w:hint="default" w:ascii="Times New Roman" w:hAnsi="Times New Roman" w:cs="Times New Roman"/>
          <w:color w:val="000000"/>
          <w:szCs w:val="24"/>
          <w:lang w:val="en-US" w:eastAsia="zh-CN"/>
        </w:rPr>
        <w:t>厂界</w:t>
      </w:r>
      <w:r>
        <w:rPr>
          <w:rFonts w:hint="eastAsia" w:ascii="Times New Roman" w:hAnsi="Times New Roman" w:cs="Times New Roman"/>
          <w:color w:val="000000"/>
          <w:szCs w:val="24"/>
          <w:lang w:val="en-US" w:eastAsia="zh-CN"/>
        </w:rPr>
        <w:t>颗粒物</w:t>
      </w:r>
      <w:r>
        <w:rPr>
          <w:rFonts w:hint="default" w:ascii="Times New Roman" w:hAnsi="Times New Roman" w:cs="Times New Roman"/>
          <w:color w:val="000000"/>
          <w:szCs w:val="24"/>
          <w:lang w:val="en-US" w:eastAsia="zh-CN"/>
        </w:rPr>
        <w:t>无组织排放浓度</w:t>
      </w:r>
      <w:r>
        <w:rPr>
          <w:rFonts w:hint="default" w:ascii="Times New Roman" w:hAnsi="Times New Roman" w:eastAsia="宋体" w:cs="Times New Roman"/>
          <w:kern w:val="0"/>
          <w:sz w:val="24"/>
          <w:lang w:val="en-US" w:eastAsia="zh-CN"/>
        </w:rPr>
        <w:t>执行《</w:t>
      </w:r>
      <w:r>
        <w:rPr>
          <w:rFonts w:hint="eastAsia" w:ascii="Times New Roman" w:hAnsi="Times New Roman" w:cs="Times New Roman"/>
          <w:kern w:val="0"/>
          <w:sz w:val="24"/>
          <w:lang w:val="en-US" w:eastAsia="zh-CN"/>
        </w:rPr>
        <w:t>大气污染物综合排放标准</w:t>
      </w:r>
      <w:r>
        <w:rPr>
          <w:rFonts w:hint="default" w:ascii="Times New Roman" w:hAnsi="Times New Roman" w:eastAsia="宋体" w:cs="Times New Roman"/>
          <w:kern w:val="0"/>
          <w:sz w:val="24"/>
          <w:lang w:val="en-US" w:eastAsia="zh-CN"/>
        </w:rPr>
        <w:t>》（GB</w:t>
      </w:r>
      <w:r>
        <w:rPr>
          <w:rFonts w:hint="eastAsia" w:ascii="Times New Roman" w:hAnsi="Times New Roman" w:cs="Times New Roman"/>
          <w:kern w:val="0"/>
          <w:sz w:val="24"/>
          <w:lang w:val="en-US" w:eastAsia="zh-CN"/>
        </w:rPr>
        <w:t>16297-1996</w:t>
      </w:r>
      <w:r>
        <w:rPr>
          <w:rFonts w:hint="default" w:ascii="Times New Roman" w:hAnsi="Times New Roman" w:eastAsia="宋体" w:cs="Times New Roman"/>
          <w:kern w:val="0"/>
          <w:sz w:val="24"/>
          <w:lang w:val="en-US" w:eastAsia="zh-CN"/>
        </w:rPr>
        <w:t>）表</w:t>
      </w:r>
      <w:r>
        <w:rPr>
          <w:rFonts w:hint="eastAsia" w:ascii="Times New Roman" w:hAnsi="Times New Roman" w:cs="Times New Roman"/>
          <w:kern w:val="0"/>
          <w:sz w:val="24"/>
          <w:lang w:val="en-US" w:eastAsia="zh-CN"/>
        </w:rPr>
        <w:t>2无组织</w:t>
      </w:r>
      <w:r>
        <w:rPr>
          <w:rFonts w:hint="default" w:ascii="Times New Roman" w:hAnsi="Times New Roman" w:eastAsia="宋体" w:cs="Times New Roman"/>
          <w:kern w:val="0"/>
          <w:sz w:val="24"/>
          <w:lang w:val="en-US" w:eastAsia="zh-CN"/>
        </w:rPr>
        <w:t>标准</w:t>
      </w:r>
      <w:r>
        <w:rPr>
          <w:rFonts w:hint="eastAsia" w:ascii="Times New Roman" w:hAnsi="Times New Roman" w:cs="Times New Roman"/>
          <w:kern w:val="0"/>
          <w:sz w:val="24"/>
          <w:lang w:val="en-US" w:eastAsia="zh-CN"/>
        </w:rPr>
        <w:t>限值</w:t>
      </w:r>
      <w:r>
        <w:rPr>
          <w:rFonts w:hint="default" w:ascii="Times New Roman" w:hAnsi="Times New Roman" w:eastAsia="宋体" w:cs="Times New Roman"/>
          <w:kern w:val="0"/>
          <w:sz w:val="24"/>
          <w:lang w:val="en-US" w:eastAsia="zh-CN"/>
        </w:rPr>
        <w:t>要求</w:t>
      </w:r>
      <w:r>
        <w:rPr>
          <w:rFonts w:hint="eastAsia" w:ascii="Times New Roman" w:hAnsi="Times New Roman" w:cs="Times New Roman"/>
          <w:kern w:val="0"/>
          <w:sz w:val="24"/>
          <w:lang w:val="en-US" w:eastAsia="zh-CN"/>
        </w:rPr>
        <w:t>；臭气浓度满足《恶臭污染物排放标准》（GB14554-93）表 1 二级“新扩改建”标准要求</w:t>
      </w:r>
      <w:r>
        <w:rPr>
          <w:rFonts w:hint="default" w:ascii="Times New Roman" w:hAnsi="Times New Roman" w:cs="Times New Roman" w:eastAsiaTheme="majorEastAsia"/>
          <w:kern w:val="0"/>
          <w:sz w:val="24"/>
          <w:szCs w:val="24"/>
          <w:lang w:val="en-US" w:eastAsia="zh-CN"/>
        </w:rPr>
        <w:t>。</w:t>
      </w:r>
    </w:p>
    <w:p>
      <w:pPr>
        <w:pStyle w:val="58"/>
        <w:rPr>
          <w:rFonts w:hint="default" w:ascii="Times New Roman" w:hAnsi="Times New Roman" w:cs="Times New Roman"/>
        </w:rPr>
      </w:pPr>
      <w:r>
        <w:rPr>
          <w:rFonts w:hint="default" w:ascii="Times New Roman" w:hAnsi="Times New Roman" w:cs="Times New Roman"/>
        </w:rPr>
        <w:t>表6.2-</w:t>
      </w:r>
      <w:r>
        <w:rPr>
          <w:rFonts w:hint="default" w:ascii="Times New Roman" w:hAnsi="Times New Roman" w:cs="Times New Roman"/>
          <w:lang w:val="en-US" w:eastAsia="zh-CN"/>
        </w:rPr>
        <w:t>2</w:t>
      </w:r>
      <w:r>
        <w:rPr>
          <w:rFonts w:hint="default" w:ascii="Times New Roman" w:hAnsi="Times New Roman" w:cs="Times New Roman"/>
          <w:lang w:eastAsia="zh-CN"/>
        </w:rPr>
        <w:t>无</w:t>
      </w:r>
      <w:r>
        <w:rPr>
          <w:rFonts w:hint="default" w:ascii="Times New Roman" w:hAnsi="Times New Roman" w:cs="Times New Roman"/>
        </w:rPr>
        <w:t>组织废气执行标准情况</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703"/>
        <w:gridCol w:w="5007"/>
        <w:gridCol w:w="1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57" w:type="dxa"/>
            <w:noWrap/>
            <w:vAlign w:val="center"/>
          </w:tcPr>
          <w:p>
            <w:pPr>
              <w:pStyle w:val="73"/>
              <w:widowControl w:val="0"/>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序号</w:t>
            </w:r>
          </w:p>
        </w:tc>
        <w:tc>
          <w:tcPr>
            <w:tcW w:w="1703" w:type="dxa"/>
            <w:noWrap/>
            <w:vAlign w:val="center"/>
          </w:tcPr>
          <w:p>
            <w:pPr>
              <w:pStyle w:val="73"/>
              <w:widowControl w:val="0"/>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监测因子</w:t>
            </w:r>
          </w:p>
        </w:tc>
        <w:tc>
          <w:tcPr>
            <w:tcW w:w="5007" w:type="dxa"/>
            <w:noWrap/>
            <w:vAlign w:val="center"/>
          </w:tcPr>
          <w:p>
            <w:pPr>
              <w:pStyle w:val="73"/>
              <w:widowControl w:val="0"/>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标准来源</w:t>
            </w:r>
          </w:p>
        </w:tc>
        <w:tc>
          <w:tcPr>
            <w:tcW w:w="1531" w:type="dxa"/>
            <w:noWrap/>
            <w:vAlign w:val="center"/>
          </w:tcPr>
          <w:p>
            <w:pPr>
              <w:pStyle w:val="73"/>
              <w:widowControl w:val="0"/>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default" w:ascii="Times New Roman" w:hAnsi="Times New Roman" w:cs="Times New Roman"/>
                <w:color w:val="000000"/>
                <w:sz w:val="21"/>
                <w:szCs w:val="21"/>
                <w:lang w:val="en-US" w:eastAsia="zh-CN" w:bidi="ar"/>
              </w:rPr>
              <w:t>1</w:t>
            </w:r>
          </w:p>
        </w:tc>
        <w:tc>
          <w:tcPr>
            <w:tcW w:w="1703" w:type="dxa"/>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5007" w:type="dxa"/>
            <w:noWrap/>
            <w:vAlign w:val="center"/>
          </w:tcPr>
          <w:p>
            <w:pPr>
              <w:spacing w:line="240" w:lineRule="auto"/>
              <w:ind w:left="0" w:leftChars="0" w:firstLine="0" w:firstLineChars="0"/>
              <w:jc w:val="center"/>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《大气污染物综合排放标准》（GB16297-1996）</w:t>
            </w:r>
          </w:p>
        </w:tc>
        <w:tc>
          <w:tcPr>
            <w:tcW w:w="1531" w:type="dxa"/>
            <w:noWrap/>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1.0</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default" w:ascii="Times New Roman" w:hAnsi="Times New Roman" w:cs="Times New Roman"/>
                <w:color w:val="000000"/>
                <w:sz w:val="21"/>
                <w:szCs w:val="21"/>
                <w:lang w:val="en-US" w:eastAsia="zh-CN" w:bidi="ar"/>
              </w:rPr>
              <w:t>2</w:t>
            </w:r>
          </w:p>
        </w:tc>
        <w:tc>
          <w:tcPr>
            <w:tcW w:w="1703"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臭气浓度</w:t>
            </w:r>
          </w:p>
        </w:tc>
        <w:tc>
          <w:tcPr>
            <w:tcW w:w="5007"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《恶臭污染物排放标准》（GB14554-93）表 1 二级“新扩改建”标准要求</w:t>
            </w:r>
          </w:p>
        </w:tc>
        <w:tc>
          <w:tcPr>
            <w:tcW w:w="1531"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20（无量纲）</w:t>
            </w:r>
          </w:p>
        </w:tc>
      </w:tr>
    </w:tbl>
    <w:p>
      <w:pPr>
        <w:pStyle w:val="3"/>
        <w:widowControl w:val="0"/>
        <w:numPr>
          <w:numId w:val="2"/>
        </w:numPr>
        <w:spacing w:before="0" w:beforeAutospacing="0" w:after="0" w:afterAutospacing="0"/>
        <w:rPr>
          <w:rFonts w:hint="default" w:ascii="Times New Roman" w:hAnsi="Times New Roman" w:cs="Times New Roman"/>
        </w:rPr>
      </w:pPr>
      <w:bookmarkStart w:id="103" w:name="_Toc7877"/>
      <w:r>
        <w:rPr>
          <w:rFonts w:hint="default" w:ascii="Times New Roman" w:hAnsi="Times New Roman" w:cs="Times New Roman"/>
        </w:rPr>
        <w:t>噪声执行标准</w:t>
      </w:r>
      <w:bookmarkEnd w:id="103"/>
    </w:p>
    <w:p>
      <w:pPr>
        <w:widowControl w:val="0"/>
        <w:ind w:firstLine="480"/>
        <w:rPr>
          <w:rFonts w:hint="default" w:ascii="Times New Roman" w:hAnsi="Times New Roman" w:cs="Times New Roman"/>
          <w:color w:val="000000"/>
          <w:szCs w:val="24"/>
        </w:rPr>
      </w:pPr>
      <w:r>
        <w:rPr>
          <w:rFonts w:hint="default" w:ascii="Times New Roman" w:hAnsi="Times New Roman" w:cs="Times New Roman"/>
          <w:color w:val="000000"/>
          <w:szCs w:val="24"/>
        </w:rPr>
        <w:t>厂界噪声执行《工业企业厂界环境噪声排放标准》（GB 12348-2008）中2类标准，标准限值见表6.3-1。</w:t>
      </w:r>
    </w:p>
    <w:p>
      <w:pPr>
        <w:pStyle w:val="58"/>
        <w:widowControl w:val="0"/>
        <w:rPr>
          <w:rFonts w:hint="default" w:ascii="Times New Roman" w:hAnsi="Times New Roman" w:cs="Times New Roman"/>
        </w:rPr>
      </w:pPr>
      <w:r>
        <w:rPr>
          <w:rFonts w:hint="default" w:ascii="Times New Roman" w:hAnsi="Times New Roman" w:cs="Times New Roman"/>
        </w:rPr>
        <w:t>表6.3-1  噪声执行标准限值</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7"/>
        <w:gridCol w:w="2317"/>
        <w:gridCol w:w="2413"/>
        <w:gridCol w:w="2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17" w:type="dxa"/>
            <w:noWrap/>
            <w:vAlign w:val="center"/>
          </w:tcPr>
          <w:p>
            <w:pPr>
              <w:pStyle w:val="73"/>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标准来源</w:t>
            </w:r>
          </w:p>
        </w:tc>
        <w:tc>
          <w:tcPr>
            <w:tcW w:w="2317" w:type="dxa"/>
            <w:noWrap/>
            <w:vAlign w:val="center"/>
          </w:tcPr>
          <w:p>
            <w:pPr>
              <w:pStyle w:val="73"/>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类别</w:t>
            </w:r>
          </w:p>
        </w:tc>
        <w:tc>
          <w:tcPr>
            <w:tcW w:w="2413" w:type="dxa"/>
            <w:noWrap/>
            <w:vAlign w:val="center"/>
          </w:tcPr>
          <w:p>
            <w:pPr>
              <w:pStyle w:val="73"/>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昼间标准限值 dB（A）</w:t>
            </w:r>
          </w:p>
        </w:tc>
        <w:tc>
          <w:tcPr>
            <w:tcW w:w="2292" w:type="dxa"/>
            <w:noWrap/>
            <w:vAlign w:val="center"/>
          </w:tcPr>
          <w:p>
            <w:pPr>
              <w:pStyle w:val="73"/>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夜间标准限值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317" w:type="dxa"/>
            <w:noWrap/>
            <w:vAlign w:val="center"/>
          </w:tcPr>
          <w:p>
            <w:pPr>
              <w:pStyle w:val="73"/>
              <w:rPr>
                <w:rFonts w:hint="default" w:ascii="Times New Roman" w:hAnsi="Times New Roman" w:cs="Times New Roman"/>
                <w:lang w:val="en-US" w:eastAsia="zh-CN"/>
              </w:rPr>
            </w:pPr>
            <w:r>
              <w:rPr>
                <w:rFonts w:hint="default" w:ascii="Times New Roman" w:hAnsi="Times New Roman" w:cs="Times New Roman"/>
                <w:lang w:val="en-US" w:eastAsia="zh-CN"/>
              </w:rPr>
              <w:t>GB 12348-2008</w:t>
            </w:r>
          </w:p>
        </w:tc>
        <w:tc>
          <w:tcPr>
            <w:tcW w:w="2317" w:type="dxa"/>
            <w:noWrap/>
            <w:vAlign w:val="center"/>
          </w:tcPr>
          <w:p>
            <w:pPr>
              <w:pStyle w:val="73"/>
              <w:rPr>
                <w:rFonts w:hint="default" w:ascii="Times New Roman" w:hAnsi="Times New Roman" w:cs="Times New Roman"/>
                <w:lang w:val="en-US" w:eastAsia="zh-CN"/>
              </w:rPr>
            </w:pPr>
            <w:r>
              <w:rPr>
                <w:rFonts w:hint="default" w:ascii="Times New Roman" w:hAnsi="Times New Roman" w:cs="Times New Roman"/>
                <w:lang w:val="en-US" w:eastAsia="zh-CN"/>
              </w:rPr>
              <w:t>2类</w:t>
            </w:r>
          </w:p>
        </w:tc>
        <w:tc>
          <w:tcPr>
            <w:tcW w:w="2413" w:type="dxa"/>
            <w:noWrap/>
            <w:vAlign w:val="center"/>
          </w:tcPr>
          <w:p>
            <w:pPr>
              <w:pStyle w:val="73"/>
              <w:rPr>
                <w:rFonts w:hint="default" w:ascii="Times New Roman" w:hAnsi="Times New Roman" w:cs="Times New Roman"/>
                <w:lang w:val="en-US" w:eastAsia="zh-CN"/>
              </w:rPr>
            </w:pPr>
            <w:r>
              <w:rPr>
                <w:rFonts w:hint="default" w:ascii="Times New Roman" w:hAnsi="Times New Roman" w:cs="Times New Roman"/>
                <w:lang w:val="en-US" w:eastAsia="zh-CN"/>
              </w:rPr>
              <w:t>60</w:t>
            </w:r>
          </w:p>
        </w:tc>
        <w:tc>
          <w:tcPr>
            <w:tcW w:w="2292" w:type="dxa"/>
            <w:noWrap/>
            <w:vAlign w:val="center"/>
          </w:tcPr>
          <w:p>
            <w:pPr>
              <w:pStyle w:val="73"/>
              <w:rPr>
                <w:rFonts w:hint="default" w:ascii="Times New Roman" w:hAnsi="Times New Roman" w:cs="Times New Roman"/>
                <w:lang w:val="en-US" w:eastAsia="zh-CN"/>
              </w:rPr>
            </w:pPr>
            <w:r>
              <w:rPr>
                <w:rFonts w:hint="default" w:ascii="Times New Roman" w:hAnsi="Times New Roman" w:cs="Times New Roman"/>
                <w:lang w:val="en-US" w:eastAsia="zh-CN"/>
              </w:rPr>
              <w:t>50</w:t>
            </w:r>
          </w:p>
        </w:tc>
      </w:tr>
    </w:tbl>
    <w:p>
      <w:pPr>
        <w:pStyle w:val="3"/>
        <w:keepNext w:val="0"/>
        <w:keepLines w:val="0"/>
        <w:widowControl w:val="0"/>
        <w:numPr>
          <w:numId w:val="2"/>
        </w:numPr>
        <w:spacing w:before="0" w:beforeAutospacing="0" w:after="0" w:afterAutospacing="0"/>
        <w:rPr>
          <w:rFonts w:hint="default" w:ascii="Times New Roman" w:hAnsi="Times New Roman" w:cs="Times New Roman"/>
        </w:rPr>
      </w:pPr>
      <w:bookmarkStart w:id="104" w:name="_Toc20753"/>
      <w:r>
        <w:rPr>
          <w:rFonts w:hint="default" w:ascii="Times New Roman" w:hAnsi="Times New Roman" w:cs="Times New Roman"/>
        </w:rPr>
        <w:t>固体废物执行标准</w:t>
      </w:r>
      <w:bookmarkEnd w:id="104"/>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105" w:name="_Toc13740"/>
      <w:bookmarkStart w:id="106" w:name="_Toc18518"/>
      <w:bookmarkStart w:id="107" w:name="_Toc1101"/>
      <w:bookmarkStart w:id="108" w:name="_Toc28711"/>
      <w:bookmarkStart w:id="109" w:name="_Toc24791"/>
      <w:bookmarkStart w:id="110" w:name="_Toc6993"/>
      <w:bookmarkStart w:id="111" w:name="_Toc14654"/>
      <w:r>
        <w:rPr>
          <w:rFonts w:hint="default" w:ascii="Times New Roman" w:hAnsi="Times New Roman" w:cs="Times New Roman"/>
        </w:rPr>
        <w:t>一般工业固体废物贮存、处置执行《一般工业固体废物贮存、处置场污染控制标准》（GB 18599-2020）。</w:t>
      </w:r>
      <w:bookmarkEnd w:id="105"/>
      <w:bookmarkEnd w:id="106"/>
      <w:bookmarkEnd w:id="107"/>
      <w:bookmarkEnd w:id="108"/>
      <w:bookmarkEnd w:id="109"/>
      <w:bookmarkEnd w:id="110"/>
      <w:bookmarkEnd w:id="111"/>
      <w:r>
        <w:rPr>
          <w:rFonts w:hint="default" w:ascii="Times New Roman" w:hAnsi="Times New Roman" w:cs="Times New Roman"/>
        </w:rPr>
        <w:t>危险废物贮存、处置执行《危险废物贮存污染控制标准》（GB 18597-20</w:t>
      </w:r>
      <w:r>
        <w:rPr>
          <w:rFonts w:hint="eastAsia" w:ascii="Times New Roman" w:hAnsi="Times New Roman" w:cs="Times New Roman"/>
          <w:lang w:val="en-US" w:eastAsia="zh-CN"/>
        </w:rPr>
        <w:t>13</w:t>
      </w:r>
      <w:r>
        <w:rPr>
          <w:rFonts w:hint="default" w:ascii="Times New Roman" w:hAnsi="Times New Roman" w:cs="Times New Roman"/>
        </w:rPr>
        <w:t>）。</w:t>
      </w:r>
    </w:p>
    <w:p>
      <w:pPr>
        <w:pStyle w:val="2"/>
        <w:numPr>
          <w:numId w:val="2"/>
        </w:numPr>
        <w:spacing w:before="0" w:beforeAutospacing="0" w:after="0" w:afterAutospacing="0"/>
        <w:rPr>
          <w:rFonts w:hint="default" w:ascii="Times New Roman" w:hAnsi="Times New Roman" w:cs="Times New Roman"/>
        </w:rPr>
      </w:pPr>
      <w:bookmarkStart w:id="112" w:name="_Toc7688"/>
      <w:bookmarkStart w:id="113" w:name="_Toc495331036"/>
      <w:r>
        <w:rPr>
          <w:rFonts w:hint="default" w:ascii="Times New Roman" w:hAnsi="Times New Roman" w:cs="Times New Roman"/>
        </w:rPr>
        <w:t xml:space="preserve"> 验收监测内容</w:t>
      </w:r>
      <w:bookmarkEnd w:id="112"/>
      <w:bookmarkEnd w:id="113"/>
    </w:p>
    <w:p>
      <w:pPr>
        <w:pStyle w:val="3"/>
        <w:numPr>
          <w:numId w:val="2"/>
        </w:numPr>
        <w:spacing w:before="0" w:beforeAutospacing="0" w:after="0" w:afterAutospacing="0"/>
        <w:rPr>
          <w:rFonts w:hint="default" w:ascii="Times New Roman" w:hAnsi="Times New Roman" w:cs="Times New Roman"/>
        </w:rPr>
      </w:pPr>
      <w:bookmarkStart w:id="114" w:name="_Toc19583"/>
      <w:bookmarkStart w:id="115" w:name="_Toc495331037"/>
      <w:r>
        <w:rPr>
          <w:rFonts w:hint="default" w:ascii="Times New Roman" w:hAnsi="Times New Roman" w:cs="Times New Roman"/>
        </w:rPr>
        <w:t>环境保护设施调试效果</w:t>
      </w:r>
      <w:bookmarkEnd w:id="114"/>
      <w:bookmarkEnd w:id="115"/>
    </w:p>
    <w:p>
      <w:pPr>
        <w:pStyle w:val="4"/>
        <w:numPr>
          <w:numId w:val="2"/>
        </w:numPr>
        <w:spacing w:before="0" w:beforeAutospacing="0" w:after="0" w:afterAutospacing="0"/>
        <w:rPr>
          <w:rFonts w:hint="default" w:ascii="Times New Roman" w:hAnsi="Times New Roman" w:cs="Times New Roman"/>
        </w:rPr>
      </w:pPr>
      <w:bookmarkStart w:id="116" w:name="_Toc495331038"/>
      <w:r>
        <w:rPr>
          <w:rFonts w:hint="default" w:ascii="Times New Roman" w:hAnsi="Times New Roman" w:cs="Times New Roman"/>
        </w:rPr>
        <w:t>废水</w:t>
      </w:r>
      <w:bookmarkEnd w:id="116"/>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bookmarkStart w:id="117" w:name="_Toc495331039"/>
      <w:r>
        <w:rPr>
          <w:rFonts w:hint="eastAsia" w:ascii="Times New Roman" w:hAnsi="Times New Roman" w:cs="Times New Roman"/>
          <w:bCs/>
          <w:color w:val="auto"/>
          <w:highlight w:val="none"/>
          <w:lang w:val="en-US" w:eastAsia="zh-CN"/>
        </w:rPr>
        <w:t>锅炉排污水、职工生活用水经厂区内化粪池处理后经管道进入临沂经济开发区污水处理厂深度处理。</w:t>
      </w:r>
    </w:p>
    <w:p>
      <w:pPr>
        <w:pStyle w:val="4"/>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rPr>
        <w:t>废气</w:t>
      </w:r>
      <w:bookmarkEnd w:id="117"/>
    </w:p>
    <w:p>
      <w:pPr>
        <w:ind w:firstLine="480"/>
        <w:rPr>
          <w:rFonts w:hint="default" w:ascii="Times New Roman" w:hAnsi="Times New Roman" w:cs="Times New Roman"/>
        </w:rPr>
      </w:pPr>
      <w:r>
        <w:rPr>
          <w:rFonts w:hint="default" w:ascii="Times New Roman" w:hAnsi="Times New Roman" w:cs="Times New Roman"/>
          <w:lang w:eastAsia="zh-CN"/>
        </w:rPr>
        <w:t>废气</w:t>
      </w:r>
      <w:r>
        <w:rPr>
          <w:rFonts w:hint="default" w:ascii="Times New Roman" w:hAnsi="Times New Roman" w:cs="Times New Roman"/>
        </w:rPr>
        <w:t>检测点位及检测因子等设置情况</w:t>
      </w:r>
    </w:p>
    <w:p>
      <w:pPr>
        <w:pStyle w:val="58"/>
        <w:rPr>
          <w:rFonts w:hint="default" w:ascii="Times New Roman" w:hAnsi="Times New Roman" w:cs="Times New Roman"/>
          <w:color w:val="000000"/>
        </w:rPr>
      </w:pPr>
      <w:r>
        <w:rPr>
          <w:rFonts w:hint="default" w:ascii="Times New Roman" w:hAnsi="Times New Roman" w:cs="Times New Roman"/>
          <w:color w:val="000000"/>
        </w:rPr>
        <w:t>表7</w:t>
      </w:r>
      <w:r>
        <w:rPr>
          <w:rFonts w:hint="default" w:ascii="Times New Roman" w:hAnsi="Times New Roman" w:cs="Times New Roman"/>
          <w:color w:val="000000"/>
          <w:lang w:val="en-US" w:eastAsia="zh-CN"/>
        </w:rPr>
        <w:t>.1-</w:t>
      </w:r>
      <w:r>
        <w:rPr>
          <w:rFonts w:hint="eastAsia" w:cs="Times New Roman"/>
          <w:color w:val="000000"/>
          <w:lang w:val="en-US" w:eastAsia="zh-CN"/>
        </w:rPr>
        <w:t>1</w:t>
      </w:r>
      <w:r>
        <w:rPr>
          <w:rFonts w:hint="default" w:ascii="Times New Roman" w:hAnsi="Times New Roman" w:cs="Times New Roman"/>
          <w:color w:val="000000"/>
        </w:rPr>
        <w:t xml:space="preserve"> </w:t>
      </w:r>
      <w:r>
        <w:rPr>
          <w:rFonts w:hint="default" w:ascii="Times New Roman" w:hAnsi="Times New Roman" w:cs="Times New Roman"/>
          <w:color w:val="000000"/>
          <w:lang w:eastAsia="zh-CN"/>
        </w:rPr>
        <w:t>废气检测</w:t>
      </w:r>
      <w:r>
        <w:rPr>
          <w:rFonts w:hint="default" w:ascii="Times New Roman" w:hAnsi="Times New Roman" w:cs="Times New Roman"/>
          <w:color w:val="000000"/>
        </w:rPr>
        <w:t>点位及</w:t>
      </w:r>
      <w:r>
        <w:rPr>
          <w:rFonts w:hint="default" w:ascii="Times New Roman" w:hAnsi="Times New Roman" w:cs="Times New Roman"/>
          <w:color w:val="000000"/>
          <w:lang w:eastAsia="zh-CN"/>
        </w:rPr>
        <w:t>检测</w:t>
      </w:r>
      <w:r>
        <w:rPr>
          <w:rFonts w:hint="default" w:ascii="Times New Roman" w:hAnsi="Times New Roman" w:cs="Times New Roman"/>
          <w:color w:val="000000"/>
        </w:rPr>
        <w:t>因子设置表</w:t>
      </w:r>
      <w:r>
        <w:drawing>
          <wp:inline distT="0" distB="0" distL="114300" distR="114300">
            <wp:extent cx="5900420" cy="4555490"/>
            <wp:effectExtent l="0" t="0" r="5080" b="16510"/>
            <wp:docPr id="1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3"/>
                    <pic:cNvPicPr>
                      <a:picLocks noChangeAspect="1"/>
                    </pic:cNvPicPr>
                  </pic:nvPicPr>
                  <pic:blipFill>
                    <a:blip r:embed="rId29"/>
                    <a:stretch>
                      <a:fillRect/>
                    </a:stretch>
                  </pic:blipFill>
                  <pic:spPr>
                    <a:xfrm>
                      <a:off x="0" y="0"/>
                      <a:ext cx="5900420" cy="4555490"/>
                    </a:xfrm>
                    <a:prstGeom prst="rect">
                      <a:avLst/>
                    </a:prstGeom>
                    <a:noFill/>
                    <a:ln>
                      <a:noFill/>
                    </a:ln>
                  </pic:spPr>
                </pic:pic>
              </a:graphicData>
            </a:graphic>
          </wp:inline>
        </w:drawing>
      </w:r>
    </w:p>
    <w:p>
      <w:pPr>
        <w:ind w:left="0" w:leftChars="0" w:firstLine="0" w:firstLineChars="0"/>
        <w:jc w:val="left"/>
        <w:rPr>
          <w:rFonts w:hint="default" w:ascii="Times New Roman" w:hAnsi="Times New Roman" w:cs="Times New Roman"/>
          <w:lang w:eastAsia="zh-CN"/>
        </w:rPr>
      </w:pPr>
      <w:r>
        <w:rPr>
          <w:rFonts w:hint="default" w:ascii="Times New Roman" w:hAnsi="Times New Roman" w:cs="Times New Roman"/>
        </w:rPr>
        <w:t>废气检测点位</w:t>
      </w:r>
      <w:r>
        <w:rPr>
          <w:rFonts w:hint="default" w:ascii="Times New Roman" w:hAnsi="Times New Roman" w:cs="Times New Roman"/>
          <w:lang w:eastAsia="zh-CN"/>
        </w:rPr>
        <w:t>图如下：</w:t>
      </w:r>
    </w:p>
    <w:p>
      <w:pPr>
        <w:ind w:left="0" w:leftChars="0" w:firstLine="0" w:firstLineChars="0"/>
        <w:jc w:val="left"/>
        <w:rPr>
          <w:rFonts w:hint="default" w:ascii="Times New Roman" w:hAnsi="Times New Roman" w:cs="Times New Roman"/>
          <w:lang w:eastAsia="zh-CN"/>
        </w:rPr>
      </w:pPr>
      <w:r>
        <w:drawing>
          <wp:inline distT="0" distB="0" distL="114300" distR="114300">
            <wp:extent cx="5902325" cy="3488055"/>
            <wp:effectExtent l="0" t="0" r="3175" b="17145"/>
            <wp:docPr id="1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
                    <pic:cNvPicPr>
                      <a:picLocks noChangeAspect="1"/>
                    </pic:cNvPicPr>
                  </pic:nvPicPr>
                  <pic:blipFill>
                    <a:blip r:embed="rId30"/>
                    <a:stretch>
                      <a:fillRect/>
                    </a:stretch>
                  </pic:blipFill>
                  <pic:spPr>
                    <a:xfrm>
                      <a:off x="0" y="0"/>
                      <a:ext cx="5902325" cy="3488055"/>
                    </a:xfrm>
                    <a:prstGeom prst="rect">
                      <a:avLst/>
                    </a:prstGeom>
                    <a:noFill/>
                    <a:ln>
                      <a:noFill/>
                    </a:ln>
                  </pic:spPr>
                </pic:pic>
              </a:graphicData>
            </a:graphic>
          </wp:inline>
        </w:drawing>
      </w:r>
    </w:p>
    <w:p>
      <w:pPr>
        <w:ind w:firstLine="0" w:firstLineChars="0"/>
        <w:rPr>
          <w:rFonts w:hint="default" w:ascii="Times New Roman" w:hAnsi="Times New Roman" w:cs="Times New Roman"/>
          <w:color w:val="auto"/>
          <w:highlight w:val="none"/>
        </w:rPr>
      </w:pPr>
      <w:r>
        <w:rPr>
          <w:rFonts w:hint="default" w:ascii="Times New Roman" w:hAnsi="Times New Roman" w:cs="Times New Roman"/>
          <w:color w:val="auto"/>
          <w:sz w:val="18"/>
          <w:szCs w:val="18"/>
          <w:highlight w:val="none"/>
        </w:rPr>
        <w:t>注：具体布置图见附件中检测报告</w:t>
      </w:r>
    </w:p>
    <w:p>
      <w:pPr>
        <w:ind w:firstLine="422"/>
        <w:jc w:val="center"/>
        <w:rPr>
          <w:rFonts w:hint="default" w:ascii="Times New Roman" w:hAnsi="Times New Roman" w:cs="Times New Roman"/>
          <w:b/>
          <w:color w:val="auto"/>
          <w:sz w:val="21"/>
          <w:szCs w:val="21"/>
          <w:highlight w:val="red"/>
        </w:rPr>
      </w:pPr>
      <w:r>
        <w:rPr>
          <w:rFonts w:hint="default" w:ascii="Times New Roman" w:hAnsi="Times New Roman" w:cs="Times New Roman"/>
          <w:b/>
          <w:color w:val="auto"/>
          <w:sz w:val="21"/>
          <w:szCs w:val="21"/>
          <w:highlight w:val="none"/>
        </w:rPr>
        <w:t>图7.1-</w:t>
      </w:r>
      <w:r>
        <w:rPr>
          <w:rFonts w:hint="default" w:ascii="Times New Roman" w:hAnsi="Times New Roman" w:cs="Times New Roman"/>
          <w:b/>
          <w:color w:val="auto"/>
          <w:sz w:val="21"/>
          <w:szCs w:val="21"/>
          <w:highlight w:val="none"/>
          <w:lang w:val="en-US" w:eastAsia="zh-CN"/>
        </w:rPr>
        <w:t>2 无组织废气</w:t>
      </w:r>
      <w:r>
        <w:rPr>
          <w:rFonts w:hint="default" w:ascii="Times New Roman" w:hAnsi="Times New Roman" w:cs="Times New Roman"/>
          <w:b/>
          <w:color w:val="auto"/>
          <w:sz w:val="21"/>
          <w:szCs w:val="21"/>
          <w:highlight w:val="none"/>
        </w:rPr>
        <w:t>检测点位图</w:t>
      </w:r>
    </w:p>
    <w:p>
      <w:pPr>
        <w:pStyle w:val="4"/>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rPr>
        <w:t>厂界噪声监测</w:t>
      </w:r>
    </w:p>
    <w:p>
      <w:pPr>
        <w:ind w:firstLine="480"/>
        <w:rPr>
          <w:rFonts w:hint="default" w:ascii="Times New Roman" w:hAnsi="Times New Roman" w:cs="Times New Roman"/>
        </w:rPr>
      </w:pPr>
      <w:r>
        <w:rPr>
          <w:rFonts w:hint="default" w:ascii="Times New Roman" w:hAnsi="Times New Roman" w:cs="Times New Roman"/>
        </w:rPr>
        <w:t>监测期间，噪声监测点位及监测因子情况见下表</w:t>
      </w:r>
    </w:p>
    <w:p>
      <w:pPr>
        <w:pStyle w:val="58"/>
        <w:rPr>
          <w:rFonts w:hint="default" w:ascii="Times New Roman" w:hAnsi="Times New Roman" w:cs="Times New Roman"/>
          <w:color w:val="auto"/>
          <w:highlight w:val="none"/>
        </w:rPr>
      </w:pPr>
      <w:r>
        <w:rPr>
          <w:rFonts w:hint="default" w:ascii="Times New Roman" w:hAnsi="Times New Roman" w:cs="Times New Roman"/>
          <w:color w:val="auto"/>
          <w:highlight w:val="none"/>
        </w:rPr>
        <w:t>表7.1-</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 噪声监测点位及监测因子情况表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259"/>
        <w:gridCol w:w="2536"/>
        <w:gridCol w:w="3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bCs/>
                <w:lang w:val="en-US" w:eastAsia="zh-CN"/>
              </w:rPr>
              <w:t>项目类别</w:t>
            </w:r>
          </w:p>
        </w:tc>
        <w:tc>
          <w:tcPr>
            <w:tcW w:w="2259" w:type="dxa"/>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lang w:val="en-US" w:eastAsia="zh-CN"/>
              </w:rPr>
              <w:t>检</w:t>
            </w:r>
            <w:r>
              <w:rPr>
                <w:rFonts w:hint="default" w:ascii="Times New Roman" w:hAnsi="Times New Roman" w:cs="Times New Roman"/>
                <w:bCs/>
                <w:lang w:val="en-US" w:eastAsia="zh-CN"/>
              </w:rPr>
              <w:t>测点位</w:t>
            </w:r>
          </w:p>
        </w:tc>
        <w:tc>
          <w:tcPr>
            <w:tcW w:w="2536" w:type="dxa"/>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lang w:val="en-US" w:eastAsia="zh-CN"/>
              </w:rPr>
              <w:t>检</w:t>
            </w:r>
            <w:r>
              <w:rPr>
                <w:rFonts w:hint="default" w:ascii="Times New Roman" w:hAnsi="Times New Roman" w:cs="Times New Roman"/>
                <w:bCs/>
                <w:lang w:val="en-US" w:eastAsia="zh-CN"/>
              </w:rPr>
              <w:t>测因子</w:t>
            </w:r>
          </w:p>
        </w:tc>
        <w:tc>
          <w:tcPr>
            <w:tcW w:w="3138" w:type="dxa"/>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lang w:val="en-US" w:eastAsia="zh-CN"/>
              </w:rPr>
              <w:t>检</w:t>
            </w:r>
            <w:r>
              <w:rPr>
                <w:rFonts w:hint="default" w:ascii="Times New Roman" w:hAnsi="Times New Roman" w:cs="Times New Roman"/>
                <w:bCs/>
                <w:lang w:val="en-US" w:eastAsia="zh-CN"/>
              </w:rPr>
              <w:t>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restart"/>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bCs/>
                <w:lang w:val="en-US" w:eastAsia="zh-CN"/>
              </w:rPr>
              <w:t>噪声</w:t>
            </w:r>
          </w:p>
        </w:tc>
        <w:tc>
          <w:tcPr>
            <w:tcW w:w="2259" w:type="dxa"/>
            <w:vMerge w:val="restart"/>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bCs/>
                <w:lang w:val="en-US" w:eastAsia="zh-CN"/>
              </w:rPr>
              <w:t>厂界四周</w:t>
            </w:r>
          </w:p>
        </w:tc>
        <w:tc>
          <w:tcPr>
            <w:tcW w:w="2536" w:type="dxa"/>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bCs/>
                <w:lang w:val="en-US" w:eastAsia="zh-CN"/>
              </w:rPr>
              <w:t>厂界环境噪声（昼间）</w:t>
            </w:r>
          </w:p>
        </w:tc>
        <w:tc>
          <w:tcPr>
            <w:tcW w:w="3138" w:type="dxa"/>
            <w:noWrap/>
            <w:vAlign w:val="center"/>
          </w:tcPr>
          <w:p>
            <w:pPr>
              <w:pStyle w:val="73"/>
              <w:rPr>
                <w:rFonts w:hint="default" w:ascii="Times New Roman" w:hAnsi="Times New Roman" w:cs="Times New Roman"/>
                <w:bCs/>
                <w:lang w:val="en-US" w:eastAsia="zh-CN"/>
              </w:rPr>
            </w:pPr>
            <w:r>
              <w:rPr>
                <w:rFonts w:hint="default" w:ascii="Times New Roman" w:hAnsi="Times New Roman" w:cs="Times New Roman"/>
                <w:bCs/>
                <w:lang w:val="en-US" w:eastAsia="zh-CN"/>
              </w:rPr>
              <w:t>1次/天，检测2天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continue"/>
          </w:tcPr>
          <w:p>
            <w:pPr>
              <w:pStyle w:val="73"/>
              <w:rPr>
                <w:rFonts w:hint="default" w:ascii="Times New Roman" w:hAnsi="Times New Roman" w:cs="Times New Roman"/>
                <w:bCs/>
                <w:lang w:val="en-US" w:eastAsia="zh-CN"/>
              </w:rPr>
            </w:pPr>
          </w:p>
        </w:tc>
        <w:tc>
          <w:tcPr>
            <w:tcW w:w="2259" w:type="dxa"/>
            <w:vMerge w:val="continue"/>
          </w:tcPr>
          <w:p>
            <w:pPr>
              <w:pStyle w:val="73"/>
              <w:rPr>
                <w:rFonts w:hint="default" w:ascii="Times New Roman" w:hAnsi="Times New Roman" w:cs="Times New Roman"/>
                <w:bCs/>
                <w:lang w:val="en-US" w:eastAsia="zh-CN"/>
              </w:rPr>
            </w:pPr>
          </w:p>
        </w:tc>
        <w:tc>
          <w:tcPr>
            <w:tcW w:w="2536" w:type="dxa"/>
            <w:vAlign w:val="center"/>
          </w:tcPr>
          <w:p>
            <w:pPr>
              <w:pStyle w:val="73"/>
              <w:rPr>
                <w:rFonts w:hint="default" w:ascii="Times New Roman" w:hAnsi="Times New Roman" w:cs="Times New Roman"/>
                <w:bCs/>
                <w:lang w:val="en-US" w:eastAsia="zh-CN"/>
              </w:rPr>
            </w:pPr>
            <w:r>
              <w:rPr>
                <w:rFonts w:hint="default" w:ascii="Times New Roman" w:hAnsi="Times New Roman" w:cs="Times New Roman"/>
                <w:bCs/>
                <w:lang w:val="en-US" w:eastAsia="zh-CN"/>
              </w:rPr>
              <w:t>厂界环境噪声（夜间）</w:t>
            </w:r>
          </w:p>
        </w:tc>
        <w:tc>
          <w:tcPr>
            <w:tcW w:w="3138" w:type="dxa"/>
            <w:vAlign w:val="center"/>
          </w:tcPr>
          <w:p>
            <w:pPr>
              <w:pStyle w:val="73"/>
              <w:rPr>
                <w:rFonts w:hint="default" w:ascii="Times New Roman" w:hAnsi="Times New Roman" w:cs="Times New Roman"/>
                <w:bCs/>
                <w:lang w:val="en-US" w:eastAsia="zh-CN"/>
              </w:rPr>
            </w:pPr>
            <w:r>
              <w:rPr>
                <w:rFonts w:hint="default" w:ascii="Times New Roman" w:hAnsi="Times New Roman" w:cs="Times New Roman"/>
                <w:bCs/>
                <w:lang w:val="en-US" w:eastAsia="zh-CN"/>
              </w:rPr>
              <w:t>1次/天，检测2天</w:t>
            </w:r>
          </w:p>
        </w:tc>
      </w:tr>
    </w:tbl>
    <w:p>
      <w:pPr>
        <w:pStyle w:val="58"/>
        <w:jc w:val="both"/>
        <w:rPr>
          <w:rFonts w:hint="default" w:ascii="Times New Roman" w:hAnsi="Times New Roman" w:eastAsia="宋体" w:cs="Times New Roman"/>
          <w:lang w:eastAsia="zh-CN"/>
        </w:rPr>
      </w:pPr>
      <w:r>
        <w:drawing>
          <wp:inline distT="0" distB="0" distL="114300" distR="114300">
            <wp:extent cx="5899150" cy="3996690"/>
            <wp:effectExtent l="0" t="0" r="6350" b="3810"/>
            <wp:docPr id="1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5"/>
                    <pic:cNvPicPr>
                      <a:picLocks noChangeAspect="1"/>
                    </pic:cNvPicPr>
                  </pic:nvPicPr>
                  <pic:blipFill>
                    <a:blip r:embed="rId31"/>
                    <a:stretch>
                      <a:fillRect/>
                    </a:stretch>
                  </pic:blipFill>
                  <pic:spPr>
                    <a:xfrm>
                      <a:off x="0" y="0"/>
                      <a:ext cx="5899150" cy="3996690"/>
                    </a:xfrm>
                    <a:prstGeom prst="rect">
                      <a:avLst/>
                    </a:prstGeom>
                    <a:noFill/>
                    <a:ln>
                      <a:noFill/>
                    </a:ln>
                  </pic:spPr>
                </pic:pic>
              </a:graphicData>
            </a:graphic>
          </wp:inline>
        </w:drawing>
      </w:r>
    </w:p>
    <w:p>
      <w:pPr>
        <w:ind w:firstLine="0" w:firstLineChars="0"/>
        <w:rPr>
          <w:rFonts w:hint="default" w:ascii="Times New Roman" w:hAnsi="Times New Roman" w:cs="Times New Roman"/>
          <w:color w:val="auto"/>
          <w:highlight w:val="none"/>
        </w:rPr>
      </w:pPr>
      <w:bookmarkStart w:id="118" w:name="_Toc17382"/>
      <w:r>
        <w:rPr>
          <w:rFonts w:hint="default" w:ascii="Times New Roman" w:hAnsi="Times New Roman" w:cs="Times New Roman"/>
          <w:color w:val="auto"/>
          <w:sz w:val="18"/>
          <w:szCs w:val="18"/>
          <w:highlight w:val="none"/>
        </w:rPr>
        <w:t>注：具体布置图见附件中检测报告</w:t>
      </w:r>
      <w:bookmarkEnd w:id="118"/>
    </w:p>
    <w:p>
      <w:pPr>
        <w:ind w:firstLine="422"/>
        <w:jc w:val="center"/>
        <w:rPr>
          <w:rFonts w:hint="default" w:ascii="Times New Roman" w:hAnsi="Times New Roman" w:cs="Times New Roman"/>
          <w:b/>
          <w:color w:val="auto"/>
          <w:sz w:val="21"/>
          <w:szCs w:val="21"/>
          <w:highlight w:val="red"/>
        </w:rPr>
      </w:pPr>
      <w:r>
        <w:rPr>
          <w:rFonts w:hint="default" w:ascii="Times New Roman" w:hAnsi="Times New Roman" w:cs="Times New Roman"/>
          <w:b/>
          <w:color w:val="auto"/>
          <w:sz w:val="21"/>
          <w:szCs w:val="21"/>
          <w:highlight w:val="none"/>
        </w:rPr>
        <w:t>图7.1-</w:t>
      </w:r>
      <w:r>
        <w:rPr>
          <w:rFonts w:hint="default" w:ascii="Times New Roman" w:hAnsi="Times New Roman" w:cs="Times New Roman"/>
          <w:b/>
          <w:color w:val="auto"/>
          <w:sz w:val="21"/>
          <w:szCs w:val="21"/>
          <w:highlight w:val="none"/>
          <w:lang w:val="en-US" w:eastAsia="zh-CN"/>
        </w:rPr>
        <w:t>3 噪声</w:t>
      </w:r>
      <w:r>
        <w:rPr>
          <w:rFonts w:hint="default" w:ascii="Times New Roman" w:hAnsi="Times New Roman" w:cs="Times New Roman"/>
          <w:b/>
          <w:color w:val="auto"/>
          <w:sz w:val="21"/>
          <w:szCs w:val="21"/>
          <w:highlight w:val="none"/>
        </w:rPr>
        <w:t>检测点位布置图</w:t>
      </w:r>
    </w:p>
    <w:p>
      <w:pPr>
        <w:ind w:firstLine="0" w:firstLineChars="0"/>
        <w:rPr>
          <w:rFonts w:hint="default" w:ascii="Times New Roman" w:hAnsi="Times New Roman" w:cs="Times New Roman"/>
        </w:rPr>
      </w:pPr>
    </w:p>
    <w:p>
      <w:pPr>
        <w:pStyle w:val="33"/>
        <w:ind w:left="0" w:leftChars="0" w:firstLine="0" w:firstLineChars="0"/>
        <w:rPr>
          <w:rFonts w:hint="default" w:ascii="Times New Roman" w:hAnsi="Times New Roman" w:eastAsia="宋体" w:cs="Times New Roman"/>
          <w:lang w:eastAsia="zh-CN"/>
        </w:rPr>
      </w:pPr>
    </w:p>
    <w:p>
      <w:pPr>
        <w:pStyle w:val="33"/>
        <w:ind w:left="0" w:leftChars="0" w:firstLine="0" w:firstLineChars="0"/>
        <w:rPr>
          <w:rFonts w:hint="default" w:ascii="Times New Roman" w:hAnsi="Times New Roman" w:cs="Times New Roman"/>
          <w:lang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2"/>
        <w:numPr>
          <w:numId w:val="2"/>
        </w:numPr>
        <w:spacing w:before="0" w:beforeAutospacing="0" w:after="0" w:afterAutospacing="0"/>
        <w:rPr>
          <w:rFonts w:hint="default" w:ascii="Times New Roman" w:hAnsi="Times New Roman" w:cs="Times New Roman"/>
        </w:rPr>
      </w:pPr>
      <w:bookmarkStart w:id="119" w:name="_Toc495331043"/>
      <w:bookmarkStart w:id="120" w:name="_Toc32307"/>
      <w:r>
        <w:rPr>
          <w:rFonts w:hint="default" w:ascii="Times New Roman" w:hAnsi="Times New Roman" w:cs="Times New Roman"/>
        </w:rPr>
        <w:t>质量保证及质量控制</w:t>
      </w:r>
      <w:bookmarkEnd w:id="119"/>
      <w:bookmarkEnd w:id="120"/>
    </w:p>
    <w:p>
      <w:pPr>
        <w:ind w:firstLine="480"/>
        <w:rPr>
          <w:rFonts w:hint="default" w:ascii="Times New Roman" w:hAnsi="Times New Roman" w:cs="Times New Roman"/>
        </w:rPr>
      </w:pPr>
      <w:r>
        <w:rPr>
          <w:rFonts w:hint="default" w:ascii="Times New Roman" w:hAnsi="Times New Roman" w:cs="Times New Roman"/>
          <w:lang w:eastAsia="zh-CN"/>
        </w:rPr>
        <w:t>临沂海鼎饲料科技有限公司</w:t>
      </w:r>
      <w:r>
        <w:rPr>
          <w:rFonts w:hint="default" w:ascii="Times New Roman" w:hAnsi="Times New Roman" w:cs="Times New Roman"/>
        </w:rPr>
        <w:t>目前尚不具备自行监测的能力，应委托有资质的检测单位开展自行监测同时企业应当逐步完善质量保证与控制措施方案，确保自行监测数据的质量。</w:t>
      </w:r>
    </w:p>
    <w:p>
      <w:pPr>
        <w:pStyle w:val="3"/>
        <w:numPr>
          <w:numId w:val="2"/>
        </w:numPr>
        <w:spacing w:before="0" w:beforeAutospacing="0" w:after="0" w:afterAutospacing="0"/>
        <w:rPr>
          <w:rFonts w:hint="default" w:ascii="Times New Roman" w:hAnsi="Times New Roman" w:eastAsia="宋体" w:cs="Times New Roman"/>
          <w:lang w:eastAsia="zh-CN"/>
        </w:rPr>
      </w:pPr>
      <w:bookmarkStart w:id="121" w:name="_Toc31296"/>
      <w:r>
        <w:rPr>
          <w:rFonts w:hint="default" w:ascii="Times New Roman" w:hAnsi="Times New Roman" w:cs="Times New Roman"/>
          <w:lang w:eastAsia="zh-CN"/>
        </w:rPr>
        <w:t>检测分析方法</w:t>
      </w:r>
      <w:bookmarkEnd w:id="121"/>
    </w:p>
    <w:p>
      <w:pPr>
        <w:ind w:firstLine="480"/>
        <w:rPr>
          <w:rFonts w:hint="default" w:ascii="Times New Roman" w:hAnsi="Times New Roman" w:cs="Times New Roman"/>
        </w:rPr>
      </w:pPr>
      <w:r>
        <w:rPr>
          <w:rFonts w:hint="default" w:ascii="Times New Roman" w:hAnsi="Times New Roman" w:cs="Times New Roman"/>
          <w:lang w:eastAsia="zh-CN"/>
        </w:rPr>
        <w:t>检测分析方法</w:t>
      </w:r>
      <w:r>
        <w:rPr>
          <w:rFonts w:hint="default" w:ascii="Times New Roman" w:hAnsi="Times New Roman" w:cs="Times New Roman"/>
        </w:rPr>
        <w:t>见下表。</w:t>
      </w:r>
    </w:p>
    <w:p>
      <w:pPr>
        <w:ind w:firstLine="422"/>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表8.1-1  </w:t>
      </w:r>
      <w:r>
        <w:rPr>
          <w:rFonts w:hint="default" w:ascii="Times New Roman" w:hAnsi="Times New Roman" w:cs="Times New Roman"/>
          <w:b/>
          <w:color w:val="auto"/>
          <w:sz w:val="21"/>
          <w:szCs w:val="21"/>
          <w:highlight w:val="none"/>
          <w:lang w:eastAsia="zh-CN"/>
        </w:rPr>
        <w:t>检</w:t>
      </w:r>
      <w:r>
        <w:rPr>
          <w:rFonts w:hint="default" w:ascii="Times New Roman" w:hAnsi="Times New Roman" w:cs="Times New Roman"/>
          <w:b/>
          <w:color w:val="auto"/>
          <w:sz w:val="21"/>
          <w:szCs w:val="21"/>
          <w:highlight w:val="none"/>
        </w:rPr>
        <w:t>测分析方法</w:t>
      </w:r>
      <w:r>
        <w:drawing>
          <wp:inline distT="0" distB="0" distL="114300" distR="114300">
            <wp:extent cx="5899785" cy="3037205"/>
            <wp:effectExtent l="0" t="0" r="5715" b="10795"/>
            <wp:docPr id="1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6"/>
                    <pic:cNvPicPr>
                      <a:picLocks noChangeAspect="1"/>
                    </pic:cNvPicPr>
                  </pic:nvPicPr>
                  <pic:blipFill>
                    <a:blip r:embed="rId32"/>
                    <a:stretch>
                      <a:fillRect/>
                    </a:stretch>
                  </pic:blipFill>
                  <pic:spPr>
                    <a:xfrm>
                      <a:off x="0" y="0"/>
                      <a:ext cx="5899785" cy="3037205"/>
                    </a:xfrm>
                    <a:prstGeom prst="rect">
                      <a:avLst/>
                    </a:prstGeom>
                    <a:noFill/>
                    <a:ln>
                      <a:noFill/>
                    </a:ln>
                  </pic:spPr>
                </pic:pic>
              </a:graphicData>
            </a:graphic>
          </wp:inline>
        </w:drawing>
      </w:r>
    </w:p>
    <w:p>
      <w:pPr>
        <w:pStyle w:val="3"/>
        <w:numPr>
          <w:numId w:val="2"/>
        </w:numPr>
        <w:spacing w:before="0" w:beforeAutospacing="0" w:after="0" w:afterAutospacing="0"/>
        <w:rPr>
          <w:rFonts w:hint="default" w:ascii="Times New Roman" w:hAnsi="Times New Roman" w:eastAsia="宋体" w:cs="Times New Roman"/>
          <w:lang w:eastAsia="zh-CN"/>
        </w:rPr>
      </w:pPr>
      <w:bookmarkStart w:id="122" w:name="_Toc14669"/>
      <w:r>
        <w:rPr>
          <w:rFonts w:hint="default" w:ascii="Times New Roman" w:hAnsi="Times New Roman" w:cs="Times New Roman"/>
          <w:lang w:eastAsia="zh-CN"/>
        </w:rPr>
        <w:t>检测仪器</w:t>
      </w:r>
      <w:bookmarkEnd w:id="122"/>
    </w:p>
    <w:p>
      <w:pPr>
        <w:ind w:firstLine="480"/>
        <w:rPr>
          <w:rFonts w:hint="default" w:ascii="Times New Roman" w:hAnsi="Times New Roman" w:cs="Times New Roman"/>
        </w:rPr>
      </w:pPr>
      <w:r>
        <w:rPr>
          <w:rFonts w:hint="default" w:ascii="Times New Roman" w:hAnsi="Times New Roman" w:cs="Times New Roman"/>
          <w:lang w:eastAsia="zh-CN"/>
        </w:rPr>
        <w:t>检测仪器</w:t>
      </w:r>
      <w:r>
        <w:rPr>
          <w:rFonts w:hint="default" w:ascii="Times New Roman" w:hAnsi="Times New Roman" w:cs="Times New Roman"/>
        </w:rPr>
        <w:t>详见下表。</w:t>
      </w:r>
    </w:p>
    <w:p>
      <w:pPr>
        <w:ind w:firstLine="480"/>
        <w:jc w:val="cente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rPr>
        <w:t>表8.</w:t>
      </w:r>
      <w:r>
        <w:rPr>
          <w:rFonts w:hint="default" w:ascii="Times New Roman" w:hAnsi="Times New Roman" w:cs="Times New Roman"/>
          <w:b/>
          <w:color w:val="auto"/>
          <w:sz w:val="21"/>
          <w:szCs w:val="21"/>
          <w:highlight w:val="none"/>
          <w:lang w:val="en-US" w:eastAsia="zh-CN"/>
        </w:rPr>
        <w:t>2</w:t>
      </w:r>
      <w:r>
        <w:rPr>
          <w:rFonts w:hint="default" w:ascii="Times New Roman" w:hAnsi="Times New Roman" w:cs="Times New Roman"/>
          <w:b/>
          <w:color w:val="auto"/>
          <w:sz w:val="21"/>
          <w:szCs w:val="21"/>
          <w:highlight w:val="none"/>
        </w:rPr>
        <w:t xml:space="preserve">-1  </w:t>
      </w:r>
      <w:r>
        <w:rPr>
          <w:rFonts w:hint="default" w:ascii="Times New Roman" w:hAnsi="Times New Roman" w:cs="Times New Roman"/>
          <w:b/>
          <w:color w:val="auto"/>
          <w:sz w:val="21"/>
          <w:szCs w:val="21"/>
          <w:highlight w:val="none"/>
          <w:lang w:eastAsia="zh-CN"/>
        </w:rPr>
        <w:t>检测仪器一览表</w:t>
      </w:r>
      <w:r>
        <w:drawing>
          <wp:inline distT="0" distB="0" distL="114300" distR="114300">
            <wp:extent cx="5896610" cy="4081780"/>
            <wp:effectExtent l="0" t="0" r="8890" b="13970"/>
            <wp:docPr id="14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7"/>
                    <pic:cNvPicPr>
                      <a:picLocks noChangeAspect="1"/>
                    </pic:cNvPicPr>
                  </pic:nvPicPr>
                  <pic:blipFill>
                    <a:blip r:embed="rId33"/>
                    <a:stretch>
                      <a:fillRect/>
                    </a:stretch>
                  </pic:blipFill>
                  <pic:spPr>
                    <a:xfrm>
                      <a:off x="0" y="0"/>
                      <a:ext cx="5896610" cy="4081780"/>
                    </a:xfrm>
                    <a:prstGeom prst="rect">
                      <a:avLst/>
                    </a:prstGeom>
                    <a:noFill/>
                    <a:ln>
                      <a:noFill/>
                    </a:ln>
                  </pic:spPr>
                </pic:pic>
              </a:graphicData>
            </a:graphic>
          </wp:inline>
        </w:drawing>
      </w:r>
    </w:p>
    <w:p>
      <w:pPr>
        <w:pStyle w:val="3"/>
        <w:numPr>
          <w:numId w:val="2"/>
        </w:numPr>
        <w:spacing w:before="0" w:beforeAutospacing="0" w:after="0" w:afterAutospacing="0"/>
        <w:ind w:left="602" w:hanging="602" w:hangingChars="200"/>
        <w:rPr>
          <w:rFonts w:hint="default" w:ascii="Times New Roman" w:hAnsi="Times New Roman" w:cs="Times New Roman"/>
        </w:rPr>
      </w:pPr>
      <w:bookmarkStart w:id="123" w:name="_Toc21904"/>
      <w:bookmarkStart w:id="124" w:name="_Toc28286"/>
      <w:bookmarkStart w:id="125" w:name="_Toc495331051"/>
      <w:r>
        <w:rPr>
          <w:rFonts w:hint="default" w:ascii="Times New Roman" w:hAnsi="Times New Roman" w:cs="Times New Roman"/>
        </w:rPr>
        <w:t>人员资质</w:t>
      </w:r>
      <w:bookmarkEnd w:id="123"/>
      <w:bookmarkEnd w:id="124"/>
    </w:p>
    <w:p>
      <w:pPr>
        <w:ind w:firstLine="480"/>
        <w:rPr>
          <w:rFonts w:hint="default" w:ascii="Times New Roman" w:hAnsi="Times New Roman" w:cs="Times New Roman"/>
        </w:rPr>
      </w:pPr>
      <w:bookmarkStart w:id="126" w:name="_Toc499060223"/>
      <w:bookmarkStart w:id="127" w:name="_Toc499059486"/>
      <w:r>
        <w:rPr>
          <w:rFonts w:hint="default" w:ascii="Times New Roman" w:hAnsi="Times New Roman" w:cs="Times New Roman"/>
        </w:rPr>
        <w:t>监测采样与测试分析人员均经考核合格并持证上岗，监测数据和技术报告执行三级审核制度。</w:t>
      </w:r>
      <w:bookmarkEnd w:id="126"/>
      <w:bookmarkEnd w:id="127"/>
    </w:p>
    <w:p>
      <w:pPr>
        <w:pStyle w:val="3"/>
        <w:numPr>
          <w:numId w:val="2"/>
        </w:numPr>
        <w:spacing w:before="0" w:beforeAutospacing="0" w:after="0" w:afterAutospacing="0"/>
        <w:rPr>
          <w:rFonts w:hint="default" w:ascii="Times New Roman" w:hAnsi="Times New Roman" w:cs="Times New Roman"/>
        </w:rPr>
      </w:pPr>
      <w:bookmarkStart w:id="128" w:name="_Toc21646"/>
      <w:bookmarkStart w:id="129" w:name="_Toc5134"/>
      <w:r>
        <w:rPr>
          <w:rFonts w:hint="default" w:ascii="Times New Roman" w:hAnsi="Times New Roman" w:cs="Times New Roman"/>
        </w:rPr>
        <w:t>气体监测分析过程中的质量保证和质量控制</w:t>
      </w:r>
      <w:bookmarkEnd w:id="128"/>
      <w:bookmarkEnd w:id="129"/>
    </w:p>
    <w:p>
      <w:pPr>
        <w:ind w:firstLine="480"/>
        <w:rPr>
          <w:rFonts w:hint="default" w:ascii="Times New Roman" w:hAnsi="Times New Roman" w:cs="Times New Roman"/>
        </w:rPr>
      </w:pPr>
      <w:r>
        <w:rPr>
          <w:rFonts w:hint="default" w:ascii="Times New Roman" w:hAnsi="Times New Roman" w:cs="Times New Roman"/>
        </w:rPr>
        <w:t>监测质量保证和质量控制按照《排污单位自行检测技术指南 总则》（HJ819 -2017）的相关要求进行。</w:t>
      </w:r>
    </w:p>
    <w:p>
      <w:pPr>
        <w:widowControl w:val="0"/>
        <w:ind w:firstLine="480"/>
        <w:rPr>
          <w:rFonts w:hint="default" w:ascii="Times New Roman" w:hAnsi="Times New Roman" w:cs="Times New Roman"/>
        </w:rPr>
      </w:pPr>
      <w:r>
        <w:rPr>
          <w:rFonts w:hint="default" w:ascii="Times New Roman" w:hAnsi="Times New Roman" w:cs="Times New Roman"/>
        </w:rPr>
        <w:t>1、优先采用了国标、行标</w:t>
      </w:r>
      <w:r>
        <w:rPr>
          <w:rFonts w:hint="default" w:ascii="Times New Roman" w:hAnsi="Times New Roman" w:cs="Times New Roman"/>
          <w:lang w:eastAsia="zh-CN"/>
        </w:rPr>
        <w:t>检测分析方法</w:t>
      </w:r>
      <w:r>
        <w:rPr>
          <w:rFonts w:hint="default" w:ascii="Times New Roman" w:hAnsi="Times New Roman" w:cs="Times New Roman"/>
        </w:rPr>
        <w:t>，监测采样与测试分析人员均经考核合格并持证上岗，</w:t>
      </w:r>
      <w:r>
        <w:rPr>
          <w:rFonts w:hint="default" w:ascii="Times New Roman" w:hAnsi="Times New Roman" w:cs="Times New Roman"/>
          <w:lang w:eastAsia="zh-CN"/>
        </w:rPr>
        <w:t>检测仪器</w:t>
      </w:r>
      <w:r>
        <w:rPr>
          <w:rFonts w:hint="default" w:ascii="Times New Roman" w:hAnsi="Times New Roman" w:cs="Times New Roman"/>
        </w:rPr>
        <w:t>经计量部门检定并在有效使用期内。</w:t>
      </w:r>
    </w:p>
    <w:p>
      <w:pPr>
        <w:widowControl w:val="0"/>
        <w:ind w:firstLine="480"/>
        <w:rPr>
          <w:rFonts w:hint="default" w:ascii="Times New Roman" w:hAnsi="Times New Roman" w:cs="Times New Roman"/>
        </w:rPr>
      </w:pPr>
      <w:r>
        <w:rPr>
          <w:rFonts w:hint="default" w:ascii="Times New Roman" w:hAnsi="Times New Roman" w:cs="Times New Roman"/>
        </w:rPr>
        <w:t>2、监测数据和检测报告执行三级审核制度。</w:t>
      </w:r>
    </w:p>
    <w:p>
      <w:pPr>
        <w:widowControl w:val="0"/>
        <w:ind w:firstLine="480"/>
        <w:rPr>
          <w:rFonts w:hint="default" w:ascii="Times New Roman" w:hAnsi="Times New Roman" w:cs="Times New Roman"/>
        </w:rPr>
      </w:pPr>
      <w:r>
        <w:rPr>
          <w:rFonts w:hint="default" w:ascii="Times New Roman" w:hAnsi="Times New Roman" w:cs="Times New Roman"/>
        </w:rPr>
        <w:t>3、尽量避免被测排放物中共存污染物对分析的交叉干扰。</w:t>
      </w:r>
    </w:p>
    <w:p>
      <w:pPr>
        <w:widowControl w:val="0"/>
        <w:ind w:firstLine="480"/>
        <w:rPr>
          <w:rFonts w:hint="default" w:ascii="Times New Roman" w:hAnsi="Times New Roman" w:cs="Times New Roman"/>
        </w:rPr>
      </w:pPr>
      <w:r>
        <w:rPr>
          <w:rFonts w:hint="default" w:ascii="Times New Roman" w:hAnsi="Times New Roman" w:cs="Times New Roman"/>
        </w:rPr>
        <w:t>4、烟尘采样器在进入现场前应对采样器流量计、流速计等进行校核。烟气监测（分析）仪器在测试前按监测因子分别用标准气体和流量计对其进行校核（标定），在测试时应保证其采样流量的准确。</w:t>
      </w:r>
    </w:p>
    <w:p>
      <w:pPr>
        <w:pStyle w:val="3"/>
        <w:numPr>
          <w:numId w:val="2"/>
        </w:numPr>
        <w:spacing w:before="0" w:beforeAutospacing="0" w:after="0" w:afterAutospacing="0"/>
        <w:rPr>
          <w:rFonts w:hint="default" w:ascii="Times New Roman" w:hAnsi="Times New Roman" w:cs="Times New Roman"/>
        </w:rPr>
      </w:pPr>
      <w:bookmarkStart w:id="130" w:name="_Toc201302231"/>
      <w:bookmarkStart w:id="131" w:name="_Toc11154"/>
      <w:bookmarkStart w:id="132" w:name="_Toc495331049"/>
      <w:bookmarkStart w:id="133" w:name="_Toc16226"/>
      <w:r>
        <w:rPr>
          <w:rFonts w:hint="default" w:ascii="Times New Roman" w:hAnsi="Times New Roman" w:cs="Times New Roman"/>
        </w:rPr>
        <w:t>噪声监测分析过程中的质量保证和质量控制</w:t>
      </w:r>
      <w:bookmarkEnd w:id="130"/>
      <w:bookmarkEnd w:id="131"/>
      <w:bookmarkEnd w:id="132"/>
      <w:bookmarkEnd w:id="133"/>
    </w:p>
    <w:p>
      <w:pPr>
        <w:ind w:firstLine="480"/>
        <w:rPr>
          <w:rFonts w:hint="default" w:ascii="Times New Roman" w:hAnsi="Times New Roman" w:cs="Times New Roman"/>
        </w:rPr>
      </w:pPr>
      <w:r>
        <w:rPr>
          <w:rFonts w:hint="default" w:ascii="Times New Roman" w:hAnsi="Times New Roman" w:cs="Times New Roman"/>
        </w:rPr>
        <w:t>监测质量保证和质量控制按照相关要求进行。</w:t>
      </w:r>
    </w:p>
    <w:p>
      <w:pPr>
        <w:ind w:firstLine="480"/>
        <w:rPr>
          <w:rFonts w:hint="default" w:ascii="Times New Roman" w:hAnsi="Times New Roman" w:cs="Times New Roman"/>
        </w:rPr>
      </w:pPr>
      <w:r>
        <w:rPr>
          <w:rFonts w:hint="default" w:ascii="Times New Roman" w:hAnsi="Times New Roman" w:cs="Times New Roman"/>
        </w:rPr>
        <w:t>1、优先采用国标</w:t>
      </w:r>
      <w:r>
        <w:rPr>
          <w:rFonts w:hint="default" w:ascii="Times New Roman" w:hAnsi="Times New Roman" w:cs="Times New Roman"/>
          <w:lang w:eastAsia="zh-CN"/>
        </w:rPr>
        <w:t>检测分析方法</w:t>
      </w:r>
      <w:r>
        <w:rPr>
          <w:rFonts w:hint="default" w:ascii="Times New Roman" w:hAnsi="Times New Roman" w:cs="Times New Roman"/>
        </w:rPr>
        <w:t>，监测采样与测试分析人员均经国家考核合格并持证上岗，</w:t>
      </w:r>
      <w:r>
        <w:rPr>
          <w:rFonts w:hint="default" w:ascii="Times New Roman" w:hAnsi="Times New Roman" w:cs="Times New Roman"/>
          <w:lang w:eastAsia="zh-CN"/>
        </w:rPr>
        <w:t>检测仪器</w:t>
      </w:r>
      <w:r>
        <w:rPr>
          <w:rFonts w:hint="default" w:ascii="Times New Roman" w:hAnsi="Times New Roman" w:cs="Times New Roman"/>
        </w:rPr>
        <w:t>经计量部门检定并在有效使用期内。</w:t>
      </w:r>
    </w:p>
    <w:p>
      <w:pPr>
        <w:ind w:firstLine="480"/>
        <w:rPr>
          <w:rFonts w:hint="default" w:ascii="Times New Roman" w:hAnsi="Times New Roman" w:cs="Times New Roman"/>
        </w:rPr>
      </w:pPr>
      <w:r>
        <w:rPr>
          <w:rFonts w:hint="default" w:ascii="Times New Roman" w:hAnsi="Times New Roman" w:cs="Times New Roman"/>
        </w:rPr>
        <w:t>2、测量时传声器加设了防风罩。</w:t>
      </w:r>
    </w:p>
    <w:p>
      <w:pPr>
        <w:ind w:firstLine="480"/>
        <w:rPr>
          <w:rFonts w:hint="default" w:ascii="Times New Roman" w:hAnsi="Times New Roman" w:cs="Times New Roman"/>
        </w:rPr>
      </w:pPr>
      <w:r>
        <w:rPr>
          <w:rFonts w:hint="default" w:ascii="Times New Roman" w:hAnsi="Times New Roman" w:cs="Times New Roman"/>
        </w:rPr>
        <w:t>3、测量时无雨雪、无雷电，测量时风速小于5m/s，天气条件满足监测要求。</w:t>
      </w:r>
    </w:p>
    <w:p>
      <w:pPr>
        <w:ind w:firstLine="480"/>
        <w:rPr>
          <w:rFonts w:hint="default" w:ascii="Times New Roman" w:hAnsi="Times New Roman" w:cs="Times New Roman"/>
        </w:rPr>
      </w:pPr>
      <w:r>
        <w:rPr>
          <w:rFonts w:hint="default" w:ascii="Times New Roman" w:hAnsi="Times New Roman" w:cs="Times New Roman"/>
        </w:rPr>
        <w:t>4、监测数据和检测报告执行三级审核制度。</w:t>
      </w:r>
    </w:p>
    <w:p>
      <w:pPr>
        <w:ind w:firstLine="480"/>
        <w:rPr>
          <w:rFonts w:hint="default" w:ascii="Times New Roman" w:hAnsi="Times New Roman" w:cs="Times New Roman"/>
        </w:rPr>
      </w:pPr>
      <w:r>
        <w:rPr>
          <w:rFonts w:hint="default" w:ascii="Times New Roman" w:hAnsi="Times New Roman" w:cs="Times New Roman"/>
        </w:rPr>
        <w:t>5、采样、测试分析质量保证和质量控制。</w:t>
      </w:r>
    </w:p>
    <w:p>
      <w:pPr>
        <w:ind w:firstLine="480"/>
        <w:rPr>
          <w:rFonts w:hint="default" w:ascii="Times New Roman" w:hAnsi="Times New Roman" w:cs="Times New Roman"/>
          <w:lang w:val="en-US" w:eastAsia="zh-CN"/>
        </w:rPr>
      </w:pPr>
      <w:r>
        <w:rPr>
          <w:rFonts w:hint="default" w:ascii="Times New Roman" w:hAnsi="Times New Roman" w:cs="Times New Roman"/>
        </w:rPr>
        <w:t>声级计在测试前后用标准声源进行校准，测量前后仪器的灵敏度相差不大于0.5dB，满足要求。</w:t>
      </w:r>
    </w:p>
    <w:p>
      <w:pPr>
        <w:tabs>
          <w:tab w:val="left" w:pos="525"/>
        </w:tabs>
        <w:bidi w:val="0"/>
        <w:jc w:val="left"/>
        <w:rPr>
          <w:rFonts w:hint="default" w:ascii="Times New Roman" w:hAnsi="Times New Roman" w:eastAsia="宋体" w:cs="Times New Roman"/>
          <w:lang w:eastAsia="zh-CN"/>
        </w:rPr>
        <w:sectPr>
          <w:headerReference r:id="rId19" w:type="default"/>
          <w:footerReference r:id="rId20"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lang w:eastAsia="zh-CN"/>
        </w:rPr>
        <w:tab/>
      </w:r>
    </w:p>
    <w:p>
      <w:pPr>
        <w:pStyle w:val="2"/>
        <w:numPr>
          <w:numId w:val="2"/>
        </w:numPr>
        <w:spacing w:before="0" w:beforeAutospacing="0" w:after="0" w:afterAutospacing="0"/>
        <w:rPr>
          <w:rFonts w:hint="default" w:ascii="Times New Roman" w:hAnsi="Times New Roman" w:cs="Times New Roman"/>
        </w:rPr>
      </w:pPr>
      <w:bookmarkStart w:id="134" w:name="_Toc26380"/>
      <w:r>
        <w:rPr>
          <w:rFonts w:hint="default" w:ascii="Times New Roman" w:hAnsi="Times New Roman" w:cs="Times New Roman"/>
        </w:rPr>
        <w:t>验收监测结果</w:t>
      </w:r>
      <w:bookmarkEnd w:id="125"/>
      <w:bookmarkEnd w:id="134"/>
    </w:p>
    <w:p>
      <w:pPr>
        <w:pStyle w:val="3"/>
        <w:numPr>
          <w:numId w:val="2"/>
        </w:numPr>
        <w:spacing w:before="0" w:beforeAutospacing="0" w:after="0" w:afterAutospacing="0"/>
        <w:rPr>
          <w:rFonts w:hint="default" w:ascii="Times New Roman" w:hAnsi="Times New Roman" w:cs="Times New Roman"/>
        </w:rPr>
      </w:pPr>
      <w:bookmarkStart w:id="135" w:name="_Toc495331052"/>
      <w:bookmarkStart w:id="136" w:name="_Toc14864"/>
      <w:r>
        <w:rPr>
          <w:rFonts w:hint="default" w:ascii="Times New Roman" w:hAnsi="Times New Roman" w:cs="Times New Roman"/>
        </w:rPr>
        <w:t>生产工况</w:t>
      </w:r>
      <w:bookmarkEnd w:id="135"/>
      <w:bookmarkEnd w:id="136"/>
    </w:p>
    <w:p>
      <w:pPr>
        <w:ind w:firstLine="480"/>
        <w:rPr>
          <w:rFonts w:hint="default" w:ascii="Times New Roman" w:hAnsi="Times New Roman" w:cs="Times New Roman"/>
        </w:rPr>
      </w:pPr>
      <w:r>
        <w:rPr>
          <w:rFonts w:hint="default" w:ascii="Times New Roman" w:hAnsi="Times New Roman" w:cs="Times New Roman"/>
        </w:rPr>
        <w:t>验收监测期间（</w:t>
      </w:r>
      <w:r>
        <w:rPr>
          <w:rFonts w:hint="eastAsia" w:ascii="Times New Roman" w:hAnsi="Times New Roman" w:cs="Times New Roman"/>
          <w:lang w:val="en-US" w:eastAsia="zh-CN"/>
        </w:rPr>
        <w:t>2023年9月1日~2023年9月2日</w:t>
      </w:r>
      <w:r>
        <w:rPr>
          <w:rFonts w:hint="default" w:ascii="Times New Roman" w:hAnsi="Times New Roman" w:cs="Times New Roman"/>
        </w:rPr>
        <w:t>），</w:t>
      </w:r>
      <w:r>
        <w:rPr>
          <w:rFonts w:hint="default" w:ascii="Times New Roman" w:hAnsi="Times New Roman" w:cs="Times New Roman"/>
          <w:lang w:eastAsia="zh-CN"/>
        </w:rPr>
        <w:t>项目</w:t>
      </w:r>
      <w:r>
        <w:rPr>
          <w:rFonts w:hint="default" w:ascii="Times New Roman" w:hAnsi="Times New Roman" w:cs="Times New Roman"/>
        </w:rPr>
        <w:t>投入运行，生产设备均运转正常。</w:t>
      </w:r>
      <w:r>
        <w:rPr>
          <w:rFonts w:hint="default" w:ascii="Times New Roman" w:hAnsi="Times New Roman" w:cs="Times New Roman"/>
          <w:lang w:eastAsia="zh-CN"/>
        </w:rPr>
        <w:t>项目</w:t>
      </w:r>
      <w:r>
        <w:rPr>
          <w:rFonts w:hint="default" w:ascii="Times New Roman" w:hAnsi="Times New Roman" w:cs="Times New Roman"/>
        </w:rPr>
        <w:t>实际形成的生产规模达到设计负荷的90%，满足建设</w:t>
      </w:r>
      <w:r>
        <w:rPr>
          <w:rFonts w:hint="default" w:ascii="Times New Roman" w:hAnsi="Times New Roman" w:cs="Times New Roman"/>
          <w:lang w:eastAsia="zh-CN"/>
        </w:rPr>
        <w:t>项目</w:t>
      </w:r>
      <w:r>
        <w:rPr>
          <w:rFonts w:hint="default" w:ascii="Times New Roman" w:hAnsi="Times New Roman" w:cs="Times New Roman"/>
        </w:rPr>
        <w:t>竣工环境保护验收规定生产负荷达到75%以上的要求，能满足竣工环保验收监测工况要求。汇总情况见下表。</w:t>
      </w:r>
    </w:p>
    <w:p>
      <w:pPr>
        <w:pStyle w:val="58"/>
        <w:rPr>
          <w:rFonts w:hint="default" w:ascii="Times New Roman" w:hAnsi="Times New Roman" w:cs="Times New Roman"/>
        </w:rPr>
      </w:pPr>
      <w:r>
        <w:rPr>
          <w:rFonts w:hint="default" w:ascii="Times New Roman" w:hAnsi="Times New Roman" w:cs="Times New Roman"/>
        </w:rPr>
        <w:t>表9.1-1  监测期间生产负荷核查情况</w:t>
      </w:r>
    </w:p>
    <w:tbl>
      <w:tblPr>
        <w:tblStyle w:val="34"/>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205"/>
        <w:gridCol w:w="2223"/>
        <w:gridCol w:w="180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285" w:type="dxa"/>
            <w:noWrap/>
            <w:vAlign w:val="center"/>
          </w:tcPr>
          <w:p>
            <w:pPr>
              <w:pStyle w:val="73"/>
              <w:jc w:val="center"/>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lang w:val="en-US" w:eastAsia="zh-CN"/>
              </w:rPr>
              <w:t>监测日期</w:t>
            </w:r>
          </w:p>
        </w:tc>
        <w:tc>
          <w:tcPr>
            <w:tcW w:w="2205" w:type="dxa"/>
            <w:noWrap/>
            <w:vAlign w:val="center"/>
          </w:tcPr>
          <w:p>
            <w:pPr>
              <w:pStyle w:val="73"/>
              <w:jc w:val="center"/>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lang w:val="en-US" w:eastAsia="zh-CN"/>
              </w:rPr>
              <w:t>产品名称</w:t>
            </w:r>
          </w:p>
        </w:tc>
        <w:tc>
          <w:tcPr>
            <w:tcW w:w="2223" w:type="dxa"/>
            <w:noWrap/>
            <w:vAlign w:val="center"/>
          </w:tcPr>
          <w:p>
            <w:pPr>
              <w:pStyle w:val="73"/>
              <w:jc w:val="center"/>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lang w:val="en-US" w:eastAsia="zh-CN"/>
              </w:rPr>
              <w:t>监测期间负荷（t/d）</w:t>
            </w:r>
          </w:p>
        </w:tc>
        <w:tc>
          <w:tcPr>
            <w:tcW w:w="1800" w:type="dxa"/>
            <w:noWrap/>
            <w:vAlign w:val="center"/>
          </w:tcPr>
          <w:p>
            <w:pPr>
              <w:pStyle w:val="73"/>
              <w:jc w:val="center"/>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lang w:val="en-US" w:eastAsia="zh-CN"/>
              </w:rPr>
              <w:t>设计负荷（t/d）</w:t>
            </w:r>
          </w:p>
        </w:tc>
        <w:tc>
          <w:tcPr>
            <w:tcW w:w="1565" w:type="dxa"/>
            <w:noWrap/>
            <w:vAlign w:val="center"/>
          </w:tcPr>
          <w:p>
            <w:pPr>
              <w:pStyle w:val="73"/>
              <w:jc w:val="center"/>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cs="Times New Roman"/>
                <w:bCs/>
                <w:color w:val="auto"/>
                <w:sz w:val="21"/>
                <w:szCs w:val="21"/>
                <w:lang w:val="en-US" w:eastAsia="zh-CN"/>
              </w:rPr>
              <w:t>2023-09-01</w:t>
            </w:r>
          </w:p>
        </w:tc>
        <w:tc>
          <w:tcPr>
            <w:tcW w:w="220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肉鸭饲料</w:t>
            </w:r>
          </w:p>
        </w:tc>
        <w:tc>
          <w:tcPr>
            <w:tcW w:w="2223"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cs="Times New Roman"/>
                <w:bCs/>
                <w:color w:val="auto"/>
                <w:sz w:val="21"/>
                <w:szCs w:val="21"/>
                <w:lang w:val="en-US" w:eastAsia="zh-CN"/>
              </w:rPr>
              <w:t>150</w:t>
            </w:r>
          </w:p>
        </w:tc>
        <w:tc>
          <w:tcPr>
            <w:tcW w:w="1800"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cs="Times New Roman"/>
                <w:bCs/>
                <w:color w:val="auto"/>
                <w:sz w:val="21"/>
                <w:szCs w:val="21"/>
                <w:lang w:val="en-US" w:eastAsia="zh-CN"/>
              </w:rPr>
              <w:t>166.67</w:t>
            </w:r>
          </w:p>
        </w:tc>
        <w:tc>
          <w:tcPr>
            <w:tcW w:w="156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cs="Times New Roman"/>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8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bookmarkStart w:id="137" w:name="_Toc495331053"/>
            <w:r>
              <w:rPr>
                <w:rFonts w:hint="eastAsia" w:ascii="Times New Roman" w:hAnsi="Times New Roman" w:cs="Times New Roman"/>
                <w:bCs/>
                <w:color w:val="auto"/>
                <w:sz w:val="21"/>
                <w:szCs w:val="21"/>
                <w:lang w:val="en-US" w:eastAsia="zh-CN"/>
              </w:rPr>
              <w:t>2023-09-02</w:t>
            </w:r>
          </w:p>
        </w:tc>
        <w:tc>
          <w:tcPr>
            <w:tcW w:w="2205"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p>
        </w:tc>
        <w:tc>
          <w:tcPr>
            <w:tcW w:w="2223"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150</w:t>
            </w:r>
          </w:p>
        </w:tc>
        <w:tc>
          <w:tcPr>
            <w:tcW w:w="1800"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166.67</w:t>
            </w:r>
          </w:p>
        </w:tc>
        <w:tc>
          <w:tcPr>
            <w:tcW w:w="156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bookmarkStart w:id="138" w:name="_Toc20016"/>
            <w:r>
              <w:rPr>
                <w:rFonts w:hint="eastAsia" w:ascii="Times New Roman" w:hAnsi="Times New Roman" w:cs="Times New Roman"/>
                <w:bCs/>
                <w:color w:val="auto"/>
                <w:sz w:val="21"/>
                <w:szCs w:val="21"/>
                <w:lang w:val="en-US" w:eastAsia="zh-CN"/>
              </w:rPr>
              <w:t>2023-09-01</w:t>
            </w:r>
          </w:p>
        </w:tc>
        <w:tc>
          <w:tcPr>
            <w:tcW w:w="220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肉鸡饲料</w:t>
            </w:r>
          </w:p>
        </w:tc>
        <w:tc>
          <w:tcPr>
            <w:tcW w:w="2223"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c>
          <w:tcPr>
            <w:tcW w:w="1800"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100</w:t>
            </w:r>
          </w:p>
        </w:tc>
        <w:tc>
          <w:tcPr>
            <w:tcW w:w="156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cs="Times New Roman"/>
                <w:bCs/>
                <w:color w:val="auto"/>
                <w:sz w:val="21"/>
                <w:szCs w:val="21"/>
                <w:lang w:val="en-US" w:eastAsia="zh-CN"/>
              </w:rPr>
              <w:t>2023-09-02</w:t>
            </w:r>
          </w:p>
        </w:tc>
        <w:tc>
          <w:tcPr>
            <w:tcW w:w="2205"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zh-CN"/>
              </w:rPr>
            </w:pPr>
          </w:p>
        </w:tc>
        <w:tc>
          <w:tcPr>
            <w:tcW w:w="2223"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c>
          <w:tcPr>
            <w:tcW w:w="1800"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100</w:t>
            </w:r>
          </w:p>
        </w:tc>
        <w:tc>
          <w:tcPr>
            <w:tcW w:w="156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cs="Times New Roman"/>
                <w:bCs/>
                <w:color w:val="auto"/>
                <w:sz w:val="21"/>
                <w:szCs w:val="21"/>
                <w:lang w:val="en-US" w:eastAsia="zh-CN"/>
              </w:rPr>
              <w:t>2023-09-01</w:t>
            </w:r>
          </w:p>
        </w:tc>
        <w:tc>
          <w:tcPr>
            <w:tcW w:w="220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猪饲料</w:t>
            </w:r>
          </w:p>
        </w:tc>
        <w:tc>
          <w:tcPr>
            <w:tcW w:w="2223"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240</w:t>
            </w:r>
          </w:p>
        </w:tc>
        <w:tc>
          <w:tcPr>
            <w:tcW w:w="1800"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266.67</w:t>
            </w:r>
          </w:p>
        </w:tc>
        <w:tc>
          <w:tcPr>
            <w:tcW w:w="156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cs="Times New Roman"/>
                <w:bCs/>
                <w:color w:val="auto"/>
                <w:sz w:val="21"/>
                <w:szCs w:val="21"/>
                <w:lang w:val="en-US" w:eastAsia="zh-CN"/>
              </w:rPr>
              <w:t>2023-09-02</w:t>
            </w:r>
          </w:p>
        </w:tc>
        <w:tc>
          <w:tcPr>
            <w:tcW w:w="2205"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zh-CN"/>
              </w:rPr>
            </w:pPr>
          </w:p>
        </w:tc>
        <w:tc>
          <w:tcPr>
            <w:tcW w:w="2223"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240</w:t>
            </w:r>
          </w:p>
        </w:tc>
        <w:tc>
          <w:tcPr>
            <w:tcW w:w="1800"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266.67</w:t>
            </w:r>
          </w:p>
        </w:tc>
        <w:tc>
          <w:tcPr>
            <w:tcW w:w="156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cs="Times New Roman"/>
                <w:bCs/>
                <w:color w:val="auto"/>
                <w:sz w:val="21"/>
                <w:szCs w:val="21"/>
                <w:lang w:val="en-US" w:eastAsia="zh-CN"/>
              </w:rPr>
              <w:t>2023-09-01</w:t>
            </w:r>
          </w:p>
        </w:tc>
        <w:tc>
          <w:tcPr>
            <w:tcW w:w="220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预混饲料</w:t>
            </w:r>
          </w:p>
        </w:tc>
        <w:tc>
          <w:tcPr>
            <w:tcW w:w="2223"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60</w:t>
            </w:r>
          </w:p>
        </w:tc>
        <w:tc>
          <w:tcPr>
            <w:tcW w:w="1800"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66.67</w:t>
            </w:r>
          </w:p>
        </w:tc>
        <w:tc>
          <w:tcPr>
            <w:tcW w:w="156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cs="Times New Roman"/>
                <w:bCs/>
                <w:color w:val="auto"/>
                <w:sz w:val="21"/>
                <w:szCs w:val="21"/>
                <w:lang w:val="en-US" w:eastAsia="zh-CN"/>
              </w:rPr>
              <w:t>2023-09-02</w:t>
            </w:r>
          </w:p>
        </w:tc>
        <w:tc>
          <w:tcPr>
            <w:tcW w:w="2205"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zh-CN"/>
              </w:rPr>
            </w:pPr>
          </w:p>
        </w:tc>
        <w:tc>
          <w:tcPr>
            <w:tcW w:w="2223"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60</w:t>
            </w:r>
          </w:p>
        </w:tc>
        <w:tc>
          <w:tcPr>
            <w:tcW w:w="1800"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66.67</w:t>
            </w:r>
          </w:p>
        </w:tc>
        <w:tc>
          <w:tcPr>
            <w:tcW w:w="1565" w:type="dxa"/>
            <w:noWrap/>
            <w:vAlign w:val="center"/>
          </w:tcPr>
          <w:p>
            <w:pPr>
              <w:spacing w:line="240" w:lineRule="auto"/>
              <w:ind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90</w:t>
            </w:r>
          </w:p>
        </w:tc>
      </w:tr>
    </w:tbl>
    <w:p>
      <w:pPr>
        <w:pStyle w:val="3"/>
        <w:numPr>
          <w:numId w:val="2"/>
        </w:numPr>
        <w:spacing w:before="120" w:beforeLines="50" w:beforeAutospacing="0" w:after="0" w:afterAutospacing="0"/>
        <w:rPr>
          <w:rFonts w:hint="default" w:ascii="Times New Roman" w:hAnsi="Times New Roman" w:cs="Times New Roman"/>
        </w:rPr>
      </w:pPr>
      <w:r>
        <w:rPr>
          <w:rFonts w:hint="default" w:ascii="Times New Roman" w:hAnsi="Times New Roman" w:cs="Times New Roman"/>
        </w:rPr>
        <w:t>环境保护设施调试效果</w:t>
      </w:r>
      <w:bookmarkEnd w:id="137"/>
      <w:bookmarkEnd w:id="138"/>
    </w:p>
    <w:p>
      <w:pPr>
        <w:pStyle w:val="4"/>
        <w:numPr>
          <w:numId w:val="2"/>
        </w:numPr>
        <w:spacing w:before="0" w:beforeAutospacing="0" w:after="0" w:afterAutospacing="0"/>
        <w:rPr>
          <w:rFonts w:hint="default" w:ascii="Times New Roman" w:hAnsi="Times New Roman" w:cs="Times New Roman"/>
        </w:rPr>
      </w:pPr>
      <w:r>
        <w:rPr>
          <w:rFonts w:hint="default" w:ascii="Times New Roman" w:hAnsi="Times New Roman" w:cs="Times New Roman"/>
        </w:rPr>
        <w:t>污染物达标排放监测结果</w:t>
      </w:r>
    </w:p>
    <w:p>
      <w:pPr>
        <w:pStyle w:val="5"/>
        <w:numPr>
          <w:numId w:val="2"/>
        </w:numPr>
        <w:rPr>
          <w:rFonts w:hint="default" w:ascii="Times New Roman" w:hAnsi="Times New Roman" w:cs="Times New Roman"/>
        </w:rPr>
      </w:pPr>
      <w:bookmarkStart w:id="139" w:name="_Toc495331054"/>
      <w:r>
        <w:rPr>
          <w:rFonts w:hint="default" w:ascii="Times New Roman" w:hAnsi="Times New Roman" w:cs="Times New Roman"/>
        </w:rPr>
        <w:t>废气</w:t>
      </w:r>
      <w:bookmarkEnd w:id="139"/>
    </w:p>
    <w:p>
      <w:pPr>
        <w:pStyle w:val="58"/>
        <w:keepNext w:val="0"/>
        <w:keepLines w:val="0"/>
        <w:pageBreakBefore w:val="0"/>
        <w:widowControl w:val="0"/>
        <w:numPr>
          <w:ilvl w:val="0"/>
          <w:numId w:val="7"/>
        </w:numPr>
        <w:kinsoku/>
        <w:wordWrap/>
        <w:overflowPunct/>
        <w:topLinePunct w:val="0"/>
        <w:autoSpaceDE/>
        <w:autoSpaceDN/>
        <w:bidi w:val="0"/>
        <w:adjustRightInd w:val="0"/>
        <w:snapToGrid w:val="0"/>
        <w:jc w:val="left"/>
        <w:textAlignment w:val="auto"/>
        <w:rPr>
          <w:rFonts w:hint="default" w:ascii="Times New Roman" w:hAnsi="Times New Roman" w:cs="Times New Roman"/>
          <w:b/>
          <w:sz w:val="21"/>
          <w:szCs w:val="21"/>
        </w:rPr>
      </w:pPr>
      <w:r>
        <w:rPr>
          <w:rFonts w:hint="default" w:ascii="Times New Roman" w:hAnsi="Times New Roman" w:cs="Times New Roman"/>
          <w:b w:val="0"/>
          <w:sz w:val="24"/>
          <w:szCs w:val="22"/>
          <w:lang w:val="en-US" w:eastAsia="zh-CN"/>
        </w:rPr>
        <w:t>有组织废气检测结果</w:t>
      </w:r>
    </w:p>
    <w:p>
      <w:pPr>
        <w:ind w:left="0" w:leftChars="0" w:firstLine="0" w:firstLineChars="0"/>
        <w:jc w:val="center"/>
      </w:pPr>
      <w:r>
        <w:rPr>
          <w:rFonts w:hint="default" w:ascii="Times New Roman" w:hAnsi="Times New Roman" w:cs="Times New Roman"/>
          <w:b/>
          <w:sz w:val="21"/>
          <w:szCs w:val="21"/>
        </w:rPr>
        <w:t xml:space="preserve">表9.2-1  </w:t>
      </w:r>
      <w:r>
        <w:rPr>
          <w:rFonts w:hint="default" w:ascii="Times New Roman" w:hAnsi="Times New Roman" w:cs="Times New Roman"/>
          <w:b/>
          <w:sz w:val="21"/>
          <w:szCs w:val="21"/>
          <w:lang w:val="en-US" w:eastAsia="zh-CN"/>
        </w:rPr>
        <w:t>有组织废气</w:t>
      </w:r>
      <w:r>
        <w:rPr>
          <w:rFonts w:hint="default" w:ascii="Times New Roman" w:hAnsi="Times New Roman" w:cs="Times New Roman"/>
          <w:b/>
          <w:sz w:val="21"/>
          <w:szCs w:val="21"/>
        </w:rPr>
        <w:t>检测结果</w:t>
      </w:r>
      <w:r>
        <w:drawing>
          <wp:inline distT="0" distB="0" distL="114300" distR="114300">
            <wp:extent cx="5903595" cy="3655695"/>
            <wp:effectExtent l="0" t="0" r="1905" b="1905"/>
            <wp:docPr id="14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8"/>
                    <pic:cNvPicPr>
                      <a:picLocks noChangeAspect="1"/>
                    </pic:cNvPicPr>
                  </pic:nvPicPr>
                  <pic:blipFill>
                    <a:blip r:embed="rId34"/>
                    <a:stretch>
                      <a:fillRect/>
                    </a:stretch>
                  </pic:blipFill>
                  <pic:spPr>
                    <a:xfrm>
                      <a:off x="0" y="0"/>
                      <a:ext cx="5903595" cy="3655695"/>
                    </a:xfrm>
                    <a:prstGeom prst="rect">
                      <a:avLst/>
                    </a:prstGeom>
                    <a:noFill/>
                    <a:ln>
                      <a:noFill/>
                    </a:ln>
                  </pic:spPr>
                </pic:pic>
              </a:graphicData>
            </a:graphic>
          </wp:inline>
        </w:drawing>
      </w:r>
      <w:r>
        <w:drawing>
          <wp:inline distT="0" distB="0" distL="114300" distR="114300">
            <wp:extent cx="5902960" cy="3629025"/>
            <wp:effectExtent l="0" t="0" r="2540" b="9525"/>
            <wp:docPr id="14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6"/>
                    <pic:cNvPicPr>
                      <a:picLocks noChangeAspect="1"/>
                    </pic:cNvPicPr>
                  </pic:nvPicPr>
                  <pic:blipFill>
                    <a:blip r:embed="rId35"/>
                    <a:stretch>
                      <a:fillRect/>
                    </a:stretch>
                  </pic:blipFill>
                  <pic:spPr>
                    <a:xfrm>
                      <a:off x="0" y="0"/>
                      <a:ext cx="5902960" cy="3629025"/>
                    </a:xfrm>
                    <a:prstGeom prst="rect">
                      <a:avLst/>
                    </a:prstGeom>
                    <a:noFill/>
                    <a:ln>
                      <a:noFill/>
                    </a:ln>
                  </pic:spPr>
                </pic:pic>
              </a:graphicData>
            </a:graphic>
          </wp:inline>
        </w:drawing>
      </w:r>
    </w:p>
    <w:p>
      <w:pPr>
        <w:ind w:left="0" w:leftChars="0" w:firstLine="0" w:firstLineChars="0"/>
        <w:jc w:val="center"/>
        <w:rPr>
          <w:rFonts w:hint="default" w:ascii="Times New Roman" w:hAnsi="Times New Roman" w:cs="Times New Roman"/>
          <w:b/>
          <w:sz w:val="21"/>
          <w:szCs w:val="21"/>
        </w:rPr>
      </w:pPr>
    </w:p>
    <w:p>
      <w:pPr>
        <w:ind w:left="0" w:leftChars="0" w:firstLine="0" w:firstLineChars="0"/>
        <w:jc w:val="center"/>
        <w:rPr>
          <w:rFonts w:hint="default" w:ascii="Times New Roman" w:hAnsi="Times New Roman" w:cs="Times New Roman"/>
          <w:b/>
          <w:sz w:val="21"/>
          <w:szCs w:val="21"/>
        </w:rPr>
      </w:pPr>
    </w:p>
    <w:p>
      <w:pPr>
        <w:ind w:left="0" w:leftChars="0" w:firstLine="0" w:firstLineChars="0"/>
        <w:jc w:val="center"/>
        <w:rPr>
          <w:rFonts w:hint="default" w:ascii="Times New Roman" w:hAnsi="Times New Roman" w:cs="Times New Roman"/>
          <w:b/>
          <w:sz w:val="21"/>
          <w:szCs w:val="21"/>
        </w:rPr>
      </w:pPr>
    </w:p>
    <w:p>
      <w:pPr>
        <w:ind w:left="0" w:leftChars="0" w:firstLine="0" w:firstLineChars="0"/>
        <w:jc w:val="center"/>
        <w:rPr>
          <w:rFonts w:hint="default" w:ascii="Times New Roman" w:hAnsi="Times New Roman" w:cs="Times New Roman"/>
          <w:b/>
          <w:sz w:val="21"/>
          <w:szCs w:val="21"/>
        </w:rPr>
      </w:pPr>
    </w:p>
    <w:p>
      <w:pPr>
        <w:ind w:left="0" w:leftChars="0" w:firstLine="0" w:firstLineChars="0"/>
        <w:jc w:val="center"/>
        <w:rPr>
          <w:rFonts w:hint="default" w:ascii="Times New Roman" w:hAnsi="Times New Roman" w:cs="Times New Roman"/>
          <w:b/>
          <w:sz w:val="21"/>
          <w:szCs w:val="21"/>
        </w:rPr>
      </w:pPr>
    </w:p>
    <w:p>
      <w:pPr>
        <w:ind w:left="0" w:leftChars="0" w:firstLine="0" w:firstLineChars="0"/>
        <w:jc w:val="center"/>
        <w:rPr>
          <w:rFonts w:hint="default" w:ascii="Times New Roman" w:hAnsi="Times New Roman" w:cs="Times New Roman"/>
          <w:b/>
          <w:sz w:val="21"/>
          <w:szCs w:val="21"/>
        </w:rPr>
      </w:pPr>
    </w:p>
    <w:p>
      <w:pPr>
        <w:ind w:left="0" w:leftChars="0" w:firstLine="0" w:firstLineChars="0"/>
        <w:jc w:val="center"/>
        <w:rPr>
          <w:rFonts w:hint="default"/>
          <w:lang w:eastAsia="zh-CN"/>
        </w:rPr>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2</w:t>
      </w:r>
      <w:r>
        <w:rPr>
          <w:rFonts w:hint="default" w:ascii="Times New Roman" w:hAnsi="Times New Roman" w:cs="Times New Roman"/>
          <w:b/>
          <w:sz w:val="21"/>
          <w:szCs w:val="21"/>
        </w:rPr>
        <w:t xml:space="preserve">  </w:t>
      </w:r>
      <w:r>
        <w:rPr>
          <w:rFonts w:hint="default" w:ascii="Times New Roman" w:hAnsi="Times New Roman" w:cs="Times New Roman"/>
          <w:b/>
          <w:sz w:val="21"/>
          <w:szCs w:val="21"/>
          <w:lang w:val="en-US" w:eastAsia="zh-CN"/>
        </w:rPr>
        <w:t>有组织废气</w:t>
      </w:r>
      <w:r>
        <w:rPr>
          <w:rFonts w:hint="default" w:ascii="Times New Roman" w:hAnsi="Times New Roman" w:cs="Times New Roman"/>
          <w:b/>
          <w:sz w:val="21"/>
          <w:szCs w:val="21"/>
        </w:rPr>
        <w:t>检测结果</w:t>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r>
        <w:drawing>
          <wp:inline distT="0" distB="0" distL="114300" distR="114300">
            <wp:extent cx="5897245" cy="3646170"/>
            <wp:effectExtent l="0" t="0" r="8255" b="11430"/>
            <wp:docPr id="14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9"/>
                    <pic:cNvPicPr>
                      <a:picLocks noChangeAspect="1"/>
                    </pic:cNvPicPr>
                  </pic:nvPicPr>
                  <pic:blipFill>
                    <a:blip r:embed="rId36"/>
                    <a:stretch>
                      <a:fillRect/>
                    </a:stretch>
                  </pic:blipFill>
                  <pic:spPr>
                    <a:xfrm>
                      <a:off x="0" y="0"/>
                      <a:ext cx="5897245" cy="3646170"/>
                    </a:xfrm>
                    <a:prstGeom prst="rect">
                      <a:avLst/>
                    </a:prstGeom>
                    <a:noFill/>
                    <a:ln>
                      <a:noFill/>
                    </a:ln>
                  </pic:spPr>
                </pic:pic>
              </a:graphicData>
            </a:graphic>
          </wp:inline>
        </w:drawing>
      </w:r>
      <w:r>
        <w:drawing>
          <wp:inline distT="0" distB="0" distL="114300" distR="114300">
            <wp:extent cx="5903595" cy="3627120"/>
            <wp:effectExtent l="0" t="0" r="1905" b="11430"/>
            <wp:docPr id="15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7"/>
                    <pic:cNvPicPr>
                      <a:picLocks noChangeAspect="1"/>
                    </pic:cNvPicPr>
                  </pic:nvPicPr>
                  <pic:blipFill>
                    <a:blip r:embed="rId37"/>
                    <a:stretch>
                      <a:fillRect/>
                    </a:stretch>
                  </pic:blipFill>
                  <pic:spPr>
                    <a:xfrm>
                      <a:off x="0" y="0"/>
                      <a:ext cx="5903595" cy="3627120"/>
                    </a:xfrm>
                    <a:prstGeom prst="rect">
                      <a:avLst/>
                    </a:prstGeom>
                    <a:noFill/>
                    <a:ln>
                      <a:noFill/>
                    </a:ln>
                  </pic:spPr>
                </pic:pic>
              </a:graphicData>
            </a:graphic>
          </wp:inline>
        </w:drawing>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3</w:t>
      </w:r>
      <w:r>
        <w:rPr>
          <w:rFonts w:hint="default" w:ascii="Times New Roman" w:hAnsi="Times New Roman" w:cs="Times New Roman"/>
          <w:b/>
          <w:sz w:val="21"/>
          <w:szCs w:val="21"/>
        </w:rPr>
        <w:t xml:space="preserve">  </w:t>
      </w:r>
      <w:r>
        <w:rPr>
          <w:rFonts w:hint="default" w:ascii="Times New Roman" w:hAnsi="Times New Roman" w:cs="Times New Roman"/>
          <w:b/>
          <w:sz w:val="21"/>
          <w:szCs w:val="21"/>
          <w:lang w:val="en-US" w:eastAsia="zh-CN"/>
        </w:rPr>
        <w:t>有组织废气</w:t>
      </w:r>
      <w:r>
        <w:rPr>
          <w:rFonts w:hint="default" w:ascii="Times New Roman" w:hAnsi="Times New Roman" w:cs="Times New Roman"/>
          <w:b/>
          <w:sz w:val="21"/>
          <w:szCs w:val="21"/>
        </w:rPr>
        <w:t>检测结果</w:t>
      </w:r>
      <w:r>
        <w:drawing>
          <wp:inline distT="0" distB="0" distL="114300" distR="114300">
            <wp:extent cx="5896610" cy="3634105"/>
            <wp:effectExtent l="0" t="0" r="8890" b="4445"/>
            <wp:docPr id="14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0"/>
                    <pic:cNvPicPr>
                      <a:picLocks noChangeAspect="1"/>
                    </pic:cNvPicPr>
                  </pic:nvPicPr>
                  <pic:blipFill>
                    <a:blip r:embed="rId38"/>
                    <a:stretch>
                      <a:fillRect/>
                    </a:stretch>
                  </pic:blipFill>
                  <pic:spPr>
                    <a:xfrm>
                      <a:off x="0" y="0"/>
                      <a:ext cx="5896610" cy="3634105"/>
                    </a:xfrm>
                    <a:prstGeom prst="rect">
                      <a:avLst/>
                    </a:prstGeom>
                    <a:noFill/>
                    <a:ln>
                      <a:noFill/>
                    </a:ln>
                  </pic:spPr>
                </pic:pic>
              </a:graphicData>
            </a:graphic>
          </wp:inline>
        </w:drawing>
      </w:r>
      <w:r>
        <w:drawing>
          <wp:inline distT="0" distB="0" distL="114300" distR="114300">
            <wp:extent cx="5896610" cy="3634105"/>
            <wp:effectExtent l="0" t="0" r="8890" b="4445"/>
            <wp:docPr id="15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8"/>
                    <pic:cNvPicPr>
                      <a:picLocks noChangeAspect="1"/>
                    </pic:cNvPicPr>
                  </pic:nvPicPr>
                  <pic:blipFill>
                    <a:blip r:embed="rId39"/>
                    <a:stretch>
                      <a:fillRect/>
                    </a:stretch>
                  </pic:blipFill>
                  <pic:spPr>
                    <a:xfrm>
                      <a:off x="0" y="0"/>
                      <a:ext cx="5896610" cy="3634105"/>
                    </a:xfrm>
                    <a:prstGeom prst="rect">
                      <a:avLst/>
                    </a:prstGeom>
                    <a:noFill/>
                    <a:ln>
                      <a:noFill/>
                    </a:ln>
                  </pic:spPr>
                </pic:pic>
              </a:graphicData>
            </a:graphic>
          </wp:inline>
        </w:drawing>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4</w:t>
      </w:r>
      <w:r>
        <w:rPr>
          <w:rFonts w:hint="default" w:ascii="Times New Roman" w:hAnsi="Times New Roman" w:cs="Times New Roman"/>
          <w:b/>
          <w:sz w:val="21"/>
          <w:szCs w:val="21"/>
        </w:rPr>
        <w:t xml:space="preserve">  </w:t>
      </w:r>
      <w:r>
        <w:rPr>
          <w:rFonts w:hint="default" w:ascii="Times New Roman" w:hAnsi="Times New Roman" w:cs="Times New Roman"/>
          <w:b/>
          <w:sz w:val="21"/>
          <w:szCs w:val="21"/>
          <w:lang w:val="en-US" w:eastAsia="zh-CN"/>
        </w:rPr>
        <w:t>有组织废气</w:t>
      </w:r>
      <w:r>
        <w:rPr>
          <w:rFonts w:hint="default" w:ascii="Times New Roman" w:hAnsi="Times New Roman" w:cs="Times New Roman"/>
          <w:b/>
          <w:sz w:val="21"/>
          <w:szCs w:val="21"/>
        </w:rPr>
        <w:t>检测结果</w:t>
      </w:r>
      <w:r>
        <w:drawing>
          <wp:inline distT="0" distB="0" distL="114300" distR="114300">
            <wp:extent cx="5896610" cy="3634105"/>
            <wp:effectExtent l="0" t="0" r="8890" b="4445"/>
            <wp:docPr id="14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1"/>
                    <pic:cNvPicPr>
                      <a:picLocks noChangeAspect="1"/>
                    </pic:cNvPicPr>
                  </pic:nvPicPr>
                  <pic:blipFill>
                    <a:blip r:embed="rId40"/>
                    <a:stretch>
                      <a:fillRect/>
                    </a:stretch>
                  </pic:blipFill>
                  <pic:spPr>
                    <a:xfrm>
                      <a:off x="0" y="0"/>
                      <a:ext cx="5896610" cy="3634105"/>
                    </a:xfrm>
                    <a:prstGeom prst="rect">
                      <a:avLst/>
                    </a:prstGeom>
                    <a:noFill/>
                    <a:ln>
                      <a:noFill/>
                    </a:ln>
                  </pic:spPr>
                </pic:pic>
              </a:graphicData>
            </a:graphic>
          </wp:inline>
        </w:drawing>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r>
        <w:drawing>
          <wp:inline distT="0" distB="0" distL="114300" distR="114300">
            <wp:extent cx="5896610" cy="3627120"/>
            <wp:effectExtent l="0" t="0" r="8890" b="11430"/>
            <wp:docPr id="15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9"/>
                    <pic:cNvPicPr>
                      <a:picLocks noChangeAspect="1"/>
                    </pic:cNvPicPr>
                  </pic:nvPicPr>
                  <pic:blipFill>
                    <a:blip r:embed="rId41"/>
                    <a:stretch>
                      <a:fillRect/>
                    </a:stretch>
                  </pic:blipFill>
                  <pic:spPr>
                    <a:xfrm>
                      <a:off x="0" y="0"/>
                      <a:ext cx="5896610" cy="3627120"/>
                    </a:xfrm>
                    <a:prstGeom prst="rect">
                      <a:avLst/>
                    </a:prstGeom>
                    <a:noFill/>
                    <a:ln>
                      <a:noFill/>
                    </a:ln>
                  </pic:spPr>
                </pic:pic>
              </a:graphicData>
            </a:graphic>
          </wp:inline>
        </w:drawing>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5</w:t>
      </w:r>
      <w:r>
        <w:rPr>
          <w:rFonts w:hint="default" w:ascii="Times New Roman" w:hAnsi="Times New Roman" w:cs="Times New Roman"/>
          <w:b/>
          <w:sz w:val="21"/>
          <w:szCs w:val="21"/>
        </w:rPr>
        <w:t xml:space="preserve">  </w:t>
      </w:r>
      <w:r>
        <w:rPr>
          <w:rFonts w:hint="default" w:ascii="Times New Roman" w:hAnsi="Times New Roman" w:cs="Times New Roman"/>
          <w:b/>
          <w:sz w:val="21"/>
          <w:szCs w:val="21"/>
          <w:lang w:val="en-US" w:eastAsia="zh-CN"/>
        </w:rPr>
        <w:t>有组织废气</w:t>
      </w:r>
      <w:r>
        <w:rPr>
          <w:rFonts w:hint="default" w:ascii="Times New Roman" w:hAnsi="Times New Roman" w:cs="Times New Roman"/>
          <w:b/>
          <w:sz w:val="21"/>
          <w:szCs w:val="21"/>
        </w:rPr>
        <w:t>检测结果</w:t>
      </w:r>
      <w:r>
        <w:drawing>
          <wp:inline distT="0" distB="0" distL="114300" distR="114300">
            <wp:extent cx="5903595" cy="3641090"/>
            <wp:effectExtent l="0" t="0" r="1905" b="16510"/>
            <wp:docPr id="14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2"/>
                    <pic:cNvPicPr>
                      <a:picLocks noChangeAspect="1"/>
                    </pic:cNvPicPr>
                  </pic:nvPicPr>
                  <pic:blipFill>
                    <a:blip r:embed="rId42"/>
                    <a:stretch>
                      <a:fillRect/>
                    </a:stretch>
                  </pic:blipFill>
                  <pic:spPr>
                    <a:xfrm>
                      <a:off x="0" y="0"/>
                      <a:ext cx="5903595" cy="3641090"/>
                    </a:xfrm>
                    <a:prstGeom prst="rect">
                      <a:avLst/>
                    </a:prstGeom>
                    <a:noFill/>
                    <a:ln>
                      <a:noFill/>
                    </a:ln>
                  </pic:spPr>
                </pic:pic>
              </a:graphicData>
            </a:graphic>
          </wp:inline>
        </w:drawing>
      </w:r>
      <w:r>
        <w:drawing>
          <wp:inline distT="0" distB="0" distL="114300" distR="114300">
            <wp:extent cx="5897245" cy="3631565"/>
            <wp:effectExtent l="0" t="0" r="8255" b="6985"/>
            <wp:docPr id="15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0"/>
                    <pic:cNvPicPr>
                      <a:picLocks noChangeAspect="1"/>
                    </pic:cNvPicPr>
                  </pic:nvPicPr>
                  <pic:blipFill>
                    <a:blip r:embed="rId43"/>
                    <a:stretch>
                      <a:fillRect/>
                    </a:stretch>
                  </pic:blipFill>
                  <pic:spPr>
                    <a:xfrm>
                      <a:off x="0" y="0"/>
                      <a:ext cx="5897245" cy="3631565"/>
                    </a:xfrm>
                    <a:prstGeom prst="rect">
                      <a:avLst/>
                    </a:prstGeom>
                    <a:noFill/>
                    <a:ln>
                      <a:noFill/>
                    </a:ln>
                  </pic:spPr>
                </pic:pic>
              </a:graphicData>
            </a:graphic>
          </wp:inline>
        </w:drawing>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6</w:t>
      </w:r>
      <w:r>
        <w:rPr>
          <w:rFonts w:hint="default" w:ascii="Times New Roman" w:hAnsi="Times New Roman" w:cs="Times New Roman"/>
          <w:b/>
          <w:sz w:val="21"/>
          <w:szCs w:val="21"/>
        </w:rPr>
        <w:t xml:space="preserve">  </w:t>
      </w:r>
      <w:r>
        <w:rPr>
          <w:rFonts w:hint="default" w:ascii="Times New Roman" w:hAnsi="Times New Roman" w:cs="Times New Roman"/>
          <w:b/>
          <w:sz w:val="21"/>
          <w:szCs w:val="21"/>
          <w:lang w:val="en-US" w:eastAsia="zh-CN"/>
        </w:rPr>
        <w:t>有组织废气</w:t>
      </w:r>
      <w:r>
        <w:rPr>
          <w:rFonts w:hint="default" w:ascii="Times New Roman" w:hAnsi="Times New Roman" w:cs="Times New Roman"/>
          <w:b/>
          <w:sz w:val="21"/>
          <w:szCs w:val="21"/>
        </w:rPr>
        <w:t>检测结果</w:t>
      </w:r>
      <w:r>
        <w:drawing>
          <wp:inline distT="0" distB="0" distL="114300" distR="114300">
            <wp:extent cx="5902325" cy="3631565"/>
            <wp:effectExtent l="0" t="0" r="3175" b="6985"/>
            <wp:docPr id="14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3"/>
                    <pic:cNvPicPr>
                      <a:picLocks noChangeAspect="1"/>
                    </pic:cNvPicPr>
                  </pic:nvPicPr>
                  <pic:blipFill>
                    <a:blip r:embed="rId44"/>
                    <a:stretch>
                      <a:fillRect/>
                    </a:stretch>
                  </pic:blipFill>
                  <pic:spPr>
                    <a:xfrm>
                      <a:off x="0" y="0"/>
                      <a:ext cx="5902325" cy="3631565"/>
                    </a:xfrm>
                    <a:prstGeom prst="rect">
                      <a:avLst/>
                    </a:prstGeom>
                    <a:noFill/>
                    <a:ln>
                      <a:noFill/>
                    </a:ln>
                  </pic:spPr>
                </pic:pic>
              </a:graphicData>
            </a:graphic>
          </wp:inline>
        </w:drawing>
      </w:r>
      <w:r>
        <w:drawing>
          <wp:inline distT="0" distB="0" distL="114300" distR="114300">
            <wp:extent cx="5903595" cy="3627120"/>
            <wp:effectExtent l="0" t="0" r="1905" b="11430"/>
            <wp:docPr id="15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1"/>
                    <pic:cNvPicPr>
                      <a:picLocks noChangeAspect="1"/>
                    </pic:cNvPicPr>
                  </pic:nvPicPr>
                  <pic:blipFill>
                    <a:blip r:embed="rId45"/>
                    <a:stretch>
                      <a:fillRect/>
                    </a:stretch>
                  </pic:blipFill>
                  <pic:spPr>
                    <a:xfrm>
                      <a:off x="0" y="0"/>
                      <a:ext cx="5903595" cy="3627120"/>
                    </a:xfrm>
                    <a:prstGeom prst="rect">
                      <a:avLst/>
                    </a:prstGeom>
                    <a:noFill/>
                    <a:ln>
                      <a:noFill/>
                    </a:ln>
                  </pic:spPr>
                </pic:pic>
              </a:graphicData>
            </a:graphic>
          </wp:inline>
        </w:drawing>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b/>
          <w:sz w:val="21"/>
          <w:szCs w:val="21"/>
        </w:rPr>
      </w:pP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lang w:eastAsia="zh-CN"/>
        </w:rPr>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7</w:t>
      </w:r>
      <w:r>
        <w:rPr>
          <w:rFonts w:hint="default" w:ascii="Times New Roman" w:hAnsi="Times New Roman" w:cs="Times New Roman"/>
          <w:b/>
          <w:sz w:val="21"/>
          <w:szCs w:val="21"/>
        </w:rPr>
        <w:t xml:space="preserve"> </w:t>
      </w:r>
      <w:r>
        <w:rPr>
          <w:rFonts w:hint="default" w:ascii="Times New Roman" w:hAnsi="Times New Roman" w:cs="Times New Roman"/>
          <w:b/>
          <w:sz w:val="21"/>
          <w:szCs w:val="21"/>
          <w:lang w:val="en-US" w:eastAsia="zh-CN"/>
        </w:rPr>
        <w:t>有组织废气</w:t>
      </w:r>
      <w:r>
        <w:rPr>
          <w:rFonts w:hint="default" w:ascii="Times New Roman" w:hAnsi="Times New Roman" w:cs="Times New Roman"/>
          <w:b/>
          <w:sz w:val="21"/>
          <w:szCs w:val="21"/>
        </w:rPr>
        <w:t>检测结果</w:t>
      </w:r>
      <w:r>
        <w:drawing>
          <wp:inline distT="0" distB="0" distL="114300" distR="114300">
            <wp:extent cx="5901690" cy="4449445"/>
            <wp:effectExtent l="0" t="0" r="3810" b="8255"/>
            <wp:docPr id="14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
                    <pic:cNvPicPr>
                      <a:picLocks noChangeAspect="1"/>
                    </pic:cNvPicPr>
                  </pic:nvPicPr>
                  <pic:blipFill>
                    <a:blip r:embed="rId46"/>
                    <a:stretch>
                      <a:fillRect/>
                    </a:stretch>
                  </pic:blipFill>
                  <pic:spPr>
                    <a:xfrm>
                      <a:off x="0" y="0"/>
                      <a:ext cx="5901690" cy="4449445"/>
                    </a:xfrm>
                    <a:prstGeom prst="rect">
                      <a:avLst/>
                    </a:prstGeom>
                    <a:noFill/>
                    <a:ln>
                      <a:noFill/>
                    </a:ln>
                  </pic:spPr>
                </pic:pic>
              </a:graphicData>
            </a:graphic>
          </wp:inline>
        </w:drawing>
      </w:r>
      <w:r>
        <w:drawing>
          <wp:inline distT="0" distB="0" distL="114300" distR="114300">
            <wp:extent cx="5903595" cy="4336415"/>
            <wp:effectExtent l="0" t="0" r="1905" b="6985"/>
            <wp:docPr id="15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2"/>
                    <pic:cNvPicPr>
                      <a:picLocks noChangeAspect="1"/>
                    </pic:cNvPicPr>
                  </pic:nvPicPr>
                  <pic:blipFill>
                    <a:blip r:embed="rId47"/>
                    <a:stretch>
                      <a:fillRect/>
                    </a:stretch>
                  </pic:blipFill>
                  <pic:spPr>
                    <a:xfrm>
                      <a:off x="0" y="0"/>
                      <a:ext cx="5903595" cy="4336415"/>
                    </a:xfrm>
                    <a:prstGeom prst="rect">
                      <a:avLst/>
                    </a:prstGeom>
                    <a:noFill/>
                    <a:ln>
                      <a:noFill/>
                    </a:ln>
                  </pic:spPr>
                </pic:pic>
              </a:graphicData>
            </a:graphic>
          </wp:inline>
        </w:drawing>
      </w:r>
      <w:r>
        <w:drawing>
          <wp:inline distT="0" distB="0" distL="114300" distR="114300">
            <wp:extent cx="5898515" cy="5464175"/>
            <wp:effectExtent l="0" t="0" r="6985" b="3175"/>
            <wp:docPr id="14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5"/>
                    <pic:cNvPicPr>
                      <a:picLocks noChangeAspect="1"/>
                    </pic:cNvPicPr>
                  </pic:nvPicPr>
                  <pic:blipFill>
                    <a:blip r:embed="rId48"/>
                    <a:stretch>
                      <a:fillRect/>
                    </a:stretch>
                  </pic:blipFill>
                  <pic:spPr>
                    <a:xfrm>
                      <a:off x="0" y="0"/>
                      <a:ext cx="5898515" cy="5464175"/>
                    </a:xfrm>
                    <a:prstGeom prst="rect">
                      <a:avLst/>
                    </a:prstGeom>
                    <a:noFill/>
                    <a:ln>
                      <a:noFill/>
                    </a:ln>
                  </pic:spPr>
                </pic:pic>
              </a:graphicData>
            </a:graphic>
          </wp:inline>
        </w:drawing>
      </w:r>
    </w:p>
    <w:p>
      <w:pPr>
        <w:pStyle w:val="58"/>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lang w:eastAsia="zh-CN"/>
        </w:rPr>
      </w:pPr>
      <w:r>
        <w:drawing>
          <wp:inline distT="0" distB="0" distL="114300" distR="114300">
            <wp:extent cx="5897880" cy="5457190"/>
            <wp:effectExtent l="0" t="0" r="7620" b="10160"/>
            <wp:docPr id="15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3"/>
                    <pic:cNvPicPr>
                      <a:picLocks noChangeAspect="1"/>
                    </pic:cNvPicPr>
                  </pic:nvPicPr>
                  <pic:blipFill>
                    <a:blip r:embed="rId49"/>
                    <a:stretch>
                      <a:fillRect/>
                    </a:stretch>
                  </pic:blipFill>
                  <pic:spPr>
                    <a:xfrm>
                      <a:off x="0" y="0"/>
                      <a:ext cx="5897880" cy="5457190"/>
                    </a:xfrm>
                    <a:prstGeom prst="rect">
                      <a:avLst/>
                    </a:prstGeom>
                    <a:noFill/>
                    <a:ln>
                      <a:noFill/>
                    </a:ln>
                  </pic:spPr>
                </pic:pic>
              </a:graphicData>
            </a:graphic>
          </wp:inline>
        </w:drawing>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default" w:ascii="Times New Roman" w:hAnsi="Times New Roman" w:eastAsia="宋体" w:cs="Times New Roman"/>
          <w:b w:val="0"/>
          <w:color w:val="auto"/>
          <w:sz w:val="24"/>
          <w:szCs w:val="22"/>
          <w:lang w:val="en-US" w:eastAsia="zh-CN" w:bidi="ar-SA"/>
        </w:rPr>
        <w:t>经检测，</w:t>
      </w:r>
      <w:r>
        <w:rPr>
          <w:rFonts w:hint="eastAsia" w:cs="Times New Roman"/>
          <w:b w:val="0"/>
          <w:color w:val="auto"/>
          <w:sz w:val="24"/>
          <w:szCs w:val="22"/>
          <w:lang w:val="en-US" w:eastAsia="zh-CN" w:bidi="ar-SA"/>
        </w:rPr>
        <w:t>P1原料废气排气筒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5654</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排放浓度为2.</w:t>
      </w:r>
      <w:r>
        <w:rPr>
          <w:rFonts w:hint="eastAsia" w:cs="Times New Roman"/>
          <w:b w:val="0"/>
          <w:color w:val="auto"/>
          <w:sz w:val="24"/>
          <w:szCs w:val="22"/>
          <w:lang w:val="en-US" w:eastAsia="zh-CN" w:bidi="ar-SA"/>
        </w:rPr>
        <w:t>4</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0.013</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P2粉碎废气排气筒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14739</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5.8</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0.086</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P3粉碎废气排气筒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10914</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4.4</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0.048</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P4除尘废气排气筒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7030</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5.4</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0.038</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P5粉碎废气排气筒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4511</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4.8</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0.022</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P6粉碎废气排气筒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9808</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4.2</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0.041</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b w:val="0"/>
          <w:color w:val="FF0000"/>
          <w:sz w:val="24"/>
          <w:szCs w:val="22"/>
          <w:lang w:val="en-US" w:eastAsia="zh-CN" w:bidi="ar-SA"/>
        </w:rPr>
      </w:pPr>
      <w:r>
        <w:rPr>
          <w:rFonts w:hint="eastAsia" w:cs="Times New Roman"/>
          <w:b w:val="0"/>
          <w:color w:val="auto"/>
          <w:sz w:val="24"/>
          <w:szCs w:val="22"/>
          <w:lang w:val="en-US" w:eastAsia="zh-CN" w:bidi="ar-SA"/>
        </w:rPr>
        <w:t>P7锅炉废气排气筒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2858</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颗粒物折算</w:t>
      </w:r>
      <w:r>
        <w:rPr>
          <w:rFonts w:hint="default" w:ascii="Times New Roman" w:hAnsi="Times New Roman" w:eastAsia="宋体" w:cs="Times New Roman"/>
          <w:b w:val="0"/>
          <w:color w:val="auto"/>
          <w:sz w:val="24"/>
          <w:szCs w:val="22"/>
          <w:lang w:val="en-US" w:eastAsia="zh-CN" w:bidi="ar-SA"/>
        </w:rPr>
        <w:t>浓度为</w:t>
      </w:r>
      <w:r>
        <w:rPr>
          <w:rFonts w:hint="eastAsia" w:cs="Times New Roman"/>
          <w:b w:val="0"/>
          <w:color w:val="auto"/>
          <w:sz w:val="24"/>
          <w:szCs w:val="22"/>
          <w:lang w:val="en-US" w:eastAsia="zh-CN" w:bidi="ar-SA"/>
        </w:rPr>
        <w:t>6.1</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氮氧化物折算浓度</w:t>
      </w:r>
      <w:r>
        <w:rPr>
          <w:rFonts w:hint="default" w:ascii="Times New Roman" w:hAnsi="Times New Roman" w:eastAsia="宋体" w:cs="Times New Roman"/>
          <w:b w:val="0"/>
          <w:color w:val="auto"/>
          <w:sz w:val="24"/>
          <w:szCs w:val="22"/>
          <w:lang w:val="en-US" w:eastAsia="zh-CN" w:bidi="ar-SA"/>
        </w:rPr>
        <w:t>为</w:t>
      </w:r>
      <w:r>
        <w:rPr>
          <w:rFonts w:hint="eastAsia" w:cs="Times New Roman"/>
          <w:b w:val="0"/>
          <w:color w:val="auto"/>
          <w:sz w:val="24"/>
          <w:szCs w:val="22"/>
          <w:lang w:val="en-US" w:eastAsia="zh-CN" w:bidi="ar-SA"/>
        </w:rPr>
        <w:t>60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二氧化硫排放浓度未检出，均</w:t>
      </w:r>
      <w:r>
        <w:rPr>
          <w:rFonts w:hint="default" w:ascii="Times New Roman" w:hAnsi="Times New Roman" w:eastAsia="宋体" w:cs="Times New Roman"/>
          <w:b w:val="0"/>
          <w:color w:val="auto"/>
          <w:sz w:val="24"/>
          <w:szCs w:val="22"/>
          <w:lang w:val="en-US" w:eastAsia="zh-CN" w:bidi="ar-SA"/>
        </w:rPr>
        <w:t>满足《山东锅炉大气污染物排放标准》（DB 37/2374-2018）表2重点控制区标准要求</w:t>
      </w:r>
      <w:r>
        <w:rPr>
          <w:rFonts w:hint="eastAsia" w:cs="Times New Roman"/>
          <w:b w:val="0"/>
          <w:color w:val="auto"/>
          <w:sz w:val="24"/>
          <w:szCs w:val="22"/>
          <w:lang w:val="en-US" w:eastAsia="zh-CN" w:bidi="ar-SA"/>
        </w:rPr>
        <w:t>（颗粒物：10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二氧化硫：50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氮氧化物：100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w:t>
      </w:r>
    </w:p>
    <w:p>
      <w:pPr>
        <w:pStyle w:val="58"/>
        <w:ind w:firstLine="480" w:firstLineChars="200"/>
        <w:jc w:val="left"/>
        <w:rPr>
          <w:rFonts w:hint="default" w:ascii="Times New Roman" w:hAnsi="Times New Roman" w:cs="Times New Roman"/>
        </w:rPr>
      </w:pPr>
      <w:r>
        <w:rPr>
          <w:rFonts w:hint="default" w:ascii="Times New Roman" w:hAnsi="Times New Roman" w:cs="Times New Roman"/>
          <w:b w:val="0"/>
          <w:sz w:val="24"/>
          <w:szCs w:val="22"/>
          <w:lang w:val="en-US" w:eastAsia="zh-CN"/>
        </w:rPr>
        <w:t>（2）无组织废气检测结果</w:t>
      </w:r>
    </w:p>
    <w:p>
      <w:pPr>
        <w:pStyle w:val="58"/>
        <w:spacing w:before="120" w:beforeLines="50"/>
      </w:pPr>
      <w:r>
        <w:rPr>
          <w:rFonts w:hint="default" w:ascii="Times New Roman" w:hAnsi="Times New Roman" w:cs="Times New Roman"/>
          <w:lang w:val="en-US" w:eastAsia="zh-CN"/>
        </w:rPr>
        <w:t>表9.2-</w:t>
      </w:r>
      <w:r>
        <w:rPr>
          <w:rFonts w:hint="eastAsia" w:cs="Times New Roman"/>
          <w:lang w:val="en-US" w:eastAsia="zh-CN"/>
        </w:rPr>
        <w:t>8</w:t>
      </w:r>
      <w:r>
        <w:rPr>
          <w:rFonts w:hint="default" w:ascii="Times New Roman" w:hAnsi="Times New Roman" w:cs="Times New Roman"/>
          <w:lang w:val="en-US" w:eastAsia="zh-CN"/>
        </w:rPr>
        <w:t xml:space="preserve"> 无</w:t>
      </w:r>
      <w:r>
        <w:rPr>
          <w:rFonts w:hint="default" w:ascii="Times New Roman" w:hAnsi="Times New Roman" w:cs="Times New Roman"/>
          <w:color w:val="000000"/>
          <w:lang w:val="en-US" w:eastAsia="zh-CN"/>
        </w:rPr>
        <w:t>组织废气排放监测结果表</w:t>
      </w:r>
      <w:r>
        <w:drawing>
          <wp:inline distT="0" distB="0" distL="114300" distR="114300">
            <wp:extent cx="5900420" cy="4198620"/>
            <wp:effectExtent l="0" t="0" r="5080" b="1143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50"/>
                    <a:stretch>
                      <a:fillRect/>
                    </a:stretch>
                  </pic:blipFill>
                  <pic:spPr>
                    <a:xfrm>
                      <a:off x="0" y="0"/>
                      <a:ext cx="5900420" cy="4198620"/>
                    </a:xfrm>
                    <a:prstGeom prst="rect">
                      <a:avLst/>
                    </a:prstGeom>
                    <a:noFill/>
                    <a:ln>
                      <a:noFill/>
                    </a:ln>
                  </pic:spPr>
                </pic:pic>
              </a:graphicData>
            </a:graphic>
          </wp:inline>
        </w:drawing>
      </w:r>
      <w:r>
        <w:drawing>
          <wp:inline distT="0" distB="0" distL="114300" distR="114300">
            <wp:extent cx="5902325" cy="4386580"/>
            <wp:effectExtent l="0" t="0" r="3175" b="1397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51"/>
                    <a:stretch>
                      <a:fillRect/>
                    </a:stretch>
                  </pic:blipFill>
                  <pic:spPr>
                    <a:xfrm>
                      <a:off x="0" y="0"/>
                      <a:ext cx="5902325" cy="4386580"/>
                    </a:xfrm>
                    <a:prstGeom prst="rect">
                      <a:avLst/>
                    </a:prstGeom>
                    <a:noFill/>
                    <a:ln>
                      <a:noFill/>
                    </a:ln>
                  </pic:spPr>
                </pic:pic>
              </a:graphicData>
            </a:graphic>
          </wp:inline>
        </w:drawing>
      </w:r>
    </w:p>
    <w:p>
      <w:pPr>
        <w:pStyle w:val="58"/>
        <w:spacing w:before="120" w:beforeLines="50"/>
        <w:rPr>
          <w:rFonts w:hint="default"/>
          <w:lang w:val="en-US" w:eastAsia="zh-CN"/>
        </w:rPr>
      </w:pPr>
    </w:p>
    <w:p>
      <w:pPr>
        <w:ind w:left="0" w:leftChars="0" w:firstLine="0" w:firstLineChars="0"/>
        <w:jc w:val="both"/>
        <w:rPr>
          <w:rFonts w:hint="default" w:ascii="Times New Roman" w:hAnsi="Times New Roman" w:cs="Times New Roman"/>
        </w:rPr>
      </w:pPr>
      <w:r>
        <w:rPr>
          <w:rFonts w:hint="default" w:ascii="Times New Roman" w:hAnsi="Times New Roman" w:cs="Times New Roman"/>
          <w:snapToGrid w:val="0"/>
          <w:szCs w:val="24"/>
        </w:rPr>
        <w:t>无组</w:t>
      </w:r>
      <w:r>
        <w:rPr>
          <w:rFonts w:hint="default" w:ascii="Times New Roman" w:hAnsi="Times New Roman" w:cs="Times New Roman"/>
        </w:rPr>
        <w:t>织废气排放检测气象参数见下表。</w:t>
      </w:r>
    </w:p>
    <w:p>
      <w:pPr>
        <w:pStyle w:val="58"/>
        <w:rPr>
          <w:rFonts w:hint="default" w:ascii="Times New Roman" w:hAnsi="Times New Roman" w:cs="Times New Roman"/>
          <w:lang w:eastAsia="zh-CN"/>
        </w:rPr>
      </w:pPr>
      <w:r>
        <w:rPr>
          <w:rFonts w:hint="default" w:ascii="Times New Roman" w:hAnsi="Times New Roman" w:cs="Times New Roman"/>
        </w:rPr>
        <w:t>表9.2-</w:t>
      </w:r>
      <w:r>
        <w:rPr>
          <w:rFonts w:hint="eastAsia" w:cs="Times New Roman"/>
          <w:lang w:val="en-US" w:eastAsia="zh-CN"/>
        </w:rPr>
        <w:t>9</w:t>
      </w:r>
      <w:r>
        <w:rPr>
          <w:rFonts w:hint="default" w:ascii="Times New Roman" w:hAnsi="Times New Roman" w:cs="Times New Roman"/>
          <w:lang w:eastAsia="zh-CN"/>
        </w:rPr>
        <w:t>无组织气象参数表</w:t>
      </w:r>
      <w:r>
        <w:drawing>
          <wp:inline distT="0" distB="0" distL="114300" distR="114300">
            <wp:extent cx="5898515" cy="1659890"/>
            <wp:effectExtent l="0" t="0" r="6985" b="16510"/>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52"/>
                    <a:stretch>
                      <a:fillRect/>
                    </a:stretch>
                  </pic:blipFill>
                  <pic:spPr>
                    <a:xfrm>
                      <a:off x="0" y="0"/>
                      <a:ext cx="5898515" cy="1659890"/>
                    </a:xfrm>
                    <a:prstGeom prst="rect">
                      <a:avLst/>
                    </a:prstGeom>
                    <a:noFill/>
                    <a:ln>
                      <a:noFill/>
                    </a:ln>
                  </pic:spPr>
                </pic:pic>
              </a:graphicData>
            </a:graphic>
          </wp:inline>
        </w:drawing>
      </w:r>
      <w:r>
        <w:drawing>
          <wp:inline distT="0" distB="0" distL="114300" distR="114300">
            <wp:extent cx="5900420" cy="1569720"/>
            <wp:effectExtent l="0" t="0" r="5080" b="1143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53"/>
                    <a:stretch>
                      <a:fillRect/>
                    </a:stretch>
                  </pic:blipFill>
                  <pic:spPr>
                    <a:xfrm>
                      <a:off x="0" y="0"/>
                      <a:ext cx="5900420" cy="1569720"/>
                    </a:xfrm>
                    <a:prstGeom prst="rect">
                      <a:avLst/>
                    </a:prstGeom>
                    <a:noFill/>
                    <a:ln>
                      <a:noFill/>
                    </a:ln>
                  </pic:spPr>
                </pic:pic>
              </a:graphicData>
            </a:graphic>
          </wp:inline>
        </w:drawing>
      </w:r>
    </w:p>
    <w:p>
      <w:pPr>
        <w:ind w:left="0" w:leftChars="0" w:firstLine="480" w:firstLineChars="200"/>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经检测，</w:t>
      </w:r>
      <w:bookmarkStart w:id="140" w:name="_Toc24801"/>
      <w:bookmarkStart w:id="141" w:name="_Toc497001496"/>
      <w:bookmarkStart w:id="142" w:name="_Toc495331057"/>
      <w:r>
        <w:rPr>
          <w:rFonts w:hint="default" w:ascii="Times New Roman" w:hAnsi="Times New Roman" w:cs="Times New Roman"/>
          <w:color w:val="000000" w:themeColor="text1"/>
          <w:lang w:val="en-US" w:eastAsia="zh-CN"/>
          <w14:textFill>
            <w14:solidFill>
              <w14:schemeClr w14:val="tx1"/>
            </w14:solidFill>
          </w14:textFill>
        </w:rPr>
        <w:t>厂界无组织</w:t>
      </w:r>
      <w:r>
        <w:rPr>
          <w:rFonts w:hint="eastAsia" w:ascii="Times New Roman" w:hAnsi="Times New Roman" w:cs="Times New Roman"/>
          <w:color w:val="000000" w:themeColor="text1"/>
          <w:lang w:val="en-US" w:eastAsia="zh-CN"/>
          <w14:textFill>
            <w14:solidFill>
              <w14:schemeClr w14:val="tx1"/>
            </w14:solidFill>
          </w14:textFill>
        </w:rPr>
        <w:t>颗粒物</w:t>
      </w:r>
      <w:r>
        <w:rPr>
          <w:rFonts w:hint="default" w:ascii="Times New Roman" w:hAnsi="Times New Roman" w:cs="Times New Roman"/>
          <w:color w:val="000000" w:themeColor="text1"/>
          <w:lang w:val="en-US" w:eastAsia="zh-CN"/>
          <w14:textFill>
            <w14:solidFill>
              <w14:schemeClr w14:val="tx1"/>
            </w14:solidFill>
          </w14:textFill>
        </w:rPr>
        <w:t>排放浓度最大值为</w:t>
      </w:r>
      <w:r>
        <w:rPr>
          <w:rFonts w:hint="eastAsia" w:ascii="Times New Roman" w:hAnsi="Times New Roman" w:cs="Times New Roman"/>
          <w:color w:val="000000" w:themeColor="text1"/>
          <w:lang w:val="en-US" w:eastAsia="zh-CN"/>
          <w14:textFill>
            <w14:solidFill>
              <w14:schemeClr w14:val="tx1"/>
            </w14:solidFill>
          </w14:textFill>
        </w:rPr>
        <w:t>0.292</w:t>
      </w:r>
      <w:r>
        <w:rPr>
          <w:rFonts w:hint="default" w:ascii="Times New Roman" w:hAnsi="Times New Roman" w:cs="Times New Roman"/>
          <w:color w:val="000000" w:themeColor="text1"/>
          <w:lang w:val="en-US" w:eastAsia="zh-CN"/>
          <w14:textFill>
            <w14:solidFill>
              <w14:schemeClr w14:val="tx1"/>
            </w14:solidFill>
          </w14:textFill>
        </w:rPr>
        <w:t>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满足</w:t>
      </w:r>
      <w:r>
        <w:rPr>
          <w:rFonts w:hint="default" w:ascii="Times New Roman" w:hAnsi="Times New Roman" w:eastAsia="宋体" w:cs="Times New Roman"/>
          <w:kern w:val="0"/>
          <w:sz w:val="24"/>
          <w:lang w:val="en-US" w:eastAsia="zh-CN"/>
        </w:rPr>
        <w:t>《</w:t>
      </w:r>
      <w:r>
        <w:rPr>
          <w:rFonts w:hint="eastAsia" w:ascii="Times New Roman" w:hAnsi="Times New Roman" w:cs="Times New Roman"/>
          <w:kern w:val="0"/>
          <w:sz w:val="24"/>
          <w:lang w:val="en-US" w:eastAsia="zh-CN"/>
        </w:rPr>
        <w:t>大气污染物综合排放标准</w:t>
      </w:r>
      <w:r>
        <w:rPr>
          <w:rFonts w:hint="default" w:ascii="Times New Roman" w:hAnsi="Times New Roman" w:eastAsia="宋体" w:cs="Times New Roman"/>
          <w:kern w:val="0"/>
          <w:sz w:val="24"/>
          <w:lang w:val="en-US" w:eastAsia="zh-CN"/>
        </w:rPr>
        <w:t>》（GB</w:t>
      </w:r>
      <w:r>
        <w:rPr>
          <w:rFonts w:hint="eastAsia" w:ascii="Times New Roman" w:hAnsi="Times New Roman" w:cs="Times New Roman"/>
          <w:kern w:val="0"/>
          <w:sz w:val="24"/>
          <w:lang w:val="en-US" w:eastAsia="zh-CN"/>
        </w:rPr>
        <w:t>16297-1996</w:t>
      </w:r>
      <w:r>
        <w:rPr>
          <w:rFonts w:hint="default" w:ascii="Times New Roman" w:hAnsi="Times New Roman" w:eastAsia="宋体" w:cs="Times New Roman"/>
          <w:kern w:val="0"/>
          <w:sz w:val="24"/>
          <w:lang w:val="en-US" w:eastAsia="zh-CN"/>
        </w:rPr>
        <w:t>）表</w:t>
      </w:r>
      <w:r>
        <w:rPr>
          <w:rFonts w:hint="eastAsia" w:ascii="Times New Roman" w:hAnsi="Times New Roman" w:cs="Times New Roman"/>
          <w:kern w:val="0"/>
          <w:sz w:val="24"/>
          <w:lang w:val="en-US" w:eastAsia="zh-CN"/>
        </w:rPr>
        <w:t>2无组织</w:t>
      </w:r>
      <w:r>
        <w:rPr>
          <w:rFonts w:hint="default" w:ascii="Times New Roman" w:hAnsi="Times New Roman" w:eastAsia="宋体" w:cs="Times New Roman"/>
          <w:kern w:val="0"/>
          <w:sz w:val="24"/>
          <w:lang w:val="en-US" w:eastAsia="zh-CN"/>
        </w:rPr>
        <w:t>标准</w:t>
      </w:r>
      <w:r>
        <w:rPr>
          <w:rFonts w:hint="eastAsia" w:ascii="Times New Roman" w:hAnsi="Times New Roman" w:cs="Times New Roman"/>
          <w:kern w:val="0"/>
          <w:sz w:val="24"/>
          <w:lang w:val="en-US" w:eastAsia="zh-CN"/>
        </w:rPr>
        <w:t>限值</w:t>
      </w:r>
      <w:r>
        <w:rPr>
          <w:rFonts w:hint="default" w:ascii="Times New Roman" w:hAnsi="Times New Roman" w:eastAsia="宋体" w:cs="Times New Roman"/>
          <w:kern w:val="0"/>
          <w:sz w:val="24"/>
          <w:lang w:val="en-US" w:eastAsia="zh-CN"/>
        </w:rPr>
        <w:t>要求</w:t>
      </w:r>
      <w:r>
        <w:rPr>
          <w:rFonts w:hint="eastAsia" w:ascii="Times New Roman" w:hAnsi="Times New Roman" w:cs="Times New Roman"/>
          <w:kern w:val="0"/>
          <w:sz w:val="24"/>
          <w:lang w:val="en-US" w:eastAsia="zh-CN"/>
        </w:rPr>
        <w:t>；</w:t>
      </w:r>
      <w:r>
        <w:rPr>
          <w:rFonts w:hint="default" w:ascii="Times New Roman" w:hAnsi="Times New Roman" w:cs="Times New Roman"/>
          <w:color w:val="000000" w:themeColor="text1"/>
          <w:lang w:val="en-US" w:eastAsia="zh-CN"/>
          <w14:textFill>
            <w14:solidFill>
              <w14:schemeClr w14:val="tx1"/>
            </w14:solidFill>
          </w14:textFill>
        </w:rPr>
        <w:t>厂界无组织臭气浓度最大值1</w:t>
      </w:r>
      <w:r>
        <w:rPr>
          <w:rFonts w:hint="eastAsia" w:ascii="Times New Roman" w:hAnsi="Times New Roman" w:cs="Times New Roman"/>
          <w:color w:val="000000" w:themeColor="text1"/>
          <w:lang w:val="en-US" w:eastAsia="zh-CN"/>
          <w14:textFill>
            <w14:solidFill>
              <w14:schemeClr w14:val="tx1"/>
            </w14:solidFill>
          </w14:textFill>
        </w:rPr>
        <w:t>5</w:t>
      </w:r>
      <w:r>
        <w:rPr>
          <w:rFonts w:hint="default" w:ascii="Times New Roman" w:hAnsi="Times New Roman" w:cs="Times New Roman"/>
          <w:color w:val="000000" w:themeColor="text1"/>
          <w:lang w:val="en-US" w:eastAsia="zh-CN"/>
          <w14:textFill>
            <w14:solidFill>
              <w14:schemeClr w14:val="tx1"/>
            </w14:solidFill>
          </w14:textFill>
        </w:rPr>
        <w:t>（无量纲），满足《恶臭污染物排放标准》（GB14554-93）表1二级“新扩改建”标准要求（臭气浓度：20（无量纲））。</w:t>
      </w:r>
    </w:p>
    <w:p>
      <w:pPr>
        <w:pStyle w:val="5"/>
        <w:numPr>
          <w:numId w:val="2"/>
        </w:numPr>
        <w:rPr>
          <w:rFonts w:hint="default" w:ascii="Times New Roman" w:hAnsi="Times New Roman" w:cs="Times New Roman"/>
        </w:rPr>
      </w:pPr>
      <w:r>
        <w:rPr>
          <w:rFonts w:hint="default" w:ascii="Times New Roman" w:hAnsi="Times New Roman" w:cs="Times New Roman"/>
        </w:rPr>
        <w:t>噪声监测结果</w:t>
      </w:r>
    </w:p>
    <w:p>
      <w:pPr>
        <w:ind w:firstLine="480"/>
        <w:rPr>
          <w:rFonts w:hint="default" w:ascii="Times New Roman" w:hAnsi="Times New Roman" w:cs="Times New Roman"/>
        </w:rPr>
      </w:pPr>
      <w:r>
        <w:rPr>
          <w:rFonts w:hint="default" w:ascii="Times New Roman" w:hAnsi="Times New Roman" w:cs="Times New Roman"/>
        </w:rPr>
        <w:t>厂界噪声监测结果见下表。</w:t>
      </w:r>
    </w:p>
    <w:p>
      <w:pPr>
        <w:pStyle w:val="33"/>
        <w:jc w:val="center"/>
      </w:pPr>
      <w:r>
        <w:rPr>
          <w:rFonts w:hint="default"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 xml:space="preserve">10 </w:t>
      </w:r>
      <w:r>
        <w:rPr>
          <w:rFonts w:hint="default" w:ascii="Times New Roman" w:hAnsi="Times New Roman" w:cs="Times New Roman"/>
          <w:b/>
          <w:bCs/>
          <w:sz w:val="21"/>
          <w:szCs w:val="21"/>
          <w:lang w:val="en-US" w:eastAsia="zh-CN"/>
        </w:rPr>
        <w:t>检测期间噪声检测仪器校准表</w:t>
      </w:r>
      <w:r>
        <w:drawing>
          <wp:inline distT="0" distB="0" distL="114300" distR="114300">
            <wp:extent cx="5901055" cy="1497330"/>
            <wp:effectExtent l="0" t="0" r="4445" b="7620"/>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54"/>
                    <a:stretch>
                      <a:fillRect/>
                    </a:stretch>
                  </pic:blipFill>
                  <pic:spPr>
                    <a:xfrm>
                      <a:off x="0" y="0"/>
                      <a:ext cx="5901055" cy="1497330"/>
                    </a:xfrm>
                    <a:prstGeom prst="rect">
                      <a:avLst/>
                    </a:prstGeom>
                    <a:noFill/>
                    <a:ln>
                      <a:noFill/>
                    </a:ln>
                  </pic:spPr>
                </pic:pic>
              </a:graphicData>
            </a:graphic>
          </wp:inline>
        </w:drawing>
      </w:r>
      <w:r>
        <w:drawing>
          <wp:inline distT="0" distB="0" distL="114300" distR="114300">
            <wp:extent cx="5896610" cy="1612265"/>
            <wp:effectExtent l="0" t="0" r="8890" b="6985"/>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55"/>
                    <a:stretch>
                      <a:fillRect/>
                    </a:stretch>
                  </pic:blipFill>
                  <pic:spPr>
                    <a:xfrm>
                      <a:off x="0" y="0"/>
                      <a:ext cx="5896610" cy="1612265"/>
                    </a:xfrm>
                    <a:prstGeom prst="rect">
                      <a:avLst/>
                    </a:prstGeom>
                    <a:noFill/>
                    <a:ln>
                      <a:noFill/>
                    </a:ln>
                  </pic:spPr>
                </pic:pic>
              </a:graphicData>
            </a:graphic>
          </wp:inline>
        </w:drawing>
      </w:r>
    </w:p>
    <w:p>
      <w:pPr>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表9.2-</w:t>
      </w:r>
      <w:r>
        <w:rPr>
          <w:rFonts w:hint="eastAsia" w:ascii="Times New Roman" w:hAnsi="Times New Roman" w:cs="Times New Roman"/>
          <w:b/>
          <w:bCs/>
          <w:sz w:val="21"/>
          <w:szCs w:val="21"/>
          <w:lang w:val="en-US" w:eastAsia="zh-CN"/>
        </w:rPr>
        <w:t>11</w:t>
      </w:r>
      <w:r>
        <w:rPr>
          <w:rFonts w:hint="default" w:ascii="Times New Roman" w:hAnsi="Times New Roman" w:cs="Times New Roman"/>
          <w:b/>
          <w:bCs/>
          <w:sz w:val="21"/>
          <w:szCs w:val="21"/>
          <w:lang w:val="en-US" w:eastAsia="zh-CN"/>
        </w:rPr>
        <w:t xml:space="preserve"> 厂界噪声检测结果表</w:t>
      </w:r>
      <w:r>
        <w:drawing>
          <wp:inline distT="0" distB="0" distL="114300" distR="114300">
            <wp:extent cx="5898515" cy="3163570"/>
            <wp:effectExtent l="0" t="0" r="6985" b="17780"/>
            <wp:docPr id="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icPr>
                  <pic:blipFill>
                    <a:blip r:embed="rId56"/>
                    <a:stretch>
                      <a:fillRect/>
                    </a:stretch>
                  </pic:blipFill>
                  <pic:spPr>
                    <a:xfrm>
                      <a:off x="0" y="0"/>
                      <a:ext cx="5898515" cy="3163570"/>
                    </a:xfrm>
                    <a:prstGeom prst="rect">
                      <a:avLst/>
                    </a:prstGeom>
                    <a:noFill/>
                    <a:ln>
                      <a:noFill/>
                    </a:ln>
                  </pic:spPr>
                </pic:pic>
              </a:graphicData>
            </a:graphic>
          </wp:inline>
        </w:drawing>
      </w:r>
      <w:r>
        <w:drawing>
          <wp:inline distT="0" distB="0" distL="114300" distR="114300">
            <wp:extent cx="5895975" cy="3420745"/>
            <wp:effectExtent l="0" t="0" r="9525" b="8255"/>
            <wp:docPr id="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
                    <pic:cNvPicPr>
                      <a:picLocks noChangeAspect="1"/>
                    </pic:cNvPicPr>
                  </pic:nvPicPr>
                  <pic:blipFill>
                    <a:blip r:embed="rId57"/>
                    <a:stretch>
                      <a:fillRect/>
                    </a:stretch>
                  </pic:blipFill>
                  <pic:spPr>
                    <a:xfrm>
                      <a:off x="0" y="0"/>
                      <a:ext cx="5895975" cy="3420745"/>
                    </a:xfrm>
                    <a:prstGeom prst="rect">
                      <a:avLst/>
                    </a:prstGeom>
                    <a:noFill/>
                    <a:ln>
                      <a:noFill/>
                    </a:ln>
                  </pic:spPr>
                </pic:pic>
              </a:graphicData>
            </a:graphic>
          </wp:inline>
        </w:drawing>
      </w:r>
    </w:p>
    <w:p>
      <w:pPr>
        <w:numPr>
          <w:numId w:val="0"/>
        </w:numPr>
        <w:bidi w:val="0"/>
        <w:ind w:firstLine="480" w:firstLineChars="200"/>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bookmarkStart w:id="143" w:name="_Toc26809"/>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经检测，</w:t>
      </w:r>
      <w:bookmarkEnd w:id="143"/>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本</w:t>
      </w:r>
      <w:r>
        <w:rPr>
          <w:rFonts w:hint="eastAsia" w:ascii="Times New Roman" w:hAnsi="Times New Roman" w:cs="Times New Roman"/>
          <w:b w:val="0"/>
          <w:color w:val="000000" w:themeColor="text1"/>
          <w:kern w:val="0"/>
          <w:sz w:val="24"/>
          <w:szCs w:val="22"/>
          <w:lang w:val="en-US" w:eastAsia="zh-CN" w:bidi="ar-SA"/>
          <w14:textFill>
            <w14:solidFill>
              <w14:schemeClr w14:val="tx1"/>
            </w14:solidFill>
          </w14:textFill>
        </w:rPr>
        <w:t>项目</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厂界昼间噪声最大值为55.</w:t>
      </w:r>
      <w:r>
        <w:rPr>
          <w:rFonts w:hint="eastAsia" w:cs="Times New Roman"/>
          <w:b w:val="0"/>
          <w:color w:val="000000" w:themeColor="text1"/>
          <w:kern w:val="0"/>
          <w:sz w:val="24"/>
          <w:szCs w:val="22"/>
          <w:lang w:val="en-US" w:eastAsia="zh-CN" w:bidi="ar-SA"/>
          <w14:textFill>
            <w14:solidFill>
              <w14:schemeClr w14:val="tx1"/>
            </w14:solidFill>
          </w14:textFill>
        </w:rPr>
        <w:t>5</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dB(A)，夜间噪声最大值为4</w:t>
      </w:r>
      <w:r>
        <w:rPr>
          <w:rFonts w:hint="eastAsia" w:cs="Times New Roman"/>
          <w:b w:val="0"/>
          <w:color w:val="000000" w:themeColor="text1"/>
          <w:kern w:val="0"/>
          <w:sz w:val="24"/>
          <w:szCs w:val="22"/>
          <w:lang w:val="en-US" w:eastAsia="zh-CN" w:bidi="ar-SA"/>
          <w14:textFill>
            <w14:solidFill>
              <w14:schemeClr w14:val="tx1"/>
            </w14:solidFill>
          </w14:textFill>
        </w:rPr>
        <w:t>5.5</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dB(A)，能够满足《工业企业厂界环境噪声排放标准》（GB 12348-2008）表1中2类标准限值要求（昼间60dB(A)，夜间50dB(A)）。</w:t>
      </w:r>
    </w:p>
    <w:p>
      <w:pPr>
        <w:pStyle w:val="3"/>
        <w:bidi w:val="0"/>
        <w:rPr>
          <w:rFonts w:hint="default"/>
          <w:lang w:val="en-US" w:eastAsia="zh-CN"/>
        </w:rPr>
      </w:pPr>
      <w:bookmarkStart w:id="144" w:name="_Toc22800"/>
      <w:r>
        <w:rPr>
          <w:rFonts w:hint="eastAsia"/>
          <w:lang w:val="en-US" w:eastAsia="zh-CN"/>
        </w:rPr>
        <w:t>环保设施效率监测</w:t>
      </w:r>
    </w:p>
    <w:p>
      <w:pPr>
        <w:bidi w:val="0"/>
        <w:jc w:val="center"/>
        <w:rPr>
          <w:rFonts w:hint="eastAsia"/>
          <w:lang w:val="en-US" w:eastAsia="zh-CN"/>
        </w:rPr>
      </w:pPr>
      <w:r>
        <w:rPr>
          <w:rFonts w:hint="default" w:ascii="Times New Roman" w:hAnsi="Times New Roman" w:cs="Times New Roman"/>
          <w:b/>
          <w:bCs/>
          <w:sz w:val="21"/>
          <w:szCs w:val="21"/>
          <w:lang w:val="en-US" w:eastAsia="zh-CN"/>
        </w:rPr>
        <w:t>表9.3-1 环保设施去除效率一览表</w:t>
      </w:r>
    </w:p>
    <w:tbl>
      <w:tblPr>
        <w:tblStyle w:val="35"/>
        <w:tblW w:w="0" w:type="auto"/>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177"/>
        <w:gridCol w:w="2838"/>
        <w:gridCol w:w="1443"/>
        <w:gridCol w:w="1465"/>
        <w:gridCol w:w="1166"/>
        <w:gridCol w:w="1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7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序号</w:t>
            </w:r>
          </w:p>
        </w:tc>
        <w:tc>
          <w:tcPr>
            <w:tcW w:w="283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检测点位</w:t>
            </w:r>
          </w:p>
        </w:tc>
        <w:tc>
          <w:tcPr>
            <w:tcW w:w="144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类别</w:t>
            </w:r>
          </w:p>
        </w:tc>
        <w:tc>
          <w:tcPr>
            <w:tcW w:w="14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进口速率</w:t>
            </w:r>
          </w:p>
        </w:tc>
        <w:tc>
          <w:tcPr>
            <w:tcW w:w="116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出口速率</w:t>
            </w:r>
          </w:p>
        </w:tc>
        <w:tc>
          <w:tcPr>
            <w:tcW w:w="11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去除效率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w:t>
            </w:r>
          </w:p>
        </w:tc>
        <w:tc>
          <w:tcPr>
            <w:tcW w:w="2838" w:type="dxa"/>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P1原料接收废气排气筒</w:t>
            </w:r>
          </w:p>
        </w:tc>
        <w:tc>
          <w:tcPr>
            <w:tcW w:w="144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颗粒物</w:t>
            </w:r>
          </w:p>
        </w:tc>
        <w:tc>
          <w:tcPr>
            <w:tcW w:w="3761" w:type="dxa"/>
            <w:gridSpan w:val="3"/>
            <w:vMerge w:val="restart"/>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进口不具备检测条件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w:t>
            </w:r>
          </w:p>
        </w:tc>
        <w:tc>
          <w:tcPr>
            <w:tcW w:w="2838" w:type="dxa"/>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P2粉碎废气排气筒</w:t>
            </w:r>
          </w:p>
        </w:tc>
        <w:tc>
          <w:tcPr>
            <w:tcW w:w="144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颗粒物</w:t>
            </w:r>
          </w:p>
        </w:tc>
        <w:tc>
          <w:tcPr>
            <w:tcW w:w="3761" w:type="dxa"/>
            <w:gridSpan w:val="3"/>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3</w:t>
            </w:r>
          </w:p>
        </w:tc>
        <w:tc>
          <w:tcPr>
            <w:tcW w:w="2838" w:type="dxa"/>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P3粉碎废气排气筒</w:t>
            </w:r>
          </w:p>
        </w:tc>
        <w:tc>
          <w:tcPr>
            <w:tcW w:w="144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颗粒物</w:t>
            </w:r>
          </w:p>
        </w:tc>
        <w:tc>
          <w:tcPr>
            <w:tcW w:w="3761" w:type="dxa"/>
            <w:gridSpan w:val="3"/>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4</w:t>
            </w:r>
          </w:p>
        </w:tc>
        <w:tc>
          <w:tcPr>
            <w:tcW w:w="2838" w:type="dxa"/>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P4除尘废气排气筒</w:t>
            </w:r>
          </w:p>
        </w:tc>
        <w:tc>
          <w:tcPr>
            <w:tcW w:w="144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颗粒物</w:t>
            </w:r>
          </w:p>
        </w:tc>
        <w:tc>
          <w:tcPr>
            <w:tcW w:w="3761" w:type="dxa"/>
            <w:gridSpan w:val="3"/>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5</w:t>
            </w:r>
          </w:p>
        </w:tc>
        <w:tc>
          <w:tcPr>
            <w:tcW w:w="2838" w:type="dxa"/>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P5粉碎废气排气筒</w:t>
            </w:r>
          </w:p>
        </w:tc>
        <w:tc>
          <w:tcPr>
            <w:tcW w:w="144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颗粒物</w:t>
            </w:r>
          </w:p>
        </w:tc>
        <w:tc>
          <w:tcPr>
            <w:tcW w:w="3761" w:type="dxa"/>
            <w:gridSpan w:val="3"/>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6</w:t>
            </w:r>
          </w:p>
        </w:tc>
        <w:tc>
          <w:tcPr>
            <w:tcW w:w="2838" w:type="dxa"/>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P6粉碎废气排气筒</w:t>
            </w:r>
          </w:p>
        </w:tc>
        <w:tc>
          <w:tcPr>
            <w:tcW w:w="144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颗粒物</w:t>
            </w:r>
          </w:p>
        </w:tc>
        <w:tc>
          <w:tcPr>
            <w:tcW w:w="3761" w:type="dxa"/>
            <w:gridSpan w:val="3"/>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015" w:type="dxa"/>
            <w:gridSpan w:val="2"/>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
              </w:rPr>
            </w:pPr>
            <w:r>
              <w:rPr>
                <w:rFonts w:hint="eastAsia" w:ascii="Times New Roman" w:hAnsi="Times New Roman" w:cs="Times New Roman"/>
                <w:b w:val="0"/>
                <w:bCs w:val="0"/>
                <w:sz w:val="21"/>
                <w:szCs w:val="21"/>
                <w:vertAlign w:val="baseline"/>
                <w:lang w:val="en-US" w:eastAsia="zh-CN"/>
              </w:rPr>
              <w:t>计算公式</w:t>
            </w:r>
          </w:p>
        </w:tc>
        <w:tc>
          <w:tcPr>
            <w:tcW w:w="5204" w:type="dxa"/>
            <w:gridSpan w:val="4"/>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去除效率=（进口速率-出口速率）/进口速率</w:t>
            </w:r>
            <w:r>
              <w:rPr>
                <w:rFonts w:hint="default" w:ascii="Arial" w:hAnsi="Arial" w:cs="Arial"/>
                <w:b w:val="0"/>
                <w:bCs w:val="0"/>
                <w:sz w:val="21"/>
                <w:szCs w:val="21"/>
                <w:vertAlign w:val="baseline"/>
                <w:lang w:val="en-US" w:eastAsia="zh-CN"/>
              </w:rPr>
              <w:t>×</w:t>
            </w:r>
            <w:r>
              <w:rPr>
                <w:rFonts w:hint="eastAsia" w:ascii="Times New Roman" w:hAnsi="Times New Roman" w:cs="Times New Roman"/>
                <w:b w:val="0"/>
                <w:bCs w:val="0"/>
                <w:sz w:val="21"/>
                <w:szCs w:val="21"/>
                <w:vertAlign w:val="baseline"/>
                <w:lang w:val="en-US" w:eastAsia="zh-CN"/>
              </w:rPr>
              <w:t>100%</w:t>
            </w:r>
          </w:p>
        </w:tc>
      </w:tr>
    </w:tbl>
    <w:p>
      <w:pPr>
        <w:bidi w:val="0"/>
        <w:rPr>
          <w:rFonts w:hint="eastAsia"/>
          <w:lang w:val="en-US" w:eastAsia="zh-CN"/>
        </w:rPr>
      </w:pPr>
      <w:r>
        <w:rPr>
          <w:rFonts w:hint="eastAsia"/>
          <w:lang w:val="en-US" w:eastAsia="zh-CN"/>
        </w:rPr>
        <w:t>项目排气筒进口采样位置不具备检测条件。</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default"/>
          <w:lang w:val="en-US" w:eastAsia="zh-CN"/>
        </w:rPr>
      </w:pPr>
    </w:p>
    <w:p>
      <w:pPr>
        <w:pStyle w:val="2"/>
        <w:bidi w:val="0"/>
        <w:rPr>
          <w:rFonts w:hint="default"/>
        </w:rPr>
      </w:pPr>
      <w:r>
        <w:rPr>
          <w:rFonts w:hint="default"/>
          <w:lang w:val="en-US" w:eastAsia="zh-CN"/>
        </w:rPr>
        <w:t>环境管理检查</w:t>
      </w:r>
      <w:bookmarkEnd w:id="140"/>
      <w:bookmarkEnd w:id="141"/>
      <w:bookmarkEnd w:id="144"/>
    </w:p>
    <w:p>
      <w:pPr>
        <w:pStyle w:val="3"/>
        <w:keepNext w:val="0"/>
        <w:keepLines w:val="0"/>
        <w:widowControl w:val="0"/>
        <w:numPr>
          <w:numId w:val="2"/>
        </w:numPr>
        <w:spacing w:before="0" w:beforeAutospacing="0" w:after="0" w:afterAutospacing="0"/>
        <w:rPr>
          <w:rFonts w:hint="default" w:ascii="Times New Roman" w:hAnsi="Times New Roman" w:cs="Times New Roman"/>
        </w:rPr>
      </w:pPr>
      <w:bookmarkStart w:id="145" w:name="_Toc14880"/>
      <w:bookmarkStart w:id="146" w:name="_Toc30061"/>
      <w:bookmarkStart w:id="147" w:name="_Toc497001497"/>
      <w:r>
        <w:rPr>
          <w:rFonts w:hint="default" w:ascii="Times New Roman" w:hAnsi="Times New Roman" w:cs="Times New Roman"/>
        </w:rPr>
        <w:t>环保管理机构</w:t>
      </w:r>
      <w:bookmarkEnd w:id="145"/>
      <w:bookmarkEnd w:id="146"/>
      <w:bookmarkEnd w:id="147"/>
    </w:p>
    <w:p>
      <w:pPr>
        <w:widowControl w:val="0"/>
        <w:ind w:firstLine="480"/>
        <w:rPr>
          <w:rFonts w:hint="default" w:ascii="Times New Roman" w:hAnsi="Times New Roman" w:cs="Times New Roman"/>
          <w:szCs w:val="24"/>
        </w:rPr>
      </w:pPr>
      <w:r>
        <w:rPr>
          <w:rFonts w:hint="default" w:ascii="Times New Roman" w:hAnsi="Times New Roman" w:cs="Times New Roman"/>
          <w:szCs w:val="24"/>
          <w:lang w:eastAsia="zh-CN"/>
        </w:rPr>
        <w:t>临沂海鼎饲料科技有限公司</w:t>
      </w:r>
      <w:r>
        <w:rPr>
          <w:rFonts w:hint="default" w:ascii="Times New Roman" w:hAnsi="Times New Roman" w:cs="Times New Roman"/>
          <w:szCs w:val="24"/>
        </w:rPr>
        <w:t>环境管理由厂区设专人负责监督，负责工程环境管理工作，定期进行巡检环境影响情况，及时处理环境问题，并进行有关环境保护法规宣传工作。</w:t>
      </w:r>
    </w:p>
    <w:p>
      <w:pPr>
        <w:pStyle w:val="3"/>
        <w:bidi w:val="0"/>
        <w:rPr>
          <w:rFonts w:hint="default"/>
          <w:lang w:val="en-US" w:eastAsia="zh-CN"/>
        </w:rPr>
      </w:pPr>
      <w:bookmarkStart w:id="148" w:name="_Toc497001498"/>
      <w:bookmarkStart w:id="149" w:name="_Toc27363"/>
      <w:bookmarkStart w:id="150" w:name="_Toc412705194"/>
      <w:bookmarkStart w:id="151" w:name="_Toc294178076"/>
      <w:bookmarkStart w:id="152" w:name="_Toc15873"/>
      <w:r>
        <w:rPr>
          <w:rFonts w:hint="default"/>
        </w:rPr>
        <w:t>施工期环境管理</w:t>
      </w:r>
      <w:bookmarkEnd w:id="148"/>
      <w:bookmarkEnd w:id="149"/>
      <w:bookmarkEnd w:id="150"/>
      <w:bookmarkEnd w:id="151"/>
      <w:bookmarkEnd w:id="152"/>
    </w:p>
    <w:p>
      <w:pPr>
        <w:keepNext w:val="0"/>
        <w:keepLines w:val="0"/>
        <w:widowControl/>
        <w:suppressLineNumbers w:val="0"/>
        <w:jc w:val="left"/>
        <w:rPr>
          <w:rFonts w:hint="default" w:ascii="Times New Roman" w:hAnsi="Times New Roman" w:cs="Times New Roman"/>
        </w:rPr>
      </w:pPr>
      <w:bookmarkStart w:id="153" w:name="_Toc294178077"/>
      <w:bookmarkStart w:id="154" w:name="_Toc24076"/>
      <w:bookmarkStart w:id="155" w:name="_Toc497001499"/>
      <w:bookmarkStart w:id="156" w:name="_Toc412705195"/>
      <w:r>
        <w:rPr>
          <w:rFonts w:hint="default" w:ascii="Times New Roman" w:hAnsi="Times New Roman" w:eastAsia="宋体" w:cs="Times New Roman"/>
          <w:b w:val="0"/>
          <w:sz w:val="24"/>
          <w:szCs w:val="22"/>
          <w:lang w:val="en-US" w:eastAsia="zh-CN" w:bidi="ar-SA"/>
        </w:rPr>
        <w:t>本项目租赁已建成厂房，无土建施工，不</w:t>
      </w:r>
      <w:r>
        <w:rPr>
          <w:rFonts w:hint="default" w:ascii="Times New Roman" w:hAnsi="Times New Roman" w:cs="Times New Roman"/>
        </w:rPr>
        <w:t>针对施工期环境影响进行验收分析。</w:t>
      </w:r>
    </w:p>
    <w:p>
      <w:pPr>
        <w:pStyle w:val="3"/>
        <w:keepNext w:val="0"/>
        <w:keepLines w:val="0"/>
        <w:widowControl w:val="0"/>
        <w:numPr>
          <w:numId w:val="2"/>
        </w:numPr>
        <w:spacing w:before="0" w:beforeAutospacing="0" w:after="0" w:afterAutospacing="0"/>
        <w:rPr>
          <w:rFonts w:hint="default" w:ascii="Times New Roman" w:hAnsi="Times New Roman" w:cs="Times New Roman"/>
        </w:rPr>
      </w:pPr>
      <w:bookmarkStart w:id="157" w:name="_Toc24118"/>
      <w:r>
        <w:rPr>
          <w:rFonts w:hint="default" w:ascii="Times New Roman" w:hAnsi="Times New Roman" w:cs="Times New Roman"/>
        </w:rPr>
        <w:t>运行期环境管理</w:t>
      </w:r>
      <w:bookmarkEnd w:id="153"/>
      <w:bookmarkEnd w:id="154"/>
      <w:bookmarkEnd w:id="155"/>
      <w:bookmarkEnd w:id="156"/>
      <w:bookmarkEnd w:id="157"/>
    </w:p>
    <w:p>
      <w:pPr>
        <w:widowControl w:val="0"/>
        <w:ind w:firstLine="480"/>
        <w:rPr>
          <w:rFonts w:hint="default" w:ascii="Times New Roman" w:hAnsi="Times New Roman" w:cs="Times New Roman"/>
          <w:szCs w:val="24"/>
        </w:rPr>
      </w:pPr>
      <w:bookmarkStart w:id="158" w:name="_Toc294178078"/>
      <w:r>
        <w:rPr>
          <w:rFonts w:hint="default" w:ascii="Times New Roman" w:hAnsi="Times New Roman" w:cs="Times New Roman"/>
          <w:szCs w:val="24"/>
          <w:lang w:eastAsia="zh-CN"/>
        </w:rPr>
        <w:t>临沂海鼎饲料科技有限公司</w:t>
      </w:r>
      <w:r>
        <w:rPr>
          <w:rFonts w:hint="default" w:ascii="Times New Roman" w:hAnsi="Times New Roman" w:cs="Times New Roman"/>
          <w:szCs w:val="24"/>
        </w:rPr>
        <w:t>配备相应专业的管理人员，负责监督国家法规、条例的贯彻执行情况，制订和贯彻环保管理制度，监控本工程的主要污染，对各部门、操作岗位进行环境保护监督和考核。</w:t>
      </w:r>
      <w:bookmarkEnd w:id="158"/>
      <w:bookmarkStart w:id="159" w:name="_Toc412705199"/>
      <w:bookmarkStart w:id="160" w:name="_Toc414220604"/>
    </w:p>
    <w:p>
      <w:pPr>
        <w:pStyle w:val="3"/>
        <w:keepNext w:val="0"/>
        <w:keepLines w:val="0"/>
        <w:widowControl w:val="0"/>
        <w:numPr>
          <w:numId w:val="2"/>
        </w:numPr>
        <w:spacing w:before="0" w:beforeAutospacing="0" w:after="0" w:afterAutospacing="0"/>
        <w:rPr>
          <w:rFonts w:hint="default" w:ascii="Times New Roman" w:hAnsi="Times New Roman" w:cs="Times New Roman"/>
        </w:rPr>
      </w:pPr>
      <w:bookmarkStart w:id="161" w:name="_Toc11079"/>
      <w:bookmarkStart w:id="162" w:name="_Toc414220602"/>
      <w:bookmarkStart w:id="163" w:name="_Toc12057"/>
      <w:bookmarkStart w:id="164" w:name="_Toc497001500"/>
      <w:bookmarkStart w:id="165" w:name="_Toc412705196"/>
      <w:r>
        <w:rPr>
          <w:rFonts w:hint="default" w:ascii="Times New Roman" w:hAnsi="Times New Roman" w:cs="Times New Roman"/>
        </w:rPr>
        <w:t>社会环境影响情况调查</w:t>
      </w:r>
      <w:bookmarkEnd w:id="161"/>
      <w:bookmarkEnd w:id="162"/>
      <w:bookmarkEnd w:id="163"/>
      <w:bookmarkEnd w:id="164"/>
      <w:bookmarkEnd w:id="165"/>
    </w:p>
    <w:p>
      <w:pPr>
        <w:widowControl w:val="0"/>
        <w:ind w:firstLine="480"/>
        <w:rPr>
          <w:rFonts w:hint="default" w:ascii="Times New Roman" w:hAnsi="Times New Roman" w:cs="Times New Roman"/>
          <w:szCs w:val="24"/>
        </w:rPr>
      </w:pPr>
      <w:r>
        <w:rPr>
          <w:rFonts w:hint="default" w:ascii="Times New Roman" w:hAnsi="Times New Roman" w:cs="Times New Roman"/>
          <w:szCs w:val="24"/>
        </w:rPr>
        <w:t>经咨询当地环保主管部门，</w:t>
      </w:r>
      <w:r>
        <w:rPr>
          <w:rFonts w:hint="default" w:ascii="Times New Roman" w:hAnsi="Times New Roman" w:cs="Times New Roman"/>
          <w:szCs w:val="24"/>
          <w:lang w:eastAsia="zh-CN"/>
        </w:rPr>
        <w:t>项目</w:t>
      </w:r>
      <w:r>
        <w:rPr>
          <w:rFonts w:hint="default" w:ascii="Times New Roman" w:hAnsi="Times New Roman" w:cs="Times New Roman"/>
          <w:szCs w:val="24"/>
        </w:rPr>
        <w:t>建设及试运行期间未发生扰民和公众投诉意见。</w:t>
      </w:r>
      <w:bookmarkStart w:id="166" w:name="_Toc497001501"/>
      <w:bookmarkStart w:id="167" w:name="_Toc11124"/>
    </w:p>
    <w:p>
      <w:pPr>
        <w:pStyle w:val="3"/>
        <w:keepNext w:val="0"/>
        <w:keepLines w:val="0"/>
        <w:widowControl w:val="0"/>
        <w:numPr>
          <w:numId w:val="2"/>
        </w:numPr>
        <w:spacing w:before="0" w:beforeAutospacing="0" w:after="0" w:afterAutospacing="0"/>
        <w:rPr>
          <w:rFonts w:hint="default" w:ascii="Times New Roman" w:hAnsi="Times New Roman" w:cs="Times New Roman"/>
        </w:rPr>
      </w:pPr>
      <w:bookmarkStart w:id="168" w:name="_Toc18629"/>
      <w:r>
        <w:rPr>
          <w:rFonts w:hint="default" w:ascii="Times New Roman" w:hAnsi="Times New Roman" w:cs="Times New Roman"/>
        </w:rPr>
        <w:t>环境管理情况分析</w:t>
      </w:r>
      <w:bookmarkEnd w:id="159"/>
      <w:bookmarkEnd w:id="160"/>
      <w:bookmarkEnd w:id="166"/>
      <w:bookmarkEnd w:id="167"/>
      <w:bookmarkEnd w:id="168"/>
    </w:p>
    <w:p>
      <w:pPr>
        <w:widowControl w:val="0"/>
        <w:ind w:firstLine="480"/>
        <w:rPr>
          <w:rFonts w:hint="default" w:ascii="Times New Roman" w:hAnsi="Times New Roman" w:cs="Times New Roman"/>
          <w:szCs w:val="24"/>
        </w:rPr>
      </w:pPr>
      <w:r>
        <w:rPr>
          <w:rFonts w:hint="default" w:ascii="Times New Roman" w:hAnsi="Times New Roman" w:cs="Times New Roman"/>
          <w:szCs w:val="24"/>
        </w:rPr>
        <w:t>建设单位和运行单位设置了相应的环境管理机构，并且正常履行了运行期的环境职责，运行初期的检测工作也已经完成，后续检测计划按周期正常进行。</w:t>
      </w:r>
    </w:p>
    <w:p>
      <w:pPr>
        <w:pStyle w:val="2"/>
        <w:keepNext w:val="0"/>
        <w:keepLines w:val="0"/>
        <w:widowControl w:val="0"/>
        <w:spacing w:before="0" w:beforeAutospacing="0" w:after="0" w:afterAutospacing="0"/>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2"/>
        <w:keepNext w:val="0"/>
        <w:keepLines w:val="0"/>
        <w:widowControl w:val="0"/>
        <w:numPr>
          <w:numId w:val="2"/>
        </w:numPr>
        <w:spacing w:before="0" w:beforeAutospacing="0" w:after="0" w:afterAutospacing="0"/>
        <w:rPr>
          <w:rFonts w:hint="default" w:ascii="Times New Roman" w:hAnsi="Times New Roman" w:cs="Times New Roman"/>
        </w:rPr>
      </w:pPr>
      <w:bookmarkStart w:id="169" w:name="_Toc28661"/>
      <w:r>
        <w:rPr>
          <w:rFonts w:hint="default" w:ascii="Times New Roman" w:hAnsi="Times New Roman" w:cs="Times New Roman"/>
        </w:rPr>
        <w:t>验收监测结论</w:t>
      </w:r>
      <w:bookmarkEnd w:id="142"/>
      <w:bookmarkEnd w:id="169"/>
    </w:p>
    <w:p>
      <w:pPr>
        <w:pStyle w:val="3"/>
        <w:keepNext w:val="0"/>
        <w:keepLines w:val="0"/>
        <w:widowControl w:val="0"/>
        <w:numPr>
          <w:numId w:val="2"/>
        </w:numPr>
        <w:spacing w:before="0" w:beforeAutospacing="0" w:after="0" w:afterAutospacing="0"/>
        <w:rPr>
          <w:rFonts w:hint="default" w:ascii="Times New Roman" w:hAnsi="Times New Roman" w:cs="Times New Roman"/>
        </w:rPr>
      </w:pPr>
      <w:bookmarkStart w:id="170" w:name="_Toc495331058"/>
      <w:bookmarkStart w:id="171" w:name="_Toc4669"/>
      <w:r>
        <w:rPr>
          <w:rFonts w:hint="default" w:ascii="Times New Roman" w:hAnsi="Times New Roman" w:cs="Times New Roman"/>
        </w:rPr>
        <w:t>环境保设施调试效果</w:t>
      </w:r>
      <w:bookmarkEnd w:id="170"/>
      <w:bookmarkEnd w:id="171"/>
    </w:p>
    <w:p>
      <w:pPr>
        <w:pStyle w:val="4"/>
        <w:keepNext w:val="0"/>
        <w:keepLines w:val="0"/>
        <w:widowControl w:val="0"/>
        <w:numPr>
          <w:numId w:val="2"/>
        </w:numPr>
        <w:spacing w:before="0" w:beforeAutospacing="0" w:after="0" w:afterAutospacing="0"/>
        <w:rPr>
          <w:rFonts w:hint="eastAsia" w:cs="Times New Roman"/>
          <w:color w:val="000000" w:themeColor="text1"/>
          <w:lang w:eastAsia="zh-CN"/>
          <w14:textFill>
            <w14:solidFill>
              <w14:schemeClr w14:val="tx1"/>
            </w14:solidFill>
          </w14:textFill>
        </w:rPr>
      </w:pPr>
      <w:r>
        <w:rPr>
          <w:rFonts w:hint="eastAsia" w:cs="Times New Roman"/>
          <w:color w:val="000000" w:themeColor="text1"/>
          <w:lang w:eastAsia="zh-CN"/>
          <w14:textFill>
            <w14:solidFill>
              <w14:schemeClr w14:val="tx1"/>
            </w14:solidFill>
          </w14:textFill>
        </w:rPr>
        <w:t>环保设施处理效率监测结果</w:t>
      </w:r>
    </w:p>
    <w:p>
      <w:pPr>
        <w:bidi w:val="0"/>
        <w:rPr>
          <w:rFonts w:hint="default" w:cs="Times New Roman"/>
          <w:color w:val="000000" w:themeColor="text1"/>
          <w:lang w:val="en-US" w:eastAsia="zh-CN"/>
          <w14:textFill>
            <w14:solidFill>
              <w14:schemeClr w14:val="tx1"/>
            </w14:solidFill>
          </w14:textFill>
        </w:rPr>
      </w:pPr>
      <w:r>
        <w:rPr>
          <w:rFonts w:hint="eastAsia"/>
          <w:lang w:eastAsia="zh-CN"/>
        </w:rPr>
        <w:t>验收监测期间，临沂海鼎饲料科技有限公司年产</w:t>
      </w:r>
      <w:r>
        <w:rPr>
          <w:rFonts w:hint="eastAsia"/>
          <w:lang w:val="en-US" w:eastAsia="zh-CN"/>
        </w:rPr>
        <w:t>18万吨饲料项目颗粒物废气排气筒进口采样位置不满足检测条件。</w:t>
      </w:r>
    </w:p>
    <w:p>
      <w:pPr>
        <w:pStyle w:val="4"/>
        <w:numPr>
          <w:numId w:val="2"/>
        </w:numPr>
        <w:bidi w:val="0"/>
        <w:rPr>
          <w:rFonts w:hint="eastAsia"/>
          <w:lang w:val="en-US" w:eastAsia="zh-CN"/>
        </w:rPr>
      </w:pPr>
      <w:r>
        <w:rPr>
          <w:rFonts w:hint="eastAsia"/>
          <w:lang w:val="en-US" w:eastAsia="zh-CN"/>
        </w:rPr>
        <w:t>污染物排放监测结果</w:t>
      </w:r>
    </w:p>
    <w:p>
      <w:pPr>
        <w:pStyle w:val="46"/>
        <w:keepNext w:val="0"/>
        <w:keepLines w:val="0"/>
        <w:pageBreakBefore w:val="0"/>
        <w:widowControl/>
        <w:kinsoku/>
        <w:wordWrap/>
        <w:overflowPunct/>
        <w:topLinePunct w:val="0"/>
        <w:autoSpaceDE/>
        <w:autoSpaceDN/>
        <w:bidi w:val="0"/>
        <w:adjustRightInd w:val="0"/>
        <w:snapToGrid/>
        <w:spacing w:line="360" w:lineRule="auto"/>
        <w:ind w:left="0" w:leftChars="0" w:firstLine="472" w:firstLineChars="200"/>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spacing w:val="-2"/>
          <w:sz w:val="24"/>
          <w:szCs w:val="24"/>
          <w:lang w:eastAsia="zh-CN"/>
        </w:rPr>
        <w:t>项目</w:t>
      </w:r>
      <w:r>
        <w:rPr>
          <w:rFonts w:hint="default" w:ascii="Times New Roman" w:hAnsi="Times New Roman" w:eastAsia="宋体" w:cs="Times New Roman"/>
          <w:spacing w:val="-2"/>
          <w:sz w:val="24"/>
          <w:szCs w:val="24"/>
        </w:rPr>
        <w:t>产生的废气分为有组织废气和无组织废气</w:t>
      </w:r>
      <w:r>
        <w:rPr>
          <w:rFonts w:hint="default" w:ascii="Times New Roman" w:hAnsi="Times New Roman" w:cs="Times New Roman"/>
          <w:color w:val="000000"/>
          <w:szCs w:val="21"/>
          <w:lang w:eastAsia="zh-CN"/>
        </w:rPr>
        <w:t>。</w:t>
      </w:r>
    </w:p>
    <w:p>
      <w:pPr>
        <w:pStyle w:val="46"/>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auto"/>
          <w:szCs w:val="21"/>
          <w:lang w:eastAsia="zh-CN"/>
        </w:rPr>
      </w:pP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w:t>
      </w:r>
      <w:r>
        <w:rPr>
          <w:rFonts w:hint="eastAsia" w:ascii="Times New Roman" w:hAnsi="Times New Roman" w:cs="Times New Roman"/>
          <w:color w:val="auto"/>
          <w:szCs w:val="21"/>
          <w:lang w:eastAsia="zh-CN"/>
        </w:rPr>
        <w:t>项目</w:t>
      </w:r>
      <w:r>
        <w:rPr>
          <w:rFonts w:hint="default" w:ascii="Times New Roman" w:hAnsi="Times New Roman" w:cs="Times New Roman"/>
          <w:color w:val="auto"/>
          <w:szCs w:val="21"/>
          <w:lang w:eastAsia="zh-CN"/>
        </w:rPr>
        <w:t>有组织废气主要为</w:t>
      </w:r>
      <w:r>
        <w:rPr>
          <w:rFonts w:hint="eastAsia" w:ascii="Times New Roman" w:hAnsi="Times New Roman" w:cs="Times New Roman"/>
          <w:color w:val="auto"/>
          <w:szCs w:val="21"/>
          <w:lang w:eastAsia="zh-CN"/>
        </w:rPr>
        <w:t>原料接受、粉碎、除尘等工序产生的含尘废气。</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auto"/>
          <w:szCs w:val="21"/>
          <w:lang w:eastAsia="zh-CN"/>
        </w:rPr>
      </w:pPr>
      <w:r>
        <w:rPr>
          <w:rFonts w:hint="default" w:ascii="Times New Roman" w:hAnsi="Times New Roman" w:cs="Times New Roman"/>
          <w:color w:val="auto"/>
          <w:szCs w:val="21"/>
          <w:lang w:eastAsia="zh-CN"/>
        </w:rPr>
        <w:t>①</w:t>
      </w:r>
      <w:r>
        <w:rPr>
          <w:rFonts w:hint="eastAsia" w:ascii="Times New Roman" w:hAnsi="Times New Roman" w:cs="Times New Roman"/>
          <w:color w:val="auto"/>
          <w:szCs w:val="21"/>
          <w:lang w:eastAsia="zh-CN"/>
        </w:rPr>
        <w:t>原料接受工序产生的含尘废气经集气罩收集再经布袋除尘器处理后通过一根</w:t>
      </w:r>
      <w:r>
        <w:rPr>
          <w:rFonts w:hint="eastAsia" w:ascii="Times New Roman" w:hAnsi="Times New Roman" w:cs="Times New Roman"/>
          <w:color w:val="auto"/>
          <w:szCs w:val="21"/>
          <w:lang w:val="en-US" w:eastAsia="zh-CN"/>
        </w:rPr>
        <w:t>15m高排气筒（P1）排放</w:t>
      </w:r>
      <w:r>
        <w:rPr>
          <w:rFonts w:hint="default" w:ascii="Times New Roman" w:hAnsi="Times New Roman" w:cs="Times New Roman"/>
          <w:color w:val="auto"/>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cs="Times New Roman"/>
          <w:color w:val="auto"/>
          <w:szCs w:val="21"/>
          <w:lang w:eastAsia="zh-CN"/>
        </w:rPr>
      </w:pPr>
      <w:r>
        <w:rPr>
          <w:rFonts w:hint="default" w:ascii="Times New Roman" w:hAnsi="Times New Roman" w:eastAsia="宋体" w:cs="Times New Roman"/>
          <w:color w:val="auto"/>
          <w:sz w:val="24"/>
          <w:szCs w:val="21"/>
          <w:lang w:val="en-US" w:eastAsia="zh-CN" w:bidi="ar-SA"/>
        </w:rPr>
        <w:t>②</w:t>
      </w:r>
      <w:r>
        <w:rPr>
          <w:rFonts w:hint="eastAsia" w:ascii="Times New Roman" w:hAnsi="Times New Roman" w:cs="Times New Roman"/>
          <w:color w:val="auto"/>
          <w:szCs w:val="21"/>
          <w:lang w:eastAsia="zh-CN"/>
        </w:rPr>
        <w:t>粉碎工序</w:t>
      </w:r>
      <w:r>
        <w:rPr>
          <w:rFonts w:hint="default" w:ascii="Times New Roman" w:hAnsi="Times New Roman" w:cs="Times New Roman"/>
          <w:color w:val="auto"/>
          <w:szCs w:val="21"/>
          <w:lang w:eastAsia="zh-CN"/>
        </w:rPr>
        <w:t>生产</w:t>
      </w:r>
      <w:r>
        <w:rPr>
          <w:rFonts w:hint="eastAsia" w:ascii="Times New Roman" w:hAnsi="Times New Roman" w:cs="Times New Roman"/>
          <w:color w:val="auto"/>
          <w:szCs w:val="21"/>
          <w:lang w:eastAsia="zh-CN"/>
        </w:rPr>
        <w:t>颗粒物</w:t>
      </w:r>
      <w:r>
        <w:rPr>
          <w:rFonts w:hint="default" w:ascii="Times New Roman" w:hAnsi="Times New Roman" w:cs="Times New Roman"/>
          <w:color w:val="auto"/>
          <w:szCs w:val="21"/>
          <w:lang w:eastAsia="zh-CN"/>
        </w:rPr>
        <w:t>经集气管道收集后</w:t>
      </w:r>
      <w:r>
        <w:rPr>
          <w:rFonts w:hint="eastAsia" w:ascii="Times New Roman" w:hAnsi="Times New Roman" w:cs="Times New Roman"/>
          <w:color w:val="auto"/>
          <w:szCs w:val="21"/>
          <w:lang w:eastAsia="zh-CN"/>
        </w:rPr>
        <w:t>分别</w:t>
      </w:r>
      <w:r>
        <w:rPr>
          <w:rFonts w:hint="default" w:ascii="Times New Roman" w:hAnsi="Times New Roman" w:cs="Times New Roman"/>
          <w:color w:val="auto"/>
          <w:szCs w:val="21"/>
          <w:lang w:eastAsia="zh-CN"/>
        </w:rPr>
        <w:t>经</w:t>
      </w:r>
      <w:r>
        <w:rPr>
          <w:rFonts w:hint="eastAsia" w:ascii="Times New Roman" w:hAnsi="Times New Roman" w:cs="Times New Roman"/>
          <w:color w:val="auto"/>
          <w:szCs w:val="21"/>
          <w:lang w:val="en-US" w:eastAsia="zh-CN"/>
        </w:rPr>
        <w:t>4</w:t>
      </w:r>
      <w:r>
        <w:rPr>
          <w:rFonts w:hint="default" w:ascii="Times New Roman" w:hAnsi="Times New Roman" w:cs="Times New Roman"/>
          <w:color w:val="auto"/>
          <w:szCs w:val="21"/>
          <w:lang w:eastAsia="zh-CN"/>
        </w:rPr>
        <w:t>套</w:t>
      </w:r>
      <w:r>
        <w:rPr>
          <w:rFonts w:hint="eastAsia" w:ascii="Times New Roman" w:hAnsi="Times New Roman" w:cs="Times New Roman"/>
          <w:color w:val="auto"/>
          <w:szCs w:val="21"/>
          <w:lang w:eastAsia="zh-CN"/>
        </w:rPr>
        <w:t>布袋除尘器处理后</w:t>
      </w:r>
      <w:r>
        <w:rPr>
          <w:rFonts w:hint="default" w:ascii="Times New Roman" w:hAnsi="Times New Roman" w:cs="Times New Roman"/>
          <w:color w:val="auto"/>
          <w:szCs w:val="21"/>
          <w:lang w:eastAsia="zh-CN"/>
        </w:rPr>
        <w:t>处理后通过</w:t>
      </w:r>
      <w:r>
        <w:rPr>
          <w:rFonts w:hint="eastAsia" w:ascii="Times New Roman" w:hAnsi="Times New Roman" w:cs="Times New Roman"/>
          <w:color w:val="auto"/>
          <w:szCs w:val="21"/>
          <w:lang w:eastAsia="zh-CN"/>
        </w:rPr>
        <w:t>分别</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lang w:eastAsia="zh-CN"/>
        </w:rPr>
        <w:t>根排气筒（</w:t>
      </w:r>
      <w:r>
        <w:rPr>
          <w:rFonts w:hint="eastAsia" w:ascii="Times New Roman" w:hAnsi="Times New Roman" w:cs="Times New Roman"/>
          <w:color w:val="auto"/>
          <w:szCs w:val="21"/>
          <w:lang w:val="en-US" w:eastAsia="zh-CN"/>
        </w:rPr>
        <w:t>P2、P3、P5、P6</w:t>
      </w:r>
      <w:r>
        <w:rPr>
          <w:rFonts w:hint="default" w:ascii="Times New Roman" w:hAnsi="Times New Roman" w:cs="Times New Roman"/>
          <w:color w:val="auto"/>
          <w:szCs w:val="21"/>
          <w:lang w:eastAsia="zh-CN"/>
        </w:rPr>
        <w:t>）排放</w:t>
      </w:r>
      <w:r>
        <w:rPr>
          <w:rFonts w:hint="eastAsia" w:ascii="Times New Roman" w:hAnsi="Times New Roman" w:cs="Times New Roman"/>
          <w:color w:val="auto"/>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auto"/>
          <w:szCs w:val="21"/>
          <w:lang w:eastAsia="zh-CN"/>
        </w:rPr>
      </w:pPr>
      <w:r>
        <w:rPr>
          <w:rFonts w:hint="eastAsia" w:ascii="Times New Roman" w:hAnsi="Times New Roman" w:cs="Times New Roman"/>
          <w:color w:val="auto"/>
          <w:szCs w:val="21"/>
          <w:lang w:eastAsia="zh-CN"/>
        </w:rPr>
        <w:t>③项目除尘工序产生的颗粒物废气经集气罩收集再经布袋除尘器处理后通过一根</w:t>
      </w:r>
      <w:r>
        <w:rPr>
          <w:rFonts w:hint="eastAsia" w:ascii="Times New Roman" w:hAnsi="Times New Roman" w:cs="Times New Roman"/>
          <w:color w:val="auto"/>
          <w:szCs w:val="21"/>
          <w:lang w:val="en-US" w:eastAsia="zh-CN"/>
        </w:rPr>
        <w:t>15m高排气筒（P4）排放</w:t>
      </w:r>
      <w:r>
        <w:rPr>
          <w:rFonts w:hint="default" w:ascii="Times New Roman" w:hAnsi="Times New Roman" w:cs="Times New Roman"/>
          <w:color w:val="auto"/>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auto"/>
          <w:szCs w:val="21"/>
          <w:lang w:eastAsia="zh-CN"/>
        </w:rPr>
      </w:pPr>
      <w:r>
        <w:rPr>
          <w:rFonts w:hint="eastAsia" w:ascii="Times New Roman" w:hAnsi="Times New Roman" w:cs="Times New Roman"/>
          <w:color w:val="auto"/>
          <w:szCs w:val="21"/>
          <w:lang w:eastAsia="zh-CN"/>
        </w:rPr>
        <w:t>④项目使用</w:t>
      </w:r>
      <w:r>
        <w:rPr>
          <w:rFonts w:hint="eastAsia" w:ascii="Times New Roman" w:hAnsi="Times New Roman" w:cs="Times New Roman"/>
          <w:color w:val="auto"/>
          <w:szCs w:val="21"/>
          <w:lang w:val="en-US" w:eastAsia="zh-CN"/>
        </w:rPr>
        <w:t>1台2t/h燃气蒸汽锅炉为厂区生产提供蒸汽，锅炉废气收集后通过15m高排气筒排入周围大气</w:t>
      </w:r>
      <w:r>
        <w:rPr>
          <w:rFonts w:hint="default" w:ascii="Times New Roman" w:hAnsi="Times New Roman" w:cs="Times New Roman"/>
          <w:color w:val="auto"/>
          <w:szCs w:val="21"/>
          <w:lang w:eastAsia="zh-CN"/>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default" w:ascii="Times New Roman" w:hAnsi="Times New Roman" w:eastAsia="宋体" w:cs="Times New Roman"/>
          <w:b w:val="0"/>
          <w:color w:val="auto"/>
          <w:sz w:val="24"/>
          <w:szCs w:val="22"/>
          <w:lang w:val="en-US" w:eastAsia="zh-CN" w:bidi="ar-SA"/>
        </w:rPr>
        <w:t>经检测，</w:t>
      </w:r>
      <w:r>
        <w:rPr>
          <w:rFonts w:hint="eastAsia" w:cs="Times New Roman"/>
          <w:b w:val="0"/>
          <w:color w:val="auto"/>
          <w:sz w:val="24"/>
          <w:szCs w:val="22"/>
          <w:lang w:val="en-US" w:eastAsia="zh-CN" w:bidi="ar-SA"/>
        </w:rPr>
        <w:t>P1原料废气排气筒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5654</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排放浓度为2.</w:t>
      </w:r>
      <w:r>
        <w:rPr>
          <w:rFonts w:hint="eastAsia" w:cs="Times New Roman"/>
          <w:b w:val="0"/>
          <w:color w:val="auto"/>
          <w:sz w:val="24"/>
          <w:szCs w:val="22"/>
          <w:lang w:val="en-US" w:eastAsia="zh-CN" w:bidi="ar-SA"/>
        </w:rPr>
        <w:t>4</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0.013</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P2粉碎废气排气筒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14739</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5.8</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0.086</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P3粉碎废气排气筒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10914</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4.4</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0.048</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P4除尘废气排气筒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7030</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5.4</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0.038</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P5粉碎废气排气筒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4511</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4.8</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0.022</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pStyle w:val="5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color w:val="auto"/>
          <w:sz w:val="24"/>
          <w:szCs w:val="22"/>
          <w:lang w:val="en-US" w:eastAsia="zh-CN" w:bidi="ar-SA"/>
        </w:rPr>
      </w:pPr>
      <w:r>
        <w:rPr>
          <w:rFonts w:hint="eastAsia" w:cs="Times New Roman"/>
          <w:b w:val="0"/>
          <w:color w:val="auto"/>
          <w:sz w:val="24"/>
          <w:szCs w:val="22"/>
          <w:lang w:val="en-US" w:eastAsia="zh-CN" w:bidi="ar-SA"/>
        </w:rPr>
        <w:t>P6粉碎废气排气筒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9808</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排放浓度为</w:t>
      </w:r>
      <w:r>
        <w:rPr>
          <w:rFonts w:hint="eastAsia" w:cs="Times New Roman"/>
          <w:b w:val="0"/>
          <w:color w:val="auto"/>
          <w:sz w:val="24"/>
          <w:szCs w:val="22"/>
          <w:lang w:val="en-US" w:eastAsia="zh-CN" w:bidi="ar-SA"/>
        </w:rPr>
        <w:t>4.2</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排放浓度</w:t>
      </w:r>
      <w:r>
        <w:rPr>
          <w:rFonts w:hint="default" w:ascii="Times New Roman" w:hAnsi="Times New Roman" w:eastAsia="宋体" w:cs="Times New Roman"/>
          <w:b w:val="0"/>
          <w:color w:val="auto"/>
          <w:sz w:val="24"/>
          <w:szCs w:val="22"/>
          <w:lang w:val="en-US" w:eastAsia="zh-CN" w:bidi="ar-SA"/>
        </w:rPr>
        <w:t>满足《山东省区域性大气污染物综合排放标准》（DB 37/2376-2013）表1中重点控制区排放标准</w:t>
      </w:r>
      <w:r>
        <w:rPr>
          <w:rFonts w:hint="eastAsia" w:cs="Times New Roman"/>
          <w:b w:val="0"/>
          <w:color w:val="auto"/>
          <w:sz w:val="24"/>
          <w:szCs w:val="22"/>
          <w:lang w:val="en-US" w:eastAsia="zh-CN" w:bidi="ar-SA"/>
        </w:rPr>
        <w:t>（10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）；颗粒物</w:t>
      </w:r>
      <w:r>
        <w:rPr>
          <w:rFonts w:hint="default" w:ascii="Times New Roman" w:hAnsi="Times New Roman" w:eastAsia="宋体" w:cs="Times New Roman"/>
          <w:b w:val="0"/>
          <w:color w:val="auto"/>
          <w:sz w:val="24"/>
          <w:szCs w:val="22"/>
          <w:lang w:val="en-US" w:eastAsia="zh-CN" w:bidi="ar-SA"/>
        </w:rPr>
        <w:t>排放速率为</w:t>
      </w:r>
      <w:r>
        <w:rPr>
          <w:rFonts w:hint="eastAsia" w:cs="Times New Roman"/>
          <w:b w:val="0"/>
          <w:color w:val="auto"/>
          <w:sz w:val="24"/>
          <w:szCs w:val="22"/>
          <w:lang w:val="en-US" w:eastAsia="zh-CN" w:bidi="ar-SA"/>
        </w:rPr>
        <w:t>0.041</w:t>
      </w:r>
      <w:r>
        <w:rPr>
          <w:rFonts w:hint="default" w:ascii="Times New Roman" w:hAnsi="Times New Roman" w:eastAsia="宋体" w:cs="Times New Roman"/>
          <w:b w:val="0"/>
          <w:color w:val="auto"/>
          <w:sz w:val="24"/>
          <w:szCs w:val="22"/>
          <w:lang w:val="en-US" w:eastAsia="zh-CN" w:bidi="ar-SA"/>
        </w:rPr>
        <w:t>kg/h，</w:t>
      </w:r>
      <w:r>
        <w:rPr>
          <w:rFonts w:hint="eastAsia" w:cs="Times New Roman"/>
          <w:b w:val="0"/>
          <w:color w:val="auto"/>
          <w:sz w:val="24"/>
          <w:szCs w:val="22"/>
          <w:lang w:val="en-US" w:eastAsia="zh-CN" w:bidi="ar-SA"/>
        </w:rPr>
        <w:t>排放速率满足《大气污染物综合排放标准》（GB16297-1996）表2标准限值要求（3.5kg/h）</w:t>
      </w:r>
      <w:r>
        <w:rPr>
          <w:rFonts w:hint="default" w:ascii="Times New Roman" w:hAnsi="Times New Roman" w:eastAsia="宋体" w:cs="Times New Roman"/>
          <w:b w:val="0"/>
          <w:color w:val="auto"/>
          <w:sz w:val="24"/>
          <w:szCs w:val="22"/>
          <w:lang w:val="en-US" w:eastAsia="zh-CN" w:bidi="ar-SA"/>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auto"/>
          <w:szCs w:val="21"/>
          <w:lang w:val="en-US" w:eastAsia="zh-CN"/>
        </w:rPr>
      </w:pPr>
      <w:r>
        <w:rPr>
          <w:rFonts w:hint="eastAsia" w:cs="Times New Roman"/>
          <w:b w:val="0"/>
          <w:color w:val="auto"/>
          <w:sz w:val="24"/>
          <w:szCs w:val="22"/>
          <w:lang w:val="en-US" w:eastAsia="zh-CN" w:bidi="ar-SA"/>
        </w:rPr>
        <w:t>P7锅炉废气排气筒</w:t>
      </w:r>
      <w:r>
        <w:rPr>
          <w:rFonts w:hint="default" w:ascii="Times New Roman" w:hAnsi="Times New Roman" w:eastAsia="宋体" w:cs="Times New Roman"/>
          <w:b w:val="0"/>
          <w:color w:val="auto"/>
          <w:sz w:val="24"/>
          <w:szCs w:val="22"/>
          <w:lang w:val="en-US" w:eastAsia="zh-CN" w:bidi="ar-SA"/>
        </w:rPr>
        <w:t>外排废气量为</w:t>
      </w:r>
      <w:r>
        <w:rPr>
          <w:rFonts w:hint="eastAsia" w:cs="Times New Roman"/>
          <w:b w:val="0"/>
          <w:color w:val="auto"/>
          <w:sz w:val="24"/>
          <w:szCs w:val="22"/>
          <w:lang w:val="en-US" w:eastAsia="zh-CN" w:bidi="ar-SA"/>
        </w:rPr>
        <w:t>2858</w:t>
      </w:r>
      <w:r>
        <w:rPr>
          <w:rFonts w:hint="default" w:ascii="Times New Roman" w:hAnsi="Times New Roman" w:eastAsia="宋体" w:cs="Times New Roman"/>
          <w:b w:val="0"/>
          <w:color w:val="auto"/>
          <w:sz w:val="24"/>
          <w:szCs w:val="22"/>
          <w:lang w:val="en-US" w:eastAsia="zh-CN" w:bidi="ar-SA"/>
        </w:rPr>
        <w:t>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/h，</w:t>
      </w:r>
      <w:r>
        <w:rPr>
          <w:rFonts w:hint="eastAsia" w:cs="Times New Roman"/>
          <w:b w:val="0"/>
          <w:color w:val="auto"/>
          <w:sz w:val="24"/>
          <w:szCs w:val="22"/>
          <w:lang w:val="en-US" w:eastAsia="zh-CN" w:bidi="ar-SA"/>
        </w:rPr>
        <w:t>颗粒物折算</w:t>
      </w:r>
      <w:r>
        <w:rPr>
          <w:rFonts w:hint="default" w:ascii="Times New Roman" w:hAnsi="Times New Roman" w:eastAsia="宋体" w:cs="Times New Roman"/>
          <w:b w:val="0"/>
          <w:color w:val="auto"/>
          <w:sz w:val="24"/>
          <w:szCs w:val="22"/>
          <w:lang w:val="en-US" w:eastAsia="zh-CN" w:bidi="ar-SA"/>
        </w:rPr>
        <w:t>浓度为</w:t>
      </w:r>
      <w:r>
        <w:rPr>
          <w:rFonts w:hint="eastAsia" w:cs="Times New Roman"/>
          <w:b w:val="0"/>
          <w:color w:val="auto"/>
          <w:sz w:val="24"/>
          <w:szCs w:val="22"/>
          <w:lang w:val="en-US" w:eastAsia="zh-CN" w:bidi="ar-SA"/>
        </w:rPr>
        <w:t>6.1</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氮氧化物折算浓度</w:t>
      </w:r>
      <w:r>
        <w:rPr>
          <w:rFonts w:hint="default" w:ascii="Times New Roman" w:hAnsi="Times New Roman" w:eastAsia="宋体" w:cs="Times New Roman"/>
          <w:b w:val="0"/>
          <w:color w:val="auto"/>
          <w:sz w:val="24"/>
          <w:szCs w:val="22"/>
          <w:lang w:val="en-US" w:eastAsia="zh-CN" w:bidi="ar-SA"/>
        </w:rPr>
        <w:t>为</w:t>
      </w:r>
      <w:r>
        <w:rPr>
          <w:rFonts w:hint="eastAsia" w:cs="Times New Roman"/>
          <w:b w:val="0"/>
          <w:color w:val="auto"/>
          <w:sz w:val="24"/>
          <w:szCs w:val="22"/>
          <w:lang w:val="en-US" w:eastAsia="zh-CN" w:bidi="ar-SA"/>
        </w:rPr>
        <w:t>60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二氧化硫排放浓度未检出，均</w:t>
      </w:r>
      <w:r>
        <w:rPr>
          <w:rFonts w:hint="default" w:ascii="Times New Roman" w:hAnsi="Times New Roman" w:eastAsia="宋体" w:cs="Times New Roman"/>
          <w:b w:val="0"/>
          <w:color w:val="auto"/>
          <w:sz w:val="24"/>
          <w:szCs w:val="22"/>
          <w:lang w:val="en-US" w:eastAsia="zh-CN" w:bidi="ar-SA"/>
        </w:rPr>
        <w:t>满足《山东锅炉大气污染物排放标准》（DB 37/2374-2018）表2重点控制区标准要求</w:t>
      </w:r>
      <w:r>
        <w:rPr>
          <w:rFonts w:hint="eastAsia" w:cs="Times New Roman"/>
          <w:b w:val="0"/>
          <w:color w:val="auto"/>
          <w:sz w:val="24"/>
          <w:szCs w:val="22"/>
          <w:lang w:val="en-US" w:eastAsia="zh-CN" w:bidi="ar-SA"/>
        </w:rPr>
        <w:t>（颗粒物：10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二氧化硫：50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default" w:ascii="Times New Roman" w:hAnsi="Times New Roman" w:eastAsia="宋体" w:cs="Times New Roman"/>
          <w:b w:val="0"/>
          <w:color w:val="auto"/>
          <w:sz w:val="24"/>
          <w:szCs w:val="22"/>
          <w:lang w:val="en-US" w:eastAsia="zh-CN" w:bidi="ar-SA"/>
        </w:rPr>
        <w:t>；</w:t>
      </w:r>
      <w:r>
        <w:rPr>
          <w:rFonts w:hint="eastAsia" w:cs="Times New Roman"/>
          <w:b w:val="0"/>
          <w:color w:val="auto"/>
          <w:sz w:val="24"/>
          <w:szCs w:val="22"/>
          <w:lang w:val="en-US" w:eastAsia="zh-CN" w:bidi="ar-SA"/>
        </w:rPr>
        <w:t>氮氧化物：100</w:t>
      </w:r>
      <w:r>
        <w:rPr>
          <w:rFonts w:hint="default" w:ascii="Times New Roman" w:hAnsi="Times New Roman" w:eastAsia="宋体" w:cs="Times New Roman"/>
          <w:b w:val="0"/>
          <w:color w:val="auto"/>
          <w:sz w:val="24"/>
          <w:szCs w:val="22"/>
          <w:lang w:val="en-US" w:eastAsia="zh-CN" w:bidi="ar-SA"/>
        </w:rPr>
        <w:t>mg/m</w:t>
      </w:r>
      <w:r>
        <w:rPr>
          <w:rFonts w:hint="default" w:ascii="Times New Roman" w:hAnsi="Times New Roman" w:eastAsia="宋体" w:cs="Times New Roman"/>
          <w:b w:val="0"/>
          <w:color w:val="auto"/>
          <w:sz w:val="24"/>
          <w:szCs w:val="22"/>
          <w:vertAlign w:val="superscript"/>
          <w:lang w:val="en-US" w:eastAsia="zh-CN" w:bidi="ar-SA"/>
        </w:rPr>
        <w:t>3</w:t>
      </w:r>
      <w:r>
        <w:rPr>
          <w:rFonts w:hint="eastAsia" w:cs="Times New Roman"/>
          <w:b w:val="0"/>
          <w:color w:val="auto"/>
          <w:sz w:val="24"/>
          <w:szCs w:val="22"/>
          <w:lang w:val="en-US" w:eastAsia="zh-CN" w:bidi="ar-SA"/>
        </w:rPr>
        <w:t>）；</w:t>
      </w:r>
    </w:p>
    <w:p>
      <w:pPr>
        <w:pStyle w:val="33"/>
        <w:keepNext w:val="0"/>
        <w:keepLines w:val="0"/>
        <w:pageBreakBefore w:val="0"/>
        <w:widowControl/>
        <w:numPr>
          <w:ilvl w:val="0"/>
          <w:numId w:val="0"/>
        </w:numPr>
        <w:kinsoku/>
        <w:wordWrap/>
        <w:overflowPunct/>
        <w:topLinePunct w:val="0"/>
        <w:autoSpaceDE/>
        <w:autoSpaceDN/>
        <w:bidi w:val="0"/>
        <w:adjustRightInd/>
        <w:ind w:leftChars="0" w:firstLine="456" w:firstLineChars="200"/>
        <w:textAlignment w:val="auto"/>
        <w:rPr>
          <w:rFonts w:hint="default" w:ascii="Times New Roman" w:hAnsi="Times New Roman" w:eastAsia="宋体" w:cs="Times New Roman"/>
          <w:bCs/>
          <w:color w:val="auto"/>
          <w:kern w:val="0"/>
          <w:sz w:val="24"/>
          <w:szCs w:val="21"/>
          <w:highlight w:val="none"/>
          <w:lang w:val="en-US" w:eastAsia="zh-CN" w:bidi="ar-SA"/>
        </w:rPr>
      </w:pPr>
      <w:r>
        <w:rPr>
          <w:rFonts w:hint="default" w:ascii="Times New Roman" w:hAnsi="Times New Roman" w:cs="Times New Roman"/>
          <w:bCs/>
          <w:color w:val="auto"/>
          <w:kern w:val="0"/>
          <w:sz w:val="24"/>
          <w:szCs w:val="21"/>
          <w:highlight w:val="none"/>
          <w:lang w:val="en-US" w:eastAsia="zh-CN" w:bidi="ar-SA"/>
        </w:rPr>
        <w:t>（2）</w:t>
      </w:r>
      <w:r>
        <w:rPr>
          <w:rFonts w:hint="default" w:ascii="Times New Roman" w:hAnsi="Times New Roman" w:eastAsia="宋体" w:cs="Times New Roman"/>
          <w:bCs/>
          <w:color w:val="auto"/>
          <w:kern w:val="0"/>
          <w:sz w:val="24"/>
          <w:szCs w:val="21"/>
          <w:highlight w:val="none"/>
          <w:lang w:val="en-US" w:eastAsia="zh-CN" w:bidi="ar-SA"/>
        </w:rPr>
        <w:t>无组织废气</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项目</w:t>
      </w:r>
      <w:r>
        <w:rPr>
          <w:rFonts w:hint="default" w:ascii="Times New Roman" w:hAnsi="Times New Roman" w:eastAsia="宋体" w:cs="Times New Roman"/>
          <w:color w:val="000000"/>
          <w:kern w:val="0"/>
          <w:sz w:val="24"/>
          <w:szCs w:val="21"/>
          <w:lang w:val="en-US" w:eastAsia="zh-CN" w:bidi="ar-SA"/>
        </w:rPr>
        <w:t>无组织废气主要为</w:t>
      </w:r>
      <w:r>
        <w:rPr>
          <w:rFonts w:hint="eastAsia" w:ascii="Times New Roman" w:hAnsi="Times New Roman" w:cs="Times New Roman"/>
          <w:color w:val="000000"/>
          <w:kern w:val="0"/>
          <w:sz w:val="24"/>
          <w:szCs w:val="21"/>
          <w:lang w:val="en-US" w:eastAsia="zh-CN" w:bidi="ar-SA"/>
        </w:rPr>
        <w:t>原料接收、投料、制粒、筛分、包装等工序产生的未经收集的含尘废气，通过采取加强通风、定期洒水</w:t>
      </w:r>
      <w:r>
        <w:rPr>
          <w:rFonts w:hint="default" w:ascii="Times New Roman" w:hAnsi="Times New Roman" w:eastAsia="宋体" w:cs="Times New Roman"/>
          <w:color w:val="000000"/>
          <w:kern w:val="0"/>
          <w:sz w:val="24"/>
          <w:szCs w:val="21"/>
          <w:lang w:val="en-US" w:eastAsia="zh-CN" w:bidi="ar-SA"/>
        </w:rPr>
        <w:t>、车间遮挡</w:t>
      </w:r>
      <w:r>
        <w:rPr>
          <w:rFonts w:hint="eastAsia" w:ascii="Times New Roman" w:hAnsi="Times New Roman" w:cs="Times New Roman"/>
          <w:color w:val="000000"/>
          <w:kern w:val="0"/>
          <w:sz w:val="24"/>
          <w:szCs w:val="21"/>
          <w:lang w:val="en-US" w:eastAsia="zh-CN" w:bidi="ar-SA"/>
        </w:rPr>
        <w:t>等措施</w:t>
      </w:r>
      <w:r>
        <w:rPr>
          <w:rFonts w:hint="default" w:ascii="Times New Roman" w:hAnsi="Times New Roman" w:eastAsia="宋体" w:cs="Times New Roman"/>
          <w:color w:val="000000"/>
          <w:kern w:val="0"/>
          <w:sz w:val="24"/>
          <w:szCs w:val="21"/>
          <w:lang w:val="en-US" w:eastAsia="zh-CN" w:bidi="ar-SA"/>
        </w:rPr>
        <w:t>减少无组织废气产生</w:t>
      </w:r>
      <w:r>
        <w:rPr>
          <w:rFonts w:hint="default" w:ascii="Times New Roman" w:hAnsi="Times New Roman" w:cs="Times New Roman"/>
          <w:color w:val="000000"/>
          <w:kern w:val="0"/>
          <w:sz w:val="24"/>
          <w:szCs w:val="21"/>
          <w:lang w:val="en-US" w:eastAsia="zh-CN" w:bidi="ar-SA"/>
        </w:rPr>
        <w:t>。</w:t>
      </w:r>
      <w:r>
        <w:rPr>
          <w:rFonts w:hint="default" w:ascii="Times New Roman" w:hAnsi="Times New Roman" w:cs="Times New Roman"/>
          <w:color w:val="000000" w:themeColor="text1"/>
          <w:lang w:val="en-US" w:eastAsia="zh-CN"/>
          <w14:textFill>
            <w14:solidFill>
              <w14:schemeClr w14:val="tx1"/>
            </w14:solidFill>
          </w14:textFill>
        </w:rPr>
        <w:t>经检测，厂界无组织</w:t>
      </w:r>
      <w:r>
        <w:rPr>
          <w:rFonts w:hint="eastAsia" w:ascii="Times New Roman" w:hAnsi="Times New Roman" w:cs="Times New Roman"/>
          <w:color w:val="000000" w:themeColor="text1"/>
          <w:lang w:val="en-US" w:eastAsia="zh-CN"/>
          <w14:textFill>
            <w14:solidFill>
              <w14:schemeClr w14:val="tx1"/>
            </w14:solidFill>
          </w14:textFill>
        </w:rPr>
        <w:t>颗粒物</w:t>
      </w:r>
      <w:r>
        <w:rPr>
          <w:rFonts w:hint="default" w:ascii="Times New Roman" w:hAnsi="Times New Roman" w:cs="Times New Roman"/>
          <w:color w:val="000000" w:themeColor="text1"/>
          <w:lang w:val="en-US" w:eastAsia="zh-CN"/>
          <w14:textFill>
            <w14:solidFill>
              <w14:schemeClr w14:val="tx1"/>
            </w14:solidFill>
          </w14:textFill>
        </w:rPr>
        <w:t>排放浓度最大值为</w:t>
      </w:r>
      <w:r>
        <w:rPr>
          <w:rFonts w:hint="eastAsia" w:ascii="Times New Roman" w:hAnsi="Times New Roman" w:cs="Times New Roman"/>
          <w:color w:val="000000" w:themeColor="text1"/>
          <w:lang w:val="en-US" w:eastAsia="zh-CN"/>
          <w14:textFill>
            <w14:solidFill>
              <w14:schemeClr w14:val="tx1"/>
            </w14:solidFill>
          </w14:textFill>
        </w:rPr>
        <w:t>0.292</w:t>
      </w:r>
      <w:r>
        <w:rPr>
          <w:rFonts w:hint="default" w:ascii="Times New Roman" w:hAnsi="Times New Roman" w:cs="Times New Roman"/>
          <w:color w:val="000000" w:themeColor="text1"/>
          <w:lang w:val="en-US" w:eastAsia="zh-CN"/>
          <w14:textFill>
            <w14:solidFill>
              <w14:schemeClr w14:val="tx1"/>
            </w14:solidFill>
          </w14:textFill>
        </w:rPr>
        <w:t>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满足</w:t>
      </w:r>
      <w:r>
        <w:rPr>
          <w:rFonts w:hint="default" w:ascii="Times New Roman" w:hAnsi="Times New Roman" w:eastAsia="宋体" w:cs="Times New Roman"/>
          <w:kern w:val="0"/>
          <w:sz w:val="24"/>
          <w:lang w:val="en-US" w:eastAsia="zh-CN"/>
        </w:rPr>
        <w:t>《</w:t>
      </w:r>
      <w:r>
        <w:rPr>
          <w:rFonts w:hint="eastAsia" w:ascii="Times New Roman" w:hAnsi="Times New Roman" w:cs="Times New Roman"/>
          <w:kern w:val="0"/>
          <w:sz w:val="24"/>
          <w:lang w:val="en-US" w:eastAsia="zh-CN"/>
        </w:rPr>
        <w:t>大气污染物综合排放标准</w:t>
      </w:r>
      <w:r>
        <w:rPr>
          <w:rFonts w:hint="default" w:ascii="Times New Roman" w:hAnsi="Times New Roman" w:eastAsia="宋体" w:cs="Times New Roman"/>
          <w:kern w:val="0"/>
          <w:sz w:val="24"/>
          <w:lang w:val="en-US" w:eastAsia="zh-CN"/>
        </w:rPr>
        <w:t>》（GB</w:t>
      </w:r>
      <w:r>
        <w:rPr>
          <w:rFonts w:hint="eastAsia" w:ascii="Times New Roman" w:hAnsi="Times New Roman" w:cs="Times New Roman"/>
          <w:kern w:val="0"/>
          <w:sz w:val="24"/>
          <w:lang w:val="en-US" w:eastAsia="zh-CN"/>
        </w:rPr>
        <w:t>16297-1996</w:t>
      </w:r>
      <w:r>
        <w:rPr>
          <w:rFonts w:hint="default" w:ascii="Times New Roman" w:hAnsi="Times New Roman" w:eastAsia="宋体" w:cs="Times New Roman"/>
          <w:kern w:val="0"/>
          <w:sz w:val="24"/>
          <w:lang w:val="en-US" w:eastAsia="zh-CN"/>
        </w:rPr>
        <w:t>）表</w:t>
      </w:r>
      <w:r>
        <w:rPr>
          <w:rFonts w:hint="eastAsia" w:ascii="Times New Roman" w:hAnsi="Times New Roman" w:cs="Times New Roman"/>
          <w:kern w:val="0"/>
          <w:sz w:val="24"/>
          <w:lang w:val="en-US" w:eastAsia="zh-CN"/>
        </w:rPr>
        <w:t>2无组织</w:t>
      </w:r>
      <w:r>
        <w:rPr>
          <w:rFonts w:hint="default" w:ascii="Times New Roman" w:hAnsi="Times New Roman" w:eastAsia="宋体" w:cs="Times New Roman"/>
          <w:kern w:val="0"/>
          <w:sz w:val="24"/>
          <w:lang w:val="en-US" w:eastAsia="zh-CN"/>
        </w:rPr>
        <w:t>标准</w:t>
      </w:r>
      <w:r>
        <w:rPr>
          <w:rFonts w:hint="eastAsia" w:ascii="Times New Roman" w:hAnsi="Times New Roman" w:cs="Times New Roman"/>
          <w:kern w:val="0"/>
          <w:sz w:val="24"/>
          <w:lang w:val="en-US" w:eastAsia="zh-CN"/>
        </w:rPr>
        <w:t>限值</w:t>
      </w:r>
      <w:r>
        <w:rPr>
          <w:rFonts w:hint="default" w:ascii="Times New Roman" w:hAnsi="Times New Roman" w:eastAsia="宋体" w:cs="Times New Roman"/>
          <w:kern w:val="0"/>
          <w:sz w:val="24"/>
          <w:lang w:val="en-US" w:eastAsia="zh-CN"/>
        </w:rPr>
        <w:t>要求</w:t>
      </w:r>
      <w:r>
        <w:rPr>
          <w:rFonts w:hint="eastAsia" w:ascii="Times New Roman" w:hAnsi="Times New Roman" w:cs="Times New Roman"/>
          <w:kern w:val="0"/>
          <w:sz w:val="24"/>
          <w:lang w:val="en-US" w:eastAsia="zh-CN"/>
        </w:rPr>
        <w:t>；</w:t>
      </w:r>
      <w:r>
        <w:rPr>
          <w:rFonts w:hint="default" w:ascii="Times New Roman" w:hAnsi="Times New Roman" w:cs="Times New Roman"/>
          <w:color w:val="000000" w:themeColor="text1"/>
          <w:lang w:val="en-US" w:eastAsia="zh-CN"/>
          <w14:textFill>
            <w14:solidFill>
              <w14:schemeClr w14:val="tx1"/>
            </w14:solidFill>
          </w14:textFill>
        </w:rPr>
        <w:t>厂界无组织臭气浓度最大值1</w:t>
      </w:r>
      <w:r>
        <w:rPr>
          <w:rFonts w:hint="eastAsia" w:ascii="Times New Roman" w:hAnsi="Times New Roman" w:cs="Times New Roman"/>
          <w:color w:val="000000" w:themeColor="text1"/>
          <w:lang w:val="en-US" w:eastAsia="zh-CN"/>
          <w14:textFill>
            <w14:solidFill>
              <w14:schemeClr w14:val="tx1"/>
            </w14:solidFill>
          </w14:textFill>
        </w:rPr>
        <w:t>5</w:t>
      </w:r>
      <w:r>
        <w:rPr>
          <w:rFonts w:hint="default" w:ascii="Times New Roman" w:hAnsi="Times New Roman" w:cs="Times New Roman"/>
          <w:color w:val="000000" w:themeColor="text1"/>
          <w:lang w:val="en-US" w:eastAsia="zh-CN"/>
          <w14:textFill>
            <w14:solidFill>
              <w14:schemeClr w14:val="tx1"/>
            </w14:solidFill>
          </w14:textFill>
        </w:rPr>
        <w:t>（无量纲），满足《恶臭污染物排放标准》（GB14554-93）表1二级“新扩改建”标准要求（臭气浓度：20（无量纲））。</w:t>
      </w:r>
    </w:p>
    <w:p>
      <w:pPr>
        <w:pStyle w:val="4"/>
        <w:pageBreakBefore w:val="0"/>
        <w:numPr>
          <w:numId w:val="2"/>
        </w:numPr>
        <w:kinsoku/>
        <w:wordWrap/>
        <w:overflowPunct/>
        <w:topLinePunct w:val="0"/>
        <w:autoSpaceDE/>
        <w:autoSpaceDN/>
        <w:bidi w:val="0"/>
        <w:adjustRightInd w:val="0"/>
        <w:snapToGrid w:val="0"/>
        <w:spacing w:before="0" w:beforeAutospacing="0" w:after="0" w:afterAutospacing="0" w:line="360" w:lineRule="auto"/>
        <w:textAlignment w:val="auto"/>
        <w:rPr>
          <w:rFonts w:hint="default" w:ascii="Times New Roman" w:hAnsi="Times New Roman" w:eastAsia="宋体" w:cs="Times New Roman"/>
          <w:color w:val="auto"/>
          <w:lang w:eastAsia="zh-CN"/>
        </w:rPr>
      </w:pPr>
      <w:r>
        <w:rPr>
          <w:rFonts w:hint="default" w:ascii="Times New Roman" w:hAnsi="Times New Roman" w:cs="Times New Roman"/>
          <w:color w:val="auto"/>
        </w:rPr>
        <w:t>废</w:t>
      </w:r>
      <w:r>
        <w:rPr>
          <w:rFonts w:hint="default" w:ascii="Times New Roman" w:hAnsi="Times New Roman" w:cs="Times New Roman"/>
          <w:color w:val="auto"/>
          <w:lang w:eastAsia="zh-CN"/>
        </w:rPr>
        <w:t>水</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eastAsia" w:ascii="Times New Roman" w:hAnsi="Times New Roman" w:cs="Times New Roman"/>
          <w:bCs/>
          <w:color w:val="auto"/>
          <w:highlight w:val="none"/>
          <w:lang w:val="en-US" w:eastAsia="zh-CN"/>
        </w:rPr>
        <w:t>锅炉排污水、职工生活用水经厂区内化粪池处理后经管道进入临沂经济开发区污水处理厂深度处理。</w:t>
      </w:r>
    </w:p>
    <w:p>
      <w:pPr>
        <w:pStyle w:val="4"/>
        <w:keepNext w:val="0"/>
        <w:keepLines w:val="0"/>
        <w:pageBreakBefore w:val="0"/>
        <w:widowControl w:val="0"/>
        <w:numPr>
          <w:numId w:val="2"/>
        </w:numPr>
        <w:kinsoku/>
        <w:wordWrap/>
        <w:overflowPunct/>
        <w:topLinePunct w:val="0"/>
        <w:autoSpaceDE/>
        <w:autoSpaceDN/>
        <w:bidi w:val="0"/>
        <w:adjustRightInd w:val="0"/>
        <w:snapToGrid w:val="0"/>
        <w:spacing w:before="0" w:beforeAutospacing="0" w:after="0" w:afterAutospacing="0" w:line="500" w:lineRule="exact"/>
        <w:textAlignment w:val="auto"/>
        <w:rPr>
          <w:rFonts w:hint="default" w:ascii="Times New Roman" w:hAnsi="Times New Roman" w:cs="Times New Roman"/>
        </w:rPr>
      </w:pPr>
      <w:r>
        <w:rPr>
          <w:rFonts w:hint="default" w:ascii="Times New Roman" w:hAnsi="Times New Roman" w:cs="Times New Roman"/>
        </w:rPr>
        <w:t>噪声</w:t>
      </w:r>
    </w:p>
    <w:p>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hint="default" w:ascii="Times New Roman" w:hAnsi="Times New Roman" w:cs="Times New Roman"/>
          <w:color w:val="000000" w:themeColor="text1"/>
          <w:lang w:eastAsia="zh-CN"/>
          <w14:textFill>
            <w14:solidFill>
              <w14:schemeClr w14:val="tx1"/>
            </w14:solidFill>
          </w14:textFill>
        </w:rPr>
      </w:pPr>
      <w:r>
        <w:rPr>
          <w:rFonts w:hint="default" w:ascii="Times New Roman" w:hAnsi="Times New Roman" w:cs="Times New Roman"/>
          <w:color w:val="auto"/>
          <w:szCs w:val="24"/>
        </w:rPr>
        <w:t>本</w:t>
      </w:r>
      <w:r>
        <w:rPr>
          <w:rFonts w:hint="eastAsia" w:ascii="Times New Roman" w:hAnsi="Times New Roman" w:cs="Times New Roman"/>
          <w:bCs/>
          <w:color w:val="auto"/>
          <w:szCs w:val="21"/>
          <w:lang w:eastAsia="zh-CN"/>
        </w:rPr>
        <w:t>项目</w:t>
      </w:r>
      <w:r>
        <w:rPr>
          <w:rFonts w:hint="default" w:ascii="Times New Roman" w:hAnsi="Times New Roman" w:cs="Times New Roman"/>
          <w:bCs/>
          <w:color w:val="auto"/>
          <w:szCs w:val="21"/>
          <w:lang w:val="en-US" w:eastAsia="zh-CN"/>
        </w:rPr>
        <w:t>产生的噪声设备主要为</w:t>
      </w:r>
      <w:r>
        <w:rPr>
          <w:rFonts w:hint="eastAsia" w:ascii="Times New Roman" w:hAnsi="Times New Roman" w:cs="Times New Roman"/>
          <w:bCs/>
          <w:color w:val="auto"/>
          <w:szCs w:val="21"/>
          <w:lang w:val="en-US" w:eastAsia="zh-CN"/>
        </w:rPr>
        <w:t>粉碎机、提升机、锅炉风机</w:t>
      </w:r>
      <w:r>
        <w:rPr>
          <w:rFonts w:hint="default" w:ascii="Times New Roman" w:hAnsi="Times New Roman" w:cs="Times New Roman"/>
          <w:bCs/>
          <w:color w:val="auto"/>
          <w:szCs w:val="21"/>
          <w:lang w:val="en-US" w:eastAsia="zh-CN"/>
        </w:rPr>
        <w:t>等生产设备及输送装置运转噪声。</w:t>
      </w:r>
      <w:r>
        <w:rPr>
          <w:rFonts w:hint="eastAsia" w:ascii="Times New Roman" w:hAnsi="Times New Roman" w:cs="Times New Roman"/>
          <w:bCs/>
          <w:color w:val="auto"/>
          <w:szCs w:val="21"/>
          <w:lang w:val="en-US" w:eastAsia="zh-CN"/>
        </w:rPr>
        <w:t>通过选用低噪音设备，并根据噪声产生的位置及特点分别采取减振、隔声等措施后降低对周围环境的影响。</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经检测，本</w:t>
      </w:r>
      <w:r>
        <w:rPr>
          <w:rFonts w:hint="eastAsia" w:ascii="Times New Roman" w:hAnsi="Times New Roman" w:cs="Times New Roman"/>
          <w:b w:val="0"/>
          <w:color w:val="000000" w:themeColor="text1"/>
          <w:kern w:val="0"/>
          <w:sz w:val="24"/>
          <w:szCs w:val="22"/>
          <w:lang w:val="en-US" w:eastAsia="zh-CN" w:bidi="ar-SA"/>
          <w14:textFill>
            <w14:solidFill>
              <w14:schemeClr w14:val="tx1"/>
            </w14:solidFill>
          </w14:textFill>
        </w:rPr>
        <w:t>项目</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厂界昼间噪声最大值为55.</w:t>
      </w:r>
      <w:r>
        <w:rPr>
          <w:rFonts w:hint="eastAsia" w:cs="Times New Roman"/>
          <w:b w:val="0"/>
          <w:color w:val="000000" w:themeColor="text1"/>
          <w:kern w:val="0"/>
          <w:sz w:val="24"/>
          <w:szCs w:val="22"/>
          <w:lang w:val="en-US" w:eastAsia="zh-CN" w:bidi="ar-SA"/>
          <w14:textFill>
            <w14:solidFill>
              <w14:schemeClr w14:val="tx1"/>
            </w14:solidFill>
          </w14:textFill>
        </w:rPr>
        <w:t>5</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dB(A)，夜间噪声最大值为4</w:t>
      </w:r>
      <w:r>
        <w:rPr>
          <w:rFonts w:hint="eastAsia" w:cs="Times New Roman"/>
          <w:b w:val="0"/>
          <w:color w:val="000000" w:themeColor="text1"/>
          <w:kern w:val="0"/>
          <w:sz w:val="24"/>
          <w:szCs w:val="22"/>
          <w:lang w:val="en-US" w:eastAsia="zh-CN" w:bidi="ar-SA"/>
          <w14:textFill>
            <w14:solidFill>
              <w14:schemeClr w14:val="tx1"/>
            </w14:solidFill>
          </w14:textFill>
        </w:rPr>
        <w:t>5.5</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dB(A)，能够满足《工业企业厂界环境噪声排放标准》（GB 12348-2008）表1中2类标准限值要求（昼间60dB(A)，夜间50dB(A)）</w:t>
      </w:r>
    </w:p>
    <w:p>
      <w:pPr>
        <w:pStyle w:val="4"/>
        <w:keepNext/>
        <w:keepLines/>
        <w:pageBreakBefore w:val="0"/>
        <w:widowControl/>
        <w:numPr>
          <w:numId w:val="2"/>
        </w:numPr>
        <w:kinsoku/>
        <w:wordWrap/>
        <w:overflowPunct/>
        <w:topLinePunct w:val="0"/>
        <w:autoSpaceDE/>
        <w:autoSpaceDN/>
        <w:bidi w:val="0"/>
        <w:adjustRightInd w:val="0"/>
        <w:snapToGrid w:val="0"/>
        <w:spacing w:before="327" w:beforeLines="100" w:beforeAutospacing="0" w:after="0" w:afterAutospacing="0" w:line="360" w:lineRule="auto"/>
        <w:textAlignment w:val="auto"/>
        <w:rPr>
          <w:rFonts w:hint="default" w:ascii="Times New Roman" w:hAnsi="Times New Roman" w:cs="Times New Roman"/>
          <w:color w:val="auto"/>
        </w:rPr>
      </w:pPr>
      <w:r>
        <w:rPr>
          <w:rFonts w:hint="default" w:ascii="Times New Roman" w:hAnsi="Times New Roman" w:cs="Times New Roman"/>
          <w:color w:val="auto"/>
        </w:rPr>
        <w:t>固体废物</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auto"/>
          <w:lang w:val="en-US" w:eastAsia="zh-CN"/>
        </w:rPr>
      </w:pPr>
      <w:r>
        <w:rPr>
          <w:rFonts w:hint="eastAsia" w:ascii="Times New Roman" w:hAnsi="Times New Roman" w:cs="Times New Roman"/>
          <w:bCs/>
          <w:color w:val="auto"/>
          <w:szCs w:val="21"/>
          <w:lang w:eastAsia="zh-CN"/>
        </w:rPr>
        <w:t>项目</w:t>
      </w:r>
      <w:r>
        <w:rPr>
          <w:rFonts w:hint="default" w:ascii="Times New Roman" w:hAnsi="Times New Roman" w:eastAsia="宋体" w:cs="Times New Roman"/>
          <w:bCs/>
          <w:szCs w:val="24"/>
        </w:rPr>
        <w:t>运营期产生的固体废物主要为</w:t>
      </w:r>
      <w:r>
        <w:rPr>
          <w:rFonts w:hint="eastAsia" w:ascii="Times New Roman" w:hAnsi="Times New Roman" w:cs="Times New Roman"/>
          <w:bCs/>
          <w:szCs w:val="24"/>
          <w:lang w:eastAsia="zh-CN"/>
        </w:rPr>
        <w:t>除尘器产生的粉尘、杂质、软水制备产生的废离子交换树脂及生活垃圾。</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（1）原料接收、投料工序除尘器产生的粉尘</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szCs w:val="21"/>
          <w:lang w:val="en-US" w:eastAsia="zh-CN"/>
        </w:rPr>
        <w:t>除尘器产生的粉尘产生量为59.3t/a，收集后卫生填埋；</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（2）粉碎、成品入库、包装工序除尘器收集的粉尘：产生量442.6t/a，收集后回用于生产工序；</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（3）杂质</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szCs w:val="21"/>
          <w:lang w:val="en-US" w:eastAsia="zh-CN"/>
        </w:rPr>
        <w:t>产生量为2t/a，收集后由环卫部门定期清运；</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color w:val="000000"/>
          <w:szCs w:val="21"/>
          <w:lang w:val="en-US" w:eastAsia="zh-CN"/>
        </w:rPr>
        <w:t>（4）废离子交换树脂：软水制备设备产生的废离子交换树脂属于HW49类危险废物，产生量为0.5t/a，收集后委托有资质单位处理。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bCs/>
          <w:color w:val="auto"/>
          <w:szCs w:val="21"/>
          <w:lang w:eastAsia="zh-CN"/>
        </w:rPr>
        <w:t>（</w:t>
      </w:r>
      <w:r>
        <w:rPr>
          <w:rFonts w:hint="eastAsia" w:ascii="Times New Roman" w:hAnsi="Times New Roman" w:cs="Times New Roman"/>
          <w:bCs/>
          <w:color w:val="auto"/>
          <w:szCs w:val="21"/>
          <w:lang w:val="en-US" w:eastAsia="zh-CN"/>
        </w:rPr>
        <w:t>5</w:t>
      </w:r>
      <w:r>
        <w:rPr>
          <w:rFonts w:hint="eastAsia" w:ascii="Times New Roman" w:hAnsi="Times New Roman" w:cs="Times New Roman"/>
          <w:bCs/>
          <w:color w:val="auto"/>
          <w:szCs w:val="21"/>
          <w:lang w:eastAsia="zh-CN"/>
        </w:rPr>
        <w:t>）</w:t>
      </w:r>
      <w:r>
        <w:rPr>
          <w:rFonts w:hint="default" w:ascii="Times New Roman" w:hAnsi="Times New Roman" w:eastAsia="宋体" w:cs="Times New Roman"/>
          <w:bCs/>
          <w:color w:val="auto"/>
          <w:szCs w:val="21"/>
        </w:rPr>
        <w:t>生活垃圾</w:t>
      </w:r>
      <w:r>
        <w:rPr>
          <w:rFonts w:hint="default" w:ascii="Times New Roman" w:hAnsi="Times New Roman" w:eastAsia="宋体" w:cs="Times New Roman"/>
          <w:color w:val="000000"/>
          <w:szCs w:val="21"/>
          <w:lang w:eastAsia="zh-CN"/>
        </w:rPr>
        <w:t>：</w:t>
      </w:r>
      <w:r>
        <w:rPr>
          <w:rFonts w:hint="eastAsia" w:ascii="Times New Roman" w:hAnsi="Times New Roman" w:cs="Times New Roman"/>
          <w:color w:val="000000"/>
          <w:szCs w:val="21"/>
          <w:lang w:eastAsia="zh-CN"/>
        </w:rPr>
        <w:t>本项目职工</w:t>
      </w:r>
      <w:r>
        <w:rPr>
          <w:rFonts w:hint="eastAsia" w:ascii="Times New Roman" w:hAnsi="Times New Roman" w:cs="Times New Roman"/>
          <w:color w:val="000000"/>
          <w:szCs w:val="21"/>
          <w:lang w:val="en-US" w:eastAsia="zh-CN"/>
        </w:rPr>
        <w:t>51人，年工作300天，生活垃圾产生量为15t/a，集中收集后由环卫部门定期清运。</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FF0000"/>
          <w:szCs w:val="21"/>
          <w:lang w:eastAsia="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color w:val="auto"/>
          <w:szCs w:val="21"/>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bCs/>
          <w:color w:val="auto"/>
          <w:szCs w:val="21"/>
        </w:rPr>
        <w:t>综上所述，本</w:t>
      </w:r>
      <w:r>
        <w:rPr>
          <w:rFonts w:hint="default" w:ascii="Times New Roman" w:hAnsi="Times New Roman" w:cs="Times New Roman"/>
          <w:bCs/>
          <w:color w:val="auto"/>
          <w:szCs w:val="21"/>
          <w:lang w:eastAsia="zh-CN"/>
        </w:rPr>
        <w:t>项目</w:t>
      </w:r>
      <w:r>
        <w:rPr>
          <w:rFonts w:hint="default" w:ascii="Times New Roman" w:hAnsi="Times New Roman" w:cs="Times New Roman"/>
          <w:bCs/>
          <w:color w:val="auto"/>
          <w:szCs w:val="21"/>
        </w:rPr>
        <w:t>在建设过程中，严格执行环境保护设施与主体工程同时设计、同时施工，同时投入使用的“三同时”制度。验收监测期间，</w:t>
      </w:r>
      <w:r>
        <w:rPr>
          <w:rFonts w:hint="default" w:ascii="Times New Roman" w:hAnsi="Times New Roman" w:cs="Times New Roman"/>
          <w:bCs/>
          <w:color w:val="auto"/>
          <w:szCs w:val="21"/>
          <w:lang w:eastAsia="zh-CN"/>
        </w:rPr>
        <w:t>项目</w:t>
      </w:r>
      <w:r>
        <w:rPr>
          <w:rFonts w:hint="default" w:ascii="Times New Roman" w:hAnsi="Times New Roman" w:cs="Times New Roman"/>
          <w:bCs/>
          <w:color w:val="auto"/>
          <w:szCs w:val="21"/>
        </w:rPr>
        <w:t>运行过程中产生的废气、废水、噪声、固体废弃物等均能够达标排放或综合利用，对周围环境影响较小。符合通过建设</w:t>
      </w:r>
      <w:r>
        <w:rPr>
          <w:rFonts w:hint="default" w:ascii="Times New Roman" w:hAnsi="Times New Roman" w:cs="Times New Roman"/>
          <w:bCs/>
          <w:color w:val="auto"/>
          <w:szCs w:val="21"/>
          <w:lang w:eastAsia="zh-CN"/>
        </w:rPr>
        <w:t>项目</w:t>
      </w:r>
      <w:r>
        <w:rPr>
          <w:rFonts w:hint="default" w:ascii="Times New Roman" w:hAnsi="Times New Roman" w:cs="Times New Roman"/>
          <w:bCs/>
          <w:color w:val="auto"/>
          <w:szCs w:val="21"/>
        </w:rPr>
        <w:t>竣工环境保护验收条件</w:t>
      </w:r>
      <w:bookmarkStart w:id="172" w:name="_Toc495331060"/>
      <w:r>
        <w:rPr>
          <w:rFonts w:hint="default" w:ascii="Times New Roman" w:hAnsi="Times New Roman" w:cs="Times New Roman"/>
          <w:bCs/>
          <w:color w:val="auto"/>
          <w:szCs w:val="21"/>
        </w:rPr>
        <w:t>。</w:t>
      </w:r>
    </w:p>
    <w:p>
      <w:pPr>
        <w:pStyle w:val="2"/>
        <w:numPr>
          <w:numId w:val="2"/>
        </w:numPr>
        <w:spacing w:before="120" w:beforeLines="50" w:beforeAutospacing="0" w:after="0" w:afterAutospacing="0"/>
        <w:jc w:val="both"/>
        <w:rPr>
          <w:rFonts w:hint="default" w:ascii="Times New Roman" w:hAnsi="Times New Roman" w:cs="Times New Roman"/>
        </w:rPr>
      </w:pPr>
      <w:bookmarkStart w:id="173" w:name="_Toc18059"/>
      <w:r>
        <w:rPr>
          <w:rFonts w:hint="default" w:ascii="Times New Roman" w:hAnsi="Times New Roman" w:cs="Times New Roman"/>
        </w:rPr>
        <w:t>建设</w:t>
      </w:r>
      <w:r>
        <w:rPr>
          <w:rFonts w:hint="default" w:ascii="Times New Roman" w:hAnsi="Times New Roman" w:cs="Times New Roman"/>
          <w:lang w:eastAsia="zh-CN"/>
        </w:rPr>
        <w:t>项目</w:t>
      </w:r>
      <w:r>
        <w:rPr>
          <w:rFonts w:hint="default" w:ascii="Times New Roman" w:hAnsi="Times New Roman" w:cs="Times New Roman"/>
        </w:rPr>
        <w:t>环境保护“三同时”竣工验收登记表</w:t>
      </w:r>
      <w:bookmarkEnd w:id="172"/>
      <w:bookmarkEnd w:id="173"/>
    </w:p>
    <w:p>
      <w:pPr>
        <w:spacing w:line="240" w:lineRule="auto"/>
        <w:jc w:val="center"/>
        <w:rPr>
          <w:rFonts w:hint="default" w:ascii="Times New Roman" w:hAnsi="Times New Roman" w:eastAsia="黑体" w:cs="Times New Roman"/>
          <w:b/>
          <w:sz w:val="21"/>
          <w:szCs w:val="21"/>
        </w:rPr>
      </w:pPr>
      <w:r>
        <w:rPr>
          <w:rFonts w:hint="default" w:ascii="Times New Roman" w:hAnsi="Times New Roman" w:eastAsia="黑体" w:cs="Times New Roman"/>
          <w:b/>
          <w:sz w:val="21"/>
          <w:szCs w:val="21"/>
        </w:rPr>
        <w:t>建设</w:t>
      </w:r>
      <w:r>
        <w:rPr>
          <w:rFonts w:hint="default" w:ascii="Times New Roman" w:hAnsi="Times New Roman" w:eastAsia="黑体" w:cs="Times New Roman"/>
          <w:b/>
          <w:sz w:val="21"/>
          <w:szCs w:val="21"/>
          <w:lang w:eastAsia="zh-CN"/>
        </w:rPr>
        <w:t>项目</w:t>
      </w:r>
      <w:r>
        <w:rPr>
          <w:rFonts w:hint="default" w:ascii="Times New Roman" w:hAnsi="Times New Roman" w:eastAsia="黑体" w:cs="Times New Roman"/>
          <w:b/>
          <w:sz w:val="21"/>
          <w:szCs w:val="21"/>
        </w:rPr>
        <w:t>工程竣工环境保护“三同时”验收登记表</w:t>
      </w:r>
    </w:p>
    <w:p>
      <w:pPr>
        <w:spacing w:line="240" w:lineRule="auto"/>
        <w:ind w:firstLine="0" w:firstLineChars="0"/>
        <w:rPr>
          <w:rFonts w:hint="default" w:ascii="Times New Roman" w:hAnsi="Times New Roman" w:cs="Times New Roman"/>
          <w:b/>
          <w:sz w:val="21"/>
          <w:szCs w:val="21"/>
        </w:rPr>
      </w:pPr>
    </w:p>
    <w:p>
      <w:pPr>
        <w:spacing w:line="240" w:lineRule="auto"/>
        <w:ind w:firstLine="0" w:firstLineChars="0"/>
        <w:rPr>
          <w:rFonts w:hint="default" w:ascii="Times New Roman" w:hAnsi="Times New Roman" w:cs="Times New Roman"/>
          <w:b/>
          <w:sz w:val="21"/>
          <w:szCs w:val="21"/>
        </w:rPr>
      </w:pPr>
      <w:r>
        <w:rPr>
          <w:rFonts w:hint="default" w:ascii="Times New Roman" w:hAnsi="Times New Roman" w:cs="Times New Roman"/>
          <w:b/>
          <w:sz w:val="21"/>
          <w:szCs w:val="21"/>
        </w:rPr>
        <w:t>填表单位（盖章）</w:t>
      </w:r>
      <w:r>
        <w:rPr>
          <w:rFonts w:hint="default" w:ascii="Times New Roman" w:hAnsi="Times New Roman" w:cs="Times New Roman"/>
          <w:b/>
          <w:kern w:val="2"/>
          <w:sz w:val="21"/>
          <w:szCs w:val="21"/>
        </w:rPr>
        <w:t xml:space="preserve">： </w:t>
      </w:r>
      <w:r>
        <w:rPr>
          <w:rFonts w:hint="default" w:ascii="Times New Roman" w:hAnsi="Times New Roman" w:cs="Times New Roman"/>
          <w:b/>
          <w:kern w:val="2"/>
          <w:sz w:val="21"/>
          <w:szCs w:val="21"/>
          <w:lang w:eastAsia="zh-CN"/>
        </w:rPr>
        <w:t>临沂海鼎饲料科技有限公司</w:t>
      </w:r>
      <w:r>
        <w:rPr>
          <w:rFonts w:hint="default" w:ascii="Times New Roman" w:hAnsi="Times New Roman" w:cs="Times New Roman"/>
          <w:b/>
          <w:sz w:val="21"/>
          <w:szCs w:val="21"/>
        </w:rPr>
        <w:t xml:space="preserve">                填表人（签字）：                              </w:t>
      </w:r>
      <w:r>
        <w:rPr>
          <w:rFonts w:hint="default" w:ascii="Times New Roman" w:hAnsi="Times New Roman" w:cs="Times New Roman"/>
          <w:b/>
          <w:sz w:val="21"/>
          <w:szCs w:val="21"/>
          <w:lang w:eastAsia="zh-CN"/>
        </w:rPr>
        <w:t>项目</w:t>
      </w:r>
      <w:r>
        <w:rPr>
          <w:rFonts w:hint="default" w:ascii="Times New Roman" w:hAnsi="Times New Roman" w:cs="Times New Roman"/>
          <w:b/>
          <w:sz w:val="21"/>
          <w:szCs w:val="21"/>
        </w:rPr>
        <w:t>经办人（签字）：</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177"/>
        <w:gridCol w:w="1720"/>
        <w:gridCol w:w="876"/>
        <w:gridCol w:w="1830"/>
        <w:gridCol w:w="953"/>
        <w:gridCol w:w="1332"/>
        <w:gridCol w:w="1155"/>
        <w:gridCol w:w="247"/>
        <w:gridCol w:w="548"/>
        <w:gridCol w:w="706"/>
        <w:gridCol w:w="1485"/>
        <w:gridCol w:w="70"/>
        <w:gridCol w:w="1729"/>
        <w:gridCol w:w="1396"/>
        <w:gridCol w:w="952"/>
        <w:gridCol w:w="1357"/>
        <w:gridCol w:w="885"/>
        <w:gridCol w:w="490"/>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restart"/>
            <w:noWrap/>
            <w:textDirection w:val="tbRlV"/>
            <w:vAlign w:val="center"/>
          </w:tcPr>
          <w:p>
            <w:pPr>
              <w:spacing w:line="240" w:lineRule="auto"/>
              <w:ind w:left="113" w:right="113" w:firstLine="0" w:firstLineChars="0"/>
              <w:jc w:val="center"/>
              <w:rPr>
                <w:rFonts w:hint="default" w:ascii="Times New Roman" w:hAnsi="Times New Roman" w:eastAsia="宋体" w:cs="Times New Roman"/>
                <w:b/>
                <w:kern w:val="2"/>
                <w:sz w:val="21"/>
                <w:szCs w:val="21"/>
                <w:lang w:eastAsia="zh-CN"/>
              </w:rPr>
            </w:pPr>
            <w:r>
              <w:rPr>
                <w:rFonts w:hint="default" w:ascii="Times New Roman" w:hAnsi="Times New Roman" w:cs="Times New Roman"/>
                <w:b/>
                <w:kern w:val="2"/>
                <w:sz w:val="21"/>
                <w:szCs w:val="21"/>
              </w:rPr>
              <w:t>建设</w:t>
            </w:r>
            <w:r>
              <w:rPr>
                <w:rFonts w:hint="default" w:ascii="Times New Roman" w:hAnsi="Times New Roman" w:cs="Times New Roman"/>
                <w:b/>
                <w:kern w:val="2"/>
                <w:sz w:val="21"/>
                <w:szCs w:val="21"/>
                <w:lang w:eastAsia="zh-CN"/>
              </w:rPr>
              <w:t>项目</w:t>
            </w:r>
          </w:p>
        </w:tc>
        <w:tc>
          <w:tcPr>
            <w:tcW w:w="2897"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lang w:eastAsia="zh-CN"/>
              </w:rPr>
              <w:t>项目</w:t>
            </w:r>
            <w:r>
              <w:rPr>
                <w:rFonts w:hint="default" w:ascii="Times New Roman" w:hAnsi="Times New Roman" w:cs="Times New Roman"/>
                <w:b/>
                <w:kern w:val="2"/>
                <w:sz w:val="21"/>
                <w:szCs w:val="21"/>
              </w:rPr>
              <w:t>名称</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lang w:eastAsia="zh-CN"/>
              </w:rPr>
              <w:t>临沂海鼎饲料科技有限公司年产18万吨饲料项目</w:t>
            </w:r>
          </w:p>
        </w:tc>
        <w:tc>
          <w:tcPr>
            <w:tcW w:w="2487"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lang w:eastAsia="zh-CN"/>
              </w:rPr>
              <w:t>项目</w:t>
            </w:r>
            <w:r>
              <w:rPr>
                <w:rFonts w:hint="default" w:ascii="Times New Roman" w:hAnsi="Times New Roman" w:cs="Times New Roman"/>
                <w:b/>
                <w:kern w:val="2"/>
                <w:sz w:val="21"/>
                <w:szCs w:val="21"/>
              </w:rPr>
              <w:t>代码</w:t>
            </w:r>
          </w:p>
        </w:tc>
        <w:tc>
          <w:tcPr>
            <w:tcW w:w="4785" w:type="dxa"/>
            <w:gridSpan w:val="6"/>
            <w:noWrap/>
            <w:vAlign w:val="center"/>
          </w:tcPr>
          <w:p>
            <w:pPr>
              <w:spacing w:line="240" w:lineRule="auto"/>
              <w:ind w:firstLine="0" w:firstLineChars="0"/>
              <w:jc w:val="both"/>
              <w:rPr>
                <w:rFonts w:hint="default" w:ascii="Times New Roman" w:hAnsi="Times New Roman" w:cs="Times New Roman"/>
                <w:kern w:val="2"/>
                <w:sz w:val="21"/>
                <w:szCs w:val="21"/>
              </w:rPr>
            </w:pPr>
          </w:p>
        </w:tc>
        <w:tc>
          <w:tcPr>
            <w:tcW w:w="2348"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建设地点</w:t>
            </w:r>
          </w:p>
        </w:tc>
        <w:tc>
          <w:tcPr>
            <w:tcW w:w="3975" w:type="dxa"/>
            <w:gridSpan w:val="4"/>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cs="Times New Roman"/>
                <w:sz w:val="21"/>
                <w:szCs w:val="21"/>
                <w:lang w:eastAsia="zh-CN"/>
              </w:rPr>
              <w:t>临沂市经济技术开发区芝麻墩街道临工路与联邦路交汇处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行业类别（分类管理名录）</w:t>
            </w:r>
          </w:p>
        </w:tc>
        <w:tc>
          <w:tcPr>
            <w:tcW w:w="10931" w:type="dxa"/>
            <w:gridSpan w:val="11"/>
            <w:noWrap/>
            <w:vAlign w:val="center"/>
          </w:tcPr>
          <w:p>
            <w:pPr>
              <w:keepNext w:val="0"/>
              <w:keepLines w:val="0"/>
              <w:widowControl/>
              <w:suppressLineNumbers w:val="0"/>
              <w:ind w:left="0" w:leftChars="0" w:firstLine="0" w:firstLineChars="0"/>
              <w:jc w:val="left"/>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lang w:val="en-US" w:eastAsia="zh-CN"/>
              </w:rPr>
              <w:t>C132饲料加工</w:t>
            </w:r>
          </w:p>
        </w:tc>
        <w:tc>
          <w:tcPr>
            <w:tcW w:w="2348"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建设性质</w:t>
            </w:r>
          </w:p>
        </w:tc>
        <w:tc>
          <w:tcPr>
            <w:tcW w:w="3975" w:type="dxa"/>
            <w:gridSpan w:val="4"/>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fldChar w:fldCharType="begin"/>
            </w:r>
            <w:r>
              <w:rPr>
                <w:rFonts w:hint="default" w:ascii="Times New Roman" w:hAnsi="Times New Roman" w:cs="Times New Roman"/>
                <w:b/>
                <w:kern w:val="2"/>
                <w:sz w:val="21"/>
                <w:szCs w:val="21"/>
              </w:rPr>
              <w:instrText xml:space="preserve"> eq \o\ac(</w:instrText>
            </w:r>
            <w:r>
              <w:rPr>
                <w:rFonts w:hint="default" w:ascii="Times New Roman" w:hAnsi="Times New Roman" w:cs="Times New Roman"/>
                <w:b/>
                <w:kern w:val="2"/>
                <w:position w:val="-4"/>
                <w:sz w:val="31"/>
                <w:szCs w:val="21"/>
              </w:rPr>
              <w:instrText xml:space="preserve">□</w:instrText>
            </w:r>
            <w:r>
              <w:rPr>
                <w:rFonts w:hint="default" w:ascii="Times New Roman" w:hAnsi="Times New Roman" w:cs="Times New Roman"/>
                <w:b/>
                <w:kern w:val="2"/>
                <w:position w:val="-4"/>
                <w:sz w:val="31"/>
                <w:szCs w:val="21"/>
                <w:lang w:eastAsia="zh-CN"/>
              </w:rPr>
              <w:instrText xml:space="preserve">,</w:instrText>
            </w:r>
            <w:r>
              <w:rPr>
                <w:rFonts w:hint="default" w:ascii="Times New Roman" w:hAnsi="Times New Roman" w:cs="Times New Roman"/>
                <w:b/>
                <w:kern w:val="2"/>
                <w:position w:val="0"/>
                <w:sz w:val="21"/>
                <w:szCs w:val="21"/>
                <w:lang w:eastAsia="zh-CN"/>
              </w:rPr>
              <w:instrText xml:space="preserve">√</w:instrText>
            </w:r>
            <w:r>
              <w:rPr>
                <w:rFonts w:hint="default" w:ascii="Times New Roman" w:hAnsi="Times New Roman" w:cs="Times New Roman"/>
                <w:b/>
                <w:kern w:val="2"/>
                <w:sz w:val="21"/>
                <w:szCs w:val="21"/>
              </w:rPr>
              <w:instrText xml:space="preserve">)</w:instrText>
            </w:r>
            <w:r>
              <w:rPr>
                <w:rFonts w:hint="default" w:ascii="Times New Roman" w:hAnsi="Times New Roman" w:cs="Times New Roman"/>
                <w:b/>
                <w:kern w:val="2"/>
                <w:sz w:val="21"/>
                <w:szCs w:val="21"/>
              </w:rPr>
              <w:fldChar w:fldCharType="end"/>
            </w:r>
            <w:r>
              <w:rPr>
                <w:rFonts w:hint="default" w:ascii="Times New Roman" w:hAnsi="Times New Roman" w:cs="Times New Roman"/>
                <w:b/>
                <w:kern w:val="2"/>
                <w:sz w:val="21"/>
                <w:szCs w:val="21"/>
              </w:rPr>
              <w:t xml:space="preserve">新建  </w:t>
            </w:r>
            <w:r>
              <w:rPr>
                <w:rFonts w:hint="default" w:ascii="Times New Roman" w:hAnsi="Times New Roman" w:cs="Times New Roman"/>
                <w:b/>
                <w:kern w:val="2"/>
                <w:sz w:val="21"/>
                <w:szCs w:val="21"/>
                <w:lang w:eastAsia="zh-CN"/>
              </w:rPr>
              <w:t>□</w:t>
            </w:r>
            <w:r>
              <w:rPr>
                <w:rFonts w:hint="default" w:ascii="Times New Roman" w:hAnsi="Times New Roman" w:cs="Times New Roman"/>
                <w:b/>
                <w:kern w:val="2"/>
                <w:sz w:val="21"/>
                <w:szCs w:val="21"/>
              </w:rPr>
              <w:t xml:space="preserve"> 改扩建  </w:t>
            </w:r>
            <w:r>
              <w:rPr>
                <w:rFonts w:hint="default" w:ascii="Times New Roman" w:hAnsi="Times New Roman" w:cs="Times New Roman"/>
                <w:b/>
                <w:kern w:val="2"/>
                <w:sz w:val="21"/>
                <w:szCs w:val="21"/>
                <w:lang w:eastAsia="zh-CN"/>
              </w:rPr>
              <w:t>□</w:t>
            </w:r>
            <w:r>
              <w:rPr>
                <w:rFonts w:hint="default" w:ascii="Times New Roman" w:hAnsi="Times New Roman" w:cs="Times New Roman"/>
                <w:b/>
                <w:kern w:val="2"/>
                <w:sz w:val="21"/>
                <w:szCs w:val="21"/>
              </w:rPr>
              <w:t>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设计生产能力</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eastAsia="zh-CN"/>
              </w:rPr>
              <w:t>年产饲料</w:t>
            </w:r>
            <w:r>
              <w:rPr>
                <w:rFonts w:hint="eastAsia" w:ascii="Times New Roman" w:hAnsi="Times New Roman" w:cs="Times New Roman"/>
                <w:kern w:val="2"/>
                <w:sz w:val="21"/>
                <w:szCs w:val="21"/>
                <w:lang w:val="en-US" w:eastAsia="zh-CN"/>
              </w:rPr>
              <w:t>18万吨</w:t>
            </w:r>
          </w:p>
        </w:tc>
        <w:tc>
          <w:tcPr>
            <w:tcW w:w="248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实际生产能力</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b/>
                <w:kern w:val="2"/>
                <w:sz w:val="21"/>
                <w:szCs w:val="21"/>
                <w:lang w:val="en-US" w:eastAsia="zh-CN"/>
              </w:rPr>
            </w:pPr>
            <w:r>
              <w:rPr>
                <w:rFonts w:hint="eastAsia" w:ascii="Times New Roman" w:hAnsi="Times New Roman" w:cs="Times New Roman"/>
                <w:kern w:val="2"/>
                <w:sz w:val="21"/>
                <w:szCs w:val="21"/>
                <w:lang w:val="en-US" w:eastAsia="zh-CN"/>
              </w:rPr>
              <w:t>年产饲料18万吨</w:t>
            </w:r>
          </w:p>
        </w:tc>
        <w:tc>
          <w:tcPr>
            <w:tcW w:w="2348"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环评单位</w:t>
            </w:r>
          </w:p>
        </w:tc>
        <w:tc>
          <w:tcPr>
            <w:tcW w:w="3975" w:type="dxa"/>
            <w:gridSpan w:val="4"/>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lang w:eastAsia="zh-CN"/>
              </w:rPr>
              <w:t>济南博瑞达环保科技有限公司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环评文件审批机关</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eastAsia="zh-CN"/>
              </w:rPr>
              <w:t>临沂市环境保护局</w:t>
            </w:r>
          </w:p>
        </w:tc>
        <w:tc>
          <w:tcPr>
            <w:tcW w:w="2487" w:type="dxa"/>
            <w:gridSpan w:val="2"/>
            <w:noWrap/>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审批文号</w:t>
            </w:r>
          </w:p>
        </w:tc>
        <w:tc>
          <w:tcPr>
            <w:tcW w:w="4785" w:type="dxa"/>
            <w:gridSpan w:val="6"/>
            <w:noWrap/>
            <w:vAlign w:val="center"/>
          </w:tcPr>
          <w:p>
            <w:pPr>
              <w:spacing w:line="240" w:lineRule="auto"/>
              <w:ind w:firstLine="0" w:firstLineChars="0"/>
              <w:rPr>
                <w:rFonts w:hint="default" w:ascii="Times New Roman" w:hAnsi="Times New Roman" w:cs="Times New Roman"/>
                <w:color w:val="000000"/>
                <w:kern w:val="2"/>
                <w:sz w:val="21"/>
                <w:szCs w:val="21"/>
              </w:rPr>
            </w:pPr>
            <w:r>
              <w:rPr>
                <w:rFonts w:hint="eastAsia" w:ascii="Times New Roman" w:hAnsi="Times New Roman" w:cs="Times New Roman"/>
                <w:color w:val="000000"/>
                <w:kern w:val="2"/>
                <w:sz w:val="21"/>
                <w:szCs w:val="21"/>
                <w:lang w:eastAsia="zh-CN"/>
              </w:rPr>
              <w:t>临环函﹝2013﹞445号</w:t>
            </w:r>
          </w:p>
        </w:tc>
        <w:tc>
          <w:tcPr>
            <w:tcW w:w="2348"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环评文件类型</w:t>
            </w:r>
          </w:p>
        </w:tc>
        <w:tc>
          <w:tcPr>
            <w:tcW w:w="3975" w:type="dxa"/>
            <w:gridSpan w:val="4"/>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开工日期</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lang w:eastAsia="zh-CN"/>
              </w:rPr>
              <w:t>20</w:t>
            </w:r>
            <w:r>
              <w:rPr>
                <w:rFonts w:hint="eastAsia" w:ascii="Times New Roman" w:hAnsi="Times New Roman" w:cs="Times New Roman"/>
                <w:kern w:val="2"/>
                <w:sz w:val="21"/>
                <w:szCs w:val="21"/>
                <w:lang w:val="en-US" w:eastAsia="zh-CN"/>
              </w:rPr>
              <w:t>20</w:t>
            </w:r>
            <w:r>
              <w:rPr>
                <w:rFonts w:hint="default" w:ascii="Times New Roman" w:hAnsi="Times New Roman" w:cs="Times New Roman"/>
                <w:kern w:val="2"/>
                <w:sz w:val="21"/>
                <w:szCs w:val="21"/>
                <w:lang w:eastAsia="zh-CN"/>
              </w:rPr>
              <w:t>年</w:t>
            </w:r>
            <w:r>
              <w:rPr>
                <w:rFonts w:hint="eastAsia" w:ascii="Times New Roman" w:hAnsi="Times New Roman" w:cs="Times New Roman"/>
                <w:kern w:val="2"/>
                <w:sz w:val="21"/>
                <w:szCs w:val="21"/>
                <w:lang w:val="en-US" w:eastAsia="zh-CN"/>
              </w:rPr>
              <w:t>3</w:t>
            </w:r>
            <w:r>
              <w:rPr>
                <w:rFonts w:hint="default" w:ascii="Times New Roman" w:hAnsi="Times New Roman" w:cs="Times New Roman"/>
                <w:kern w:val="2"/>
                <w:sz w:val="21"/>
                <w:szCs w:val="21"/>
                <w:lang w:eastAsia="zh-CN"/>
              </w:rPr>
              <w:t>月</w:t>
            </w:r>
          </w:p>
        </w:tc>
        <w:tc>
          <w:tcPr>
            <w:tcW w:w="2487"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竣工日期</w:t>
            </w:r>
          </w:p>
        </w:tc>
        <w:tc>
          <w:tcPr>
            <w:tcW w:w="4785" w:type="dxa"/>
            <w:gridSpan w:val="6"/>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20</w:t>
            </w:r>
            <w:r>
              <w:rPr>
                <w:rFonts w:hint="eastAsia" w:ascii="Times New Roman" w:hAnsi="Times New Roman" w:cs="Times New Roman"/>
                <w:kern w:val="2"/>
                <w:sz w:val="21"/>
                <w:szCs w:val="21"/>
                <w:lang w:val="en-US" w:eastAsia="zh-CN"/>
              </w:rPr>
              <w:t>20</w:t>
            </w:r>
            <w:r>
              <w:rPr>
                <w:rFonts w:hint="default" w:ascii="Times New Roman" w:hAnsi="Times New Roman" w:cs="Times New Roman"/>
                <w:kern w:val="2"/>
                <w:sz w:val="21"/>
                <w:szCs w:val="21"/>
              </w:rPr>
              <w:t>年</w:t>
            </w:r>
            <w:r>
              <w:rPr>
                <w:rFonts w:hint="eastAsia" w:ascii="Times New Roman" w:hAnsi="Times New Roman" w:cs="Times New Roman"/>
                <w:kern w:val="2"/>
                <w:sz w:val="21"/>
                <w:szCs w:val="21"/>
                <w:lang w:val="en-US" w:eastAsia="zh-CN"/>
              </w:rPr>
              <w:t>3</w:t>
            </w:r>
            <w:r>
              <w:rPr>
                <w:rFonts w:hint="default" w:ascii="Times New Roman" w:hAnsi="Times New Roman" w:cs="Times New Roman"/>
                <w:kern w:val="2"/>
                <w:sz w:val="21"/>
                <w:szCs w:val="21"/>
              </w:rPr>
              <w:t>月</w:t>
            </w:r>
          </w:p>
        </w:tc>
        <w:tc>
          <w:tcPr>
            <w:tcW w:w="2348"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排污许可证申领时间</w:t>
            </w:r>
          </w:p>
        </w:tc>
        <w:tc>
          <w:tcPr>
            <w:tcW w:w="3975" w:type="dxa"/>
            <w:gridSpan w:val="4"/>
            <w:noWrap/>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2020年3月20日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环保设施设计单位</w:t>
            </w:r>
          </w:p>
        </w:tc>
        <w:tc>
          <w:tcPr>
            <w:tcW w:w="3659" w:type="dxa"/>
            <w:gridSpan w:val="3"/>
            <w:noWrap/>
            <w:vAlign w:val="center"/>
          </w:tcPr>
          <w:p>
            <w:pPr>
              <w:spacing w:line="240" w:lineRule="auto"/>
              <w:ind w:firstLine="0" w:firstLineChars="0"/>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w:t>
            </w:r>
          </w:p>
        </w:tc>
        <w:tc>
          <w:tcPr>
            <w:tcW w:w="2487" w:type="dxa"/>
            <w:gridSpan w:val="2"/>
            <w:noWrap/>
            <w:vAlign w:val="center"/>
          </w:tcPr>
          <w:p>
            <w:pPr>
              <w:spacing w:line="240" w:lineRule="auto"/>
              <w:ind w:firstLine="0" w:firstLineChars="0"/>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环保设施施工单位</w:t>
            </w:r>
          </w:p>
        </w:tc>
        <w:tc>
          <w:tcPr>
            <w:tcW w:w="4785" w:type="dxa"/>
            <w:gridSpan w:val="6"/>
            <w:noWrap/>
            <w:vAlign w:val="center"/>
          </w:tcPr>
          <w:p>
            <w:pPr>
              <w:spacing w:line="240" w:lineRule="auto"/>
              <w:ind w:firstLine="0" w:firstLineChars="0"/>
              <w:rPr>
                <w:rFonts w:hint="default" w:ascii="Times New Roman" w:hAnsi="Times New Roman" w:eastAsia="宋体" w:cs="Times New Roman"/>
                <w:color w:val="auto"/>
                <w:kern w:val="2"/>
                <w:sz w:val="21"/>
                <w:szCs w:val="21"/>
                <w:lang w:eastAsia="zh-CN"/>
              </w:rPr>
            </w:pPr>
            <w:r>
              <w:rPr>
                <w:rFonts w:hint="default" w:ascii="Times New Roman" w:hAnsi="Times New Roman" w:cs="Times New Roman"/>
                <w:color w:val="auto"/>
                <w:kern w:val="2"/>
                <w:sz w:val="21"/>
                <w:szCs w:val="21"/>
                <w:lang w:val="en-US" w:eastAsia="zh-CN"/>
              </w:rPr>
              <w:t>/</w:t>
            </w:r>
          </w:p>
        </w:tc>
        <w:tc>
          <w:tcPr>
            <w:tcW w:w="2348"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本工程排污许可证编号</w:t>
            </w:r>
          </w:p>
        </w:tc>
        <w:tc>
          <w:tcPr>
            <w:tcW w:w="3975" w:type="dxa"/>
            <w:gridSpan w:val="4"/>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91371300MA3P1JP1XQ001X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验收单位</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eastAsia="zh-CN"/>
              </w:rPr>
            </w:pPr>
            <w:r>
              <w:rPr>
                <w:rFonts w:hint="default" w:ascii="Times New Roman" w:hAnsi="Times New Roman" w:cs="Times New Roman"/>
                <w:color w:val="auto"/>
                <w:kern w:val="2"/>
                <w:sz w:val="21"/>
                <w:szCs w:val="21"/>
                <w:lang w:eastAsia="zh-CN"/>
              </w:rPr>
              <w:t>临沂海鼎饲料科技有限公司</w:t>
            </w:r>
          </w:p>
        </w:tc>
        <w:tc>
          <w:tcPr>
            <w:tcW w:w="2487"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环保设施监测单位</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eastAsia="zh-CN"/>
              </w:rPr>
            </w:pPr>
            <w:r>
              <w:rPr>
                <w:rFonts w:hint="default" w:ascii="Times New Roman" w:hAnsi="Times New Roman" w:cs="Times New Roman"/>
                <w:color w:val="auto"/>
                <w:kern w:val="2"/>
                <w:sz w:val="21"/>
                <w:szCs w:val="21"/>
                <w:lang w:eastAsia="zh-CN"/>
              </w:rPr>
              <w:t>山东汇运环境科技有限公司</w:t>
            </w:r>
          </w:p>
        </w:tc>
        <w:tc>
          <w:tcPr>
            <w:tcW w:w="2348"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验收监测时工况</w:t>
            </w:r>
          </w:p>
        </w:tc>
        <w:tc>
          <w:tcPr>
            <w:tcW w:w="3975" w:type="dxa"/>
            <w:gridSpan w:val="4"/>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投资总概算（万元）</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16922</w:t>
            </w:r>
          </w:p>
        </w:tc>
        <w:tc>
          <w:tcPr>
            <w:tcW w:w="2487" w:type="dxa"/>
            <w:gridSpan w:val="2"/>
            <w:noWrap/>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环保投资总概算（万元）</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300</w:t>
            </w:r>
          </w:p>
        </w:tc>
        <w:tc>
          <w:tcPr>
            <w:tcW w:w="2348" w:type="dxa"/>
            <w:gridSpan w:val="2"/>
            <w:noWrap/>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所占比例（%）</w:t>
            </w:r>
          </w:p>
        </w:tc>
        <w:tc>
          <w:tcPr>
            <w:tcW w:w="3975" w:type="dxa"/>
            <w:gridSpan w:val="4"/>
            <w:noWrap/>
            <w:vAlign w:val="center"/>
          </w:tcPr>
          <w:p>
            <w:pPr>
              <w:tabs>
                <w:tab w:val="left" w:pos="690"/>
              </w:tabs>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实际总投资</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16922</w:t>
            </w:r>
          </w:p>
        </w:tc>
        <w:tc>
          <w:tcPr>
            <w:tcW w:w="2487" w:type="dxa"/>
            <w:gridSpan w:val="2"/>
            <w:noWrap/>
            <w:vAlign w:val="center"/>
          </w:tcPr>
          <w:p>
            <w:pPr>
              <w:spacing w:line="240" w:lineRule="auto"/>
              <w:ind w:right="300"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实际环保投资（万元）</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300</w:t>
            </w:r>
          </w:p>
        </w:tc>
        <w:tc>
          <w:tcPr>
            <w:tcW w:w="2348"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所占比例（%）</w:t>
            </w:r>
          </w:p>
        </w:tc>
        <w:tc>
          <w:tcPr>
            <w:tcW w:w="3975" w:type="dxa"/>
            <w:gridSpan w:val="4"/>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废水治理（万元）</w:t>
            </w:r>
          </w:p>
        </w:tc>
        <w:tc>
          <w:tcPr>
            <w:tcW w:w="87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0</w:t>
            </w:r>
          </w:p>
        </w:tc>
        <w:tc>
          <w:tcPr>
            <w:tcW w:w="1830" w:type="dxa"/>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废气治理（万元）</w:t>
            </w: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240</w:t>
            </w:r>
          </w:p>
        </w:tc>
        <w:tc>
          <w:tcPr>
            <w:tcW w:w="2487"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噪声治理（万元）</w:t>
            </w:r>
          </w:p>
        </w:tc>
        <w:tc>
          <w:tcPr>
            <w:tcW w:w="79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9</w:t>
            </w:r>
          </w:p>
        </w:tc>
        <w:tc>
          <w:tcPr>
            <w:tcW w:w="2191"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固体废物治理（万元）</w:t>
            </w:r>
          </w:p>
        </w:tc>
        <w:tc>
          <w:tcPr>
            <w:tcW w:w="1799"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50</w:t>
            </w:r>
          </w:p>
        </w:tc>
        <w:tc>
          <w:tcPr>
            <w:tcW w:w="2348"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绿化及生态（万元）</w:t>
            </w:r>
          </w:p>
        </w:tc>
        <w:tc>
          <w:tcPr>
            <w:tcW w:w="1357"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0</w:t>
            </w:r>
          </w:p>
        </w:tc>
        <w:tc>
          <w:tcPr>
            <w:tcW w:w="1375"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其他（万元）</w:t>
            </w:r>
          </w:p>
        </w:tc>
        <w:tc>
          <w:tcPr>
            <w:tcW w:w="1243" w:type="dxa"/>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新增废水处理设施能力</w:t>
            </w:r>
          </w:p>
        </w:tc>
        <w:tc>
          <w:tcPr>
            <w:tcW w:w="3659"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w:t>
            </w:r>
          </w:p>
        </w:tc>
        <w:tc>
          <w:tcPr>
            <w:tcW w:w="2487"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新增废气处理设施能力</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w:t>
            </w:r>
          </w:p>
        </w:tc>
        <w:tc>
          <w:tcPr>
            <w:tcW w:w="2348"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年平均工作时</w:t>
            </w:r>
          </w:p>
        </w:tc>
        <w:tc>
          <w:tcPr>
            <w:tcW w:w="3975" w:type="dxa"/>
            <w:gridSpan w:val="4"/>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jc w:val="center"/>
        </w:trPr>
        <w:tc>
          <w:tcPr>
            <w:tcW w:w="3625" w:type="dxa"/>
            <w:gridSpan w:val="3"/>
            <w:noWrap/>
            <w:vAlign w:val="center"/>
          </w:tcPr>
          <w:p>
            <w:pPr>
              <w:spacing w:line="240" w:lineRule="auto"/>
              <w:ind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运营单位</w:t>
            </w:r>
          </w:p>
        </w:tc>
        <w:tc>
          <w:tcPr>
            <w:tcW w:w="4991" w:type="dxa"/>
            <w:gridSpan w:val="4"/>
            <w:noWrap/>
            <w:vAlign w:val="center"/>
          </w:tcPr>
          <w:p>
            <w:pPr>
              <w:spacing w:line="240" w:lineRule="auto"/>
              <w:ind w:firstLine="0" w:firstLineChars="0"/>
              <w:rPr>
                <w:rFonts w:hint="default" w:ascii="Times New Roman" w:hAnsi="Times New Roman" w:cs="Times New Roman"/>
                <w:color w:val="auto"/>
                <w:kern w:val="2"/>
                <w:sz w:val="21"/>
                <w:szCs w:val="21"/>
              </w:rPr>
            </w:pPr>
          </w:p>
        </w:tc>
        <w:tc>
          <w:tcPr>
            <w:tcW w:w="4211" w:type="dxa"/>
            <w:gridSpan w:val="6"/>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运营单位社会统一信用代码（或组织机构代码）</w:t>
            </w:r>
          </w:p>
        </w:tc>
        <w:tc>
          <w:tcPr>
            <w:tcW w:w="1729" w:type="dxa"/>
            <w:noWrap/>
            <w:vAlign w:val="center"/>
          </w:tcPr>
          <w:p>
            <w:pPr>
              <w:spacing w:line="240" w:lineRule="auto"/>
              <w:ind w:firstLine="0" w:firstLineChars="0"/>
              <w:rPr>
                <w:rFonts w:hint="default" w:ascii="Times New Roman" w:hAnsi="Times New Roman" w:cs="Times New Roman"/>
                <w:b/>
                <w:color w:val="auto"/>
                <w:kern w:val="2"/>
                <w:sz w:val="21"/>
                <w:szCs w:val="21"/>
              </w:rPr>
            </w:pPr>
          </w:p>
        </w:tc>
        <w:tc>
          <w:tcPr>
            <w:tcW w:w="2348"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验收检测时间</w:t>
            </w:r>
          </w:p>
        </w:tc>
        <w:tc>
          <w:tcPr>
            <w:tcW w:w="3975" w:type="dxa"/>
            <w:gridSpan w:val="4"/>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sz w:val="21"/>
                <w:szCs w:val="21"/>
                <w:lang w:val="en-US" w:eastAsia="zh-CN"/>
              </w:rPr>
              <w:t>2023年9月1日~2023年9月2日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restart"/>
            <w:noWrap/>
            <w:vAlign w:val="center"/>
          </w:tcPr>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污染</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物排</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放达</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标与</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总量</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控制（工</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业建</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设项</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目详填）</w:t>
            </w:r>
          </w:p>
        </w:tc>
        <w:tc>
          <w:tcPr>
            <w:tcW w:w="2897" w:type="dxa"/>
            <w:gridSpan w:val="2"/>
            <w:noWrap/>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污染物</w:t>
            </w:r>
          </w:p>
        </w:tc>
        <w:tc>
          <w:tcPr>
            <w:tcW w:w="876"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原有排</w:t>
            </w:r>
          </w:p>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放量(1)</w:t>
            </w:r>
          </w:p>
        </w:tc>
        <w:tc>
          <w:tcPr>
            <w:tcW w:w="1830"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本期工程实际排放浓度(2)</w:t>
            </w:r>
          </w:p>
        </w:tc>
        <w:tc>
          <w:tcPr>
            <w:tcW w:w="953"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本期工程允许排放浓度(3)</w:t>
            </w:r>
          </w:p>
        </w:tc>
        <w:tc>
          <w:tcPr>
            <w:tcW w:w="1332"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本期工程产生量(4)</w:t>
            </w:r>
          </w:p>
        </w:tc>
        <w:tc>
          <w:tcPr>
            <w:tcW w:w="1402"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本期工程自身削减量(5)</w:t>
            </w:r>
          </w:p>
        </w:tc>
        <w:tc>
          <w:tcPr>
            <w:tcW w:w="1254"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本期工程实际排放量(6)</w:t>
            </w:r>
          </w:p>
        </w:tc>
        <w:tc>
          <w:tcPr>
            <w:tcW w:w="1555" w:type="dxa"/>
            <w:gridSpan w:val="2"/>
            <w:noWrap/>
            <w:vAlign w:val="center"/>
          </w:tcPr>
          <w:p>
            <w:pPr>
              <w:spacing w:line="240" w:lineRule="auto"/>
              <w:ind w:firstLine="0" w:firstLineChars="0"/>
              <w:jc w:val="center"/>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本期工程核定排放总量(7)</w:t>
            </w:r>
          </w:p>
        </w:tc>
        <w:tc>
          <w:tcPr>
            <w:tcW w:w="1729"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本期工程“以新带老”削减量(8)</w:t>
            </w:r>
          </w:p>
        </w:tc>
        <w:tc>
          <w:tcPr>
            <w:tcW w:w="1396"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全厂实际排放总量(9)</w:t>
            </w:r>
          </w:p>
        </w:tc>
        <w:tc>
          <w:tcPr>
            <w:tcW w:w="952"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全厂核定排放总量(10)</w:t>
            </w:r>
          </w:p>
        </w:tc>
        <w:tc>
          <w:tcPr>
            <w:tcW w:w="2242"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区域平衡替代削减量(11)</w:t>
            </w:r>
          </w:p>
        </w:tc>
        <w:tc>
          <w:tcPr>
            <w:tcW w:w="1733"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728" w:type="dxa"/>
            <w:vMerge w:val="continue"/>
            <w:noWrap/>
            <w:vAlign w:val="center"/>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废水</w:t>
            </w:r>
          </w:p>
        </w:tc>
        <w:tc>
          <w:tcPr>
            <w:tcW w:w="87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tabs>
                <w:tab w:val="left" w:pos="394"/>
              </w:tabs>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0.033</w:t>
            </w: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0.033</w:t>
            </w:r>
          </w:p>
        </w:tc>
        <w:tc>
          <w:tcPr>
            <w:tcW w:w="1555"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w:t>
            </w:r>
            <w:r>
              <w:rPr>
                <w:rFonts w:hint="eastAsia" w:ascii="Times New Roman" w:hAnsi="Times New Roman" w:cs="Times New Roman"/>
                <w:color w:val="auto"/>
                <w:kern w:val="2"/>
                <w:sz w:val="21"/>
                <w:szCs w:val="21"/>
                <w:lang w:val="en-US" w:eastAsia="zh-CN"/>
              </w:rPr>
              <w:t>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化学需氧量</w:t>
            </w:r>
          </w:p>
        </w:tc>
        <w:tc>
          <w:tcPr>
            <w:tcW w:w="87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555"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氨氮</w:t>
            </w:r>
          </w:p>
        </w:tc>
        <w:tc>
          <w:tcPr>
            <w:tcW w:w="87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555"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石油类</w:t>
            </w:r>
          </w:p>
        </w:tc>
        <w:tc>
          <w:tcPr>
            <w:tcW w:w="87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55"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废气</w:t>
            </w:r>
          </w:p>
        </w:tc>
        <w:tc>
          <w:tcPr>
            <w:tcW w:w="87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13323.36</w:t>
            </w:r>
          </w:p>
        </w:tc>
        <w:tc>
          <w:tcPr>
            <w:tcW w:w="1555"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+13323.36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二氧化硫</w:t>
            </w:r>
          </w:p>
        </w:tc>
        <w:tc>
          <w:tcPr>
            <w:tcW w:w="87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未检出</w:t>
            </w:r>
          </w:p>
        </w:tc>
        <w:tc>
          <w:tcPr>
            <w:tcW w:w="155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烟尘</w:t>
            </w:r>
          </w:p>
        </w:tc>
        <w:tc>
          <w:tcPr>
            <w:tcW w:w="87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6.1</w:t>
            </w:r>
          </w:p>
        </w:tc>
        <w:tc>
          <w:tcPr>
            <w:tcW w:w="155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0.0384</w:t>
            </w: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+0.0384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8"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工业粉尘</w:t>
            </w:r>
          </w:p>
        </w:tc>
        <w:tc>
          <w:tcPr>
            <w:tcW w:w="87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2.4/5.8/4.4/5.4/4.8/4.2</w:t>
            </w:r>
          </w:p>
        </w:tc>
        <w:tc>
          <w:tcPr>
            <w:tcW w:w="155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0.595</w:t>
            </w: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氮氧化物</w:t>
            </w:r>
          </w:p>
        </w:tc>
        <w:tc>
          <w:tcPr>
            <w:tcW w:w="87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60</w:t>
            </w:r>
          </w:p>
        </w:tc>
        <w:tc>
          <w:tcPr>
            <w:tcW w:w="155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0.398</w:t>
            </w: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+0.398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897"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工业固体废物</w:t>
            </w:r>
          </w:p>
        </w:tc>
        <w:tc>
          <w:tcPr>
            <w:tcW w:w="87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ign w:val="center"/>
          </w:tcPr>
          <w:p>
            <w:pPr>
              <w:spacing w:line="240" w:lineRule="auto"/>
              <w:ind w:firstLine="0" w:firstLineChars="0"/>
              <w:jc w:val="center"/>
              <w:rPr>
                <w:rFonts w:hint="default" w:ascii="Times New Roman" w:hAnsi="Times New Roman" w:eastAsia="微软雅黑" w:cs="Times New Roman"/>
                <w:color w:val="auto"/>
                <w:kern w:val="2"/>
                <w:sz w:val="21"/>
                <w:szCs w:val="21"/>
                <w:lang w:val="en-US" w:eastAsia="zh-CN"/>
              </w:rPr>
            </w:pPr>
            <w:r>
              <w:rPr>
                <w:rFonts w:hint="eastAsia" w:ascii="Times New Roman" w:hAnsi="Times New Roman" w:eastAsia="微软雅黑" w:cs="Times New Roman"/>
                <w:color w:val="auto"/>
                <w:kern w:val="2"/>
                <w:sz w:val="21"/>
                <w:szCs w:val="21"/>
                <w:lang w:val="en-US" w:eastAsia="zh-CN"/>
              </w:rPr>
              <w:t>0.05224</w:t>
            </w: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0.05224</w:t>
            </w: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555"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cs="Times New Roman"/>
                <w:color w:val="auto"/>
                <w:kern w:val="2"/>
                <w:sz w:val="21"/>
                <w:szCs w:val="21"/>
                <w:lang w:val="en-US" w:eastAsia="zh-CN"/>
              </w:rPr>
              <w:t>+</w:t>
            </w:r>
            <w:r>
              <w:rPr>
                <w:rFonts w:hint="eastAsia" w:ascii="Times New Roman" w:hAnsi="Times New Roman" w:cs="Times New Roman"/>
                <w:color w:val="auto"/>
                <w:kern w:val="2"/>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1177" w:type="dxa"/>
            <w:vMerge w:val="restart"/>
            <w:noWrap/>
            <w:vAlign w:val="top"/>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与</w:t>
            </w:r>
            <w:r>
              <w:rPr>
                <w:rFonts w:hint="default" w:ascii="Times New Roman" w:hAnsi="Times New Roman" w:cs="Times New Roman"/>
                <w:b/>
                <w:color w:val="000000"/>
                <w:kern w:val="2"/>
                <w:sz w:val="21"/>
                <w:szCs w:val="21"/>
                <w:lang w:eastAsia="zh-CN"/>
              </w:rPr>
              <w:t>项目</w:t>
            </w:r>
            <w:r>
              <w:rPr>
                <w:rFonts w:hint="default" w:ascii="Times New Roman" w:hAnsi="Times New Roman" w:cs="Times New Roman"/>
                <w:b/>
                <w:color w:val="000000"/>
                <w:kern w:val="2"/>
                <w:sz w:val="21"/>
                <w:szCs w:val="21"/>
              </w:rPr>
              <w:t>有关的其他特征污染物</w:t>
            </w:r>
          </w:p>
        </w:tc>
        <w:tc>
          <w:tcPr>
            <w:tcW w:w="1720" w:type="dxa"/>
            <w:noWrap/>
            <w:vAlign w:val="center"/>
          </w:tcPr>
          <w:p>
            <w:pPr>
              <w:spacing w:line="240" w:lineRule="auto"/>
              <w:ind w:firstLine="0" w:firstLineChars="0"/>
              <w:jc w:val="both"/>
              <w:rPr>
                <w:rFonts w:hint="default" w:ascii="Times New Roman" w:hAnsi="Times New Roman" w:eastAsia="宋体" w:cs="Times New Roman"/>
                <w:color w:val="000000"/>
                <w:kern w:val="2"/>
                <w:sz w:val="21"/>
                <w:szCs w:val="21"/>
                <w:lang w:val="en-US" w:eastAsia="zh-CN"/>
              </w:rPr>
            </w:pPr>
          </w:p>
        </w:tc>
        <w:tc>
          <w:tcPr>
            <w:tcW w:w="87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55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1177" w:type="dxa"/>
            <w:vMerge w:val="continue"/>
            <w:noWrap/>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720"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87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953"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254"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1555"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95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33"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jc w:val="center"/>
        </w:trPr>
        <w:tc>
          <w:tcPr>
            <w:tcW w:w="728"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1177" w:type="dxa"/>
            <w:vMerge w:val="continue"/>
            <w:noWrap/>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720"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876"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830"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953"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254"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555"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952"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2242"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r>
    </w:tbl>
    <w:p>
      <w:pPr>
        <w:ind w:firstLine="0" w:firstLineChars="0"/>
        <w:rPr>
          <w:rFonts w:hint="default" w:ascii="Times New Roman" w:hAnsi="Times New Roman" w:cs="Times New Roman"/>
          <w:color w:val="000000"/>
          <w:sz w:val="15"/>
          <w:szCs w:val="15"/>
        </w:rPr>
        <w:sectPr>
          <w:pgSz w:w="23811" w:h="16838"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b/>
          <w:color w:val="000000"/>
          <w:sz w:val="15"/>
          <w:szCs w:val="15"/>
        </w:rPr>
        <w:t>注</w:t>
      </w:r>
      <w:r>
        <w:rPr>
          <w:rFonts w:hint="default" w:ascii="Times New Roman" w:hAnsi="Times New Roman" w:cs="Times New Roman"/>
          <w:color w:val="000000"/>
          <w:sz w:val="15"/>
          <w:szCs w:val="15"/>
        </w:rPr>
        <w:t>：1、</w:t>
      </w:r>
      <w:r>
        <w:rPr>
          <w:rFonts w:hint="default" w:ascii="Times New Roman" w:hAnsi="Times New Roman" w:cs="Times New Roman"/>
          <w:color w:val="000000"/>
          <w:spacing w:val="-4"/>
          <w:sz w:val="15"/>
          <w:szCs w:val="15"/>
        </w:rPr>
        <w:t>排放增减量：（+）表示增加，（-）表示减少。</w:t>
      </w:r>
      <w:r>
        <w:rPr>
          <w:rFonts w:hint="default" w:ascii="Times New Roman" w:hAnsi="Times New Roman" w:cs="Times New Roman"/>
          <w:spacing w:val="-4"/>
          <w:sz w:val="15"/>
          <w:szCs w:val="15"/>
        </w:rPr>
        <w:t>2、(12)=(6)-(8)-(11)，（9）= (4)-(5)-(8)- (11) +（1）。3、计量单位：废水排放量//万吨/年；废气排放量//万标立方米/年；工业固体废物排放</w:t>
      </w:r>
      <w:r>
        <w:rPr>
          <w:rFonts w:hint="default" w:ascii="Times New Roman" w:hAnsi="Times New Roman" w:cs="Times New Roman"/>
          <w:sz w:val="15"/>
          <w:szCs w:val="15"/>
        </w:rPr>
        <w:t>量//万吨/年；水污染物排放浓度//毫克/升；大气污染物排放浓</w:t>
      </w:r>
      <w:r>
        <w:rPr>
          <w:rFonts w:hint="default" w:ascii="Times New Roman" w:hAnsi="Times New Roman" w:cs="Times New Roman"/>
          <w:color w:val="000000"/>
          <w:sz w:val="15"/>
          <w:szCs w:val="15"/>
        </w:rPr>
        <w:t>度//毫克/立方米；水污染物排</w:t>
      </w:r>
      <w:r>
        <w:rPr>
          <w:rFonts w:hint="default" w:ascii="Times New Roman" w:hAnsi="Times New Roman" w:cs="Times New Roman"/>
          <w:color w:val="000000"/>
          <w:sz w:val="16"/>
          <w:szCs w:val="16"/>
        </w:rPr>
        <w:t>放量//吨/年</w:t>
      </w:r>
      <w:r>
        <w:rPr>
          <w:rFonts w:hint="default" w:ascii="Times New Roman" w:hAnsi="Times New Roman" w:cs="Times New Roman"/>
          <w:color w:val="000000"/>
          <w:sz w:val="15"/>
          <w:szCs w:val="15"/>
        </w:rPr>
        <w:t>；大气污染物排放量//吨/年</w:t>
      </w:r>
    </w:p>
    <w:p>
      <w:pPr>
        <w:pStyle w:val="2"/>
        <w:numPr>
          <w:numId w:val="0"/>
        </w:numPr>
        <w:spacing w:before="0" w:beforeAutospacing="0" w:after="0" w:afterAutospacing="0"/>
        <w:ind w:leftChars="0"/>
        <w:rPr>
          <w:rFonts w:hint="default" w:ascii="Times New Roman" w:hAnsi="Times New Roman" w:cs="Times New Roman"/>
          <w:sz w:val="30"/>
          <w:szCs w:val="30"/>
        </w:rPr>
      </w:pPr>
      <w:bookmarkStart w:id="174" w:name="_Toc1531"/>
      <w:bookmarkStart w:id="175" w:name="_Toc25350"/>
      <w:bookmarkStart w:id="176" w:name="_Toc28705"/>
      <w:bookmarkStart w:id="177" w:name="_Toc8340"/>
      <w:bookmarkStart w:id="178" w:name="_Toc32344"/>
      <w:bookmarkStart w:id="179" w:name="_Toc17290"/>
      <w:bookmarkStart w:id="180" w:name="_Toc22244"/>
      <w:bookmarkStart w:id="181" w:name="_Toc13160"/>
      <w:r>
        <w:rPr>
          <w:rFonts w:hint="default" w:ascii="Times New Roman" w:hAnsi="Times New Roman" w:cs="Times New Roman"/>
          <w:lang w:val="en-US" w:eastAsia="zh-CN"/>
        </w:rPr>
        <w:t>附件1  项目地理位置图</w:t>
      </w:r>
      <w:bookmarkEnd w:id="174"/>
      <w:bookmarkEnd w:id="175"/>
      <w:bookmarkEnd w:id="176"/>
      <w:bookmarkEnd w:id="177"/>
      <w:bookmarkEnd w:id="178"/>
      <w:bookmarkEnd w:id="179"/>
    </w:p>
    <w:p>
      <w:pPr>
        <w:ind w:firstLine="0" w:firstLineChars="0"/>
        <w:rPr>
          <w:rFonts w:hint="default" w:ascii="Times New Roman" w:hAnsi="Times New Roman" w:eastAsia="宋体" w:cs="Times New Roman"/>
          <w:lang w:eastAsia="zh-CN"/>
        </w:rPr>
        <w:sectPr>
          <w:headerReference r:id="rId21" w:type="default"/>
          <w:footerReference r:id="rId22" w:type="default"/>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68" w:charSpace="0"/>
        </w:sectPr>
      </w:pPr>
    </w:p>
    <w:p>
      <w:pPr>
        <w:pStyle w:val="2"/>
        <w:numPr>
          <w:numId w:val="0"/>
        </w:numPr>
        <w:spacing w:before="0" w:beforeAutospacing="0" w:after="0" w:afterAutospacing="0"/>
        <w:ind w:leftChars="0"/>
        <w:rPr>
          <w:rFonts w:hint="default" w:ascii="Times New Roman" w:hAnsi="Times New Roman" w:cs="Times New Roman"/>
          <w:lang w:val="en-US" w:eastAsia="zh-CN"/>
        </w:rPr>
      </w:pPr>
      <w:bookmarkStart w:id="182" w:name="_Toc24989"/>
      <w:bookmarkStart w:id="183" w:name="_Toc15353"/>
      <w:bookmarkStart w:id="184" w:name="_Toc6159"/>
      <w:bookmarkStart w:id="185" w:name="_Toc2073"/>
      <w:bookmarkStart w:id="186" w:name="_Toc31637"/>
      <w:r>
        <w:rPr>
          <w:rStyle w:val="45"/>
          <w:rFonts w:hint="default" w:ascii="Times New Roman" w:hAnsi="Times New Roman" w:cs="Times New Roman"/>
          <w:b/>
          <w:lang w:val="en-US" w:eastAsia="zh-CN"/>
        </w:rPr>
        <w:t>附件2 项目平面布置图</w:t>
      </w:r>
      <w:bookmarkEnd w:id="182"/>
      <w:bookmarkEnd w:id="183"/>
      <w:bookmarkEnd w:id="184"/>
      <w:bookmarkEnd w:id="185"/>
      <w:bookmarkEnd w:id="186"/>
      <w:bookmarkStart w:id="187" w:name="_Toc31921"/>
    </w:p>
    <w:p>
      <w:pPr>
        <w:ind w:left="0" w:leftChars="0" w:firstLine="0" w:firstLineChars="0"/>
        <w:jc w:val="center"/>
        <w:rPr>
          <w:rFonts w:hint="default" w:ascii="Times New Roman" w:hAnsi="Times New Roman" w:cs="Times New Roman"/>
          <w:lang w:val="en-US" w:eastAsia="zh-CN"/>
        </w:rPr>
      </w:pPr>
    </w:p>
    <w:bookmarkEnd w:id="187"/>
    <w:p>
      <w:pPr>
        <w:pStyle w:val="2"/>
        <w:numPr>
          <w:numId w:val="2"/>
        </w:numPr>
        <w:spacing w:before="0" w:beforeAutospacing="0" w:after="0" w:afterAutospacing="0"/>
        <w:rPr>
          <w:rFonts w:hint="default" w:ascii="Times New Roman" w:hAnsi="Times New Roman" w:cs="Times New Roman"/>
          <w:lang w:val="en-US" w:eastAsia="zh-CN"/>
        </w:rPr>
      </w:pPr>
      <w:bookmarkStart w:id="188" w:name="_Toc25861"/>
      <w:bookmarkStart w:id="189" w:name="_Toc30981"/>
      <w:bookmarkStart w:id="190" w:name="_Toc2474"/>
      <w:bookmarkStart w:id="191" w:name="_Toc12544"/>
      <w:r>
        <w:rPr>
          <w:rStyle w:val="45"/>
          <w:rFonts w:hint="default" w:ascii="Times New Roman" w:hAnsi="Times New Roman" w:cs="Times New Roman"/>
          <w:b/>
          <w:lang w:val="en-US" w:eastAsia="zh-CN"/>
        </w:rPr>
        <w:t>附件3 项目监测点位图</w:t>
      </w:r>
    </w:p>
    <w:p>
      <w:pPr>
        <w:pStyle w:val="89"/>
        <w:bidi w:val="0"/>
        <w:ind w:left="0" w:leftChars="0" w:firstLine="0" w:firstLineChars="0"/>
        <w:rPr>
          <w:rFonts w:hint="default" w:ascii="Times New Roman" w:hAnsi="Times New Roman" w:cs="Times New Roman"/>
          <w:lang w:val="en-US" w:eastAsia="zh-CN"/>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2"/>
        <w:numPr>
          <w:numId w:val="0"/>
        </w:numPr>
        <w:spacing w:before="0" w:beforeAutospacing="0" w:after="0" w:afterAutospacing="0"/>
        <w:ind w:leftChars="0"/>
        <w:rPr>
          <w:rFonts w:hint="default" w:ascii="Times New Roman" w:hAnsi="Times New Roman" w:cs="Times New Roman"/>
          <w:lang w:eastAsia="zh-CN"/>
        </w:rPr>
      </w:pPr>
      <w:bookmarkStart w:id="192" w:name="_Toc2472"/>
      <w:r>
        <w:rPr>
          <w:rFonts w:hint="default" w:ascii="Times New Roman" w:hAnsi="Times New Roman" w:cs="Times New Roman"/>
          <w:lang w:val="en-US" w:eastAsia="zh-CN"/>
        </w:rPr>
        <w:t xml:space="preserve">附件4 </w:t>
      </w:r>
      <w:bookmarkEnd w:id="188"/>
      <w:bookmarkEnd w:id="189"/>
      <w:bookmarkEnd w:id="190"/>
      <w:bookmarkEnd w:id="191"/>
      <w:r>
        <w:rPr>
          <w:rFonts w:hint="default" w:ascii="Times New Roman" w:hAnsi="Times New Roman" w:cs="Times New Roman"/>
          <w:lang w:val="en-US" w:eastAsia="zh-CN"/>
        </w:rPr>
        <w:t>周围敏感目标图</w:t>
      </w:r>
      <w:bookmarkEnd w:id="192"/>
    </w:p>
    <w:p>
      <w:pPr>
        <w:pStyle w:val="89"/>
        <w:bidi w:val="0"/>
        <w:ind w:left="0" w:leftChars="0" w:firstLine="0" w:firstLineChars="0"/>
        <w:rPr>
          <w:rFonts w:hint="default" w:ascii="Times New Roman" w:hAnsi="Times New Roman" w:cs="Times New Roman"/>
          <w:lang w:eastAsia="zh-CN"/>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2"/>
        <w:keepNext/>
        <w:keepLines/>
        <w:pageBreakBefore w:val="0"/>
        <w:widowControl/>
        <w:numPr>
          <w:numId w:val="0"/>
        </w:numPr>
        <w:kinsoku/>
        <w:wordWrap/>
        <w:overflowPunct/>
        <w:topLinePunct w:val="0"/>
        <w:autoSpaceDE/>
        <w:autoSpaceDN/>
        <w:bidi w:val="0"/>
        <w:adjustRightInd w:val="0"/>
        <w:snapToGrid w:val="0"/>
        <w:spacing w:before="0" w:beforeAutospacing="0" w:after="0" w:afterAutospacing="0"/>
        <w:ind w:leftChars="0"/>
        <w:textAlignment w:val="auto"/>
        <w:rPr>
          <w:rFonts w:hint="default" w:ascii="Times New Roman" w:hAnsi="Times New Roman" w:cs="Times New Roman"/>
        </w:rPr>
      </w:pPr>
      <w:bookmarkStart w:id="193" w:name="_Toc13168"/>
      <w:bookmarkStart w:id="194" w:name="_Toc12900"/>
      <w:r>
        <w:rPr>
          <w:rFonts w:hint="default" w:ascii="Times New Roman" w:hAnsi="Times New Roman" w:cs="Times New Roman"/>
          <w:lang w:val="en-US" w:eastAsia="zh-CN"/>
        </w:rPr>
        <w:t>附</w:t>
      </w:r>
      <w:bookmarkEnd w:id="193"/>
      <w:bookmarkStart w:id="195" w:name="_Toc32278"/>
      <w:r>
        <w:rPr>
          <w:rFonts w:hint="default" w:ascii="Times New Roman" w:hAnsi="Times New Roman" w:cs="Times New Roman"/>
          <w:lang w:val="en-US" w:eastAsia="zh-CN"/>
        </w:rPr>
        <w:t>件5主要环保设施图片</w:t>
      </w:r>
      <w:bookmarkEnd w:id="194"/>
    </w:p>
    <w:tbl>
      <w:tblPr>
        <w:tblStyle w:val="34"/>
        <w:tblW w:w="4735" w:type="pct"/>
        <w:tblInd w:w="102"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504"/>
        <w:gridCol w:w="37"/>
        <w:gridCol w:w="4468"/>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5000" w:type="pct"/>
            <w:gridSpan w:val="3"/>
            <w:tcBorders>
              <w:top w:val="single" w:color="E9AD1D" w:sz="4" w:space="0"/>
              <w:left w:val="single" w:color="FFFFFF" w:sz="4" w:space="0"/>
              <w:bottom w:val="single" w:color="E9AD1D" w:sz="4" w:space="0"/>
              <w:right w:val="single" w:color="FBF1D7" w:sz="4" w:space="0"/>
            </w:tcBorders>
            <w:shd w:val="clear" w:color="auto" w:fill="FFFFFF"/>
            <w:noWrap/>
            <w:vAlign w:val="top"/>
          </w:tcPr>
          <w:p>
            <w:pPr>
              <w:spacing w:line="240" w:lineRule="auto"/>
              <w:ind w:firstLine="0" w:firstLineChars="0"/>
              <w:jc w:val="center"/>
              <w:rPr>
                <w:rFonts w:hint="default" w:ascii="Times New Roman" w:hAnsi="Times New Roman" w:eastAsia="宋体" w:cs="Times New Roman"/>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E9AD1D" w:sz="4" w:space="0"/>
              <w:left w:val="single" w:color="FFFFFF" w:sz="4" w:space="0"/>
              <w:bottom w:val="single" w:color="E9AD1D" w:sz="4" w:space="0"/>
              <w:right w:val="single" w:color="FFFFFF" w:sz="4" w:space="0"/>
            </w:tcBorders>
            <w:shd w:val="clear" w:color="auto" w:fill="FFFFFF"/>
            <w:noWrap/>
            <w:vAlign w:val="top"/>
          </w:tcPr>
          <w:p>
            <w:pPr>
              <w:spacing w:line="240" w:lineRule="auto"/>
              <w:ind w:firstLine="0" w:firstLineChars="0"/>
              <w:jc w:val="center"/>
              <w:rPr>
                <w:rFonts w:hint="default" w:ascii="Times New Roman" w:hAnsi="Times New Roman" w:cs="Times New Roman"/>
                <w:color w:val="000000"/>
                <w:lang w:val="en-US" w:eastAsia="zh-CN"/>
              </w:rPr>
            </w:pPr>
          </w:p>
        </w:tc>
        <w:tc>
          <w:tcPr>
            <w:tcW w:w="2479" w:type="pct"/>
            <w:tcBorders>
              <w:top w:val="single" w:color="E9AD1D" w:sz="4" w:space="0"/>
              <w:left w:val="single" w:color="FFFFFF" w:sz="4" w:space="0"/>
              <w:bottom w:val="single" w:color="E9AD1D" w:sz="4" w:space="0"/>
              <w:right w:val="single" w:color="FBF1D7" w:sz="4" w:space="0"/>
            </w:tcBorders>
            <w:shd w:val="clear" w:color="auto" w:fill="FFFFFF"/>
            <w:noWrap/>
            <w:vAlign w:val="top"/>
          </w:tcPr>
          <w:p>
            <w:pPr>
              <w:spacing w:line="240" w:lineRule="auto"/>
              <w:ind w:firstLine="0" w:firstLineChars="0"/>
              <w:jc w:val="both"/>
              <w:rPr>
                <w:rFonts w:hint="default" w:ascii="Times New Roman" w:hAnsi="Times New Roman" w:eastAsia="宋体" w:cs="Times New Roman"/>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E9AD1D" w:sz="4" w:space="0"/>
              <w:left w:val="single" w:color="FFFFFF" w:sz="4" w:space="0"/>
              <w:bottom w:val="single" w:color="FBF1D7" w:sz="4" w:space="0"/>
              <w:right w:val="single" w:color="FFFFFF" w:sz="4" w:space="0"/>
            </w:tcBorders>
            <w:shd w:val="clear" w:color="auto" w:fill="FFFDFA"/>
            <w:noWrap/>
            <w:vAlign w:val="top"/>
          </w:tcPr>
          <w:p>
            <w:pPr>
              <w:spacing w:line="240" w:lineRule="auto"/>
              <w:ind w:firstLine="0" w:firstLineChars="0"/>
              <w:jc w:val="center"/>
              <w:rPr>
                <w:rFonts w:hint="default" w:ascii="Times New Roman" w:hAnsi="Times New Roman" w:eastAsia="宋体" w:cs="Times New Roman"/>
                <w:color w:val="000000"/>
                <w:lang w:val="en-US" w:eastAsia="zh-CN"/>
              </w:rPr>
            </w:pPr>
          </w:p>
        </w:tc>
        <w:tc>
          <w:tcPr>
            <w:tcW w:w="2479" w:type="pct"/>
            <w:tcBorders>
              <w:top w:val="single" w:color="E9AD1D" w:sz="4" w:space="0"/>
              <w:left w:val="single" w:color="FFFFFF" w:sz="4" w:space="0"/>
              <w:bottom w:val="single" w:color="FBF1D7" w:sz="4" w:space="0"/>
              <w:right w:val="single" w:color="FBF1D7" w:sz="4" w:space="0"/>
            </w:tcBorders>
            <w:shd w:val="clear" w:color="auto" w:fill="FFFDFA"/>
            <w:noWrap/>
            <w:vAlign w:val="top"/>
          </w:tcPr>
          <w:p>
            <w:pPr>
              <w:spacing w:line="240" w:lineRule="auto"/>
              <w:ind w:firstLine="0" w:firstLineChars="0"/>
              <w:jc w:val="center"/>
              <w:rPr>
                <w:rFonts w:hint="default" w:ascii="Times New Roman" w:hAnsi="Times New Roman" w:eastAsia="宋体" w:cs="Times New Roman"/>
                <w:color w:val="000000"/>
                <w:lang w:val="en-US"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5000" w:type="pct"/>
            <w:gridSpan w:val="3"/>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default" w:ascii="Times New Roman" w:hAnsi="Times New Roman" w:eastAsia="宋体" w:cs="Times New Roman"/>
                <w:color w:val="000000"/>
                <w:lang w:val="en-US" w:eastAsia="zh-CN"/>
              </w:rPr>
            </w:pPr>
            <w:bookmarkStart w:id="196" w:name="_Toc13726"/>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49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default" w:ascii="Times New Roman" w:hAnsi="Times New Roman" w:cs="Times New Roman"/>
                <w:color w:val="000000"/>
                <w:lang w:val="en-US" w:eastAsia="zh-CN"/>
              </w:rPr>
            </w:pPr>
          </w:p>
        </w:tc>
        <w:tc>
          <w:tcPr>
            <w:tcW w:w="2500" w:type="pct"/>
            <w:gridSpan w:val="2"/>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default" w:ascii="Times New Roman" w:hAnsi="Times New Roman" w:cs="Times New Roman"/>
                <w:color w:val="000000"/>
                <w:lang w:val="en-US" w:eastAsia="zh-CN"/>
              </w:rPr>
            </w:pPr>
          </w:p>
        </w:tc>
      </w:tr>
      <w:bookmarkEnd w:id="180"/>
      <w:bookmarkEnd w:id="181"/>
      <w:bookmarkEnd w:id="195"/>
    </w:tbl>
    <w:p>
      <w:pPr>
        <w:pStyle w:val="89"/>
        <w:bidi w:val="0"/>
        <w:ind w:left="0" w:leftChars="0" w:firstLine="0" w:firstLineChars="0"/>
        <w:rPr>
          <w:rStyle w:val="45"/>
          <w:rFonts w:hint="default" w:ascii="Times New Roman" w:hAnsi="Times New Roman" w:cs="Times New Roman"/>
          <w:lang w:eastAsia="zh-CN"/>
        </w:rPr>
      </w:pPr>
    </w:p>
    <w:p>
      <w:pPr>
        <w:pStyle w:val="89"/>
        <w:bidi w:val="0"/>
        <w:ind w:left="0" w:leftChars="0" w:firstLine="0" w:firstLineChars="0"/>
        <w:rPr>
          <w:rStyle w:val="45"/>
          <w:rFonts w:hint="default" w:ascii="Times New Roman" w:hAnsi="Times New Roman" w:eastAsia="宋体" w:cs="Times New Roman"/>
          <w:lang w:val="en-US" w:eastAsia="zh-CN"/>
        </w:rPr>
      </w:pPr>
      <w:r>
        <w:rPr>
          <w:rStyle w:val="45"/>
          <w:rFonts w:hint="default" w:ascii="Times New Roman" w:hAnsi="Times New Roman" w:cs="Times New Roman"/>
          <w:lang w:eastAsia="zh-CN"/>
        </w:rPr>
        <w:t>附件</w:t>
      </w:r>
      <w:r>
        <w:rPr>
          <w:rStyle w:val="45"/>
          <w:rFonts w:hint="default" w:ascii="Times New Roman" w:hAnsi="Times New Roman" w:cs="Times New Roman"/>
          <w:lang w:val="en-US" w:eastAsia="zh-CN"/>
        </w:rPr>
        <w:t>6</w:t>
      </w:r>
      <w:r>
        <w:rPr>
          <w:rStyle w:val="45"/>
          <w:rFonts w:hint="default" w:ascii="Times New Roman" w:hAnsi="Times New Roman" w:cs="Times New Roman"/>
        </w:rPr>
        <w:t xml:space="preserve"> </w:t>
      </w:r>
      <w:r>
        <w:rPr>
          <w:rStyle w:val="45"/>
          <w:rFonts w:hint="default" w:ascii="Times New Roman" w:hAnsi="Times New Roman" w:cs="Times New Roman"/>
          <w:lang w:val="en-US" w:eastAsia="zh-CN"/>
        </w:rPr>
        <w:t>主要生产设备、消防设施及厂区绿化图片</w:t>
      </w:r>
    </w:p>
    <w:tbl>
      <w:tblPr>
        <w:tblStyle w:val="35"/>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27"/>
        <w:gridCol w:w="4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9" w:hRule="atLeast"/>
        </w:trPr>
        <w:tc>
          <w:tcPr>
            <w:tcW w:w="9335" w:type="dxa"/>
            <w:gridSpan w:val="3"/>
            <w:tcBorders>
              <w:top w:val="nil"/>
              <w:left w:val="nil"/>
              <w:bottom w:val="nil"/>
              <w:right w:val="nil"/>
            </w:tcBorders>
            <w:vAlign w:val="center"/>
          </w:tcPr>
          <w:p>
            <w:pPr>
              <w:pStyle w:val="89"/>
              <w:jc w:val="center"/>
              <w:rPr>
                <w:rStyle w:val="45"/>
                <w:rFonts w:hint="default" w:ascii="Times New Roman" w:hAnsi="Times New Roman" w:eastAsia="宋体"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4" w:type="dxa"/>
            <w:gridSpan w:val="2"/>
            <w:tcBorders>
              <w:top w:val="nil"/>
              <w:left w:val="nil"/>
              <w:bottom w:val="nil"/>
              <w:right w:val="nil"/>
            </w:tcBorders>
            <w:vAlign w:val="top"/>
          </w:tcPr>
          <w:p>
            <w:pPr>
              <w:pStyle w:val="89"/>
              <w:ind w:left="0" w:leftChars="0" w:firstLine="0" w:firstLineChars="0"/>
              <w:rPr>
                <w:rStyle w:val="45"/>
                <w:rFonts w:hint="default" w:ascii="Times New Roman" w:hAnsi="Times New Roman" w:eastAsia="宋体" w:cs="Times New Roman"/>
                <w:vertAlign w:val="baseline"/>
                <w:lang w:eastAsia="zh-CN"/>
              </w:rPr>
            </w:pPr>
          </w:p>
        </w:tc>
        <w:tc>
          <w:tcPr>
            <w:tcW w:w="4641" w:type="dxa"/>
            <w:tcBorders>
              <w:top w:val="nil"/>
              <w:left w:val="nil"/>
              <w:bottom w:val="nil"/>
              <w:right w:val="nil"/>
            </w:tcBorders>
            <w:vAlign w:val="top"/>
          </w:tcPr>
          <w:p>
            <w:pPr>
              <w:pStyle w:val="89"/>
              <w:ind w:left="0" w:leftChars="0" w:firstLine="0" w:firstLineChars="0"/>
              <w:rPr>
                <w:rStyle w:val="45"/>
                <w:rFonts w:hint="default" w:ascii="Times New Roman" w:hAnsi="Times New Roman" w:eastAsia="宋体" w:cs="Times New Roman"/>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7" w:hRule="atLeast"/>
        </w:trPr>
        <w:tc>
          <w:tcPr>
            <w:tcW w:w="4694" w:type="dxa"/>
            <w:gridSpan w:val="2"/>
            <w:tcBorders>
              <w:top w:val="nil"/>
              <w:left w:val="nil"/>
              <w:bottom w:val="nil"/>
              <w:right w:val="nil"/>
            </w:tcBorders>
            <w:vAlign w:val="top"/>
          </w:tcPr>
          <w:p>
            <w:pPr>
              <w:pStyle w:val="89"/>
              <w:ind w:left="0" w:leftChars="0" w:firstLine="0" w:firstLineChars="0"/>
              <w:rPr>
                <w:rStyle w:val="45"/>
                <w:rFonts w:hint="default" w:ascii="Times New Roman" w:hAnsi="Times New Roman" w:eastAsia="宋体" w:cs="Times New Roman"/>
                <w:vertAlign w:val="baseline"/>
                <w:lang w:eastAsia="zh-CN"/>
              </w:rPr>
            </w:pPr>
          </w:p>
        </w:tc>
        <w:tc>
          <w:tcPr>
            <w:tcW w:w="4641" w:type="dxa"/>
            <w:tcBorders>
              <w:top w:val="nil"/>
              <w:left w:val="nil"/>
              <w:bottom w:val="nil"/>
              <w:right w:val="nil"/>
            </w:tcBorders>
            <w:vAlign w:val="top"/>
          </w:tcPr>
          <w:p>
            <w:pPr>
              <w:pStyle w:val="89"/>
              <w:ind w:left="0" w:leftChars="0" w:firstLine="0" w:firstLineChars="0"/>
              <w:rPr>
                <w:rStyle w:val="45"/>
                <w:rFonts w:hint="default" w:ascii="Times New Roman" w:hAnsi="Times New Roman" w:eastAsia="宋体" w:cs="Times New Roman"/>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335" w:type="dxa"/>
            <w:gridSpan w:val="3"/>
            <w:tcBorders>
              <w:top w:val="nil"/>
              <w:left w:val="single" w:color="auto" w:sz="4" w:space="0"/>
              <w:bottom w:val="nil"/>
              <w:right w:val="single" w:color="auto" w:sz="4" w:space="0"/>
            </w:tcBorders>
            <w:vAlign w:val="center"/>
          </w:tcPr>
          <w:p>
            <w:pPr>
              <w:pStyle w:val="89"/>
              <w:ind w:left="0" w:leftChars="0" w:firstLine="0" w:firstLineChars="0"/>
              <w:jc w:val="center"/>
              <w:rPr>
                <w:rStyle w:val="45"/>
                <w:rFonts w:hint="default" w:ascii="Times New Roman" w:hAnsi="Times New Roman"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trPr>
        <w:tc>
          <w:tcPr>
            <w:tcW w:w="4667" w:type="dxa"/>
            <w:tcBorders>
              <w:top w:val="nil"/>
              <w:left w:val="nil"/>
              <w:bottom w:val="nil"/>
              <w:right w:val="nil"/>
            </w:tcBorders>
            <w:vAlign w:val="center"/>
          </w:tcPr>
          <w:p>
            <w:pPr>
              <w:pStyle w:val="89"/>
              <w:ind w:left="0" w:leftChars="0" w:firstLine="0" w:firstLineChars="0"/>
              <w:jc w:val="center"/>
              <w:rPr>
                <w:rStyle w:val="45"/>
                <w:rFonts w:hint="default" w:ascii="Times New Roman" w:hAnsi="Times New Roman" w:cs="Times New Roman"/>
                <w:sz w:val="21"/>
                <w:szCs w:val="21"/>
                <w:vertAlign w:val="baseline"/>
                <w:lang w:val="en-US" w:eastAsia="zh-CN"/>
              </w:rPr>
            </w:pPr>
          </w:p>
        </w:tc>
        <w:tc>
          <w:tcPr>
            <w:tcW w:w="4668" w:type="dxa"/>
            <w:gridSpan w:val="2"/>
            <w:tcBorders>
              <w:top w:val="nil"/>
              <w:left w:val="nil"/>
              <w:bottom w:val="nil"/>
              <w:right w:val="nil"/>
            </w:tcBorders>
            <w:vAlign w:val="center"/>
          </w:tcPr>
          <w:p>
            <w:pPr>
              <w:pStyle w:val="89"/>
              <w:ind w:left="0" w:leftChars="0" w:firstLine="0" w:firstLineChars="0"/>
              <w:jc w:val="center"/>
              <w:rPr>
                <w:rStyle w:val="45"/>
                <w:rFonts w:hint="default" w:ascii="Times New Roman" w:hAnsi="Times New Roman"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trPr>
        <w:tc>
          <w:tcPr>
            <w:tcW w:w="9335" w:type="dxa"/>
            <w:gridSpan w:val="3"/>
            <w:tcBorders>
              <w:top w:val="nil"/>
              <w:left w:val="nil"/>
              <w:bottom w:val="nil"/>
              <w:right w:val="nil"/>
            </w:tcBorders>
            <w:vAlign w:val="center"/>
          </w:tcPr>
          <w:p>
            <w:pPr>
              <w:pStyle w:val="89"/>
              <w:ind w:left="0" w:leftChars="0" w:firstLine="0" w:firstLineChars="0"/>
              <w:jc w:val="center"/>
              <w:rPr>
                <w:rStyle w:val="45"/>
                <w:rFonts w:hint="default" w:ascii="Times New Roman" w:hAnsi="Times New Roman"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60" w:hRule="atLeast"/>
        </w:trPr>
        <w:tc>
          <w:tcPr>
            <w:tcW w:w="4667" w:type="dxa"/>
            <w:tcBorders>
              <w:top w:val="nil"/>
              <w:left w:val="nil"/>
              <w:bottom w:val="nil"/>
              <w:right w:val="nil"/>
            </w:tcBorders>
            <w:vAlign w:val="center"/>
          </w:tcPr>
          <w:p>
            <w:pPr>
              <w:pStyle w:val="89"/>
              <w:ind w:left="0" w:leftChars="0" w:firstLine="0" w:firstLineChars="0"/>
              <w:jc w:val="center"/>
              <w:rPr>
                <w:rStyle w:val="45"/>
                <w:rFonts w:hint="default" w:ascii="Times New Roman" w:hAnsi="Times New Roman" w:cs="Times New Roman"/>
                <w:sz w:val="21"/>
                <w:szCs w:val="21"/>
                <w:vertAlign w:val="baseline"/>
                <w:lang w:val="en-US" w:eastAsia="zh-CN"/>
              </w:rPr>
            </w:pPr>
          </w:p>
        </w:tc>
        <w:tc>
          <w:tcPr>
            <w:tcW w:w="4668" w:type="dxa"/>
            <w:gridSpan w:val="2"/>
            <w:tcBorders>
              <w:top w:val="nil"/>
              <w:left w:val="nil"/>
              <w:bottom w:val="nil"/>
              <w:right w:val="nil"/>
            </w:tcBorders>
            <w:vAlign w:val="center"/>
          </w:tcPr>
          <w:p>
            <w:pPr>
              <w:pStyle w:val="89"/>
              <w:ind w:left="0" w:leftChars="0" w:firstLine="0" w:firstLineChars="0"/>
              <w:jc w:val="center"/>
              <w:rPr>
                <w:rStyle w:val="45"/>
                <w:rFonts w:hint="default" w:ascii="Times New Roman" w:hAnsi="Times New Roman" w:cs="Times New Roman"/>
                <w:sz w:val="21"/>
                <w:szCs w:val="21"/>
                <w:vertAlign w:val="baseline"/>
                <w:lang w:val="en-US" w:eastAsia="zh-CN"/>
              </w:rPr>
            </w:pPr>
          </w:p>
        </w:tc>
      </w:tr>
    </w:tbl>
    <w:p>
      <w:pPr>
        <w:pStyle w:val="89"/>
        <w:pBdr>
          <w:top w:val="none" w:color="auto" w:sz="0" w:space="0"/>
          <w:left w:val="none" w:color="auto" w:sz="0" w:space="0"/>
          <w:bottom w:val="none" w:color="auto" w:sz="0" w:space="0"/>
          <w:right w:val="none" w:color="auto" w:sz="0" w:space="0"/>
          <w:between w:val="none" w:color="auto" w:sz="0" w:space="0"/>
        </w:pBdr>
        <w:ind w:firstLine="0" w:firstLineChars="0"/>
        <w:rPr>
          <w:rStyle w:val="45"/>
          <w:rFonts w:hint="default" w:ascii="Times New Roman" w:hAnsi="Times New Roman" w:cs="Times New Roman"/>
          <w:lang w:eastAsia="zh-CN"/>
        </w:rPr>
      </w:pPr>
    </w:p>
    <w:p>
      <w:pPr>
        <w:pStyle w:val="89"/>
        <w:pBdr>
          <w:top w:val="none" w:color="auto" w:sz="0" w:space="0"/>
          <w:left w:val="none" w:color="auto" w:sz="0" w:space="0"/>
          <w:bottom w:val="none" w:color="auto" w:sz="0" w:space="0"/>
          <w:right w:val="none" w:color="auto" w:sz="0" w:space="0"/>
          <w:between w:val="none" w:color="auto" w:sz="0" w:space="0"/>
        </w:pBdr>
        <w:ind w:firstLine="0" w:firstLineChars="0"/>
        <w:rPr>
          <w:rStyle w:val="45"/>
          <w:rFonts w:hint="default" w:ascii="Times New Roman" w:hAnsi="Times New Roman" w:cs="Times New Roman"/>
          <w:lang w:eastAsia="zh-CN"/>
        </w:rPr>
      </w:pPr>
    </w:p>
    <w:p>
      <w:pPr>
        <w:pStyle w:val="89"/>
        <w:pBdr>
          <w:top w:val="none" w:color="auto" w:sz="0" w:space="0"/>
          <w:left w:val="none" w:color="auto" w:sz="0" w:space="0"/>
          <w:bottom w:val="none" w:color="auto" w:sz="0" w:space="0"/>
          <w:right w:val="none" w:color="auto" w:sz="0" w:space="0"/>
          <w:between w:val="none" w:color="auto" w:sz="0" w:space="0"/>
        </w:pBdr>
        <w:ind w:firstLine="0" w:firstLineChars="0"/>
        <w:rPr>
          <w:rStyle w:val="45"/>
          <w:rFonts w:hint="default" w:ascii="Times New Roman" w:hAnsi="Times New Roman" w:cs="Times New Roman"/>
          <w:lang w:eastAsia="zh-CN"/>
        </w:rPr>
      </w:pPr>
    </w:p>
    <w:p>
      <w:pPr>
        <w:pStyle w:val="89"/>
        <w:pBdr>
          <w:top w:val="none" w:color="auto" w:sz="0" w:space="0"/>
          <w:left w:val="none" w:color="auto" w:sz="0" w:space="0"/>
          <w:bottom w:val="none" w:color="auto" w:sz="0" w:space="0"/>
          <w:right w:val="none" w:color="auto" w:sz="0" w:space="0"/>
          <w:between w:val="none" w:color="auto" w:sz="0" w:space="0"/>
        </w:pBdr>
        <w:ind w:firstLine="0" w:firstLineChars="0"/>
        <w:rPr>
          <w:rStyle w:val="45"/>
          <w:rFonts w:hint="default" w:ascii="Times New Roman" w:hAnsi="Times New Roman" w:cs="Times New Roman"/>
          <w:lang w:eastAsia="zh-CN"/>
        </w:rPr>
      </w:pPr>
    </w:p>
    <w:p>
      <w:pPr>
        <w:pStyle w:val="89"/>
        <w:pBdr>
          <w:top w:val="none" w:color="auto" w:sz="0" w:space="0"/>
          <w:left w:val="none" w:color="auto" w:sz="0" w:space="0"/>
          <w:bottom w:val="none" w:color="auto" w:sz="0" w:space="0"/>
          <w:right w:val="none" w:color="auto" w:sz="0" w:space="0"/>
          <w:between w:val="none" w:color="auto" w:sz="0" w:space="0"/>
        </w:pBdr>
        <w:ind w:firstLine="0" w:firstLineChars="0"/>
        <w:rPr>
          <w:rStyle w:val="45"/>
          <w:rFonts w:hint="default" w:ascii="Times New Roman" w:hAnsi="Times New Roman" w:cs="Times New Roman"/>
          <w:lang w:eastAsia="zh-CN"/>
        </w:rPr>
      </w:pPr>
    </w:p>
    <w:p>
      <w:pPr>
        <w:pStyle w:val="89"/>
        <w:pBdr>
          <w:top w:val="none" w:color="auto" w:sz="0" w:space="0"/>
          <w:left w:val="none" w:color="auto" w:sz="0" w:space="0"/>
          <w:bottom w:val="none" w:color="auto" w:sz="0" w:space="0"/>
          <w:right w:val="none" w:color="auto" w:sz="0" w:space="0"/>
          <w:between w:val="none" w:color="auto" w:sz="0" w:space="0"/>
        </w:pBdr>
        <w:ind w:firstLine="0" w:firstLineChars="0"/>
        <w:rPr>
          <w:rStyle w:val="45"/>
          <w:rFonts w:hint="default" w:ascii="Times New Roman" w:hAnsi="Times New Roman" w:cs="Times New Roman"/>
          <w:lang w:eastAsia="zh-CN"/>
        </w:rPr>
      </w:pPr>
    </w:p>
    <w:p>
      <w:pPr>
        <w:pStyle w:val="89"/>
        <w:pBdr>
          <w:top w:val="none" w:color="auto" w:sz="0" w:space="0"/>
          <w:left w:val="none" w:color="auto" w:sz="0" w:space="0"/>
          <w:bottom w:val="none" w:color="auto" w:sz="0" w:space="0"/>
          <w:right w:val="none" w:color="auto" w:sz="0" w:space="0"/>
          <w:between w:val="none" w:color="auto" w:sz="0" w:space="0"/>
        </w:pBdr>
        <w:ind w:firstLine="0" w:firstLineChars="0"/>
        <w:rPr>
          <w:rStyle w:val="45"/>
          <w:rFonts w:hint="default" w:ascii="Times New Roman" w:hAnsi="Times New Roman" w:cs="Times New Roman"/>
          <w:lang w:val="en-US" w:eastAsia="zh-CN"/>
        </w:rPr>
      </w:pPr>
      <w:r>
        <w:rPr>
          <w:rStyle w:val="45"/>
          <w:rFonts w:hint="default" w:ascii="Times New Roman" w:hAnsi="Times New Roman" w:cs="Times New Roman"/>
          <w:lang w:eastAsia="zh-CN"/>
        </w:rPr>
        <w:t>附件</w:t>
      </w:r>
      <w:r>
        <w:rPr>
          <w:rStyle w:val="45"/>
          <w:rFonts w:hint="default" w:ascii="Times New Roman" w:hAnsi="Times New Roman" w:cs="Times New Roman"/>
          <w:lang w:val="en-US" w:eastAsia="zh-CN"/>
        </w:rPr>
        <w:t>7</w:t>
      </w:r>
      <w:r>
        <w:rPr>
          <w:rStyle w:val="45"/>
          <w:rFonts w:hint="default" w:ascii="Times New Roman" w:hAnsi="Times New Roman" w:cs="Times New Roman"/>
        </w:rPr>
        <w:t xml:space="preserve"> </w:t>
      </w:r>
      <w:r>
        <w:rPr>
          <w:rStyle w:val="45"/>
          <w:rFonts w:hint="default" w:ascii="Times New Roman" w:hAnsi="Times New Roman" w:cs="Times New Roman"/>
          <w:lang w:val="en-US" w:eastAsia="zh-CN"/>
        </w:rPr>
        <w:t>危废暂存处照片</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6"/>
        <w:gridCol w:w="4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1" w:hRule="atLeast"/>
        </w:trPr>
        <w:tc>
          <w:tcPr>
            <w:tcW w:w="4756" w:type="dxa"/>
            <w:tcBorders>
              <w:top w:val="nil"/>
              <w:left w:val="nil"/>
              <w:bottom w:val="nil"/>
              <w:right w:val="nil"/>
            </w:tcBorders>
          </w:tcPr>
          <w:p>
            <w:pPr>
              <w:pStyle w:val="89"/>
              <w:ind w:left="0" w:leftChars="0" w:firstLine="0" w:firstLineChars="0"/>
              <w:rPr>
                <w:rStyle w:val="45"/>
                <w:rFonts w:hint="default" w:ascii="Times New Roman" w:hAnsi="Times New Roman" w:cs="Times New Roman"/>
                <w:vertAlign w:val="baseline"/>
                <w:lang w:val="en-US" w:eastAsia="zh-CN"/>
              </w:rPr>
            </w:pPr>
          </w:p>
        </w:tc>
        <w:tc>
          <w:tcPr>
            <w:tcW w:w="4757" w:type="dxa"/>
            <w:tcBorders>
              <w:top w:val="nil"/>
              <w:left w:val="nil"/>
              <w:bottom w:val="nil"/>
              <w:right w:val="nil"/>
            </w:tcBorders>
          </w:tcPr>
          <w:p>
            <w:pPr>
              <w:pStyle w:val="89"/>
              <w:ind w:left="0" w:leftChars="0" w:firstLine="0" w:firstLineChars="0"/>
              <w:rPr>
                <w:rStyle w:val="45"/>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1" w:hRule="atLeast"/>
        </w:trPr>
        <w:tc>
          <w:tcPr>
            <w:tcW w:w="4756" w:type="dxa"/>
            <w:tcBorders>
              <w:top w:val="nil"/>
              <w:left w:val="nil"/>
              <w:bottom w:val="nil"/>
              <w:right w:val="nil"/>
            </w:tcBorders>
          </w:tcPr>
          <w:p>
            <w:pPr>
              <w:pStyle w:val="89"/>
              <w:ind w:left="0" w:leftChars="0" w:firstLine="0" w:firstLineChars="0"/>
              <w:rPr>
                <w:rStyle w:val="45"/>
                <w:rFonts w:hint="default" w:ascii="Times New Roman" w:hAnsi="Times New Roman" w:cs="Times New Roman"/>
                <w:vertAlign w:val="baseline"/>
                <w:lang w:val="en-US" w:eastAsia="zh-CN"/>
              </w:rPr>
            </w:pPr>
          </w:p>
        </w:tc>
        <w:tc>
          <w:tcPr>
            <w:tcW w:w="4757" w:type="dxa"/>
            <w:tcBorders>
              <w:top w:val="nil"/>
              <w:left w:val="nil"/>
              <w:bottom w:val="nil"/>
              <w:right w:val="nil"/>
            </w:tcBorders>
          </w:tcPr>
          <w:p>
            <w:pPr>
              <w:pStyle w:val="89"/>
              <w:ind w:left="0" w:leftChars="0" w:firstLine="0" w:firstLineChars="0"/>
              <w:rPr>
                <w:rStyle w:val="45"/>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1" w:hRule="atLeast"/>
        </w:trPr>
        <w:tc>
          <w:tcPr>
            <w:tcW w:w="4756" w:type="dxa"/>
            <w:tcBorders>
              <w:top w:val="nil"/>
              <w:left w:val="nil"/>
              <w:bottom w:val="nil"/>
              <w:right w:val="nil"/>
            </w:tcBorders>
          </w:tcPr>
          <w:p>
            <w:pPr>
              <w:pStyle w:val="89"/>
              <w:ind w:left="0" w:leftChars="0" w:firstLine="0" w:firstLineChars="0"/>
              <w:rPr>
                <w:rStyle w:val="45"/>
                <w:rFonts w:hint="default" w:ascii="Times New Roman" w:hAnsi="Times New Roman" w:cs="Times New Roman"/>
                <w:vertAlign w:val="baseline"/>
                <w:lang w:val="en-US" w:eastAsia="zh-CN"/>
              </w:rPr>
            </w:pPr>
          </w:p>
        </w:tc>
        <w:tc>
          <w:tcPr>
            <w:tcW w:w="4757" w:type="dxa"/>
            <w:tcBorders>
              <w:top w:val="nil"/>
              <w:left w:val="nil"/>
              <w:bottom w:val="nil"/>
              <w:right w:val="nil"/>
            </w:tcBorders>
          </w:tcPr>
          <w:p>
            <w:pPr>
              <w:pStyle w:val="89"/>
              <w:ind w:left="0" w:leftChars="0" w:firstLine="0" w:firstLineChars="0"/>
              <w:rPr>
                <w:rStyle w:val="45"/>
                <w:rFonts w:hint="default" w:ascii="Times New Roman" w:hAnsi="Times New Roman" w:cs="Times New Roman"/>
                <w:vertAlign w:val="baseline"/>
                <w:lang w:val="en-US" w:eastAsia="zh-CN"/>
              </w:rPr>
            </w:pPr>
          </w:p>
        </w:tc>
      </w:tr>
    </w:tbl>
    <w:p>
      <w:pPr>
        <w:pStyle w:val="89"/>
        <w:ind w:firstLine="0" w:firstLineChars="0"/>
        <w:rPr>
          <w:rStyle w:val="45"/>
          <w:rFonts w:hint="default" w:ascii="Times New Roman" w:hAnsi="Times New Roman" w:cs="Times New Roman"/>
          <w:lang w:val="en-US" w:eastAsia="zh-CN"/>
        </w:rPr>
      </w:pPr>
    </w:p>
    <w:p>
      <w:pPr>
        <w:pStyle w:val="89"/>
        <w:ind w:firstLine="0" w:firstLineChars="0"/>
        <w:rPr>
          <w:rStyle w:val="45"/>
          <w:rFonts w:hint="default" w:ascii="Times New Roman" w:hAnsi="Times New Roman" w:cs="Times New Roman"/>
          <w:lang w:val="en-US" w:eastAsia="zh-CN"/>
        </w:rPr>
      </w:pPr>
    </w:p>
    <w:p>
      <w:pPr>
        <w:pStyle w:val="89"/>
        <w:ind w:firstLine="0" w:firstLineChars="0"/>
        <w:rPr>
          <w:rStyle w:val="45"/>
          <w:rFonts w:hint="default" w:ascii="Times New Roman" w:hAnsi="Times New Roman" w:cs="Times New Roman"/>
          <w:lang w:val="en-US" w:eastAsia="zh-CN"/>
        </w:rPr>
      </w:pPr>
    </w:p>
    <w:p>
      <w:pPr>
        <w:pStyle w:val="89"/>
        <w:bidi w:val="0"/>
        <w:ind w:left="0" w:leftChars="0" w:firstLine="0" w:firstLineChars="0"/>
        <w:rPr>
          <w:rStyle w:val="45"/>
          <w:rFonts w:hint="default" w:ascii="Times New Roman" w:hAnsi="Times New Roman" w:cs="Times New Roman"/>
          <w:lang w:val="en-US" w:eastAsia="zh-CN"/>
        </w:rPr>
      </w:pPr>
      <w:r>
        <w:rPr>
          <w:rStyle w:val="45"/>
          <w:rFonts w:hint="default" w:ascii="Times New Roman" w:hAnsi="Times New Roman" w:cs="Times New Roman"/>
          <w:lang w:eastAsia="zh-CN"/>
        </w:rPr>
        <w:t>附件</w:t>
      </w:r>
      <w:r>
        <w:rPr>
          <w:rStyle w:val="45"/>
          <w:rFonts w:hint="default" w:ascii="Times New Roman" w:hAnsi="Times New Roman" w:cs="Times New Roman"/>
          <w:lang w:val="en-US" w:eastAsia="zh-CN"/>
        </w:rPr>
        <w:t>8</w:t>
      </w:r>
      <w:r>
        <w:rPr>
          <w:rStyle w:val="45"/>
          <w:rFonts w:hint="default" w:ascii="Times New Roman" w:hAnsi="Times New Roman" w:cs="Times New Roman"/>
        </w:rPr>
        <w:t xml:space="preserve"> </w:t>
      </w:r>
      <w:r>
        <w:rPr>
          <w:rStyle w:val="45"/>
          <w:rFonts w:hint="default" w:ascii="Times New Roman" w:hAnsi="Times New Roman" w:cs="Times New Roman"/>
          <w:lang w:val="en-US" w:eastAsia="zh-CN"/>
        </w:rPr>
        <w:t>危废合同</w:t>
      </w:r>
    </w:p>
    <w:p>
      <w:pPr>
        <w:pStyle w:val="89"/>
        <w:ind w:firstLine="0" w:firstLineChars="0"/>
        <w:rPr>
          <w:rStyle w:val="45"/>
          <w:rFonts w:hint="default" w:ascii="Times New Roman" w:hAnsi="Times New Roman" w:cs="Times New Roman"/>
          <w:lang w:val="en-US" w:eastAsia="zh-CN"/>
        </w:rPr>
      </w:pPr>
    </w:p>
    <w:p>
      <w:pPr>
        <w:pStyle w:val="89"/>
        <w:ind w:firstLine="0" w:firstLineChars="0"/>
        <w:rPr>
          <w:rStyle w:val="45"/>
          <w:rFonts w:hint="default" w:ascii="Times New Roman" w:hAnsi="Times New Roman" w:cs="Times New Roman"/>
          <w:lang w:val="en-US" w:eastAsia="zh-CN"/>
        </w:rPr>
      </w:pPr>
    </w:p>
    <w:p>
      <w:pPr>
        <w:pStyle w:val="89"/>
        <w:ind w:firstLine="0" w:firstLineChars="0"/>
        <w:rPr>
          <w:rStyle w:val="45"/>
          <w:rFonts w:hint="default" w:ascii="Times New Roman" w:hAnsi="Times New Roman" w:cs="Times New Roman"/>
          <w:lang w:val="en-US" w:eastAsia="zh-CN"/>
        </w:rPr>
      </w:pPr>
    </w:p>
    <w:p>
      <w:pPr>
        <w:pStyle w:val="89"/>
        <w:ind w:firstLine="0" w:firstLineChars="0"/>
        <w:rPr>
          <w:rStyle w:val="45"/>
          <w:rFonts w:hint="default" w:ascii="Times New Roman" w:hAnsi="Times New Roman" w:cs="Times New Roman"/>
          <w:lang w:val="en-US" w:eastAsia="zh-CN"/>
        </w:rPr>
      </w:pPr>
    </w:p>
    <w:p>
      <w:pPr>
        <w:pStyle w:val="89"/>
        <w:ind w:firstLine="0" w:firstLineChars="0"/>
        <w:rPr>
          <w:rStyle w:val="45"/>
          <w:rFonts w:hint="default" w:ascii="Times New Roman" w:hAnsi="Times New Roman" w:cs="Times New Roman"/>
          <w:lang w:val="en-US" w:eastAsia="zh-CN"/>
        </w:rPr>
      </w:pPr>
    </w:p>
    <w:p>
      <w:pPr>
        <w:pStyle w:val="89"/>
        <w:ind w:firstLine="0" w:firstLineChars="0"/>
        <w:rPr>
          <w:rStyle w:val="45"/>
          <w:rFonts w:hint="default" w:ascii="Times New Roman" w:hAnsi="Times New Roman" w:cs="Times New Roman"/>
          <w:lang w:val="en-US" w:eastAsia="zh-CN"/>
        </w:rPr>
        <w:sectPr>
          <w:headerReference r:id="rId23" w:type="default"/>
          <w:footerReference r:id="rId24"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89"/>
        <w:bidi w:val="0"/>
        <w:ind w:left="0" w:leftChars="0" w:firstLine="0" w:firstLineChars="0"/>
        <w:rPr>
          <w:rStyle w:val="45"/>
          <w:rFonts w:hint="default" w:ascii="Times New Roman" w:hAnsi="Times New Roman" w:cs="Times New Roman"/>
          <w:lang w:val="en-US" w:eastAsia="zh-CN"/>
        </w:rPr>
      </w:pPr>
      <w:bookmarkStart w:id="197" w:name="_Toc21129"/>
      <w:r>
        <w:rPr>
          <w:rStyle w:val="45"/>
          <w:rFonts w:hint="default" w:ascii="Times New Roman" w:hAnsi="Times New Roman" w:cs="Times New Roman"/>
          <w:lang w:eastAsia="zh-CN"/>
        </w:rPr>
        <w:t>附件</w:t>
      </w:r>
      <w:r>
        <w:rPr>
          <w:rStyle w:val="45"/>
          <w:rFonts w:hint="default" w:ascii="Times New Roman" w:hAnsi="Times New Roman" w:cs="Times New Roman"/>
          <w:lang w:val="en-US" w:eastAsia="zh-CN"/>
        </w:rPr>
        <w:t>9</w:t>
      </w:r>
      <w:r>
        <w:rPr>
          <w:rStyle w:val="45"/>
          <w:rFonts w:hint="default" w:ascii="Times New Roman" w:hAnsi="Times New Roman" w:cs="Times New Roman"/>
        </w:rPr>
        <w:t xml:space="preserve"> 建设</w:t>
      </w:r>
      <w:r>
        <w:rPr>
          <w:rStyle w:val="45"/>
          <w:rFonts w:hint="default" w:ascii="Times New Roman" w:hAnsi="Times New Roman" w:cs="Times New Roman"/>
          <w:lang w:eastAsia="zh-CN"/>
        </w:rPr>
        <w:t>项目</w:t>
      </w:r>
      <w:r>
        <w:rPr>
          <w:rStyle w:val="45"/>
          <w:rFonts w:hint="default" w:ascii="Times New Roman" w:hAnsi="Times New Roman" w:cs="Times New Roman"/>
        </w:rPr>
        <w:t>环评报告表的主要结论与建议</w:t>
      </w:r>
      <w:r>
        <w:rPr>
          <w:rStyle w:val="45"/>
          <w:rFonts w:hint="default" w:ascii="Times New Roman" w:hAnsi="Times New Roman" w:cs="Times New Roman"/>
          <w:lang w:val="en-US" w:eastAsia="zh-CN"/>
        </w:rPr>
        <w:t xml:space="preserve"> </w:t>
      </w:r>
    </w:p>
    <w:bookmarkEnd w:id="197"/>
    <w:p>
      <w:pPr>
        <w:pStyle w:val="89"/>
        <w:bidi w:val="0"/>
        <w:ind w:left="0" w:leftChars="0" w:firstLine="0" w:firstLineChars="0"/>
        <w:rPr>
          <w:rStyle w:val="45"/>
          <w:rFonts w:hint="default" w:ascii="Times New Roman" w:hAnsi="Times New Roman" w:cs="Times New Roman"/>
          <w:lang w:val="en-US" w:eastAsia="zh-CN"/>
        </w:rPr>
      </w:pPr>
      <w:bookmarkStart w:id="198" w:name="_Toc10818"/>
    </w:p>
    <w:p>
      <w:pPr>
        <w:pStyle w:val="89"/>
        <w:bidi w:val="0"/>
        <w:ind w:left="0" w:leftChars="0" w:firstLine="0" w:firstLineChars="0"/>
        <w:rPr>
          <w:rStyle w:val="45"/>
          <w:rFonts w:hint="default" w:ascii="Times New Roman" w:hAnsi="Times New Roman" w:cs="Times New Roman"/>
          <w:lang w:val="en-US" w:eastAsia="zh-CN"/>
        </w:rPr>
      </w:pPr>
    </w:p>
    <w:p>
      <w:pPr>
        <w:pStyle w:val="89"/>
        <w:bidi w:val="0"/>
        <w:ind w:left="0" w:leftChars="0" w:firstLine="0" w:firstLineChars="0"/>
        <w:rPr>
          <w:rStyle w:val="45"/>
          <w:rFonts w:hint="default" w:ascii="Times New Roman" w:hAnsi="Times New Roman" w:cs="Times New Roman"/>
          <w:b/>
          <w:lang w:val="en-US" w:eastAsia="zh-CN"/>
        </w:rPr>
      </w:pPr>
      <w:r>
        <w:rPr>
          <w:rStyle w:val="45"/>
          <w:rFonts w:hint="default" w:ascii="Times New Roman" w:hAnsi="Times New Roman" w:cs="Times New Roman"/>
          <w:b/>
        </w:rPr>
        <w:t>附件</w:t>
      </w:r>
      <w:r>
        <w:rPr>
          <w:rStyle w:val="45"/>
          <w:rFonts w:hint="default" w:ascii="Times New Roman" w:hAnsi="Times New Roman" w:cs="Times New Roman"/>
          <w:b/>
          <w:lang w:val="en-US" w:eastAsia="zh-CN"/>
        </w:rPr>
        <w:t>10</w:t>
      </w:r>
      <w:r>
        <w:rPr>
          <w:rStyle w:val="45"/>
          <w:rFonts w:hint="default" w:ascii="Times New Roman" w:hAnsi="Times New Roman" w:cs="Times New Roman"/>
          <w:b/>
        </w:rPr>
        <w:t xml:space="preserve">  </w:t>
      </w:r>
      <w:bookmarkEnd w:id="198"/>
      <w:bookmarkStart w:id="199" w:name="_Toc9486"/>
      <w:bookmarkStart w:id="200" w:name="_Toc22004"/>
      <w:r>
        <w:rPr>
          <w:rStyle w:val="45"/>
          <w:rFonts w:hint="default" w:ascii="Times New Roman" w:hAnsi="Times New Roman" w:cs="Times New Roman"/>
          <w:b/>
          <w:lang w:val="en-US" w:eastAsia="zh-CN"/>
        </w:rPr>
        <w:t>应急预案证明</w:t>
      </w:r>
    </w:p>
    <w:p>
      <w:pPr>
        <w:pStyle w:val="89"/>
        <w:bidi w:val="0"/>
        <w:ind w:left="0" w:leftChars="0" w:firstLine="0" w:firstLineChars="0"/>
        <w:rPr>
          <w:rStyle w:val="45"/>
          <w:rFonts w:hint="default" w:ascii="Times New Roman" w:hAnsi="Times New Roman" w:cs="Times New Roman"/>
          <w:b/>
          <w:lang w:val="en-US" w:eastAsia="zh-CN"/>
        </w:rPr>
      </w:pPr>
    </w:p>
    <w:p>
      <w:pPr>
        <w:pStyle w:val="89"/>
        <w:bidi w:val="0"/>
        <w:ind w:left="0" w:leftChars="0" w:firstLine="0" w:firstLineChars="0"/>
        <w:rPr>
          <w:rStyle w:val="45"/>
          <w:rFonts w:hint="default" w:ascii="Times New Roman" w:hAnsi="Times New Roman" w:cs="Times New Roman"/>
          <w:b/>
          <w:lang w:val="en-US" w:eastAsia="zh-CN"/>
        </w:rPr>
      </w:pPr>
    </w:p>
    <w:p>
      <w:pPr>
        <w:pStyle w:val="89"/>
        <w:bidi w:val="0"/>
        <w:ind w:left="0" w:leftChars="0" w:firstLine="0" w:firstLineChars="0"/>
        <w:rPr>
          <w:rStyle w:val="45"/>
          <w:rFonts w:hint="default" w:ascii="Times New Roman" w:hAnsi="Times New Roman" w:cs="Times New Roman"/>
          <w:b/>
        </w:rPr>
      </w:pPr>
    </w:p>
    <w:p>
      <w:pPr>
        <w:pStyle w:val="89"/>
        <w:bidi w:val="0"/>
        <w:ind w:left="0" w:leftChars="0" w:firstLine="0" w:firstLineChars="0"/>
        <w:rPr>
          <w:rFonts w:hint="default" w:ascii="Times New Roman" w:hAnsi="Times New Roman" w:cs="Times New Roman"/>
          <w:lang w:eastAsia="zh-CN"/>
        </w:rPr>
      </w:pPr>
      <w:r>
        <w:rPr>
          <w:rStyle w:val="45"/>
          <w:rFonts w:hint="default" w:ascii="Times New Roman" w:hAnsi="Times New Roman" w:cs="Times New Roman"/>
          <w:b/>
        </w:rPr>
        <w:t>附件</w:t>
      </w:r>
      <w:r>
        <w:rPr>
          <w:rStyle w:val="45"/>
          <w:rFonts w:hint="default" w:ascii="Times New Roman" w:hAnsi="Times New Roman" w:cs="Times New Roman"/>
          <w:b/>
          <w:lang w:val="en-US" w:eastAsia="zh-CN"/>
        </w:rPr>
        <w:t>11</w:t>
      </w:r>
      <w:r>
        <w:rPr>
          <w:rStyle w:val="45"/>
          <w:rFonts w:hint="default" w:ascii="Times New Roman" w:hAnsi="Times New Roman" w:cs="Times New Roman"/>
          <w:b/>
        </w:rPr>
        <w:t xml:space="preserve">  环评批复</w:t>
      </w:r>
      <w:bookmarkEnd w:id="199"/>
      <w:bookmarkEnd w:id="200"/>
      <w:bookmarkStart w:id="201" w:name="_Toc15079"/>
    </w:p>
    <w:p>
      <w:pPr>
        <w:pStyle w:val="89"/>
        <w:bidi w:val="0"/>
        <w:ind w:left="0" w:leftChars="0" w:firstLine="0" w:firstLineChars="0"/>
        <w:rPr>
          <w:rFonts w:hint="default" w:ascii="Times New Roman" w:hAnsi="Times New Roman" w:cs="Times New Roman"/>
          <w:lang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89"/>
        <w:bidi w:val="0"/>
        <w:ind w:left="0" w:leftChars="0" w:firstLine="0" w:firstLineChars="0"/>
        <w:rPr>
          <w:rFonts w:hint="default" w:ascii="Times New Roman" w:hAnsi="Times New Roman" w:cs="Times New Roman"/>
          <w:lang w:eastAsia="zh-CN"/>
        </w:rPr>
      </w:pPr>
    </w:p>
    <w:p>
      <w:pPr>
        <w:pStyle w:val="89"/>
        <w:bidi w:val="0"/>
        <w:ind w:left="0" w:leftChars="0" w:firstLine="0" w:firstLineChars="0"/>
        <w:rPr>
          <w:rFonts w:hint="default" w:ascii="Times New Roman" w:hAnsi="Times New Roman" w:cs="Times New Roman"/>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r>
        <w:rPr>
          <w:rFonts w:hint="default" w:ascii="Times New Roman" w:hAnsi="Times New Roman" w:cs="Times New Roman"/>
          <w:lang w:val="en-US" w:eastAsia="zh-CN"/>
        </w:rPr>
        <w:t xml:space="preserve">  </w:t>
      </w:r>
    </w:p>
    <w:p>
      <w:pPr>
        <w:pStyle w:val="89"/>
        <w:bidi w:val="0"/>
        <w:ind w:left="0" w:leftChars="0" w:firstLine="0" w:firstLineChars="0"/>
        <w:rPr>
          <w:rFonts w:hint="default" w:ascii="Times New Roman" w:hAnsi="Times New Roman" w:cs="Times New Roman"/>
          <w:lang w:eastAsia="zh-CN"/>
        </w:rPr>
      </w:pPr>
    </w:p>
    <w:p>
      <w:pPr>
        <w:pStyle w:val="89"/>
        <w:bidi w:val="0"/>
        <w:ind w:left="0" w:leftChars="0" w:firstLine="0" w:firstLineChars="0"/>
        <w:rPr>
          <w:rFonts w:hint="default" w:ascii="Times New Roman" w:hAnsi="Times New Roman" w:cs="Times New Roman"/>
          <w:lang w:eastAsia="zh-CN"/>
        </w:rPr>
        <w:sectPr>
          <w:type w:val="continuous"/>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89"/>
        <w:bidi w:val="0"/>
        <w:ind w:left="0" w:leftChars="0" w:firstLine="0" w:firstLineChars="0"/>
        <w:rPr>
          <w:rFonts w:hint="default" w:ascii="Times New Roman" w:hAnsi="Times New Roman" w:cs="Times New Roman"/>
          <w:lang w:eastAsia="zh-CN"/>
        </w:rPr>
      </w:pPr>
    </w:p>
    <w:p>
      <w:pPr>
        <w:pStyle w:val="89"/>
        <w:bidi w:val="0"/>
        <w:ind w:left="0" w:leftChars="0" w:firstLine="0" w:firstLineChars="0"/>
        <w:rPr>
          <w:rFonts w:hint="default" w:ascii="Times New Roman" w:hAnsi="Times New Roman" w:cs="Times New Roman"/>
          <w:lang w:eastAsia="zh-CN"/>
        </w:rPr>
      </w:pPr>
    </w:p>
    <w:p>
      <w:pPr>
        <w:pStyle w:val="89"/>
        <w:bidi w:val="0"/>
        <w:ind w:left="0" w:leftChars="0" w:firstLine="0" w:firstLineChars="0"/>
        <w:rPr>
          <w:rFonts w:hint="default" w:ascii="Times New Roman" w:hAnsi="Times New Roman" w:cs="Times New Roman"/>
          <w:lang w:eastAsia="zh-CN"/>
        </w:rPr>
      </w:pPr>
    </w:p>
    <w:p>
      <w:pPr>
        <w:pStyle w:val="89"/>
        <w:bidi w:val="0"/>
        <w:ind w:left="0" w:leftChars="0" w:firstLine="0" w:firstLineChars="0"/>
        <w:rPr>
          <w:rFonts w:hint="default" w:ascii="Times New Roman" w:hAnsi="Times New Roman" w:cs="Times New Roman"/>
          <w:lang w:eastAsia="zh-CN"/>
        </w:rPr>
      </w:pPr>
    </w:p>
    <w:p>
      <w:pPr>
        <w:pStyle w:val="89"/>
        <w:bidi w:val="0"/>
        <w:ind w:left="0" w:leftChars="0" w:firstLine="0" w:firstLineChars="0"/>
        <w:rPr>
          <w:rFonts w:hint="default" w:ascii="Times New Roman" w:hAnsi="Times New Roman" w:cs="Times New Roman"/>
          <w:lang w:eastAsia="zh-CN"/>
        </w:rPr>
      </w:pPr>
    </w:p>
    <w:p>
      <w:pPr>
        <w:pStyle w:val="89"/>
        <w:bidi w:val="0"/>
        <w:ind w:left="0" w:leftChars="0" w:firstLine="0" w:firstLineChars="0"/>
        <w:rPr>
          <w:rFonts w:hint="default" w:ascii="Times New Roman" w:hAnsi="Times New Roman" w:cs="Times New Roman"/>
          <w:lang w:eastAsia="zh-CN"/>
        </w:rPr>
      </w:pPr>
    </w:p>
    <w:bookmarkEnd w:id="201"/>
    <w:p>
      <w:pPr>
        <w:pStyle w:val="89"/>
        <w:bidi w:val="0"/>
        <w:ind w:left="0" w:leftChars="0" w:firstLine="0" w:firstLineChars="0"/>
        <w:rPr>
          <w:rStyle w:val="45"/>
          <w:rFonts w:hint="default" w:ascii="Times New Roman" w:hAnsi="Times New Roman" w:cs="Times New Roman"/>
          <w:b/>
        </w:rPr>
      </w:pPr>
      <w:bookmarkStart w:id="202" w:name="_Toc21365"/>
    </w:p>
    <w:p>
      <w:pPr>
        <w:pStyle w:val="89"/>
        <w:bidi w:val="0"/>
        <w:ind w:left="0" w:leftChars="0" w:firstLine="0" w:firstLineChars="0"/>
        <w:rPr>
          <w:rStyle w:val="45"/>
          <w:rFonts w:hint="default" w:ascii="Times New Roman" w:hAnsi="Times New Roman" w:cs="Times New Roman"/>
          <w:b/>
        </w:rPr>
      </w:pPr>
      <w:bookmarkStart w:id="203" w:name="_Toc28528"/>
      <w:r>
        <w:rPr>
          <w:rStyle w:val="45"/>
          <w:rFonts w:hint="default" w:ascii="Times New Roman" w:hAnsi="Times New Roman" w:cs="Times New Roman"/>
          <w:b/>
        </w:rPr>
        <w:t>附件</w:t>
      </w:r>
      <w:r>
        <w:rPr>
          <w:rStyle w:val="45"/>
          <w:rFonts w:hint="default" w:ascii="Times New Roman" w:hAnsi="Times New Roman" w:cs="Times New Roman"/>
          <w:b/>
          <w:lang w:val="en-US" w:eastAsia="zh-CN"/>
        </w:rPr>
        <w:t>12</w:t>
      </w:r>
      <w:r>
        <w:rPr>
          <w:rStyle w:val="45"/>
          <w:rFonts w:hint="default" w:ascii="Times New Roman" w:hAnsi="Times New Roman" w:cs="Times New Roman"/>
          <w:b/>
        </w:rPr>
        <w:t xml:space="preserve"> </w:t>
      </w:r>
      <w:bookmarkEnd w:id="202"/>
      <w:r>
        <w:rPr>
          <w:rStyle w:val="45"/>
          <w:rFonts w:hint="default" w:ascii="Times New Roman" w:hAnsi="Times New Roman" w:cs="Times New Roman"/>
          <w:b/>
          <w:lang w:val="en-US" w:eastAsia="zh-CN"/>
        </w:rPr>
        <w:t xml:space="preserve"> </w:t>
      </w:r>
      <w:r>
        <w:rPr>
          <w:rStyle w:val="45"/>
          <w:rFonts w:hint="default" w:ascii="Times New Roman" w:hAnsi="Times New Roman" w:cs="Times New Roman"/>
          <w:b/>
        </w:rPr>
        <w:t>检测报告</w:t>
      </w:r>
    </w:p>
    <w:bookmarkEnd w:id="203"/>
    <w:p>
      <w:pPr>
        <w:pStyle w:val="89"/>
        <w:bidi w:val="0"/>
        <w:ind w:left="0" w:leftChars="0" w:firstLine="0" w:firstLineChars="0"/>
        <w:rPr>
          <w:rStyle w:val="45"/>
          <w:rFonts w:hint="default" w:ascii="Times New Roman" w:hAnsi="Times New Roman" w:eastAsia="宋体" w:cs="Times New Roman"/>
          <w:b/>
          <w:lang w:eastAsia="zh-CN"/>
        </w:rPr>
      </w:pPr>
    </w:p>
    <w:p>
      <w:pPr>
        <w:pStyle w:val="89"/>
        <w:bidi w:val="0"/>
        <w:ind w:left="0" w:leftChars="0" w:firstLine="0" w:firstLineChars="0"/>
        <w:rPr>
          <w:rStyle w:val="45"/>
          <w:rFonts w:hint="default" w:ascii="Times New Roman" w:hAnsi="Times New Roman" w:eastAsia="宋体" w:cs="Times New Roman"/>
          <w:b/>
          <w:lang w:eastAsia="zh-CN"/>
        </w:rPr>
      </w:pPr>
    </w:p>
    <w:p>
      <w:pPr>
        <w:pStyle w:val="89"/>
        <w:bidi w:val="0"/>
        <w:ind w:left="0" w:leftChars="0" w:firstLine="0" w:firstLineChars="0"/>
        <w:rPr>
          <w:rStyle w:val="45"/>
          <w:rFonts w:hint="default" w:ascii="Times New Roman" w:hAnsi="Times New Roman" w:eastAsia="宋体" w:cs="Times New Roman"/>
          <w:b/>
          <w:lang w:eastAsia="zh-CN"/>
        </w:rPr>
      </w:pPr>
    </w:p>
    <w:p>
      <w:pPr>
        <w:pStyle w:val="89"/>
        <w:bidi w:val="0"/>
        <w:ind w:left="0" w:leftChars="0" w:firstLine="0" w:firstLineChars="0"/>
        <w:rPr>
          <w:rStyle w:val="45"/>
          <w:rFonts w:hint="default" w:ascii="Times New Roman" w:hAnsi="Times New Roman" w:eastAsia="宋体" w:cs="Times New Roman"/>
          <w:b/>
          <w:lang w:eastAsia="zh-CN"/>
        </w:rPr>
      </w:pPr>
    </w:p>
    <w:p>
      <w:pPr>
        <w:pStyle w:val="89"/>
        <w:bidi w:val="0"/>
        <w:ind w:left="0" w:leftChars="0" w:firstLine="0" w:firstLineChars="0"/>
        <w:rPr>
          <w:rStyle w:val="45"/>
          <w:rFonts w:hint="default" w:ascii="Times New Roman" w:hAnsi="Times New Roman" w:cs="Times New Roman"/>
          <w:b/>
        </w:rPr>
      </w:pPr>
    </w:p>
    <w:p>
      <w:pPr>
        <w:ind w:left="0" w:leftChars="0" w:firstLine="0" w:firstLineChars="0"/>
        <w:rPr>
          <w:rFonts w:hint="default" w:ascii="Times New Roman" w:hAnsi="Times New Roman" w:eastAsia="宋体" w:cs="Times New Roman"/>
          <w:lang w:eastAsia="zh-CN"/>
        </w:rPr>
      </w:pPr>
    </w:p>
    <w:p>
      <w:pPr>
        <w:pStyle w:val="33"/>
        <w:ind w:left="0" w:leftChars="0" w:firstLine="0" w:firstLineChars="0"/>
        <w:rPr>
          <w:rFonts w:hint="default" w:ascii="Times New Roman" w:hAnsi="Times New Roman" w:eastAsia="宋体" w:cs="Times New Roman"/>
          <w:lang w:eastAsia="zh-CN"/>
        </w:rPr>
      </w:pPr>
    </w:p>
    <w:p>
      <w:pPr>
        <w:ind w:left="0" w:leftChars="0" w:firstLine="0" w:firstLineChars="0"/>
        <w:rPr>
          <w:rFonts w:hint="default" w:ascii="Times New Roman" w:hAnsi="Times New Roman" w:cs="Times New Roman"/>
        </w:rPr>
      </w:pPr>
    </w:p>
    <w:p>
      <w:pPr>
        <w:pStyle w:val="33"/>
        <w:rPr>
          <w:rFonts w:hint="default" w:ascii="Times New Roman" w:hAnsi="Times New Roman" w:cs="Times New Roman"/>
        </w:rPr>
      </w:pPr>
    </w:p>
    <w:p>
      <w:pPr>
        <w:rPr>
          <w:rFonts w:hint="default" w:ascii="Times New Roman" w:hAnsi="Times New Roman" w:cs="Times New Roman"/>
        </w:rPr>
      </w:pPr>
    </w:p>
    <w:p>
      <w:pPr>
        <w:pStyle w:val="33"/>
        <w:ind w:left="0" w:leftChars="0" w:firstLine="0" w:firstLineChars="0"/>
        <w:rPr>
          <w:rFonts w:hint="default" w:ascii="Times New Roman" w:hAnsi="Times New Roman" w:cs="Times New Roman"/>
        </w:rPr>
      </w:pPr>
    </w:p>
    <w:p>
      <w:pPr>
        <w:ind w:left="0" w:leftChars="0" w:firstLine="0" w:firstLineChars="0"/>
        <w:rPr>
          <w:rFonts w:hint="default" w:ascii="Times New Roman" w:hAnsi="Times New Roman" w:cs="Times New Roman"/>
        </w:rPr>
      </w:pPr>
    </w:p>
    <w:p>
      <w:pPr>
        <w:ind w:left="0" w:leftChars="0" w:firstLine="0" w:firstLineChars="0"/>
        <w:rPr>
          <w:rFonts w:hint="default" w:ascii="Times New Roman" w:hAnsi="Times New Roman" w:eastAsia="宋体" w:cs="Times New Roman"/>
          <w:sz w:val="24"/>
          <w:szCs w:val="22"/>
          <w:lang w:val="en-US" w:eastAsia="zh-CN" w:bidi="ar-SA"/>
        </w:rPr>
      </w:pPr>
    </w:p>
    <w:p>
      <w:pPr>
        <w:pStyle w:val="33"/>
        <w:ind w:left="0" w:leftChars="0" w:firstLine="0" w:firstLineChars="0"/>
        <w:rPr>
          <w:rFonts w:hint="default" w:ascii="Times New Roman" w:hAnsi="Times New Roman" w:cs="Times New Roman"/>
          <w:lang w:val="en-US" w:eastAsia="zh-CN"/>
        </w:rPr>
      </w:pPr>
    </w:p>
    <w:p>
      <w:pPr>
        <w:ind w:left="0" w:leftChars="0" w:firstLine="0" w:firstLineChars="0"/>
        <w:rPr>
          <w:rFonts w:hint="default" w:ascii="Times New Roman" w:hAnsi="Times New Roman" w:cs="Times New Roman"/>
          <w:lang w:eastAsia="zh-CN"/>
        </w:rPr>
      </w:pPr>
    </w:p>
    <w:p>
      <w:pPr>
        <w:ind w:left="0" w:leftChars="0" w:firstLine="0" w:firstLineChars="0"/>
        <w:rPr>
          <w:rStyle w:val="45"/>
          <w:rFonts w:hint="default" w:ascii="Times New Roman" w:hAnsi="Times New Roman" w:cs="Times New Roman"/>
          <w:b/>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04" w:name="_Toc24037"/>
    </w:p>
    <w:p>
      <w:pPr>
        <w:ind w:left="0" w:leftChars="0" w:firstLine="0" w:firstLineChars="0"/>
        <w:rPr>
          <w:rStyle w:val="45"/>
          <w:rFonts w:hint="default" w:ascii="Times New Roman" w:hAnsi="Times New Roman" w:cs="Times New Roman"/>
          <w:lang w:val="en-US" w:eastAsia="zh-CN"/>
        </w:rPr>
      </w:pPr>
      <w:r>
        <w:rPr>
          <w:rStyle w:val="45"/>
          <w:rFonts w:hint="default" w:ascii="Times New Roman" w:hAnsi="Times New Roman" w:cs="Times New Roman"/>
          <w:b/>
        </w:rPr>
        <w:t>附件</w:t>
      </w:r>
      <w:r>
        <w:rPr>
          <w:rStyle w:val="45"/>
          <w:rFonts w:hint="default" w:ascii="Times New Roman" w:hAnsi="Times New Roman" w:cs="Times New Roman"/>
          <w:lang w:val="en-US" w:eastAsia="zh-CN"/>
        </w:rPr>
        <w:t>13 废水排放口在线监测数据</w:t>
      </w:r>
    </w:p>
    <w:p>
      <w:pPr>
        <w:pStyle w:val="89"/>
        <w:bidi w:val="0"/>
        <w:ind w:left="0" w:leftChars="0" w:firstLine="0" w:firstLineChars="0"/>
        <w:rPr>
          <w:rStyle w:val="45"/>
          <w:rFonts w:hint="default" w:ascii="Times New Roman" w:hAnsi="Times New Roman" w:cs="Times New Roman"/>
          <w:lang w:val="en-US" w:eastAsia="zh-CN"/>
        </w:rPr>
      </w:pPr>
    </w:p>
    <w:p>
      <w:pPr>
        <w:rPr>
          <w:rStyle w:val="45"/>
          <w:rFonts w:hint="default" w:ascii="Times New Roman" w:hAnsi="Times New Roman" w:cs="Times New Roman"/>
          <w:b/>
        </w:rPr>
      </w:pPr>
      <w:r>
        <w:rPr>
          <w:rStyle w:val="45"/>
          <w:rFonts w:hint="default" w:ascii="Times New Roman" w:hAnsi="Times New Roman" w:cs="Times New Roman"/>
          <w:b/>
        </w:rPr>
        <w:br w:type="page"/>
      </w:r>
    </w:p>
    <w:p>
      <w:pPr>
        <w:rPr>
          <w:rStyle w:val="45"/>
          <w:rFonts w:hint="default" w:ascii="Times New Roman" w:hAnsi="Times New Roman" w:cs="Times New Roman"/>
          <w:b/>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ind w:left="0" w:leftChars="0" w:firstLine="0" w:firstLineChars="0"/>
        <w:rPr>
          <w:rStyle w:val="45"/>
          <w:rFonts w:hint="default" w:ascii="Times New Roman" w:hAnsi="Times New Roman" w:cs="Times New Roman"/>
          <w:b/>
          <w:bCs w:val="0"/>
          <w:spacing w:val="-6"/>
          <w:szCs w:val="22"/>
        </w:rPr>
      </w:pPr>
      <w:r>
        <w:rPr>
          <w:rStyle w:val="45"/>
          <w:rFonts w:hint="default" w:ascii="Times New Roman" w:hAnsi="Times New Roman" w:cs="Times New Roman"/>
          <w:b/>
        </w:rPr>
        <w:t>附件</w:t>
      </w:r>
      <w:r>
        <w:rPr>
          <w:rStyle w:val="45"/>
          <w:rFonts w:hint="default" w:ascii="Times New Roman" w:hAnsi="Times New Roman" w:cs="Times New Roman"/>
          <w:lang w:val="en-US" w:eastAsia="zh-CN"/>
        </w:rPr>
        <w:t xml:space="preserve">14 </w:t>
      </w:r>
      <w:r>
        <w:rPr>
          <w:rStyle w:val="45"/>
          <w:rFonts w:hint="default" w:ascii="Times New Roman" w:hAnsi="Times New Roman" w:cs="Times New Roman"/>
        </w:rPr>
        <w:t>排污许可证明</w:t>
      </w:r>
      <w:bookmarkEnd w:id="204"/>
    </w:p>
    <w:p>
      <w:pPr>
        <w:ind w:left="0" w:leftChars="0" w:firstLine="0" w:firstLineChars="0"/>
        <w:rPr>
          <w:rFonts w:hint="default" w:ascii="Times New Roman" w:hAnsi="Times New Roman" w:eastAsia="宋体" w:cs="Times New Roman"/>
          <w:lang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30"/>
        <w:keepNext w:val="0"/>
        <w:keepLines w:val="0"/>
        <w:pageBreakBefore w:val="0"/>
        <w:kinsoku/>
        <w:wordWrap/>
        <w:overflowPunct/>
        <w:topLinePunct w:val="0"/>
        <w:autoSpaceDE/>
        <w:autoSpaceDN/>
        <w:bidi w:val="0"/>
        <w:spacing w:before="0" w:line="240" w:lineRule="auto"/>
        <w:ind w:firstLine="0" w:firstLineChars="0"/>
        <w:jc w:val="both"/>
        <w:textAlignment w:val="auto"/>
        <w:rPr>
          <w:rStyle w:val="45"/>
          <w:rFonts w:hint="default" w:ascii="Times New Roman" w:hAnsi="Times New Roman" w:cs="Times New Roman"/>
          <w:b/>
          <w:bCs w:val="0"/>
          <w:spacing w:val="-6"/>
          <w:szCs w:val="22"/>
        </w:rPr>
      </w:pPr>
      <w:bookmarkStart w:id="205" w:name="_Toc3909"/>
      <w:r>
        <w:rPr>
          <w:rStyle w:val="45"/>
          <w:rFonts w:hint="default" w:ascii="Times New Roman" w:hAnsi="Times New Roman" w:cs="Times New Roman"/>
          <w:b/>
          <w:bCs w:val="0"/>
          <w:spacing w:val="-6"/>
          <w:szCs w:val="22"/>
        </w:rPr>
        <w:t>附件</w:t>
      </w:r>
      <w:r>
        <w:rPr>
          <w:rStyle w:val="45"/>
          <w:rFonts w:hint="default" w:ascii="Times New Roman" w:hAnsi="Times New Roman" w:cs="Times New Roman"/>
          <w:b/>
          <w:bCs w:val="0"/>
          <w:spacing w:val="-6"/>
          <w:szCs w:val="22"/>
          <w:lang w:val="en-US" w:eastAsia="zh-CN"/>
        </w:rPr>
        <w:t>15</w:t>
      </w:r>
      <w:r>
        <w:rPr>
          <w:rStyle w:val="45"/>
          <w:rFonts w:hint="default" w:ascii="Times New Roman" w:hAnsi="Times New Roman" w:cs="Times New Roman"/>
          <w:b/>
          <w:bCs w:val="0"/>
          <w:spacing w:val="-6"/>
          <w:szCs w:val="22"/>
        </w:rPr>
        <w:t>生产工况证明</w:t>
      </w:r>
      <w:bookmarkEnd w:id="205"/>
    </w:p>
    <w:p>
      <w:pPr>
        <w:pStyle w:val="58"/>
        <w:keepNext w:val="0"/>
        <w:keepLines w:val="0"/>
        <w:pageBreakBefore w:val="0"/>
        <w:kinsoku/>
        <w:wordWrap/>
        <w:overflowPunct/>
        <w:topLinePunct w:val="0"/>
        <w:autoSpaceDE/>
        <w:autoSpaceDN/>
        <w:bidi w:val="0"/>
        <w:spacing w:line="240" w:lineRule="auto"/>
        <w:jc w:val="both"/>
        <w:textAlignment w:val="auto"/>
        <w:rPr>
          <w:rFonts w:hint="default" w:ascii="Times New Roman" w:hAnsi="Times New Roman" w:cs="Times New Roman"/>
          <w:b/>
          <w:bCs w:val="0"/>
          <w:sz w:val="21"/>
          <w:szCs w:val="21"/>
          <w:lang w:eastAsia="zh-CN"/>
        </w:rPr>
      </w:pPr>
    </w:p>
    <w:p>
      <w:pPr>
        <w:pStyle w:val="58"/>
        <w:keepNext w:val="0"/>
        <w:keepLines w:val="0"/>
        <w:pageBreakBefore w:val="0"/>
        <w:kinsoku/>
        <w:wordWrap/>
        <w:overflowPunct/>
        <w:topLinePunct w:val="0"/>
        <w:autoSpaceDE/>
        <w:autoSpaceDN/>
        <w:bidi w:val="0"/>
        <w:spacing w:line="240" w:lineRule="auto"/>
        <w:jc w:val="both"/>
        <w:textAlignment w:val="auto"/>
        <w:rPr>
          <w:rFonts w:hint="default" w:ascii="Times New Roman" w:hAnsi="Times New Roman" w:cs="Times New Roman"/>
          <w:b/>
          <w:bCs w:val="0"/>
          <w:sz w:val="21"/>
          <w:szCs w:val="21"/>
          <w:lang w:eastAsia="zh-CN"/>
        </w:rPr>
      </w:pPr>
    </w:p>
    <w:p>
      <w:pPr>
        <w:pStyle w:val="58"/>
        <w:keepNext w:val="0"/>
        <w:keepLines w:val="0"/>
        <w:pageBreakBefore w:val="0"/>
        <w:kinsoku/>
        <w:wordWrap/>
        <w:overflowPunct/>
        <w:topLinePunct w:val="0"/>
        <w:autoSpaceDE/>
        <w:autoSpaceDN/>
        <w:bidi w:val="0"/>
        <w:spacing w:line="240" w:lineRule="auto"/>
        <w:jc w:val="both"/>
        <w:textAlignment w:val="auto"/>
        <w:rPr>
          <w:rFonts w:hint="default" w:ascii="Times New Roman" w:hAnsi="Times New Roman" w:cs="Times New Roman"/>
          <w:b/>
          <w:bCs w:val="0"/>
          <w:sz w:val="21"/>
          <w:szCs w:val="21"/>
          <w:lang w:eastAsia="zh-CN"/>
        </w:rPr>
      </w:pPr>
    </w:p>
    <w:p>
      <w:pPr>
        <w:pStyle w:val="58"/>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b/>
          <w:bCs w:val="0"/>
          <w:sz w:val="21"/>
          <w:szCs w:val="21"/>
        </w:rPr>
      </w:pPr>
      <w:r>
        <w:rPr>
          <w:rFonts w:hint="default" w:ascii="Times New Roman" w:hAnsi="Times New Roman" w:cs="Times New Roman"/>
          <w:b/>
          <w:bCs w:val="0"/>
          <w:sz w:val="21"/>
          <w:szCs w:val="21"/>
          <w:lang w:eastAsia="zh-CN"/>
        </w:rPr>
        <w:t>生产工况说明</w:t>
      </w:r>
    </w:p>
    <w:tbl>
      <w:tblPr>
        <w:tblStyle w:val="34"/>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205"/>
        <w:gridCol w:w="2223"/>
        <w:gridCol w:w="180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285" w:type="dxa"/>
            <w:noWrap/>
            <w:vAlign w:val="center"/>
          </w:tcPr>
          <w:p>
            <w:pPr>
              <w:pStyle w:val="73"/>
              <w:jc w:val="center"/>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监测日期</w:t>
            </w:r>
          </w:p>
        </w:tc>
        <w:tc>
          <w:tcPr>
            <w:tcW w:w="2205" w:type="dxa"/>
            <w:noWrap/>
            <w:vAlign w:val="center"/>
          </w:tcPr>
          <w:p>
            <w:pPr>
              <w:pStyle w:val="73"/>
              <w:jc w:val="center"/>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产品名称</w:t>
            </w:r>
          </w:p>
        </w:tc>
        <w:tc>
          <w:tcPr>
            <w:tcW w:w="2223" w:type="dxa"/>
            <w:noWrap/>
            <w:vAlign w:val="center"/>
          </w:tcPr>
          <w:p>
            <w:pPr>
              <w:pStyle w:val="73"/>
              <w:jc w:val="center"/>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监测期间负荷（t/d）</w:t>
            </w:r>
          </w:p>
        </w:tc>
        <w:tc>
          <w:tcPr>
            <w:tcW w:w="1800" w:type="dxa"/>
            <w:noWrap/>
            <w:vAlign w:val="center"/>
          </w:tcPr>
          <w:p>
            <w:pPr>
              <w:pStyle w:val="73"/>
              <w:jc w:val="center"/>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设计负荷（t/d）</w:t>
            </w:r>
          </w:p>
        </w:tc>
        <w:tc>
          <w:tcPr>
            <w:tcW w:w="1565" w:type="dxa"/>
            <w:noWrap/>
            <w:vAlign w:val="center"/>
          </w:tcPr>
          <w:p>
            <w:pPr>
              <w:pStyle w:val="73"/>
              <w:jc w:val="center"/>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color w:val="auto"/>
                <w:sz w:val="21"/>
                <w:szCs w:val="21"/>
                <w:lang w:val="en-US" w:eastAsia="zh-CN"/>
              </w:rPr>
              <w:t>2023-7-27</w:t>
            </w:r>
          </w:p>
        </w:tc>
        <w:tc>
          <w:tcPr>
            <w:tcW w:w="220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宠物肉类零食</w:t>
            </w:r>
          </w:p>
        </w:tc>
        <w:tc>
          <w:tcPr>
            <w:tcW w:w="2223"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135</w:t>
            </w:r>
          </w:p>
        </w:tc>
        <w:tc>
          <w:tcPr>
            <w:tcW w:w="1800"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150</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default" w:ascii="Times New Roman" w:hAnsi="Times New Roman" w:cs="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color w:val="auto"/>
                <w:sz w:val="21"/>
                <w:szCs w:val="21"/>
                <w:lang w:val="en-US" w:eastAsia="zh-CN"/>
              </w:rPr>
              <w:t>2023-7-28</w:t>
            </w:r>
          </w:p>
        </w:tc>
        <w:tc>
          <w:tcPr>
            <w:tcW w:w="2205" w:type="dxa"/>
            <w:vMerge w:val="continue"/>
            <w:noWrap/>
            <w:vAlign w:val="center"/>
          </w:tcPr>
          <w:p>
            <w:pPr>
              <w:spacing w:line="240" w:lineRule="auto"/>
              <w:ind w:firstLine="0" w:firstLineChars="0"/>
              <w:jc w:val="center"/>
              <w:rPr>
                <w:rFonts w:hint="default" w:ascii="Times New Roman" w:hAnsi="Times New Roman" w:cs="Times New Roman"/>
                <w:sz w:val="21"/>
                <w:szCs w:val="21"/>
              </w:rPr>
            </w:pPr>
          </w:p>
        </w:tc>
        <w:tc>
          <w:tcPr>
            <w:tcW w:w="2223"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135</w:t>
            </w:r>
          </w:p>
        </w:tc>
        <w:tc>
          <w:tcPr>
            <w:tcW w:w="1800"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150</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default" w:ascii="Times New Roman" w:hAnsi="Times New Roman" w:cs="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color w:val="auto"/>
                <w:sz w:val="21"/>
                <w:szCs w:val="21"/>
                <w:lang w:val="en-US" w:eastAsia="zh-CN"/>
              </w:rPr>
              <w:t>2023-8-07</w:t>
            </w:r>
          </w:p>
        </w:tc>
        <w:tc>
          <w:tcPr>
            <w:tcW w:w="2205" w:type="dxa"/>
            <w:vMerge w:val="continue"/>
            <w:noWrap/>
            <w:vAlign w:val="center"/>
          </w:tcPr>
          <w:p>
            <w:pPr>
              <w:spacing w:line="240" w:lineRule="auto"/>
              <w:ind w:firstLine="0" w:firstLineChars="0"/>
              <w:jc w:val="center"/>
              <w:rPr>
                <w:rFonts w:hint="default" w:ascii="Times New Roman" w:hAnsi="Times New Roman" w:cs="Times New Roman"/>
                <w:sz w:val="21"/>
                <w:szCs w:val="21"/>
              </w:rPr>
            </w:pPr>
          </w:p>
        </w:tc>
        <w:tc>
          <w:tcPr>
            <w:tcW w:w="2223"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sz w:val="21"/>
                <w:szCs w:val="21"/>
                <w:lang w:val="en-US" w:eastAsia="zh-CN"/>
              </w:rPr>
              <w:t>135</w:t>
            </w:r>
          </w:p>
        </w:tc>
        <w:tc>
          <w:tcPr>
            <w:tcW w:w="1800"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sz w:val="21"/>
                <w:szCs w:val="21"/>
                <w:lang w:val="en-US" w:eastAsia="zh-CN"/>
              </w:rPr>
              <w:t>150</w:t>
            </w:r>
          </w:p>
        </w:tc>
        <w:tc>
          <w:tcPr>
            <w:tcW w:w="1565"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color w:val="auto"/>
                <w:sz w:val="21"/>
                <w:szCs w:val="21"/>
                <w:lang w:val="en-US" w:eastAsia="zh-CN"/>
              </w:rPr>
              <w:t>2023-8-08</w:t>
            </w:r>
          </w:p>
        </w:tc>
        <w:tc>
          <w:tcPr>
            <w:tcW w:w="2205" w:type="dxa"/>
            <w:vMerge w:val="continue"/>
            <w:noWrap/>
            <w:vAlign w:val="center"/>
          </w:tcPr>
          <w:p>
            <w:pPr>
              <w:spacing w:line="240" w:lineRule="auto"/>
              <w:ind w:firstLine="0" w:firstLineChars="0"/>
              <w:jc w:val="center"/>
              <w:rPr>
                <w:rFonts w:hint="default" w:ascii="Times New Roman" w:hAnsi="Times New Roman" w:cs="Times New Roman"/>
                <w:sz w:val="21"/>
                <w:szCs w:val="21"/>
              </w:rPr>
            </w:pPr>
          </w:p>
        </w:tc>
        <w:tc>
          <w:tcPr>
            <w:tcW w:w="2223"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sz w:val="21"/>
                <w:szCs w:val="21"/>
                <w:lang w:val="en-US" w:eastAsia="zh-CN"/>
              </w:rPr>
              <w:t>135</w:t>
            </w:r>
          </w:p>
        </w:tc>
        <w:tc>
          <w:tcPr>
            <w:tcW w:w="1800"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sz w:val="21"/>
                <w:szCs w:val="21"/>
                <w:lang w:val="en-US" w:eastAsia="zh-CN"/>
              </w:rPr>
              <w:t>150</w:t>
            </w:r>
          </w:p>
        </w:tc>
        <w:tc>
          <w:tcPr>
            <w:tcW w:w="1565" w:type="dxa"/>
            <w:noWrap/>
            <w:vAlign w:val="center"/>
          </w:tcPr>
          <w:p>
            <w:pPr>
              <w:spacing w:line="240" w:lineRule="auto"/>
              <w:ind w:firstLine="0" w:firstLineChars="0"/>
              <w:jc w:val="center"/>
              <w:rPr>
                <w:rFonts w:hint="default" w:ascii="Times New Roman" w:hAnsi="Times New Roman" w:cs="Times New Roman"/>
                <w:bCs/>
                <w:sz w:val="21"/>
                <w:szCs w:val="21"/>
                <w:lang w:val="en-US" w:eastAsia="zh-CN"/>
              </w:rPr>
            </w:pPr>
            <w:r>
              <w:rPr>
                <w:rFonts w:hint="default" w:ascii="Times New Roman" w:hAnsi="Times New Roman" w:cs="Times New Roman"/>
                <w:bCs/>
                <w:sz w:val="21"/>
                <w:szCs w:val="21"/>
                <w:lang w:val="en-US" w:eastAsia="zh-CN"/>
              </w:rPr>
              <w:t>90</w:t>
            </w:r>
          </w:p>
        </w:tc>
      </w:tr>
    </w:tbl>
    <w:p>
      <w:pPr>
        <w:pStyle w:val="58"/>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b w:val="0"/>
          <w:bCs/>
          <w:sz w:val="28"/>
          <w:szCs w:val="28"/>
        </w:rPr>
      </w:pPr>
    </w:p>
    <w:p>
      <w:pPr>
        <w:pStyle w:val="33"/>
        <w:ind w:firstLine="536"/>
        <w:jc w:val="right"/>
        <w:rPr>
          <w:rFonts w:hint="default" w:ascii="Times New Roman" w:hAnsi="Times New Roman" w:cs="Times New Roman"/>
          <w:kern w:val="0"/>
          <w:szCs w:val="28"/>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pStyle w:val="33"/>
        <w:ind w:firstLine="536"/>
        <w:jc w:val="right"/>
        <w:rPr>
          <w:rFonts w:hint="default" w:ascii="Times New Roman" w:hAnsi="Times New Roman" w:cs="Times New Roman"/>
          <w:kern w:val="0"/>
          <w:szCs w:val="28"/>
          <w:lang w:eastAsia="zh-CN"/>
        </w:rPr>
      </w:pPr>
      <w:r>
        <w:rPr>
          <w:rFonts w:hint="default" w:ascii="Times New Roman" w:hAnsi="Times New Roman" w:cs="Times New Roman"/>
          <w:kern w:val="0"/>
          <w:szCs w:val="28"/>
          <w:lang w:eastAsia="zh-CN"/>
        </w:rPr>
        <w:t>临沂海鼎饲料科技有限公司</w:t>
      </w:r>
    </w:p>
    <w:p>
      <w:pPr>
        <w:pStyle w:val="33"/>
        <w:ind w:firstLine="536"/>
        <w:jc w:val="center"/>
        <w:rPr>
          <w:rFonts w:hint="default" w:ascii="Times New Roman" w:hAnsi="Times New Roman" w:cs="Times New Roman"/>
          <w:color w:val="FF0000"/>
          <w:kern w:val="0"/>
          <w:szCs w:val="28"/>
        </w:rPr>
      </w:pPr>
      <w:r>
        <w:rPr>
          <w:rFonts w:hint="default" w:ascii="Times New Roman" w:hAnsi="Times New Roman" w:cs="Times New Roman"/>
          <w:kern w:val="0"/>
          <w:sz w:val="24"/>
          <w:szCs w:val="24"/>
        </w:rPr>
        <w:t xml:space="preserve">                                              </w:t>
      </w:r>
      <w:r>
        <w:rPr>
          <w:rFonts w:hint="default" w:ascii="Times New Roman" w:hAnsi="Times New Roman" w:cs="Times New Roman"/>
          <w:kern w:val="0"/>
          <w:sz w:val="24"/>
          <w:szCs w:val="24"/>
          <w:lang w:val="en-US" w:eastAsia="zh-CN"/>
        </w:rPr>
        <w:t xml:space="preserve">      </w:t>
      </w:r>
      <w:r>
        <w:rPr>
          <w:rFonts w:hint="default" w:ascii="Times New Roman" w:hAnsi="Times New Roman" w:cs="Times New Roman"/>
          <w:kern w:val="0"/>
          <w:szCs w:val="28"/>
          <w:lang w:val="en-US" w:eastAsia="zh-CN"/>
        </w:rPr>
        <w:t xml:space="preserve">    </w:t>
      </w:r>
      <w:r>
        <w:rPr>
          <w:rFonts w:hint="default" w:ascii="Times New Roman" w:hAnsi="Times New Roman" w:cs="Times New Roman"/>
          <w:kern w:val="0"/>
          <w:szCs w:val="28"/>
        </w:rPr>
        <w:t>2</w:t>
      </w:r>
      <w:r>
        <w:rPr>
          <w:rFonts w:hint="default" w:ascii="Times New Roman" w:hAnsi="Times New Roman" w:cs="Times New Roman"/>
          <w:color w:val="FF0000"/>
          <w:kern w:val="0"/>
          <w:szCs w:val="28"/>
        </w:rPr>
        <w:t>02</w:t>
      </w:r>
      <w:r>
        <w:rPr>
          <w:rFonts w:hint="default" w:ascii="Times New Roman" w:hAnsi="Times New Roman" w:cs="Times New Roman"/>
          <w:color w:val="FF0000"/>
          <w:kern w:val="0"/>
          <w:szCs w:val="28"/>
          <w:lang w:val="en-US" w:eastAsia="zh-CN"/>
        </w:rPr>
        <w:t>3</w:t>
      </w:r>
      <w:r>
        <w:rPr>
          <w:rFonts w:hint="default" w:ascii="Times New Roman" w:hAnsi="Times New Roman" w:cs="Times New Roman"/>
          <w:color w:val="FF0000"/>
          <w:kern w:val="0"/>
          <w:szCs w:val="28"/>
        </w:rPr>
        <w:t>年</w:t>
      </w:r>
      <w:r>
        <w:rPr>
          <w:rFonts w:hint="default" w:ascii="Times New Roman" w:hAnsi="Times New Roman" w:cs="Times New Roman"/>
          <w:color w:val="FF0000"/>
          <w:kern w:val="0"/>
          <w:szCs w:val="28"/>
          <w:lang w:val="en-US" w:eastAsia="zh-CN"/>
        </w:rPr>
        <w:t>5</w:t>
      </w:r>
      <w:r>
        <w:rPr>
          <w:rFonts w:hint="default" w:ascii="Times New Roman" w:hAnsi="Times New Roman" w:cs="Times New Roman"/>
          <w:color w:val="FF0000"/>
          <w:kern w:val="0"/>
          <w:szCs w:val="28"/>
        </w:rPr>
        <w:t>月</w:t>
      </w:r>
      <w:r>
        <w:rPr>
          <w:rFonts w:hint="default" w:ascii="Times New Roman" w:hAnsi="Times New Roman" w:cs="Times New Roman"/>
          <w:color w:val="FF0000"/>
          <w:kern w:val="0"/>
          <w:szCs w:val="28"/>
          <w:lang w:val="en-US" w:eastAsia="zh-CN"/>
        </w:rPr>
        <w:t>12</w:t>
      </w:r>
      <w:r>
        <w:rPr>
          <w:rFonts w:hint="default" w:ascii="Times New Roman" w:hAnsi="Times New Roman" w:cs="Times New Roman"/>
          <w:color w:val="FF0000"/>
          <w:kern w:val="0"/>
          <w:szCs w:val="28"/>
        </w:rPr>
        <w:t>日</w:t>
      </w: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r>
        <w:rPr>
          <w:rFonts w:hint="default" w:ascii="Times New Roman" w:hAnsi="Times New Roman" w:cs="Times New Roman"/>
          <w:b/>
          <w:bCs/>
          <w:sz w:val="32"/>
          <w:szCs w:val="32"/>
        </w:rPr>
        <w:t>生产工况证明</w:t>
      </w:r>
    </w:p>
    <w:p>
      <w:pPr>
        <w:ind w:firstLine="560"/>
        <w:textAlignment w:val="baseline"/>
        <w:rPr>
          <w:rFonts w:hint="default" w:ascii="Times New Roman" w:hAnsi="Times New Roman" w:cs="Times New Roman"/>
          <w:sz w:val="28"/>
          <w:szCs w:val="28"/>
        </w:rPr>
      </w:pPr>
    </w:p>
    <w:p>
      <w:pPr>
        <w:ind w:firstLine="560"/>
        <w:textAlignment w:val="baseline"/>
        <w:rPr>
          <w:rFonts w:hint="default" w:ascii="Times New Roman" w:hAnsi="Times New Roman" w:cs="Times New Roman"/>
          <w:sz w:val="28"/>
          <w:szCs w:val="28"/>
        </w:rPr>
      </w:pPr>
      <w:r>
        <w:rPr>
          <w:rFonts w:hint="default" w:ascii="Times New Roman" w:hAnsi="Times New Roman" w:cs="Times New Roman"/>
          <w:sz w:val="28"/>
          <w:szCs w:val="28"/>
          <w:lang w:eastAsia="zh-CN"/>
        </w:rPr>
        <w:t>202</w:t>
      </w:r>
      <w:r>
        <w:rPr>
          <w:rFonts w:hint="default" w:ascii="Times New Roman" w:hAnsi="Times New Roman" w:cs="Times New Roman"/>
          <w:sz w:val="28"/>
          <w:szCs w:val="28"/>
          <w:lang w:val="en-US" w:eastAsia="zh-CN"/>
        </w:rPr>
        <w:t>3年7月27日至2023年7日28日、2023年8月7日至2023年8月8日</w:t>
      </w:r>
      <w:r>
        <w:rPr>
          <w:rFonts w:hint="default" w:ascii="Times New Roman" w:hAnsi="Times New Roman" w:cs="Times New Roman"/>
          <w:sz w:val="28"/>
          <w:szCs w:val="28"/>
        </w:rPr>
        <w:t>在我公司</w:t>
      </w:r>
      <w:r>
        <w:rPr>
          <w:rFonts w:hint="default" w:ascii="Times New Roman" w:hAnsi="Times New Roman" w:cs="Times New Roman"/>
          <w:sz w:val="28"/>
          <w:szCs w:val="28"/>
          <w:u w:val="single"/>
          <w:lang w:eastAsia="zh-CN"/>
        </w:rPr>
        <w:t>临沂海鼎饲料科技有限公司年产18万吨饲料项目</w:t>
      </w:r>
      <w:r>
        <w:rPr>
          <w:rFonts w:hint="default" w:ascii="Times New Roman" w:hAnsi="Times New Roman" w:cs="Times New Roman"/>
          <w:sz w:val="28"/>
          <w:szCs w:val="28"/>
        </w:rPr>
        <w:t>环境保护验收监测期间，设备运转正常，</w:t>
      </w:r>
      <w:r>
        <w:rPr>
          <w:rFonts w:hint="default" w:ascii="Times New Roman" w:hAnsi="Times New Roman" w:cs="Times New Roman"/>
          <w:sz w:val="28"/>
          <w:szCs w:val="28"/>
          <w:lang w:eastAsia="zh-CN"/>
        </w:rPr>
        <w:t>监测期间</w:t>
      </w:r>
      <w:r>
        <w:rPr>
          <w:rFonts w:hint="default" w:ascii="Times New Roman" w:hAnsi="Times New Roman" w:cs="Times New Roman"/>
          <w:sz w:val="28"/>
          <w:szCs w:val="28"/>
        </w:rPr>
        <w:t>生产负荷均为90%，均达到75%以上符合国家检测技术规范。</w:t>
      </w:r>
    </w:p>
    <w:p>
      <w:pPr>
        <w:pStyle w:val="33"/>
        <w:ind w:firstLine="536"/>
        <w:jc w:val="right"/>
        <w:rPr>
          <w:rFonts w:hint="default" w:ascii="Times New Roman" w:hAnsi="Times New Roman" w:eastAsia="宋体" w:cs="Times New Roman"/>
          <w:sz w:val="28"/>
          <w:szCs w:val="28"/>
          <w:lang w:eastAsia="zh-CN"/>
        </w:rPr>
      </w:pPr>
      <w:r>
        <w:rPr>
          <w:rFonts w:hint="default" w:ascii="Times New Roman" w:hAnsi="Times New Roman" w:cs="Times New Roman"/>
          <w:sz w:val="28"/>
          <w:szCs w:val="28"/>
        </w:rPr>
        <w:t>特此证明！</w:t>
      </w: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sz w:val="28"/>
          <w:szCs w:val="28"/>
          <w:lang w:eastAsia="zh-CN"/>
        </w:rPr>
      </w:pPr>
    </w:p>
    <w:p>
      <w:pPr>
        <w:pStyle w:val="33"/>
        <w:ind w:firstLine="536"/>
        <w:jc w:val="right"/>
        <w:rPr>
          <w:rFonts w:hint="default" w:ascii="Times New Roman" w:hAnsi="Times New Roman" w:eastAsia="宋体" w:cs="Times New Roman"/>
          <w:kern w:val="0"/>
          <w:sz w:val="28"/>
          <w:szCs w:val="28"/>
          <w:lang w:eastAsia="zh-CN"/>
        </w:rPr>
      </w:pPr>
      <w:r>
        <w:rPr>
          <w:rFonts w:hint="default" w:ascii="Times New Roman" w:hAnsi="Times New Roman" w:cs="Times New Roman"/>
          <w:kern w:val="0"/>
          <w:sz w:val="28"/>
          <w:szCs w:val="28"/>
          <w:lang w:eastAsia="zh-CN"/>
        </w:rPr>
        <w:t>临沂海鼎饲料科技有限公司</w:t>
      </w:r>
    </w:p>
    <w:p>
      <w:pPr>
        <w:pStyle w:val="33"/>
        <w:ind w:firstLine="536"/>
        <w:jc w:val="center"/>
        <w:rPr>
          <w:rFonts w:hint="default" w:ascii="Times New Roman" w:hAnsi="Times New Roman" w:cs="Times New Roman"/>
          <w:color w:val="FF0000"/>
          <w:kern w:val="0"/>
          <w:sz w:val="28"/>
          <w:szCs w:val="28"/>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r>
        <w:rPr>
          <w:rFonts w:hint="default" w:ascii="Times New Roman" w:hAnsi="Times New Roman" w:cs="Times New Roman"/>
          <w:kern w:val="0"/>
          <w:sz w:val="28"/>
          <w:szCs w:val="28"/>
        </w:rPr>
        <w:t xml:space="preserve">                                             </w:t>
      </w:r>
      <w:r>
        <w:rPr>
          <w:rFonts w:hint="default" w:ascii="Times New Roman" w:hAnsi="Times New Roman" w:cs="Times New Roman"/>
          <w:color w:val="FF0000"/>
          <w:kern w:val="0"/>
          <w:sz w:val="28"/>
          <w:szCs w:val="28"/>
        </w:rPr>
        <w:t xml:space="preserve"> 202</w:t>
      </w:r>
      <w:r>
        <w:rPr>
          <w:rFonts w:hint="default" w:ascii="Times New Roman" w:hAnsi="Times New Roman" w:cs="Times New Roman"/>
          <w:color w:val="FF0000"/>
          <w:kern w:val="0"/>
          <w:sz w:val="28"/>
          <w:szCs w:val="28"/>
          <w:lang w:val="en-US" w:eastAsia="zh-CN"/>
        </w:rPr>
        <w:t>3</w:t>
      </w:r>
      <w:r>
        <w:rPr>
          <w:rFonts w:hint="default" w:ascii="Times New Roman" w:hAnsi="Times New Roman" w:cs="Times New Roman"/>
          <w:color w:val="FF0000"/>
          <w:kern w:val="0"/>
          <w:sz w:val="28"/>
          <w:szCs w:val="28"/>
        </w:rPr>
        <w:t>年</w:t>
      </w:r>
      <w:r>
        <w:rPr>
          <w:rFonts w:hint="default" w:ascii="Times New Roman" w:hAnsi="Times New Roman" w:cs="Times New Roman"/>
          <w:color w:val="FF0000"/>
          <w:kern w:val="0"/>
          <w:sz w:val="28"/>
          <w:szCs w:val="28"/>
          <w:lang w:val="en-US" w:eastAsia="zh-CN"/>
        </w:rPr>
        <w:t>5</w:t>
      </w:r>
      <w:r>
        <w:rPr>
          <w:rFonts w:hint="default" w:ascii="Times New Roman" w:hAnsi="Times New Roman" w:cs="Times New Roman"/>
          <w:color w:val="FF0000"/>
          <w:kern w:val="0"/>
          <w:sz w:val="28"/>
          <w:szCs w:val="28"/>
        </w:rPr>
        <w:t>月</w:t>
      </w:r>
      <w:r>
        <w:rPr>
          <w:rFonts w:hint="default" w:ascii="Times New Roman" w:hAnsi="Times New Roman" w:cs="Times New Roman"/>
          <w:color w:val="FF0000"/>
          <w:kern w:val="0"/>
          <w:sz w:val="28"/>
          <w:szCs w:val="28"/>
          <w:lang w:val="en-US" w:eastAsia="zh-CN"/>
        </w:rPr>
        <w:t>12</w:t>
      </w:r>
      <w:r>
        <w:rPr>
          <w:rFonts w:hint="default" w:ascii="Times New Roman" w:hAnsi="Times New Roman" w:cs="Times New Roman"/>
          <w:color w:val="FF0000"/>
          <w:kern w:val="0"/>
          <w:sz w:val="28"/>
          <w:szCs w:val="28"/>
        </w:rPr>
        <w:t>日</w:t>
      </w:r>
    </w:p>
    <w:p>
      <w:pPr>
        <w:pStyle w:val="30"/>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both"/>
        <w:textAlignment w:val="auto"/>
        <w:rPr>
          <w:rStyle w:val="45"/>
          <w:rFonts w:hint="default" w:ascii="Times New Roman" w:hAnsi="Times New Roman" w:cs="Times New Roman"/>
          <w:b/>
          <w:bCs w:val="0"/>
          <w:spacing w:val="-6"/>
          <w:szCs w:val="22"/>
        </w:rPr>
      </w:pPr>
      <w:bookmarkStart w:id="206" w:name="_Toc10432"/>
      <w:r>
        <w:rPr>
          <w:rStyle w:val="45"/>
          <w:rFonts w:hint="default" w:ascii="Times New Roman" w:hAnsi="Times New Roman" w:cs="Times New Roman"/>
          <w:b/>
          <w:bCs w:val="0"/>
          <w:spacing w:val="-6"/>
          <w:szCs w:val="22"/>
        </w:rPr>
        <w:t>附件</w:t>
      </w:r>
      <w:r>
        <w:rPr>
          <w:rStyle w:val="45"/>
          <w:rFonts w:hint="default" w:ascii="Times New Roman" w:hAnsi="Times New Roman" w:cs="Times New Roman"/>
          <w:b/>
          <w:bCs w:val="0"/>
          <w:spacing w:val="-6"/>
          <w:szCs w:val="22"/>
          <w:lang w:val="en-US" w:eastAsia="zh-CN"/>
        </w:rPr>
        <w:t>16</w:t>
      </w:r>
      <w:r>
        <w:rPr>
          <w:rStyle w:val="45"/>
          <w:rFonts w:hint="default" w:ascii="Times New Roman" w:hAnsi="Times New Roman" w:cs="Times New Roman"/>
          <w:b/>
          <w:bCs w:val="0"/>
          <w:spacing w:val="-6"/>
          <w:szCs w:val="22"/>
        </w:rPr>
        <w:t>环保设施运行台账</w:t>
      </w:r>
      <w:bookmarkEnd w:id="206"/>
    </w:p>
    <w:p>
      <w:pPr>
        <w:ind w:left="0" w:leftChars="0" w:firstLine="0" w:firstLineChars="0"/>
        <w:jc w:val="center"/>
        <w:rPr>
          <w:rFonts w:hint="default" w:ascii="Times New Roman" w:hAnsi="Times New Roman" w:eastAsia="宋体" w:cs="Times New Roman"/>
          <w:b/>
          <w:bCs w:val="0"/>
          <w:sz w:val="21"/>
          <w:szCs w:val="21"/>
          <w:lang w:val="en-US" w:eastAsia="zh-CN" w:bidi="ar-SA"/>
        </w:rPr>
      </w:pPr>
    </w:p>
    <w:p>
      <w:pPr>
        <w:ind w:left="0" w:leftChars="0" w:firstLine="0" w:firstLineChars="0"/>
        <w:jc w:val="center"/>
        <w:rPr>
          <w:rFonts w:hint="default" w:ascii="Times New Roman" w:hAnsi="Times New Roman" w:eastAsia="宋体" w:cs="Times New Roman"/>
          <w:b/>
          <w:bCs w:val="0"/>
          <w:sz w:val="21"/>
          <w:szCs w:val="21"/>
          <w:lang w:val="en-US" w:eastAsia="zh-CN" w:bidi="ar-SA"/>
        </w:rPr>
      </w:pPr>
      <w:r>
        <w:rPr>
          <w:rFonts w:hint="default" w:ascii="Times New Roman" w:hAnsi="Times New Roman" w:eastAsia="宋体" w:cs="Times New Roman"/>
          <w:b/>
          <w:bCs w:val="0"/>
          <w:sz w:val="21"/>
          <w:szCs w:val="21"/>
          <w:lang w:val="en-US" w:eastAsia="zh-CN" w:bidi="ar-SA"/>
        </w:rPr>
        <w:t>环保设施运行台账</w:t>
      </w:r>
    </w:p>
    <w:tbl>
      <w:tblPr>
        <w:tblStyle w:val="34"/>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3"/>
        <w:gridCol w:w="3170"/>
        <w:gridCol w:w="1442"/>
        <w:gridCol w:w="1649"/>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53" w:type="dxa"/>
            <w:noWrap w:val="0"/>
            <w:vAlign w:val="center"/>
          </w:tcPr>
          <w:p>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日期</w:t>
            </w:r>
          </w:p>
        </w:tc>
        <w:tc>
          <w:tcPr>
            <w:tcW w:w="3170" w:type="dxa"/>
            <w:noWrap w:val="0"/>
            <w:vAlign w:val="center"/>
          </w:tcPr>
          <w:p>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环保设备</w:t>
            </w:r>
          </w:p>
        </w:tc>
        <w:tc>
          <w:tcPr>
            <w:tcW w:w="1442" w:type="dxa"/>
            <w:noWrap w:val="0"/>
            <w:vAlign w:val="center"/>
          </w:tcPr>
          <w:p>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负责人</w:t>
            </w:r>
          </w:p>
        </w:tc>
        <w:tc>
          <w:tcPr>
            <w:tcW w:w="1649" w:type="dxa"/>
            <w:noWrap w:val="0"/>
            <w:vAlign w:val="center"/>
          </w:tcPr>
          <w:p>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运行情况</w:t>
            </w:r>
          </w:p>
        </w:tc>
        <w:tc>
          <w:tcPr>
            <w:tcW w:w="1163" w:type="dxa"/>
            <w:noWrap w:val="0"/>
            <w:vAlign w:val="center"/>
          </w:tcPr>
          <w:p>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53" w:type="dxa"/>
            <w:noWrap w:val="0"/>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2023-7-27</w:t>
            </w:r>
          </w:p>
        </w:tc>
        <w:tc>
          <w:tcPr>
            <w:tcW w:w="3170" w:type="dxa"/>
            <w:noWrap w:val="0"/>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    喷淋塔除臭装置</w:t>
            </w:r>
          </w:p>
        </w:tc>
        <w:tc>
          <w:tcPr>
            <w:tcW w:w="1442" w:type="dxa"/>
            <w:noWrap w:val="0"/>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rPr>
              <w:t>当班组长</w:t>
            </w:r>
          </w:p>
        </w:tc>
        <w:tc>
          <w:tcPr>
            <w:tcW w:w="1649" w:type="dxa"/>
            <w:noWrap w:val="0"/>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rPr>
              <w:t>正常</w:t>
            </w:r>
          </w:p>
        </w:tc>
        <w:tc>
          <w:tcPr>
            <w:tcW w:w="1163" w:type="dxa"/>
            <w:noWrap w:val="0"/>
            <w:vAlign w:val="top"/>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2023-7-28</w:t>
            </w:r>
          </w:p>
        </w:tc>
        <w:tc>
          <w:tcPr>
            <w:tcW w:w="3170" w:type="dxa"/>
            <w:vAlign w:val="center"/>
          </w:tcPr>
          <w:p>
            <w:pPr>
              <w:spacing w:line="240" w:lineRule="auto"/>
              <w:ind w:firstLine="420" w:firstLineChars="20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喷淋塔除臭装置</w:t>
            </w:r>
          </w:p>
        </w:tc>
        <w:tc>
          <w:tcPr>
            <w:tcW w:w="0" w:type="auto"/>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当班组长</w:t>
            </w:r>
          </w:p>
        </w:tc>
        <w:tc>
          <w:tcPr>
            <w:tcW w:w="0" w:type="auto"/>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正常</w:t>
            </w:r>
          </w:p>
        </w:tc>
        <w:tc>
          <w:tcPr>
            <w:tcW w:w="0" w:type="auto"/>
            <w:vAlign w:val="top"/>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2023-8-07</w:t>
            </w:r>
          </w:p>
        </w:tc>
        <w:tc>
          <w:tcPr>
            <w:tcW w:w="3170" w:type="dxa"/>
            <w:vAlign w:val="center"/>
          </w:tcPr>
          <w:p>
            <w:pPr>
              <w:spacing w:line="240" w:lineRule="auto"/>
              <w:ind w:firstLine="420" w:firstLineChars="20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喷淋塔除臭装置</w:t>
            </w:r>
          </w:p>
        </w:tc>
        <w:tc>
          <w:tcPr>
            <w:tcW w:w="1442" w:type="dxa"/>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当班组长</w:t>
            </w:r>
          </w:p>
        </w:tc>
        <w:tc>
          <w:tcPr>
            <w:tcW w:w="1649" w:type="dxa"/>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正常</w:t>
            </w:r>
          </w:p>
        </w:tc>
        <w:tc>
          <w:tcPr>
            <w:tcW w:w="1163" w:type="dxa"/>
            <w:vAlign w:val="top"/>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2023-8-08</w:t>
            </w:r>
          </w:p>
        </w:tc>
        <w:tc>
          <w:tcPr>
            <w:tcW w:w="3170" w:type="dxa"/>
            <w:vAlign w:val="center"/>
          </w:tcPr>
          <w:p>
            <w:pPr>
              <w:spacing w:line="240" w:lineRule="auto"/>
              <w:ind w:firstLine="420" w:firstLineChars="20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喷淋塔除臭装置</w:t>
            </w:r>
          </w:p>
        </w:tc>
        <w:tc>
          <w:tcPr>
            <w:tcW w:w="1442" w:type="dxa"/>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当班组长</w:t>
            </w:r>
          </w:p>
        </w:tc>
        <w:tc>
          <w:tcPr>
            <w:tcW w:w="1649" w:type="dxa"/>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正常</w:t>
            </w:r>
          </w:p>
        </w:tc>
        <w:tc>
          <w:tcPr>
            <w:tcW w:w="1163" w:type="dxa"/>
            <w:vAlign w:val="top"/>
          </w:tcPr>
          <w:p>
            <w:pPr>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w:t>
            </w:r>
          </w:p>
        </w:tc>
      </w:tr>
    </w:tbl>
    <w:p>
      <w:pPr>
        <w:pStyle w:val="33"/>
        <w:ind w:firstLine="536"/>
        <w:rPr>
          <w:rFonts w:hint="default" w:ascii="Times New Roman" w:hAnsi="Times New Roman" w:cs="Times New Roman"/>
        </w:rPr>
      </w:pPr>
    </w:p>
    <w:p>
      <w:pPr>
        <w:pStyle w:val="33"/>
        <w:ind w:firstLine="536"/>
        <w:jc w:val="right"/>
        <w:rPr>
          <w:rFonts w:hint="default" w:ascii="Times New Roman" w:hAnsi="Times New Roman" w:cs="Times New Roman"/>
          <w:kern w:val="0"/>
          <w:szCs w:val="28"/>
          <w:lang w:eastAsia="zh-CN"/>
        </w:rPr>
      </w:pPr>
    </w:p>
    <w:p>
      <w:pPr>
        <w:rPr>
          <w:rFonts w:hint="default" w:ascii="Times New Roman" w:hAnsi="Times New Roman" w:cs="Times New Roman"/>
          <w:lang w:eastAsia="zh-CN"/>
        </w:rPr>
      </w:pPr>
    </w:p>
    <w:p>
      <w:pPr>
        <w:pStyle w:val="33"/>
        <w:ind w:firstLine="536"/>
        <w:jc w:val="right"/>
        <w:rPr>
          <w:rFonts w:hint="default" w:ascii="Times New Roman" w:hAnsi="Times New Roman" w:eastAsia="宋体" w:cs="Times New Roman"/>
          <w:kern w:val="0"/>
          <w:szCs w:val="28"/>
          <w:lang w:eastAsia="zh-CN"/>
        </w:rPr>
      </w:pPr>
      <w:r>
        <w:rPr>
          <w:rFonts w:hint="default" w:ascii="Times New Roman" w:hAnsi="Times New Roman" w:cs="Times New Roman"/>
          <w:kern w:val="0"/>
          <w:szCs w:val="28"/>
          <w:lang w:eastAsia="zh-CN"/>
        </w:rPr>
        <w:t>临沂海鼎饲料科技有限公司</w:t>
      </w:r>
    </w:p>
    <w:p>
      <w:pPr>
        <w:pStyle w:val="33"/>
        <w:ind w:firstLine="536"/>
        <w:jc w:val="center"/>
        <w:rPr>
          <w:rFonts w:hint="default" w:ascii="Times New Roman" w:hAnsi="Times New Roman" w:cs="Times New Roman"/>
          <w:kern w:val="0"/>
          <w:szCs w:val="28"/>
        </w:rPr>
      </w:pPr>
      <w:r>
        <w:rPr>
          <w:rFonts w:hint="default" w:ascii="Times New Roman" w:hAnsi="Times New Roman" w:cs="Times New Roman"/>
          <w:kern w:val="0"/>
          <w:szCs w:val="28"/>
        </w:rPr>
        <w:t xml:space="preserve">                                              </w:t>
      </w:r>
      <w:r>
        <w:rPr>
          <w:rFonts w:hint="default" w:ascii="Times New Roman" w:hAnsi="Times New Roman" w:cs="Times New Roman"/>
          <w:color w:val="FF0000"/>
          <w:kern w:val="0"/>
          <w:szCs w:val="28"/>
        </w:rPr>
        <w:t>202</w:t>
      </w:r>
      <w:r>
        <w:rPr>
          <w:rFonts w:hint="default" w:ascii="Times New Roman" w:hAnsi="Times New Roman" w:cs="Times New Roman"/>
          <w:color w:val="FF0000"/>
          <w:kern w:val="0"/>
          <w:szCs w:val="28"/>
          <w:lang w:val="en-US" w:eastAsia="zh-CN"/>
        </w:rPr>
        <w:t>3</w:t>
      </w:r>
      <w:r>
        <w:rPr>
          <w:rFonts w:hint="default" w:ascii="Times New Roman" w:hAnsi="Times New Roman" w:cs="Times New Roman"/>
          <w:color w:val="FF0000"/>
          <w:kern w:val="0"/>
          <w:szCs w:val="28"/>
        </w:rPr>
        <w:t>年</w:t>
      </w:r>
      <w:r>
        <w:rPr>
          <w:rFonts w:hint="default" w:ascii="Times New Roman" w:hAnsi="Times New Roman" w:cs="Times New Roman"/>
          <w:color w:val="FF0000"/>
          <w:kern w:val="0"/>
          <w:szCs w:val="28"/>
          <w:lang w:val="en-US" w:eastAsia="zh-CN"/>
        </w:rPr>
        <w:t>5</w:t>
      </w:r>
      <w:r>
        <w:rPr>
          <w:rFonts w:hint="default" w:ascii="Times New Roman" w:hAnsi="Times New Roman" w:cs="Times New Roman"/>
          <w:color w:val="FF0000"/>
          <w:kern w:val="0"/>
          <w:szCs w:val="28"/>
        </w:rPr>
        <w:t>月</w:t>
      </w:r>
      <w:r>
        <w:rPr>
          <w:rFonts w:hint="default" w:ascii="Times New Roman" w:hAnsi="Times New Roman" w:cs="Times New Roman"/>
          <w:color w:val="FF0000"/>
          <w:kern w:val="0"/>
          <w:szCs w:val="28"/>
          <w:lang w:val="en-US" w:eastAsia="zh-CN"/>
        </w:rPr>
        <w:t>12</w:t>
      </w:r>
      <w:r>
        <w:rPr>
          <w:rFonts w:hint="default" w:ascii="Times New Roman" w:hAnsi="Times New Roman" w:cs="Times New Roman"/>
          <w:color w:val="FF0000"/>
          <w:kern w:val="0"/>
          <w:szCs w:val="28"/>
        </w:rPr>
        <w:t>日</w:t>
      </w:r>
    </w:p>
    <w:p>
      <w:pPr>
        <w:ind w:firstLine="480"/>
        <w:rPr>
          <w:rFonts w:hint="default" w:ascii="Times New Roman" w:hAnsi="Times New Roman" w:cs="Times New Roman"/>
        </w:rPr>
      </w:pPr>
    </w:p>
    <w:p>
      <w:pPr>
        <w:pStyle w:val="33"/>
        <w:ind w:firstLine="536"/>
        <w:rPr>
          <w:rFonts w:hint="default" w:ascii="Times New Roman" w:hAnsi="Times New Roman" w:cs="Times New Roman"/>
        </w:rPr>
      </w:pPr>
    </w:p>
    <w:p>
      <w:pPr>
        <w:ind w:firstLine="480"/>
        <w:rPr>
          <w:rFonts w:hint="default" w:ascii="Times New Roman" w:hAnsi="Times New Roman" w:cs="Times New Roman"/>
        </w:rPr>
      </w:pPr>
    </w:p>
    <w:p>
      <w:pPr>
        <w:pStyle w:val="33"/>
        <w:ind w:firstLine="536"/>
        <w:rPr>
          <w:rFonts w:hint="default" w:ascii="Times New Roman" w:hAnsi="Times New Roman" w:cs="Times New Roman"/>
        </w:rPr>
      </w:pPr>
    </w:p>
    <w:p>
      <w:pPr>
        <w:ind w:firstLine="480"/>
        <w:rPr>
          <w:rFonts w:hint="default" w:ascii="Times New Roman" w:hAnsi="Times New Roman" w:cs="Times New Roman"/>
        </w:rPr>
      </w:pPr>
    </w:p>
    <w:p>
      <w:pPr>
        <w:pStyle w:val="33"/>
        <w:ind w:firstLine="536"/>
        <w:rPr>
          <w:rFonts w:hint="default" w:ascii="Times New Roman" w:hAnsi="Times New Roman" w:cs="Times New Roman"/>
        </w:rPr>
      </w:pPr>
    </w:p>
    <w:p>
      <w:pPr>
        <w:ind w:firstLine="480"/>
        <w:rPr>
          <w:rFonts w:hint="default" w:ascii="Times New Roman" w:hAnsi="Times New Roman" w:cs="Times New Roman"/>
        </w:rPr>
      </w:pPr>
    </w:p>
    <w:p>
      <w:pPr>
        <w:pStyle w:val="33"/>
        <w:ind w:firstLine="536"/>
        <w:rPr>
          <w:rFonts w:hint="default" w:ascii="Times New Roman" w:hAnsi="Times New Roman" w:cs="Times New Roman"/>
        </w:rPr>
      </w:pPr>
    </w:p>
    <w:p>
      <w:pPr>
        <w:ind w:firstLine="480"/>
        <w:rPr>
          <w:rFonts w:hint="default" w:ascii="Times New Roman" w:hAnsi="Times New Roman" w:cs="Times New Roman"/>
        </w:rPr>
      </w:pPr>
    </w:p>
    <w:p>
      <w:pPr>
        <w:pStyle w:val="33"/>
        <w:ind w:firstLine="536"/>
        <w:rPr>
          <w:rFonts w:hint="default" w:ascii="Times New Roman" w:hAnsi="Times New Roman" w:cs="Times New Roman"/>
        </w:rPr>
      </w:pPr>
    </w:p>
    <w:p>
      <w:pPr>
        <w:ind w:firstLine="480"/>
        <w:rPr>
          <w:rFonts w:hint="default" w:ascii="Times New Roman" w:hAnsi="Times New Roman" w:cs="Times New Roman"/>
        </w:rPr>
      </w:pPr>
    </w:p>
    <w:p>
      <w:pPr>
        <w:pStyle w:val="33"/>
        <w:ind w:firstLine="536"/>
        <w:rPr>
          <w:rFonts w:hint="default" w:ascii="Times New Roman" w:hAnsi="Times New Roman" w:cs="Times New Roman"/>
        </w:rPr>
      </w:pPr>
    </w:p>
    <w:p>
      <w:pPr>
        <w:ind w:firstLine="480"/>
        <w:rPr>
          <w:rFonts w:hint="default" w:ascii="Times New Roman" w:hAnsi="Times New Roman" w:cs="Times New Roman"/>
        </w:rPr>
      </w:pPr>
    </w:p>
    <w:p>
      <w:pPr>
        <w:ind w:firstLine="0" w:firstLineChars="0"/>
        <w:rPr>
          <w:rFonts w:hint="default" w:ascii="Times New Roman" w:hAnsi="Times New Roman" w:cs="Times New Roman"/>
        </w:rPr>
      </w:pPr>
    </w:p>
    <w:p>
      <w:pPr>
        <w:pStyle w:val="33"/>
        <w:ind w:firstLine="536"/>
        <w:rPr>
          <w:rFonts w:hint="default" w:ascii="Times New Roman" w:hAnsi="Times New Roman" w:cs="Times New Roman"/>
        </w:rPr>
      </w:pPr>
    </w:p>
    <w:p>
      <w:pPr>
        <w:ind w:firstLine="480"/>
        <w:rPr>
          <w:rFonts w:hint="default" w:ascii="Times New Roman" w:hAnsi="Times New Roman" w:cs="Times New Roman"/>
        </w:rPr>
      </w:pPr>
    </w:p>
    <w:p>
      <w:pPr>
        <w:pStyle w:val="30"/>
        <w:ind w:firstLine="0" w:firstLineChars="0"/>
        <w:rPr>
          <w:rFonts w:hint="default" w:ascii="Times New Roman" w:hAnsi="Times New Roman" w:eastAsia="宋体" w:cs="Times New Roman"/>
          <w:kern w:val="0"/>
          <w:sz w:val="44"/>
          <w:szCs w:val="44"/>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pStyle w:val="30"/>
        <w:ind w:firstLine="0" w:firstLineChars="0"/>
        <w:rPr>
          <w:rFonts w:hint="default" w:ascii="Times New Roman" w:hAnsi="Times New Roman" w:cs="Times New Roman"/>
          <w:kern w:val="0"/>
          <w:sz w:val="44"/>
          <w:szCs w:val="44"/>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07" w:name="_Toc20058"/>
      <w:r>
        <w:rPr>
          <w:rFonts w:hint="default" w:ascii="Times New Roman" w:hAnsi="Times New Roman" w:cs="Times New Roman"/>
          <w:kern w:val="0"/>
          <w:sz w:val="44"/>
          <w:szCs w:val="44"/>
        </w:rPr>
        <w:t>第二部分  验收意见</w:t>
      </w:r>
      <w:bookmarkEnd w:id="207"/>
    </w:p>
    <w:p>
      <w:pPr>
        <w:keepNext w:val="0"/>
        <w:keepLines w:val="0"/>
        <w:pageBreakBefore w:val="0"/>
        <w:kinsoku/>
        <w:wordWrap/>
        <w:overflowPunct/>
        <w:topLinePunct w:val="0"/>
        <w:autoSpaceDE/>
        <w:autoSpaceDN/>
        <w:bidi w:val="0"/>
        <w:adjustRightInd w:val="0"/>
        <w:snapToGrid w:val="0"/>
        <w:spacing w:before="240" w:beforeLines="100" w:line="360" w:lineRule="auto"/>
        <w:ind w:firstLine="482" w:firstLineChars="200"/>
        <w:jc w:val="center"/>
        <w:textAlignment w:val="auto"/>
        <w:rPr>
          <w:rFonts w:hint="default" w:ascii="Times New Roman" w:hAnsi="Times New Roman" w:eastAsia="宋体" w:cs="Times New Roman"/>
          <w:b/>
          <w:bCs/>
          <w:szCs w:val="24"/>
          <w:lang w:eastAsia="zh-CN"/>
        </w:rPr>
      </w:pPr>
      <w:r>
        <w:rPr>
          <w:rFonts w:hint="default" w:ascii="Times New Roman" w:hAnsi="Times New Roman" w:cs="Times New Roman"/>
          <w:b/>
          <w:bCs/>
          <w:szCs w:val="24"/>
          <w:lang w:eastAsia="zh-CN"/>
        </w:rPr>
        <w:t>临沂海鼎饲料科技有限公司</w:t>
      </w:r>
    </w:p>
    <w:p>
      <w:pPr>
        <w:keepNext w:val="0"/>
        <w:keepLines w:val="0"/>
        <w:pageBreakBefore w:val="0"/>
        <w:kinsoku/>
        <w:wordWrap/>
        <w:overflowPunct/>
        <w:topLinePunct w:val="0"/>
        <w:autoSpaceDE/>
        <w:autoSpaceDN/>
        <w:bidi w:val="0"/>
        <w:adjustRightInd w:val="0"/>
        <w:snapToGrid w:val="0"/>
        <w:spacing w:after="200" w:line="360" w:lineRule="auto"/>
        <w:ind w:firstLine="0" w:firstLineChars="0"/>
        <w:jc w:val="center"/>
        <w:textAlignment w:val="auto"/>
        <w:rPr>
          <w:rFonts w:hint="default" w:ascii="Times New Roman" w:hAnsi="Times New Roman" w:cs="Times New Roman"/>
          <w:b/>
          <w:bCs/>
          <w:szCs w:val="24"/>
        </w:rPr>
      </w:pPr>
      <w:r>
        <w:rPr>
          <w:rFonts w:hint="default" w:ascii="Times New Roman" w:hAnsi="Times New Roman" w:cs="Times New Roman"/>
          <w:b/>
          <w:bCs/>
          <w:szCs w:val="24"/>
          <w:lang w:eastAsia="zh-CN"/>
        </w:rPr>
        <w:t>年产18万吨饲料项目</w:t>
      </w:r>
      <w:r>
        <w:rPr>
          <w:rFonts w:hint="default" w:ascii="Times New Roman" w:hAnsi="Times New Roman" w:cs="Times New Roman"/>
          <w:b/>
          <w:bCs/>
          <w:szCs w:val="24"/>
        </w:rPr>
        <w:t>竣工环境保护验收工作组意见</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color w:val="auto"/>
          <w:szCs w:val="24"/>
        </w:rPr>
        <w:t>202</w:t>
      </w:r>
      <w:r>
        <w:rPr>
          <w:rFonts w:hint="default" w:ascii="Times New Roman" w:hAnsi="Times New Roman" w:cs="Times New Roman"/>
          <w:color w:val="auto"/>
          <w:szCs w:val="24"/>
          <w:lang w:val="en-US" w:eastAsia="zh-CN"/>
        </w:rPr>
        <w:t>3</w:t>
      </w:r>
      <w:r>
        <w:rPr>
          <w:rFonts w:hint="default" w:ascii="Times New Roman" w:hAnsi="Times New Roman" w:cs="Times New Roman"/>
          <w:color w:val="auto"/>
          <w:szCs w:val="24"/>
        </w:rPr>
        <w:t>年</w:t>
      </w:r>
      <w:r>
        <w:rPr>
          <w:rFonts w:hint="default" w:ascii="Times New Roman" w:hAnsi="Times New Roman" w:cs="Times New Roman"/>
          <w:color w:val="auto"/>
          <w:szCs w:val="24"/>
          <w:lang w:val="en-US" w:eastAsia="zh-CN"/>
        </w:rPr>
        <w:t>8</w:t>
      </w:r>
      <w:r>
        <w:rPr>
          <w:rFonts w:hint="default" w:ascii="Times New Roman" w:hAnsi="Times New Roman" w:cs="Times New Roman"/>
          <w:color w:val="auto"/>
          <w:szCs w:val="24"/>
        </w:rPr>
        <w:t>月</w:t>
      </w:r>
      <w:r>
        <w:rPr>
          <w:rFonts w:hint="default" w:ascii="Times New Roman" w:hAnsi="Times New Roman" w:cs="Times New Roman"/>
          <w:color w:val="auto"/>
          <w:szCs w:val="24"/>
          <w:lang w:val="en-US" w:eastAsia="zh-CN"/>
        </w:rPr>
        <w:t>13</w:t>
      </w:r>
      <w:r>
        <w:rPr>
          <w:rFonts w:hint="default" w:ascii="Times New Roman" w:hAnsi="Times New Roman" w:cs="Times New Roman"/>
          <w:color w:val="auto"/>
          <w:szCs w:val="24"/>
        </w:rPr>
        <w:t>日，</w:t>
      </w:r>
      <w:r>
        <w:rPr>
          <w:rFonts w:hint="default" w:ascii="Times New Roman" w:hAnsi="Times New Roman" w:cs="Times New Roman"/>
          <w:color w:val="auto"/>
          <w:szCs w:val="24"/>
          <w:lang w:eastAsia="zh-CN"/>
        </w:rPr>
        <w:t>临沂海鼎饲料科技有限公司</w:t>
      </w:r>
      <w:r>
        <w:rPr>
          <w:rFonts w:hint="default" w:ascii="Times New Roman" w:hAnsi="Times New Roman" w:cs="Times New Roman"/>
          <w:szCs w:val="24"/>
        </w:rPr>
        <w:t>在公司内组织召开了</w:t>
      </w:r>
      <w:r>
        <w:rPr>
          <w:rFonts w:hint="default" w:ascii="Times New Roman" w:hAnsi="Times New Roman" w:cs="Times New Roman"/>
          <w:szCs w:val="24"/>
          <w:lang w:eastAsia="zh-CN"/>
        </w:rPr>
        <w:t>临沂海鼎饲料科技有限公司年产18万吨饲料项目</w:t>
      </w:r>
      <w:r>
        <w:rPr>
          <w:rFonts w:hint="default" w:ascii="Times New Roman" w:hAnsi="Times New Roman" w:cs="Times New Roman"/>
          <w:szCs w:val="24"/>
        </w:rPr>
        <w:t>竣工环境保护验收会，根据《</w:t>
      </w:r>
      <w:r>
        <w:rPr>
          <w:rFonts w:hint="default" w:ascii="Times New Roman" w:hAnsi="Times New Roman" w:cs="Times New Roman"/>
          <w:szCs w:val="24"/>
          <w:lang w:eastAsia="zh-CN"/>
        </w:rPr>
        <w:t>临沂海鼎饲料科技有限公司</w:t>
      </w:r>
      <w:r>
        <w:rPr>
          <w:rFonts w:hint="default" w:ascii="Times New Roman" w:hAnsi="Times New Roman" w:cs="Times New Roman"/>
          <w:szCs w:val="24"/>
        </w:rPr>
        <w:t>检测报告》并对照《建设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竣工环境保护验收暂行办法》，严格依照国家有关法律法规、建设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竣工环境保护验收技术规范、本</w:t>
      </w:r>
      <w:r>
        <w:rPr>
          <w:rFonts w:hint="default" w:ascii="Times New Roman" w:hAnsi="Times New Roman" w:cs="Times New Roman"/>
          <w:szCs w:val="24"/>
          <w:lang w:eastAsia="zh-CN"/>
        </w:rPr>
        <w:t>项目</w:t>
      </w:r>
      <w:r>
        <w:rPr>
          <w:rFonts w:hint="default" w:ascii="Times New Roman" w:hAnsi="Times New Roman" w:cs="Times New Roman"/>
          <w:szCs w:val="24"/>
        </w:rPr>
        <w:t>环境影响评价报告表和审批部门审批决定等要求进行。验收会成立了</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竣工环境保护验收工作组（名单附后），听取了建设单位关于</w:t>
      </w:r>
      <w:r>
        <w:rPr>
          <w:rFonts w:hint="default" w:ascii="Times New Roman" w:hAnsi="Times New Roman" w:cs="Times New Roman"/>
          <w:szCs w:val="24"/>
          <w:lang w:eastAsia="zh-CN"/>
        </w:rPr>
        <w:t>项目</w:t>
      </w:r>
      <w:r>
        <w:rPr>
          <w:rFonts w:hint="default" w:ascii="Times New Roman" w:hAnsi="Times New Roman" w:cs="Times New Roman"/>
          <w:szCs w:val="24"/>
        </w:rPr>
        <w:t>环保执行情况的介绍、关于</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竣工环境保护验收监测等情况的汇报，现场检查了</w:t>
      </w:r>
      <w:r>
        <w:rPr>
          <w:rFonts w:hint="default" w:ascii="Times New Roman" w:hAnsi="Times New Roman" w:cs="Times New Roman"/>
          <w:szCs w:val="24"/>
          <w:lang w:eastAsia="zh-CN"/>
        </w:rPr>
        <w:t>项目</w:t>
      </w:r>
      <w:r>
        <w:rPr>
          <w:rFonts w:hint="default" w:ascii="Times New Roman" w:hAnsi="Times New Roman" w:cs="Times New Roman"/>
          <w:szCs w:val="24"/>
        </w:rPr>
        <w:t>及环保设施的建设、运行情况，审阅并核实了有关资料。经认真讨论，形成验收意见如下：</w:t>
      </w:r>
    </w:p>
    <w:p>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一、</w:t>
      </w:r>
      <w:r>
        <w:rPr>
          <w:rFonts w:hint="default" w:ascii="Times New Roman" w:hAnsi="Times New Roman" w:cs="Times New Roman"/>
          <w:b/>
          <w:szCs w:val="24"/>
          <w:lang w:eastAsia="zh-CN"/>
        </w:rPr>
        <w:t>项目</w:t>
      </w:r>
      <w:r>
        <w:rPr>
          <w:rFonts w:hint="default" w:ascii="Times New Roman" w:hAnsi="Times New Roman" w:cs="Times New Roman"/>
          <w:b/>
          <w:szCs w:val="24"/>
        </w:rPr>
        <w:t>建设基本情况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1、建设地点、规模、主要建设内容</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rPr>
      </w:pPr>
      <w:r>
        <w:rPr>
          <w:rFonts w:hint="default" w:ascii="Times New Roman" w:hAnsi="Times New Roman" w:cs="Times New Roman"/>
          <w:bCs/>
          <w:szCs w:val="24"/>
          <w:lang w:eastAsia="zh-CN"/>
        </w:rPr>
        <w:t>临沂海鼎饲料科技有限公司年产18万吨饲料项目</w:t>
      </w:r>
      <w:r>
        <w:rPr>
          <w:rFonts w:hint="default" w:ascii="Times New Roman" w:hAnsi="Times New Roman" w:cs="Times New Roman"/>
          <w:bCs/>
          <w:szCs w:val="24"/>
        </w:rPr>
        <w:t>属于新建</w:t>
      </w:r>
      <w:r>
        <w:rPr>
          <w:rFonts w:hint="default" w:ascii="Times New Roman" w:hAnsi="Times New Roman" w:cs="Times New Roman"/>
          <w:bCs/>
          <w:szCs w:val="24"/>
          <w:lang w:eastAsia="zh-CN"/>
        </w:rPr>
        <w:t>项目</w:t>
      </w:r>
      <w:r>
        <w:rPr>
          <w:rFonts w:hint="default" w:ascii="Times New Roman" w:hAnsi="Times New Roman" w:cs="Times New Roman"/>
          <w:bCs/>
          <w:szCs w:val="24"/>
        </w:rPr>
        <w:t>，位于</w:t>
      </w:r>
      <w:r>
        <w:rPr>
          <w:rFonts w:hint="default" w:ascii="Times New Roman" w:hAnsi="Times New Roman" w:cs="Times New Roman"/>
          <w:bCs/>
          <w:szCs w:val="24"/>
          <w:lang w:eastAsia="zh-CN"/>
        </w:rPr>
        <w:t>临沂市经济技术开发区芝麻墩街道临工路与联邦路交汇处</w:t>
      </w:r>
      <w:r>
        <w:rPr>
          <w:rFonts w:hint="default" w:ascii="Times New Roman" w:hAnsi="Times New Roman" w:cs="Times New Roman"/>
          <w:color w:val="000000"/>
        </w:rPr>
        <w:t>。</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2、建设过程及环保审批情况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bCs/>
          <w:szCs w:val="24"/>
          <w:lang w:eastAsia="zh-CN"/>
        </w:rPr>
        <w:t>2022年</w:t>
      </w:r>
      <w:r>
        <w:rPr>
          <w:rFonts w:hint="default" w:ascii="Times New Roman" w:hAnsi="Times New Roman" w:cs="Times New Roman"/>
          <w:bCs/>
          <w:szCs w:val="24"/>
          <w:lang w:val="en-US" w:eastAsia="zh-CN"/>
        </w:rPr>
        <w:t>2</w:t>
      </w:r>
      <w:r>
        <w:rPr>
          <w:rFonts w:hint="default" w:ascii="Times New Roman" w:hAnsi="Times New Roman" w:cs="Times New Roman"/>
          <w:bCs/>
          <w:szCs w:val="24"/>
          <w:lang w:eastAsia="zh-CN"/>
        </w:rPr>
        <w:t>月</w:t>
      </w:r>
      <w:r>
        <w:rPr>
          <w:rFonts w:hint="default" w:ascii="Times New Roman" w:hAnsi="Times New Roman" w:cs="Times New Roman"/>
          <w:bCs/>
          <w:szCs w:val="24"/>
        </w:rPr>
        <w:t>，</w:t>
      </w:r>
      <w:r>
        <w:rPr>
          <w:rFonts w:hint="default" w:ascii="Times New Roman" w:hAnsi="Times New Roman" w:cs="Times New Roman"/>
          <w:bCs/>
          <w:szCs w:val="24"/>
          <w:lang w:eastAsia="zh-CN"/>
        </w:rPr>
        <w:t>临沂海鼎饲料科技有限公司</w:t>
      </w:r>
      <w:r>
        <w:rPr>
          <w:rFonts w:hint="default" w:ascii="Times New Roman" w:hAnsi="Times New Roman" w:cs="Times New Roman"/>
          <w:bCs/>
          <w:szCs w:val="24"/>
        </w:rPr>
        <w:t>委托</w:t>
      </w:r>
      <w:r>
        <w:rPr>
          <w:rFonts w:hint="default" w:ascii="Times New Roman" w:hAnsi="Times New Roman" w:cs="Times New Roman"/>
          <w:bCs/>
          <w:szCs w:val="24"/>
          <w:lang w:eastAsia="zh-CN"/>
        </w:rPr>
        <w:t>济南博瑞达环保科技有限公司</w:t>
      </w:r>
      <w:r>
        <w:rPr>
          <w:rFonts w:hint="default" w:ascii="Times New Roman" w:hAnsi="Times New Roman" w:cs="Times New Roman"/>
          <w:bCs/>
          <w:szCs w:val="24"/>
        </w:rPr>
        <w:t>承担该</w:t>
      </w:r>
      <w:r>
        <w:rPr>
          <w:rFonts w:hint="default" w:ascii="Times New Roman" w:hAnsi="Times New Roman" w:cs="Times New Roman"/>
          <w:bCs/>
          <w:szCs w:val="24"/>
          <w:lang w:eastAsia="zh-CN"/>
        </w:rPr>
        <w:t>项目</w:t>
      </w:r>
      <w:r>
        <w:rPr>
          <w:rFonts w:hint="default" w:ascii="Times New Roman" w:hAnsi="Times New Roman" w:cs="Times New Roman"/>
          <w:bCs/>
          <w:szCs w:val="24"/>
        </w:rPr>
        <w:t>的环境影响评价工作，并编制该</w:t>
      </w:r>
      <w:r>
        <w:rPr>
          <w:rFonts w:hint="default" w:ascii="Times New Roman" w:hAnsi="Times New Roman" w:cs="Times New Roman"/>
          <w:bCs/>
          <w:szCs w:val="24"/>
          <w:lang w:eastAsia="zh-CN"/>
        </w:rPr>
        <w:t>项目</w:t>
      </w:r>
      <w:r>
        <w:rPr>
          <w:rFonts w:hint="default" w:ascii="Times New Roman" w:hAnsi="Times New Roman" w:cs="Times New Roman"/>
          <w:bCs/>
          <w:szCs w:val="24"/>
        </w:rPr>
        <w:t>建设</w:t>
      </w:r>
      <w:r>
        <w:rPr>
          <w:rFonts w:hint="default" w:ascii="Times New Roman" w:hAnsi="Times New Roman" w:cs="Times New Roman"/>
          <w:bCs/>
          <w:szCs w:val="24"/>
          <w:lang w:eastAsia="zh-CN"/>
        </w:rPr>
        <w:t>环境影响报告表</w:t>
      </w:r>
      <w:r>
        <w:rPr>
          <w:rFonts w:hint="default" w:ascii="Times New Roman" w:hAnsi="Times New Roman" w:cs="Times New Roman"/>
          <w:bCs/>
          <w:szCs w:val="24"/>
        </w:rPr>
        <w:t>。</w:t>
      </w:r>
      <w:r>
        <w:rPr>
          <w:rFonts w:hint="eastAsia" w:ascii="Times New Roman" w:hAnsi="Times New Roman" w:cs="Times New Roman"/>
          <w:szCs w:val="24"/>
          <w:lang w:eastAsia="zh-CN"/>
        </w:rPr>
        <w:t>临沂市环境保护局</w:t>
      </w:r>
      <w:r>
        <w:rPr>
          <w:rFonts w:hint="default" w:ascii="Times New Roman" w:hAnsi="Times New Roman" w:cs="Times New Roman"/>
          <w:szCs w:val="24"/>
        </w:rPr>
        <w:t>于</w:t>
      </w:r>
      <w:r>
        <w:rPr>
          <w:rFonts w:hint="eastAsia" w:ascii="Times New Roman" w:hAnsi="Times New Roman" w:cs="Times New Roman"/>
          <w:szCs w:val="24"/>
          <w:lang w:eastAsia="zh-CN"/>
        </w:rPr>
        <w:t>2013年11月6日</w:t>
      </w:r>
      <w:r>
        <w:rPr>
          <w:rFonts w:hint="default" w:ascii="Times New Roman" w:hAnsi="Times New Roman" w:cs="Times New Roman"/>
          <w:szCs w:val="24"/>
        </w:rPr>
        <w:t>以</w:t>
      </w:r>
      <w:r>
        <w:rPr>
          <w:rFonts w:hint="eastAsia" w:ascii="Times New Roman" w:hAnsi="Times New Roman" w:cs="Times New Roman"/>
          <w:lang w:eastAsia="zh-CN"/>
        </w:rPr>
        <w:t>临环函﹝2013﹞445号</w:t>
      </w:r>
      <w:r>
        <w:rPr>
          <w:rFonts w:hint="default" w:ascii="Times New Roman" w:hAnsi="Times New Roman" w:cs="Times New Roman"/>
          <w:szCs w:val="24"/>
        </w:rPr>
        <w:t>予以批复。</w:t>
      </w:r>
      <w:r>
        <w:rPr>
          <w:rFonts w:hint="default" w:ascii="Times New Roman" w:hAnsi="Times New Roman" w:cs="Times New Roman"/>
          <w:szCs w:val="24"/>
          <w:lang w:eastAsia="zh-CN"/>
        </w:rPr>
        <w:t>项目</w:t>
      </w:r>
      <w:r>
        <w:rPr>
          <w:rFonts w:hint="default" w:ascii="Times New Roman" w:hAnsi="Times New Roman" w:cs="Times New Roman"/>
          <w:szCs w:val="24"/>
        </w:rPr>
        <w:t>委</w:t>
      </w:r>
      <w:r>
        <w:rPr>
          <w:rFonts w:hint="default" w:ascii="Times New Roman" w:hAnsi="Times New Roman" w:cs="Times New Roman"/>
          <w:color w:val="auto"/>
          <w:szCs w:val="24"/>
        </w:rPr>
        <w:t>托</w:t>
      </w:r>
      <w:r>
        <w:rPr>
          <w:rFonts w:hint="default" w:ascii="Times New Roman" w:hAnsi="Times New Roman" w:cs="Times New Roman"/>
          <w:color w:val="auto"/>
          <w:lang w:eastAsia="zh-CN"/>
        </w:rPr>
        <w:t>山东汇运环境科技有限公司</w:t>
      </w:r>
      <w:r>
        <w:rPr>
          <w:rFonts w:hint="default" w:ascii="Times New Roman" w:hAnsi="Times New Roman" w:cs="Times New Roman"/>
          <w:color w:val="auto"/>
          <w:szCs w:val="24"/>
        </w:rPr>
        <w:t>对该</w:t>
      </w:r>
      <w:r>
        <w:rPr>
          <w:rFonts w:hint="default" w:ascii="Times New Roman" w:hAnsi="Times New Roman" w:cs="Times New Roman"/>
          <w:color w:val="auto"/>
          <w:szCs w:val="24"/>
          <w:lang w:eastAsia="zh-CN"/>
        </w:rPr>
        <w:t>项目</w:t>
      </w:r>
      <w:r>
        <w:rPr>
          <w:rFonts w:hint="default" w:ascii="Times New Roman" w:hAnsi="Times New Roman" w:cs="Times New Roman"/>
          <w:color w:val="auto"/>
          <w:szCs w:val="24"/>
        </w:rPr>
        <w:t>进行了现场检测，并出具了</w:t>
      </w:r>
      <w:r>
        <w:rPr>
          <w:rFonts w:hint="default" w:ascii="Times New Roman" w:hAnsi="Times New Roman" w:cs="Times New Roman"/>
          <w:color w:val="auto"/>
          <w:spacing w:val="4"/>
        </w:rPr>
        <w:t>《</w:t>
      </w:r>
      <w:r>
        <w:rPr>
          <w:rFonts w:hint="default" w:ascii="Times New Roman" w:hAnsi="Times New Roman" w:cs="Times New Roman"/>
          <w:color w:val="auto"/>
          <w:lang w:eastAsia="zh-CN"/>
        </w:rPr>
        <w:t>临沂海鼎饲料科技有限公司</w:t>
      </w:r>
      <w:r>
        <w:rPr>
          <w:rFonts w:hint="default" w:ascii="Times New Roman" w:hAnsi="Times New Roman" w:cs="Times New Roman"/>
          <w:color w:val="auto"/>
        </w:rPr>
        <w:t>检测报告》</w:t>
      </w:r>
      <w:r>
        <w:rPr>
          <w:rFonts w:hint="default" w:ascii="Times New Roman" w:hAnsi="Times New Roman" w:cs="Times New Roman"/>
          <w:color w:val="auto"/>
          <w:szCs w:val="24"/>
        </w:rPr>
        <w:t>。</w:t>
      </w:r>
      <w:r>
        <w:rPr>
          <w:rFonts w:hint="default" w:ascii="Times New Roman" w:hAnsi="Times New Roman" w:cs="Times New Roman"/>
          <w:color w:val="auto"/>
          <w:lang w:eastAsia="zh-CN"/>
        </w:rPr>
        <w:t>临沂海鼎饲料科技有限公司</w:t>
      </w:r>
      <w:r>
        <w:rPr>
          <w:rFonts w:hint="default" w:ascii="Times New Roman" w:hAnsi="Times New Roman" w:cs="Times New Roman"/>
          <w:color w:val="auto"/>
        </w:rPr>
        <w:t>根据检测结果和现场检查情况进行整理</w:t>
      </w:r>
      <w:r>
        <w:rPr>
          <w:rFonts w:hint="default" w:ascii="Times New Roman" w:hAnsi="Times New Roman" w:cs="Times New Roman"/>
        </w:rPr>
        <w:t>和总结在此基础上编制了本验收报告。</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3、投资情况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color w:val="auto"/>
          <w:szCs w:val="24"/>
        </w:rPr>
      </w:pPr>
      <w:r>
        <w:rPr>
          <w:rFonts w:hint="eastAsia" w:ascii="Times New Roman" w:hAnsi="Times New Roman" w:cs="Times New Roman"/>
          <w:lang w:eastAsia="zh-CN"/>
        </w:rPr>
        <w:t>项目</w:t>
      </w:r>
      <w:r>
        <w:rPr>
          <w:rFonts w:hint="default" w:ascii="Times New Roman" w:hAnsi="Times New Roman" w:cs="Times New Roman"/>
          <w:color w:val="auto"/>
          <w:lang w:val="en-US" w:eastAsia="zh-CN"/>
        </w:rPr>
        <w:t>16922万元</w:t>
      </w:r>
      <w:r>
        <w:rPr>
          <w:rFonts w:hint="default" w:ascii="Times New Roman" w:hAnsi="Times New Roman" w:cs="Times New Roman"/>
          <w:color w:val="auto"/>
        </w:rPr>
        <w:t>，其中环保投资</w:t>
      </w:r>
      <w:r>
        <w:rPr>
          <w:rFonts w:hint="default" w:ascii="Times New Roman" w:hAnsi="Times New Roman" w:cs="Times New Roman"/>
          <w:color w:val="auto"/>
          <w:lang w:val="en-US" w:eastAsia="zh-CN"/>
        </w:rPr>
        <w:t>300万元</w:t>
      </w:r>
      <w:r>
        <w:rPr>
          <w:rFonts w:hint="default" w:ascii="Times New Roman" w:hAnsi="Times New Roman" w:cs="Times New Roman"/>
          <w:color w:val="auto"/>
        </w:rPr>
        <w:t>，环保投资占总投资比例</w:t>
      </w:r>
      <w:r>
        <w:rPr>
          <w:rFonts w:hint="default" w:ascii="Times New Roman" w:hAnsi="Times New Roman" w:cs="Times New Roman"/>
          <w:color w:val="auto"/>
          <w:lang w:val="en-US" w:eastAsia="zh-CN"/>
        </w:rPr>
        <w:t>1.77%</w:t>
      </w:r>
      <w:r>
        <w:rPr>
          <w:rFonts w:hint="default" w:ascii="Times New Roman" w:hAnsi="Times New Roman" w:cs="Times New Roman"/>
          <w:bCs/>
          <w:color w:val="auto"/>
          <w:szCs w:val="24"/>
        </w:rPr>
        <w:t>。</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Cs w:val="24"/>
        </w:rPr>
      </w:pPr>
      <w:r>
        <w:rPr>
          <w:rFonts w:hint="default" w:ascii="Times New Roman" w:hAnsi="Times New Roman" w:cs="Times New Roman"/>
          <w:color w:val="auto"/>
          <w:szCs w:val="24"/>
        </w:rPr>
        <w:t>4、验收范围</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本次</w:t>
      </w:r>
      <w:r>
        <w:rPr>
          <w:rFonts w:hint="default" w:ascii="Times New Roman" w:hAnsi="Times New Roman" w:cs="Times New Roman"/>
          <w:bCs/>
          <w:szCs w:val="24"/>
          <w:lang w:eastAsia="zh-CN"/>
        </w:rPr>
        <w:t>项目</w:t>
      </w:r>
      <w:r>
        <w:rPr>
          <w:rFonts w:hint="default" w:ascii="Times New Roman" w:hAnsi="Times New Roman" w:cs="Times New Roman"/>
          <w:bCs/>
          <w:szCs w:val="24"/>
        </w:rPr>
        <w:t>验收内容主要为</w:t>
      </w:r>
      <w:r>
        <w:rPr>
          <w:rFonts w:hint="default" w:ascii="Times New Roman" w:hAnsi="Times New Roman" w:cs="Times New Roman"/>
          <w:bCs/>
          <w:szCs w:val="24"/>
          <w:lang w:eastAsia="zh-CN"/>
        </w:rPr>
        <w:t>临沂海鼎饲料科技有限公司年产18万吨饲料项目</w:t>
      </w:r>
      <w:r>
        <w:rPr>
          <w:rFonts w:hint="default" w:ascii="Times New Roman" w:hAnsi="Times New Roman" w:cs="Times New Roman"/>
          <w:szCs w:val="24"/>
        </w:rPr>
        <w:t>以及</w:t>
      </w:r>
      <w:r>
        <w:rPr>
          <w:rFonts w:hint="default" w:ascii="Times New Roman" w:hAnsi="Times New Roman" w:cs="Times New Roman"/>
          <w:bCs/>
          <w:szCs w:val="24"/>
        </w:rPr>
        <w:t>配套建设的环保设施等相应设施和相关环保制度、执行情况。与该</w:t>
      </w:r>
      <w:r>
        <w:rPr>
          <w:rFonts w:hint="default" w:ascii="Times New Roman" w:hAnsi="Times New Roman" w:cs="Times New Roman"/>
          <w:bCs/>
          <w:szCs w:val="24"/>
          <w:lang w:eastAsia="zh-CN"/>
        </w:rPr>
        <w:t>项目</w:t>
      </w:r>
      <w:r>
        <w:rPr>
          <w:rFonts w:hint="default" w:ascii="Times New Roman" w:hAnsi="Times New Roman" w:cs="Times New Roman"/>
          <w:bCs/>
          <w:szCs w:val="24"/>
        </w:rPr>
        <w:t>有关的未列入环评文件中的辅助生产设施。</w:t>
      </w:r>
    </w:p>
    <w:p>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二、</w:t>
      </w:r>
      <w:r>
        <w:rPr>
          <w:rFonts w:hint="default" w:ascii="Times New Roman" w:hAnsi="Times New Roman" w:cs="Times New Roman"/>
          <w:b/>
          <w:szCs w:val="24"/>
          <w:lang w:eastAsia="zh-CN"/>
        </w:rPr>
        <w:t>项目</w:t>
      </w:r>
      <w:r>
        <w:rPr>
          <w:rFonts w:hint="default" w:ascii="Times New Roman" w:hAnsi="Times New Roman" w:cs="Times New Roman"/>
          <w:b/>
          <w:szCs w:val="24"/>
        </w:rPr>
        <w:t>变动情况</w:t>
      </w:r>
    </w:p>
    <w:p>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rPr>
      </w:pPr>
      <w:r>
        <w:rPr>
          <w:rFonts w:hint="default" w:ascii="Times New Roman" w:hAnsi="Times New Roman" w:cs="Times New Roman"/>
          <w:szCs w:val="24"/>
        </w:rPr>
        <w:t>参照《关于印发制浆造纸等十四个行业建设</w:t>
      </w:r>
      <w:r>
        <w:rPr>
          <w:rFonts w:hint="default" w:ascii="Times New Roman" w:hAnsi="Times New Roman" w:cs="Times New Roman"/>
          <w:szCs w:val="24"/>
          <w:lang w:eastAsia="zh-CN"/>
        </w:rPr>
        <w:t>项目</w:t>
      </w:r>
      <w:r>
        <w:rPr>
          <w:rFonts w:hint="default" w:ascii="Times New Roman" w:hAnsi="Times New Roman" w:cs="Times New Roman"/>
          <w:szCs w:val="24"/>
        </w:rPr>
        <w:t>重大变动清单的通知》（环办[2018]6号）文件，</w:t>
      </w:r>
      <w:r>
        <w:rPr>
          <w:rFonts w:hint="default" w:ascii="Times New Roman" w:hAnsi="Times New Roman" w:cs="Times New Roman"/>
          <w:lang w:eastAsia="zh-CN"/>
        </w:rPr>
        <w:t>对比污染影响类建设项目重大变动清单（试行），项目建设与环评内容基本一致，</w:t>
      </w:r>
      <w:r>
        <w:rPr>
          <w:rFonts w:hint="default" w:ascii="Times New Roman" w:hAnsi="Times New Roman" w:cs="Times New Roman"/>
          <w:lang w:val="en-US" w:eastAsia="zh-CN"/>
        </w:rPr>
        <w:t>仅</w:t>
      </w:r>
      <w:r>
        <w:rPr>
          <w:rFonts w:hint="default" w:ascii="Times New Roman" w:hAnsi="Times New Roman" w:cs="Times New Roman"/>
          <w:color w:val="000000" w:themeColor="text1"/>
          <w:lang w:val="en-US" w:eastAsia="zh-CN"/>
          <w14:textFill>
            <w14:solidFill>
              <w14:schemeClr w14:val="tx1"/>
            </w14:solidFill>
          </w14:textFill>
        </w:rPr>
        <w:t>项目分期建设。因此无</w:t>
      </w:r>
      <w:r>
        <w:rPr>
          <w:rFonts w:hint="default" w:ascii="Times New Roman" w:hAnsi="Times New Roman" w:cs="Times New Roman"/>
          <w:color w:val="000000" w:themeColor="text1"/>
          <w14:textFill>
            <w14:solidFill>
              <w14:schemeClr w14:val="tx1"/>
            </w14:solidFill>
          </w14:textFill>
        </w:rPr>
        <w:t>重大变更情况。</w:t>
      </w:r>
    </w:p>
    <w:p>
      <w:pPr>
        <w:keepNext w:val="0"/>
        <w:keepLines w:val="0"/>
        <w:pageBreakBefore w:val="0"/>
        <w:kinsoku/>
        <w:wordWrap/>
        <w:overflowPunct/>
        <w:topLinePunct w:val="0"/>
        <w:autoSpaceDE/>
        <w:autoSpaceDN/>
        <w:bidi w:val="0"/>
        <w:adjustRightInd w:val="0"/>
        <w:snapToGrid w:val="0"/>
        <w:spacing w:after="120" w:afterLines="50" w:line="440" w:lineRule="exact"/>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lang w:eastAsia="zh-CN"/>
        </w:rPr>
        <w:t>项目</w:t>
      </w:r>
      <w:r>
        <w:rPr>
          <w:rFonts w:hint="default" w:ascii="Times New Roman" w:hAnsi="Times New Roman" w:cs="Times New Roman"/>
          <w:szCs w:val="24"/>
        </w:rPr>
        <w:t>无《</w:t>
      </w:r>
      <w:r>
        <w:rPr>
          <w:rFonts w:hint="default" w:ascii="Times New Roman" w:hAnsi="Times New Roman" w:cs="Times New Roman"/>
          <w:bCs/>
          <w:szCs w:val="24"/>
        </w:rPr>
        <w:t>建设</w:t>
      </w:r>
      <w:r>
        <w:rPr>
          <w:rFonts w:hint="default" w:ascii="Times New Roman" w:hAnsi="Times New Roman" w:cs="Times New Roman"/>
          <w:bCs/>
          <w:szCs w:val="24"/>
          <w:lang w:eastAsia="zh-CN"/>
        </w:rPr>
        <w:t>项目（</w:t>
      </w:r>
      <w:r>
        <w:rPr>
          <w:rFonts w:hint="default" w:ascii="Times New Roman" w:hAnsi="Times New Roman" w:cs="Times New Roman"/>
          <w:bCs/>
          <w:szCs w:val="24"/>
        </w:rPr>
        <w:t>竣工环境保护验收暂行办法</w:t>
      </w:r>
      <w:r>
        <w:rPr>
          <w:rFonts w:hint="default" w:ascii="Times New Roman" w:hAnsi="Times New Roman" w:cs="Times New Roman"/>
          <w:szCs w:val="24"/>
        </w:rPr>
        <w:t>》（国环规环评[2017]4号）第二章、第八条中规定的不得提出验收合格意见的9个情形。</w:t>
      </w:r>
    </w:p>
    <w:p>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三、</w:t>
      </w:r>
      <w:r>
        <w:rPr>
          <w:rFonts w:hint="default" w:ascii="Times New Roman" w:hAnsi="Times New Roman" w:cs="Times New Roman"/>
          <w:b/>
          <w:szCs w:val="24"/>
          <w:lang w:eastAsia="zh-CN"/>
        </w:rPr>
        <w:t>项目</w:t>
      </w:r>
      <w:r>
        <w:rPr>
          <w:rFonts w:hint="default" w:ascii="Times New Roman" w:hAnsi="Times New Roman" w:cs="Times New Roman"/>
          <w:b/>
          <w:szCs w:val="24"/>
        </w:rPr>
        <w:t>环保执行情况</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1、废水</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color w:val="auto"/>
          <w:szCs w:val="24"/>
          <w:lang w:val="en-US" w:eastAsia="zh-CN"/>
        </w:rPr>
      </w:pPr>
      <w:r>
        <w:rPr>
          <w:rFonts w:hint="eastAsia" w:ascii="Times New Roman" w:hAnsi="Times New Roman" w:cs="Times New Roman"/>
          <w:color w:val="auto"/>
          <w:szCs w:val="24"/>
          <w:lang w:val="en-US" w:eastAsia="zh-CN"/>
        </w:rPr>
        <w:t>项目</w:t>
      </w:r>
      <w:r>
        <w:rPr>
          <w:rFonts w:hint="default" w:ascii="Times New Roman" w:hAnsi="Times New Roman" w:cs="Times New Roman"/>
          <w:color w:val="auto"/>
          <w:szCs w:val="24"/>
          <w:lang w:val="en-US" w:eastAsia="zh-CN"/>
        </w:rPr>
        <w:t>产生的废水主要经化粪池预处理的生活污水、杀菌废水、设备清洗废水、地面清洗废水一起依托山东帅克宠物用品股份有限公司配套建设污水处理设施处理达标后再经市政污水管网进入沂南县污水处理厂处理后，排入莪庄河。</w:t>
      </w:r>
      <w:r>
        <w:rPr>
          <w:rFonts w:hint="default" w:ascii="Times New Roman" w:hAnsi="Times New Roman" w:cs="Times New Roman"/>
          <w:bCs/>
          <w:color w:val="auto"/>
          <w:highlight w:val="none"/>
          <w:lang w:val="en-US" w:eastAsia="zh-CN"/>
        </w:rPr>
        <w:t>山东帅克宠物用品股份有限公司配套建设污水处理设施的设计处理能力为1500m</w:t>
      </w:r>
      <w:r>
        <w:rPr>
          <w:rFonts w:hint="default" w:ascii="Times New Roman" w:hAnsi="Times New Roman" w:cs="Times New Roman"/>
          <w:bCs/>
          <w:color w:val="auto"/>
          <w:highlight w:val="none"/>
          <w:vertAlign w:val="superscript"/>
          <w:lang w:val="en-US" w:eastAsia="zh-CN"/>
        </w:rPr>
        <w:t>3</w:t>
      </w:r>
      <w:r>
        <w:rPr>
          <w:rFonts w:hint="default" w:ascii="Times New Roman" w:hAnsi="Times New Roman" w:cs="Times New Roman"/>
          <w:bCs/>
          <w:color w:val="auto"/>
          <w:highlight w:val="none"/>
          <w:lang w:val="en-US" w:eastAsia="zh-CN"/>
        </w:rPr>
        <w:t xml:space="preserve"> /d，处理工艺为“格栅井+调节池+气浮沉淀一体机+厌氧+厌氧沉淀池+ A/A/O+A/O+二沉池+除磷池+臭氧氧化+排污口”。</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2、废气</w:t>
      </w:r>
    </w:p>
    <w:p>
      <w:pPr>
        <w:pStyle w:val="46"/>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spacing w:val="-2"/>
          <w:sz w:val="24"/>
          <w:szCs w:val="24"/>
          <w:lang w:eastAsia="zh-CN"/>
        </w:rPr>
        <w:t>项目</w:t>
      </w:r>
      <w:r>
        <w:rPr>
          <w:rFonts w:hint="default" w:ascii="Times New Roman" w:hAnsi="Times New Roman" w:eastAsia="宋体" w:cs="Times New Roman"/>
          <w:spacing w:val="-2"/>
          <w:sz w:val="24"/>
          <w:szCs w:val="24"/>
        </w:rPr>
        <w:t>产生的废气分为有组织废气和无组织废气</w:t>
      </w:r>
      <w:r>
        <w:rPr>
          <w:rFonts w:hint="default" w:ascii="Times New Roman" w:hAnsi="Times New Roman" w:cs="Times New Roman"/>
          <w:color w:val="000000"/>
          <w:szCs w:val="21"/>
          <w:lang w:eastAsia="zh-CN"/>
        </w:rPr>
        <w:t>。</w:t>
      </w:r>
    </w:p>
    <w:p>
      <w:pPr>
        <w:pStyle w:val="46"/>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color w:val="000000"/>
          <w:szCs w:val="21"/>
          <w:lang w:eastAsia="zh-CN"/>
        </w:rPr>
        <w:t>项目</w:t>
      </w:r>
      <w:r>
        <w:rPr>
          <w:rFonts w:hint="default" w:ascii="Times New Roman" w:hAnsi="Times New Roman" w:cs="Times New Roman"/>
          <w:color w:val="000000"/>
          <w:szCs w:val="21"/>
          <w:lang w:eastAsia="zh-CN"/>
        </w:rPr>
        <w:t>有组织废气主要为</w:t>
      </w:r>
      <w:r>
        <w:rPr>
          <w:rFonts w:hint="default" w:ascii="Times New Roman" w:hAnsi="Times New Roman" w:cs="Times New Roman"/>
          <w:color w:val="000000"/>
          <w:szCs w:val="21"/>
          <w:lang w:val="en-US" w:eastAsia="zh-CN"/>
        </w:rPr>
        <w:t>宠物软包装零食生产恶臭气体和宠物罐头生产恶臭气体</w:t>
      </w:r>
      <w:r>
        <w:rPr>
          <w:rFonts w:hint="default" w:ascii="Times New Roman" w:hAnsi="Times New Roman" w:cs="Times New Roman"/>
          <w:color w:val="000000"/>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szCs w:val="21"/>
          <w:lang w:eastAsia="zh-CN"/>
        </w:rPr>
      </w:pPr>
      <w:r>
        <w:rPr>
          <w:rFonts w:hint="default" w:ascii="Times New Roman" w:hAnsi="Times New Roman" w:cs="Times New Roman"/>
          <w:color w:val="000000"/>
          <w:szCs w:val="21"/>
          <w:lang w:eastAsia="zh-CN"/>
        </w:rPr>
        <w:t>①解冻间、蒸煮区密闭，宠物软包装零食生产恶臭气体经集气管道收集后经</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套喷淋塔除臭装置处理后通过</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根40m高排气筒（DA016）排放。</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kern w:val="0"/>
          <w:sz w:val="24"/>
          <w:szCs w:val="21"/>
          <w:lang w:val="en-US" w:eastAsia="zh-CN" w:bidi="ar-SA"/>
        </w:rPr>
      </w:pPr>
      <w:r>
        <w:rPr>
          <w:rFonts w:hint="default" w:ascii="Times New Roman" w:hAnsi="Times New Roman" w:eastAsia="宋体" w:cs="Times New Roman"/>
          <w:color w:val="000000"/>
          <w:sz w:val="24"/>
          <w:szCs w:val="21"/>
          <w:lang w:val="en-US" w:eastAsia="zh-CN" w:bidi="ar-SA"/>
        </w:rPr>
        <w:t>②</w:t>
      </w:r>
      <w:r>
        <w:rPr>
          <w:rFonts w:hint="default" w:ascii="Times New Roman" w:hAnsi="Times New Roman" w:cs="Times New Roman"/>
          <w:color w:val="000000"/>
          <w:szCs w:val="21"/>
          <w:lang w:eastAsia="zh-CN"/>
        </w:rPr>
        <w:t>解冻间、蒸煮区密闭，宠物罐头生产恶臭气体经集气管道收集后经</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套喷淋塔除臭装置处理后通过</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根40m高排气筒（DA017）排放。</w:t>
      </w:r>
    </w:p>
    <w:p>
      <w:pPr>
        <w:pStyle w:val="46"/>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项目</w:t>
      </w:r>
      <w:r>
        <w:rPr>
          <w:rFonts w:hint="default" w:ascii="Times New Roman" w:hAnsi="Times New Roman" w:eastAsia="宋体" w:cs="Times New Roman"/>
          <w:color w:val="000000"/>
          <w:kern w:val="0"/>
          <w:sz w:val="24"/>
          <w:szCs w:val="21"/>
          <w:lang w:val="en-US" w:eastAsia="zh-CN" w:bidi="ar-SA"/>
        </w:rPr>
        <w:t>无组织废气主要为</w:t>
      </w:r>
      <w:r>
        <w:rPr>
          <w:rFonts w:hint="default" w:ascii="Times New Roman" w:hAnsi="Times New Roman" w:cs="Times New Roman"/>
          <w:color w:val="000000"/>
          <w:szCs w:val="21"/>
          <w:lang w:val="en-US" w:eastAsia="zh-CN"/>
        </w:rPr>
        <w:t>宠物软包装零食生产恶臭气体和宠物罐头生产恶臭气体</w:t>
      </w:r>
      <w:r>
        <w:rPr>
          <w:rFonts w:hint="default" w:ascii="Times New Roman" w:hAnsi="Times New Roman" w:cs="Times New Roman"/>
          <w:color w:val="000000"/>
          <w:szCs w:val="21"/>
          <w:lang w:eastAsia="zh-CN"/>
        </w:rPr>
        <w:t>。</w:t>
      </w:r>
      <w:r>
        <w:rPr>
          <w:rFonts w:hint="default" w:ascii="Times New Roman" w:hAnsi="Times New Roman" w:eastAsia="宋体" w:cs="Times New Roman"/>
          <w:color w:val="000000"/>
          <w:kern w:val="0"/>
          <w:sz w:val="24"/>
          <w:szCs w:val="21"/>
          <w:lang w:val="en-US" w:eastAsia="zh-CN" w:bidi="ar-SA"/>
        </w:rPr>
        <w:t>通过生产过程加强管理、车间遮挡、加强车间通风等措施减少无组织废气产生。</w:t>
      </w:r>
    </w:p>
    <w:p>
      <w:pPr>
        <w:numPr>
          <w:ilvl w:val="0"/>
          <w:numId w:val="0"/>
        </w:numPr>
        <w:spacing w:line="360" w:lineRule="auto"/>
        <w:ind w:firstLine="480" w:firstLineChars="200"/>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3、噪声</w:t>
      </w:r>
    </w:p>
    <w:p>
      <w:pPr>
        <w:numPr>
          <w:ilvl w:val="0"/>
          <w:numId w:val="0"/>
        </w:numPr>
        <w:spacing w:line="360" w:lineRule="auto"/>
        <w:ind w:firstLine="480" w:firstLineChars="200"/>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本</w:t>
      </w:r>
      <w:r>
        <w:rPr>
          <w:rFonts w:hint="eastAsia" w:ascii="Times New Roman" w:hAnsi="Times New Roman" w:cs="Times New Roman"/>
          <w:bCs/>
          <w:color w:val="auto"/>
          <w:szCs w:val="21"/>
          <w:lang w:eastAsia="zh-CN"/>
        </w:rPr>
        <w:t>项目</w:t>
      </w:r>
      <w:r>
        <w:rPr>
          <w:rFonts w:hint="default" w:ascii="Times New Roman" w:hAnsi="Times New Roman" w:cs="Times New Roman"/>
          <w:bCs/>
          <w:color w:val="auto"/>
          <w:szCs w:val="21"/>
          <w:lang w:eastAsia="zh-CN"/>
        </w:rPr>
        <w:t>营运过程中产生的噪声源主要为生产车间内各生产设备运转以及运输车辆进出产生的噪声，通过选用低噪音设备及采取合理布置噪声源位置、隔声、减震、消声等措施后，生产噪声对周围环境影响较小。</w:t>
      </w:r>
    </w:p>
    <w:p>
      <w:pPr>
        <w:numPr>
          <w:ilvl w:val="0"/>
          <w:numId w:val="0"/>
        </w:numPr>
        <w:spacing w:line="360" w:lineRule="auto"/>
        <w:ind w:firstLine="480" w:firstLineChars="200"/>
        <w:rPr>
          <w:rFonts w:hint="default" w:ascii="Times New Roman" w:hAnsi="Times New Roman" w:cs="Times New Roman"/>
          <w:bCs/>
          <w:szCs w:val="24"/>
        </w:rPr>
      </w:pPr>
      <w:r>
        <w:rPr>
          <w:rFonts w:hint="default" w:ascii="Times New Roman" w:hAnsi="Times New Roman" w:cs="Times New Roman"/>
          <w:bCs/>
          <w:szCs w:val="24"/>
        </w:rPr>
        <w:t>4、固体废物</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bCs/>
          <w:color w:val="auto"/>
          <w:szCs w:val="21"/>
          <w:lang w:eastAsia="zh-CN"/>
        </w:rPr>
        <w:t>项目</w:t>
      </w:r>
      <w:r>
        <w:rPr>
          <w:rFonts w:hint="default" w:ascii="Times New Roman" w:hAnsi="Times New Roman" w:eastAsia="宋体" w:cs="Times New Roman"/>
          <w:bCs/>
          <w:szCs w:val="24"/>
        </w:rPr>
        <w:t>运营期产生的固体废物主要为</w:t>
      </w:r>
      <w:r>
        <w:rPr>
          <w:rFonts w:hint="default" w:ascii="Times New Roman" w:hAnsi="Times New Roman" w:cs="Times New Roman"/>
          <w:bCs/>
          <w:color w:val="auto"/>
          <w:szCs w:val="21"/>
          <w:lang w:val="en-US" w:eastAsia="zh-CN"/>
        </w:rPr>
        <w:t>原料废包装</w:t>
      </w:r>
      <w:r>
        <w:rPr>
          <w:rFonts w:hint="default" w:ascii="Times New Roman" w:hAnsi="Times New Roman" w:eastAsia="宋体" w:cs="Times New Roman"/>
          <w:bCs/>
          <w:color w:val="auto"/>
          <w:szCs w:val="21"/>
          <w:lang w:eastAsia="zh-CN"/>
        </w:rPr>
        <w:t>、</w:t>
      </w:r>
      <w:r>
        <w:rPr>
          <w:rFonts w:hint="default" w:ascii="Times New Roman" w:hAnsi="Times New Roman" w:cs="Times New Roman"/>
          <w:bCs/>
          <w:color w:val="auto"/>
          <w:szCs w:val="21"/>
          <w:lang w:val="en-US" w:eastAsia="zh-CN"/>
        </w:rPr>
        <w:t>废包装物、一般杂质（投料粉尘）、废</w:t>
      </w:r>
      <w:r>
        <w:rPr>
          <w:rFonts w:hint="default" w:ascii="Times New Roman" w:hAnsi="Times New Roman" w:eastAsia="宋体" w:cs="Times New Roman"/>
          <w:bCs/>
          <w:color w:val="auto"/>
          <w:szCs w:val="21"/>
        </w:rPr>
        <w:t>反渗透膜</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lang w:val="en-US" w:eastAsia="zh-CN"/>
        </w:rPr>
        <w:t>废制冷剂和</w:t>
      </w:r>
      <w:r>
        <w:rPr>
          <w:rFonts w:hint="default" w:ascii="Times New Roman" w:hAnsi="Times New Roman" w:eastAsia="宋体" w:cs="Times New Roman"/>
          <w:bCs/>
          <w:color w:val="auto"/>
          <w:szCs w:val="21"/>
        </w:rPr>
        <w:t>生活垃圾。</w:t>
      </w:r>
      <w:r>
        <w:rPr>
          <w:rFonts w:hint="default" w:ascii="Times New Roman" w:hAnsi="Times New Roman" w:cs="Times New Roman"/>
          <w:bCs/>
          <w:color w:val="auto"/>
          <w:szCs w:val="21"/>
          <w:lang w:val="en-US" w:eastAsia="zh-CN"/>
        </w:rPr>
        <w:t>危险废物主要为</w:t>
      </w:r>
      <w:r>
        <w:rPr>
          <w:rFonts w:hint="default" w:ascii="Times New Roman" w:hAnsi="Times New Roman" w:eastAsia="宋体" w:cs="Times New Roman"/>
          <w:bCs/>
          <w:color w:val="auto"/>
          <w:szCs w:val="21"/>
          <w:lang w:val="en-US" w:eastAsia="zh-CN"/>
        </w:rPr>
        <w:t>废水性油墨桶、废矿物油</w:t>
      </w:r>
      <w:r>
        <w:rPr>
          <w:rFonts w:hint="default" w:ascii="Times New Roman" w:hAnsi="Times New Roman" w:cs="Times New Roman"/>
          <w:bCs/>
          <w:color w:val="auto"/>
          <w:szCs w:val="21"/>
          <w:lang w:val="en-US" w:eastAsia="zh-CN"/>
        </w:rPr>
        <w:t>和</w:t>
      </w:r>
      <w:r>
        <w:rPr>
          <w:rFonts w:hint="default" w:ascii="Times New Roman" w:hAnsi="Times New Roman" w:eastAsia="宋体" w:cs="Times New Roman"/>
          <w:bCs/>
          <w:color w:val="auto"/>
          <w:szCs w:val="21"/>
          <w:lang w:val="en-US" w:eastAsia="zh-CN"/>
        </w:rPr>
        <w:t>废矿物油桶</w:t>
      </w:r>
      <w:r>
        <w:rPr>
          <w:rFonts w:hint="default" w:ascii="Times New Roman" w:hAnsi="Times New Roman" w:cs="Times New Roman"/>
          <w:bCs/>
          <w:color w:val="auto"/>
          <w:szCs w:val="21"/>
          <w:lang w:val="en-US" w:eastAsia="zh-CN"/>
        </w:rPr>
        <w:t>。由于项目分期建设，项目（一期）已经对废反渗透膜和废制冷剂产生量及处置情况验收通过；对</w:t>
      </w:r>
      <w:r>
        <w:rPr>
          <w:rFonts w:hint="default" w:ascii="Times New Roman" w:hAnsi="Times New Roman" w:eastAsia="宋体" w:cs="Times New Roman"/>
          <w:bCs/>
          <w:color w:val="auto"/>
          <w:szCs w:val="21"/>
          <w:lang w:val="en-US" w:eastAsia="zh-CN"/>
        </w:rPr>
        <w:t>废水性油墨桶、废矿物油</w:t>
      </w:r>
      <w:r>
        <w:rPr>
          <w:rFonts w:hint="default" w:ascii="Times New Roman" w:hAnsi="Times New Roman" w:cs="Times New Roman"/>
          <w:bCs/>
          <w:color w:val="auto"/>
          <w:szCs w:val="21"/>
          <w:lang w:val="en-US" w:eastAsia="zh-CN"/>
        </w:rPr>
        <w:t>和</w:t>
      </w:r>
      <w:r>
        <w:rPr>
          <w:rFonts w:hint="default" w:ascii="Times New Roman" w:hAnsi="Times New Roman" w:eastAsia="宋体" w:cs="Times New Roman"/>
          <w:bCs/>
          <w:color w:val="auto"/>
          <w:szCs w:val="21"/>
          <w:lang w:val="en-US" w:eastAsia="zh-CN"/>
        </w:rPr>
        <w:t>废矿物油桶</w:t>
      </w:r>
      <w:r>
        <w:rPr>
          <w:rFonts w:hint="default" w:ascii="Times New Roman" w:hAnsi="Times New Roman" w:cs="Times New Roman"/>
          <w:bCs/>
          <w:color w:val="auto"/>
          <w:szCs w:val="21"/>
          <w:lang w:val="en-US" w:eastAsia="zh-CN"/>
        </w:rPr>
        <w:t>的产生量及处置情况验收通过。</w:t>
      </w:r>
      <w:r>
        <w:rPr>
          <w:rFonts w:hint="eastAsia" w:ascii="Times New Roman" w:hAnsi="Times New Roman" w:cs="Times New Roman"/>
          <w:bCs/>
          <w:color w:val="auto"/>
          <w:szCs w:val="21"/>
          <w:lang w:val="en-US" w:eastAsia="zh-CN"/>
        </w:rPr>
        <w:t>项目</w:t>
      </w:r>
      <w:r>
        <w:rPr>
          <w:rFonts w:hint="default" w:ascii="Times New Roman" w:hAnsi="Times New Roman" w:cs="Times New Roman"/>
          <w:bCs/>
          <w:color w:val="auto"/>
          <w:szCs w:val="21"/>
          <w:lang w:val="en-US" w:eastAsia="zh-CN"/>
        </w:rPr>
        <w:t>不再做详细说明。</w:t>
      </w:r>
    </w:p>
    <w:p>
      <w:pPr>
        <w:keepNext w:val="0"/>
        <w:keepLines w:val="0"/>
        <w:pageBreakBefore w:val="0"/>
        <w:widowControl/>
        <w:numPr>
          <w:ilvl w:val="0"/>
          <w:numId w:val="8"/>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cs="Times New Roman"/>
          <w:color w:val="000000"/>
          <w:szCs w:val="21"/>
          <w:lang w:val="en-US" w:eastAsia="zh-CN"/>
        </w:rPr>
        <w:t>原料废包装：原料废包装</w:t>
      </w:r>
      <w:r>
        <w:rPr>
          <w:rFonts w:hint="default" w:ascii="Times New Roman" w:hAnsi="Times New Roman" w:eastAsia="宋体" w:cs="Times New Roman"/>
          <w:color w:val="000000"/>
          <w:szCs w:val="21"/>
          <w:lang w:val="en-US" w:eastAsia="zh-CN"/>
        </w:rPr>
        <w:t>产生量为</w:t>
      </w:r>
      <w:r>
        <w:rPr>
          <w:rFonts w:hint="default" w:ascii="Times New Roman" w:hAnsi="Times New Roman" w:cs="Times New Roman"/>
          <w:color w:val="000000"/>
          <w:szCs w:val="21"/>
          <w:lang w:val="en-US" w:eastAsia="zh-CN"/>
        </w:rPr>
        <w:t>12</w:t>
      </w:r>
      <w:r>
        <w:rPr>
          <w:rFonts w:hint="default" w:ascii="Times New Roman" w:hAnsi="Times New Roman" w:eastAsia="宋体" w:cs="Times New Roman"/>
          <w:color w:val="000000"/>
          <w:szCs w:val="21"/>
          <w:lang w:val="en-US" w:eastAsia="zh-CN"/>
        </w:rPr>
        <w:t>6.4t/a，收集后外卖废品回收站</w:t>
      </w:r>
      <w:r>
        <w:rPr>
          <w:rFonts w:hint="default" w:ascii="Times New Roman" w:hAnsi="Times New Roman" w:cs="Times New Roman"/>
          <w:color w:val="000000"/>
          <w:szCs w:val="21"/>
          <w:lang w:val="en-US" w:eastAsia="zh-CN"/>
        </w:rPr>
        <w:t>；</w:t>
      </w:r>
    </w:p>
    <w:p>
      <w:pPr>
        <w:keepNext w:val="0"/>
        <w:keepLines w:val="0"/>
        <w:pageBreakBefore w:val="0"/>
        <w:widowControl/>
        <w:numPr>
          <w:ilvl w:val="0"/>
          <w:numId w:val="8"/>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default" w:ascii="Times New Roman" w:hAnsi="Times New Roman" w:cs="Times New Roman"/>
          <w:color w:val="000000"/>
          <w:szCs w:val="21"/>
          <w:lang w:val="en-US" w:eastAsia="zh-CN"/>
        </w:rPr>
        <w:t>废包装物：</w:t>
      </w:r>
      <w:r>
        <w:rPr>
          <w:rFonts w:hint="default" w:ascii="Times New Roman" w:hAnsi="Times New Roman" w:eastAsia="宋体" w:cs="Times New Roman"/>
          <w:color w:val="000000"/>
          <w:szCs w:val="21"/>
          <w:lang w:val="en-US" w:eastAsia="zh-CN"/>
        </w:rPr>
        <w:t>废包装物产生量为</w:t>
      </w:r>
      <w:r>
        <w:rPr>
          <w:rFonts w:hint="default" w:ascii="Times New Roman" w:hAnsi="Times New Roman" w:cs="Times New Roman"/>
          <w:color w:val="000000"/>
          <w:szCs w:val="21"/>
          <w:lang w:val="en-US" w:eastAsia="zh-CN"/>
        </w:rPr>
        <w:t>3</w:t>
      </w:r>
      <w:r>
        <w:rPr>
          <w:rFonts w:hint="default" w:ascii="Times New Roman" w:hAnsi="Times New Roman" w:eastAsia="宋体" w:cs="Times New Roman"/>
          <w:color w:val="000000"/>
          <w:szCs w:val="21"/>
          <w:lang w:val="en-US" w:eastAsia="zh-CN"/>
        </w:rPr>
        <w:t>t/a，收集后外卖废品回收站</w:t>
      </w:r>
      <w:r>
        <w:rPr>
          <w:rFonts w:hint="default" w:ascii="Times New Roman" w:hAnsi="Times New Roman" w:cs="Times New Roman"/>
          <w:color w:val="000000"/>
          <w:szCs w:val="21"/>
          <w:lang w:val="en-US" w:eastAsia="zh-CN"/>
        </w:rPr>
        <w:t>；</w:t>
      </w:r>
    </w:p>
    <w:p>
      <w:pPr>
        <w:keepNext w:val="0"/>
        <w:keepLines w:val="0"/>
        <w:pageBreakBefore w:val="0"/>
        <w:widowControl/>
        <w:numPr>
          <w:ilvl w:val="0"/>
          <w:numId w:val="8"/>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default" w:ascii="Times New Roman" w:hAnsi="Times New Roman" w:eastAsia="宋体" w:cs="Times New Roman"/>
          <w:bCs/>
          <w:color w:val="auto"/>
          <w:szCs w:val="21"/>
        </w:rPr>
        <w:t>一般杂质</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生活垃圾</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lang w:val="en-US" w:eastAsia="zh-CN"/>
        </w:rPr>
        <w:t>一般杂质</w:t>
      </w:r>
      <w:r>
        <w:rPr>
          <w:rFonts w:hint="default" w:ascii="Times New Roman" w:hAnsi="Times New Roman" w:cs="Times New Roman"/>
          <w:bCs/>
          <w:color w:val="auto"/>
          <w:szCs w:val="21"/>
          <w:lang w:val="en-US" w:eastAsia="zh-CN"/>
        </w:rPr>
        <w:t>（投料粉尘）</w:t>
      </w:r>
      <w:r>
        <w:rPr>
          <w:rFonts w:hint="default" w:ascii="Times New Roman" w:hAnsi="Times New Roman" w:eastAsia="宋体" w:cs="Times New Roman"/>
          <w:color w:val="000000"/>
          <w:szCs w:val="21"/>
          <w:lang w:val="en-US" w:eastAsia="zh-CN"/>
        </w:rPr>
        <w:t>产生量</w:t>
      </w:r>
      <w:r>
        <w:rPr>
          <w:rFonts w:hint="default" w:ascii="Times New Roman" w:hAnsi="Times New Roman" w:cs="Times New Roman"/>
          <w:color w:val="000000"/>
          <w:szCs w:val="21"/>
          <w:lang w:val="en-US" w:eastAsia="zh-CN"/>
        </w:rPr>
        <w:t>68</w:t>
      </w:r>
      <w:r>
        <w:rPr>
          <w:rFonts w:hint="default" w:ascii="Times New Roman" w:hAnsi="Times New Roman" w:eastAsia="宋体" w:cs="Times New Roman"/>
          <w:color w:val="000000"/>
          <w:szCs w:val="21"/>
          <w:lang w:val="en-US" w:eastAsia="zh-CN"/>
        </w:rPr>
        <w:t>t/a，职工生活垃圾产生量为</w:t>
      </w:r>
      <w:r>
        <w:rPr>
          <w:rFonts w:hint="default" w:ascii="Times New Roman" w:hAnsi="Times New Roman" w:cs="Times New Roman"/>
          <w:color w:val="000000"/>
          <w:szCs w:val="21"/>
          <w:lang w:val="en-US" w:eastAsia="zh-CN"/>
        </w:rPr>
        <w:t>2</w:t>
      </w:r>
      <w:r>
        <w:rPr>
          <w:rFonts w:hint="default" w:ascii="Times New Roman" w:hAnsi="Times New Roman" w:eastAsia="宋体" w:cs="Times New Roman"/>
          <w:color w:val="000000"/>
          <w:szCs w:val="21"/>
          <w:lang w:val="en-US" w:eastAsia="zh-CN"/>
        </w:rPr>
        <w:t>2t/a，由环卫部门定期清运。</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5、环境风险</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eastAsia="zh-CN"/>
        </w:rPr>
      </w:pPr>
      <w:bookmarkStart w:id="208" w:name="_Toc26537"/>
      <w:r>
        <w:rPr>
          <w:rFonts w:hint="eastAsia" w:ascii="Times New Roman" w:hAnsi="Times New Roman" w:cs="Times New Roman"/>
          <w:color w:val="000000"/>
          <w:szCs w:val="21"/>
          <w:lang w:eastAsia="zh-CN"/>
        </w:rPr>
        <w:t>项目</w:t>
      </w:r>
      <w:r>
        <w:rPr>
          <w:rFonts w:hint="default" w:ascii="Times New Roman" w:hAnsi="Times New Roman" w:cs="Times New Roman"/>
          <w:color w:val="000000"/>
          <w:szCs w:val="21"/>
        </w:rPr>
        <w:t>生产过程中所涉及的</w:t>
      </w:r>
      <w:r>
        <w:rPr>
          <w:rFonts w:hint="default" w:ascii="Times New Roman" w:hAnsi="Times New Roman" w:cs="Times New Roman"/>
          <w:color w:val="000000"/>
          <w:szCs w:val="21"/>
          <w:lang w:eastAsia="zh-CN"/>
        </w:rPr>
        <w:t>风险物质主要为废矿物油。</w:t>
      </w:r>
    </w:p>
    <w:bookmarkEnd w:id="208"/>
    <w:p>
      <w:pPr>
        <w:spacing w:line="360" w:lineRule="auto"/>
        <w:ind w:firstLine="480" w:firstLineChars="200"/>
        <w:rPr>
          <w:rFonts w:hint="default" w:ascii="Times New Roman" w:hAnsi="Times New Roman" w:cs="Times New Roman"/>
          <w:color w:val="auto"/>
          <w:lang w:val="en-US" w:eastAsia="zh-CN"/>
        </w:rPr>
      </w:pPr>
      <w:r>
        <w:rPr>
          <w:rFonts w:hint="default" w:ascii="Times New Roman" w:hAnsi="Times New Roman" w:eastAsia="宋体" w:cs="Times New Roman"/>
          <w:b w:val="0"/>
          <w:color w:val="000000"/>
          <w:sz w:val="24"/>
          <w:szCs w:val="21"/>
          <w:lang w:val="en-US" w:eastAsia="zh-CN" w:bidi="ar-SA"/>
        </w:rPr>
        <w:t>根据项目环评，项目运行过程</w:t>
      </w:r>
      <w:r>
        <w:rPr>
          <w:rFonts w:hint="default" w:ascii="Times New Roman" w:hAnsi="Times New Roman" w:cs="Times New Roman"/>
          <w:b w:val="0"/>
          <w:color w:val="000000"/>
          <w:sz w:val="24"/>
          <w:szCs w:val="21"/>
          <w:lang w:val="en-US" w:eastAsia="zh-CN" w:bidi="ar-SA"/>
        </w:rPr>
        <w:t>可能</w:t>
      </w:r>
      <w:r>
        <w:rPr>
          <w:rFonts w:hint="default" w:ascii="Times New Roman" w:hAnsi="Times New Roman" w:eastAsia="宋体" w:cs="Times New Roman"/>
          <w:b w:val="0"/>
          <w:color w:val="000000"/>
          <w:sz w:val="24"/>
          <w:szCs w:val="21"/>
          <w:lang w:val="en-US" w:eastAsia="zh-CN" w:bidi="ar-SA"/>
        </w:rPr>
        <w:t>存在废</w:t>
      </w:r>
      <w:r>
        <w:rPr>
          <w:rFonts w:hint="default" w:ascii="Times New Roman" w:hAnsi="Times New Roman" w:cs="Times New Roman"/>
          <w:b w:val="0"/>
          <w:color w:val="000000"/>
          <w:sz w:val="24"/>
          <w:szCs w:val="21"/>
          <w:lang w:val="en-US" w:eastAsia="zh-CN" w:bidi="ar-SA"/>
        </w:rPr>
        <w:t>矿物</w:t>
      </w:r>
      <w:r>
        <w:rPr>
          <w:rFonts w:hint="default" w:ascii="Times New Roman" w:hAnsi="Times New Roman" w:eastAsia="宋体" w:cs="Times New Roman"/>
          <w:b w:val="0"/>
          <w:color w:val="000000"/>
          <w:sz w:val="24"/>
          <w:szCs w:val="21"/>
          <w:lang w:val="en-US" w:eastAsia="zh-CN" w:bidi="ar-SA"/>
        </w:rPr>
        <w:t>油泄漏引发的火灾、爆炸事故。项目严格按照有关建筑防火规范和《爆炸和火灾危险环境电力装置设计规范》进行设计；定期进行防火消防宣传教育，增强工作人员的整体消防安全意识。参加社会消防安全知识培训，提高广大职工的消防安全意识，使其掌握防火、灭火、逃生的基础知识；制定安全生产管理制度。项目严格按照消防规范设备消防栓，配备灭火器材，定期对变电设备和供电线路进行检查与维修，加强安全检查和安全知识教育，增强防范意识；工作人员配备防护装备上岗，避免火灾事故和泄漏事故发生，确保安全生产</w:t>
      </w:r>
      <w:r>
        <w:rPr>
          <w:rFonts w:hint="default" w:ascii="Times New Roman" w:hAnsi="Times New Roman" w:cs="Times New Roman"/>
          <w:color w:val="auto"/>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6、环境管理及监测制度</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公司设有环保设施管理、检查及维护人员，定期对各环保设施进行检查、维护，现场核查在用的各类环保设施均处于正常运行状态。</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公司正在制作制定环保管理制度，具有专人负责该</w:t>
      </w:r>
      <w:r>
        <w:rPr>
          <w:rFonts w:hint="default" w:ascii="Times New Roman" w:hAnsi="Times New Roman" w:cs="Times New Roman"/>
          <w:bCs/>
          <w:szCs w:val="24"/>
          <w:lang w:eastAsia="zh-CN"/>
        </w:rPr>
        <w:t>项目</w:t>
      </w:r>
      <w:r>
        <w:rPr>
          <w:rFonts w:hint="default" w:ascii="Times New Roman" w:hAnsi="Times New Roman" w:cs="Times New Roman"/>
          <w:bCs/>
          <w:szCs w:val="24"/>
        </w:rPr>
        <w:t>的环境工作，积极配合环境监管部门的工作。</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7、卫生防护距离</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lang w:eastAsia="zh-CN"/>
        </w:rPr>
        <w:t>根据项目环评及批复，本项目未设置卫生防护距离。</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四、验收监测结果</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依据</w:t>
      </w:r>
      <w:r>
        <w:rPr>
          <w:rFonts w:hint="default" w:ascii="Times New Roman" w:hAnsi="Times New Roman" w:cs="Times New Roman"/>
          <w:szCs w:val="24"/>
          <w:lang w:eastAsia="zh-CN"/>
        </w:rPr>
        <w:t>山东汇运环境科技有限公司</w:t>
      </w:r>
      <w:r>
        <w:rPr>
          <w:rFonts w:hint="default" w:ascii="Times New Roman" w:hAnsi="Times New Roman" w:cs="Times New Roman"/>
          <w:szCs w:val="24"/>
        </w:rPr>
        <w:t>出具的《</w:t>
      </w:r>
      <w:r>
        <w:rPr>
          <w:rFonts w:hint="default" w:ascii="Times New Roman" w:hAnsi="Times New Roman" w:cs="Times New Roman"/>
          <w:szCs w:val="24"/>
          <w:lang w:eastAsia="zh-CN"/>
        </w:rPr>
        <w:t>临沂海鼎饲料科技有限公司年产18万吨饲料项目</w:t>
      </w:r>
      <w:r>
        <w:rPr>
          <w:rFonts w:hint="default" w:ascii="Times New Roman" w:hAnsi="Times New Roman" w:cs="Times New Roman"/>
          <w:color w:val="auto"/>
          <w:szCs w:val="24"/>
        </w:rPr>
        <w:t>检测报告》以及</w:t>
      </w:r>
      <w:r>
        <w:rPr>
          <w:rFonts w:hint="default" w:ascii="Times New Roman" w:hAnsi="Times New Roman" w:cs="Times New Roman"/>
          <w:color w:val="auto"/>
          <w:szCs w:val="24"/>
          <w:lang w:eastAsia="zh-CN"/>
        </w:rPr>
        <w:t>临沂海鼎饲料科技有限公司</w:t>
      </w:r>
      <w:r>
        <w:rPr>
          <w:rFonts w:hint="default" w:ascii="Times New Roman" w:hAnsi="Times New Roman" w:cs="Times New Roman"/>
          <w:szCs w:val="24"/>
        </w:rPr>
        <w:t>编制的《</w:t>
      </w:r>
      <w:r>
        <w:rPr>
          <w:rFonts w:hint="default" w:ascii="Times New Roman" w:hAnsi="Times New Roman" w:cs="Times New Roman"/>
          <w:szCs w:val="24"/>
          <w:lang w:eastAsia="zh-CN"/>
        </w:rPr>
        <w:t>临沂海鼎饲料科技有限公司建设项目竣工环境保护</w:t>
      </w:r>
      <w:r>
        <w:rPr>
          <w:rFonts w:hint="default" w:ascii="Times New Roman" w:hAnsi="Times New Roman" w:cs="Times New Roman"/>
          <w:szCs w:val="24"/>
        </w:rPr>
        <w:t>验收报告》显示，验收监测期间：</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1、工况调查</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验收监测期间，</w:t>
      </w:r>
      <w:r>
        <w:rPr>
          <w:rFonts w:hint="default" w:ascii="Times New Roman" w:hAnsi="Times New Roman" w:cs="Times New Roman"/>
          <w:szCs w:val="24"/>
          <w:lang w:eastAsia="zh-CN"/>
        </w:rPr>
        <w:t>项目</w:t>
      </w:r>
      <w:r>
        <w:rPr>
          <w:rFonts w:hint="default" w:ascii="Times New Roman" w:hAnsi="Times New Roman" w:cs="Times New Roman"/>
          <w:szCs w:val="24"/>
        </w:rPr>
        <w:t>生产运行工况稳定，</w:t>
      </w:r>
      <w:r>
        <w:rPr>
          <w:rFonts w:hint="default" w:ascii="Times New Roman" w:hAnsi="Times New Roman" w:cs="Times New Roman"/>
          <w:szCs w:val="24"/>
          <w:lang w:eastAsia="zh-CN"/>
        </w:rPr>
        <w:t>临沂海鼎饲料科技有限公司年产18万吨饲料项目</w:t>
      </w:r>
      <w:r>
        <w:rPr>
          <w:rFonts w:hint="default" w:ascii="Times New Roman" w:hAnsi="Times New Roman" w:cs="Times New Roman"/>
          <w:szCs w:val="24"/>
        </w:rPr>
        <w:t>生产负荷为90%，满足建设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竣工环境保护验收规定生产负荷达到75%以上的要求，符合验收监测条件。</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2、废气监测结果</w:t>
      </w:r>
    </w:p>
    <w:p>
      <w:pPr>
        <w:pStyle w:val="46"/>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spacing w:val="-2"/>
          <w:sz w:val="24"/>
          <w:szCs w:val="24"/>
          <w:lang w:eastAsia="zh-CN"/>
        </w:rPr>
        <w:t>项目</w:t>
      </w:r>
      <w:r>
        <w:rPr>
          <w:rFonts w:hint="default" w:ascii="Times New Roman" w:hAnsi="Times New Roman" w:eastAsia="宋体" w:cs="Times New Roman"/>
          <w:spacing w:val="-2"/>
          <w:sz w:val="24"/>
          <w:szCs w:val="24"/>
        </w:rPr>
        <w:t>产生的废气分为有组织废气和无组织废气</w:t>
      </w:r>
      <w:r>
        <w:rPr>
          <w:rFonts w:hint="default" w:ascii="Times New Roman" w:hAnsi="Times New Roman" w:cs="Times New Roman"/>
          <w:color w:val="000000"/>
          <w:szCs w:val="21"/>
          <w:lang w:eastAsia="zh-CN"/>
        </w:rPr>
        <w:t>。</w:t>
      </w:r>
    </w:p>
    <w:p>
      <w:pPr>
        <w:pStyle w:val="46"/>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color w:val="000000"/>
          <w:szCs w:val="21"/>
          <w:lang w:eastAsia="zh-CN"/>
        </w:rPr>
        <w:t>项目</w:t>
      </w:r>
      <w:r>
        <w:rPr>
          <w:rFonts w:hint="default" w:ascii="Times New Roman" w:hAnsi="Times New Roman" w:cs="Times New Roman"/>
          <w:color w:val="000000"/>
          <w:szCs w:val="21"/>
          <w:lang w:eastAsia="zh-CN"/>
        </w:rPr>
        <w:t>有组织废气主要为</w:t>
      </w:r>
      <w:r>
        <w:rPr>
          <w:rFonts w:hint="default" w:ascii="Times New Roman" w:hAnsi="Times New Roman" w:cs="Times New Roman"/>
          <w:color w:val="000000"/>
          <w:szCs w:val="21"/>
          <w:lang w:val="en-US" w:eastAsia="zh-CN"/>
        </w:rPr>
        <w:t>宠物软包装零食生产恶臭气体和宠物罐头生产恶臭气体</w:t>
      </w:r>
      <w:r>
        <w:rPr>
          <w:rFonts w:hint="default" w:ascii="Times New Roman" w:hAnsi="Times New Roman" w:cs="Times New Roman"/>
          <w:color w:val="000000"/>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szCs w:val="21"/>
          <w:lang w:eastAsia="zh-CN"/>
        </w:rPr>
      </w:pPr>
      <w:r>
        <w:rPr>
          <w:rFonts w:hint="default" w:ascii="Times New Roman" w:hAnsi="Times New Roman" w:cs="Times New Roman"/>
          <w:color w:val="000000"/>
          <w:szCs w:val="21"/>
          <w:lang w:eastAsia="zh-CN"/>
        </w:rPr>
        <w:t>①解冻间、蒸煮区密闭，宠物软包装零食生产恶臭气体经集气管道收集后经</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套喷淋塔除臭装置处理后通过</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根40m高排气筒（DA016）排放。</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kern w:val="0"/>
          <w:sz w:val="24"/>
          <w:szCs w:val="21"/>
          <w:lang w:val="en-US" w:eastAsia="zh-CN" w:bidi="ar-SA"/>
        </w:rPr>
      </w:pPr>
      <w:r>
        <w:rPr>
          <w:rFonts w:hint="default" w:ascii="Times New Roman" w:hAnsi="Times New Roman" w:eastAsia="宋体" w:cs="Times New Roman"/>
          <w:color w:val="000000"/>
          <w:sz w:val="24"/>
          <w:szCs w:val="21"/>
          <w:lang w:val="en-US" w:eastAsia="zh-CN" w:bidi="ar-SA"/>
        </w:rPr>
        <w:t>②</w:t>
      </w:r>
      <w:r>
        <w:rPr>
          <w:rFonts w:hint="default" w:ascii="Times New Roman" w:hAnsi="Times New Roman" w:cs="Times New Roman"/>
          <w:color w:val="000000"/>
          <w:szCs w:val="21"/>
          <w:lang w:eastAsia="zh-CN"/>
        </w:rPr>
        <w:t>解冻间、蒸煮区密闭，宠物罐头生产恶臭气体经集气管道收集后经</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套喷淋塔除臭装置处理后通过</w:t>
      </w:r>
      <w:r>
        <w:rPr>
          <w:rFonts w:hint="default"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根40m高排气筒（DA017）排放。</w:t>
      </w:r>
    </w:p>
    <w:p>
      <w:pPr>
        <w:pStyle w:val="4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经检测，DA016喷淋塔除臭废气排气筒外排废气量为6916m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/h，硫化氢排放浓度为2.86mg/m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，排放速率为0.020kg/h，氨排放浓度为4.22mg/m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，排放速率为0.029kg/h，臭气浓度最大值为702（无量纲），满足《恶臭污染物排放标准》（GB14554-93）表2标准要求（</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氨：35kg/h，硫化氢2.3kg/h，臭气浓度20000（无量纲）</w:t>
      </w:r>
      <w:r>
        <w:rPr>
          <w:rFonts w:hint="default" w:ascii="Times New Roman" w:hAnsi="Times New Roman" w:eastAsia="宋体" w:cs="Times New Roman"/>
          <w:color w:val="000000"/>
          <w:kern w:val="0"/>
          <w:sz w:val="24"/>
          <w:szCs w:val="21"/>
          <w:lang w:val="en-US" w:eastAsia="zh-CN" w:bidi="ar-SA"/>
        </w:rPr>
        <w:t>）；DA017喷淋塔除臭废气排气筒外排废气量为14739m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/h，硫化氢排放浓度为4.21mg/m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，排放速率为0.062kg/h，氨排放浓度为5.32mg/m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，排放速率为0.078kg/h，臭气浓度最大值为700（无量纲），满足《恶臭污染物排放标准》（GB14554-93）表2标准要求（</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氨：35kg/h，硫化氢2.3kg/h，臭气浓度20000（无量纲）</w:t>
      </w:r>
      <w:r>
        <w:rPr>
          <w:rFonts w:hint="default" w:ascii="Times New Roman" w:hAnsi="Times New Roman" w:eastAsia="宋体" w:cs="Times New Roman"/>
          <w:color w:val="000000"/>
          <w:kern w:val="0"/>
          <w:sz w:val="24"/>
          <w:szCs w:val="21"/>
          <w:lang w:val="en-US" w:eastAsia="zh-CN" w:bidi="ar-SA"/>
        </w:rPr>
        <w:t>）。</w:t>
      </w:r>
    </w:p>
    <w:p>
      <w:pPr>
        <w:pStyle w:val="33"/>
        <w:numPr>
          <w:ilvl w:val="0"/>
          <w:numId w:val="0"/>
        </w:numPr>
        <w:ind w:leftChars="0" w:firstLine="456" w:firstLineChars="200"/>
        <w:rPr>
          <w:rFonts w:hint="default" w:ascii="Times New Roman" w:hAnsi="Times New Roman" w:eastAsia="宋体" w:cs="Times New Roman"/>
          <w:bCs/>
          <w:color w:val="auto"/>
          <w:kern w:val="0"/>
          <w:sz w:val="24"/>
          <w:szCs w:val="21"/>
          <w:highlight w:val="none"/>
          <w:lang w:val="en-US" w:eastAsia="zh-CN" w:bidi="ar-SA"/>
        </w:rPr>
      </w:pPr>
      <w:r>
        <w:rPr>
          <w:rFonts w:hint="default" w:ascii="Times New Roman" w:hAnsi="Times New Roman" w:cs="Times New Roman"/>
          <w:bCs/>
          <w:color w:val="auto"/>
          <w:kern w:val="0"/>
          <w:sz w:val="24"/>
          <w:szCs w:val="21"/>
          <w:highlight w:val="none"/>
          <w:lang w:val="en-US" w:eastAsia="zh-CN" w:bidi="ar-SA"/>
        </w:rPr>
        <w:t>（2）</w:t>
      </w:r>
      <w:r>
        <w:rPr>
          <w:rFonts w:hint="default" w:ascii="Times New Roman" w:hAnsi="Times New Roman" w:eastAsia="宋体" w:cs="Times New Roman"/>
          <w:bCs/>
          <w:color w:val="auto"/>
          <w:kern w:val="0"/>
          <w:sz w:val="24"/>
          <w:szCs w:val="21"/>
          <w:highlight w:val="none"/>
          <w:lang w:val="en-US" w:eastAsia="zh-CN" w:bidi="ar-SA"/>
        </w:rPr>
        <w:t>无组织废气</w:t>
      </w:r>
    </w:p>
    <w:p>
      <w:pPr>
        <w:pStyle w:val="46"/>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项目</w:t>
      </w:r>
      <w:r>
        <w:rPr>
          <w:rFonts w:hint="default" w:ascii="Times New Roman" w:hAnsi="Times New Roman" w:eastAsia="宋体" w:cs="Times New Roman"/>
          <w:color w:val="000000"/>
          <w:kern w:val="0"/>
          <w:sz w:val="24"/>
          <w:szCs w:val="21"/>
          <w:lang w:val="en-US" w:eastAsia="zh-CN" w:bidi="ar-SA"/>
        </w:rPr>
        <w:t>无组织废气主要为</w:t>
      </w:r>
      <w:r>
        <w:rPr>
          <w:rFonts w:hint="default" w:ascii="Times New Roman" w:hAnsi="Times New Roman" w:cs="Times New Roman"/>
          <w:color w:val="000000"/>
          <w:szCs w:val="21"/>
          <w:lang w:val="en-US" w:eastAsia="zh-CN"/>
        </w:rPr>
        <w:t>宠物软包装零食生产恶臭气体和宠物罐头生产恶臭气体</w:t>
      </w:r>
      <w:r>
        <w:rPr>
          <w:rFonts w:hint="default" w:ascii="Times New Roman" w:hAnsi="Times New Roman" w:cs="Times New Roman"/>
          <w:color w:val="000000"/>
          <w:szCs w:val="21"/>
          <w:lang w:eastAsia="zh-CN"/>
        </w:rPr>
        <w:t>。</w:t>
      </w:r>
      <w:r>
        <w:rPr>
          <w:rFonts w:hint="default" w:ascii="Times New Roman" w:hAnsi="Times New Roman" w:eastAsia="宋体" w:cs="Times New Roman"/>
          <w:color w:val="000000"/>
          <w:kern w:val="0"/>
          <w:sz w:val="24"/>
          <w:szCs w:val="21"/>
          <w:lang w:val="en-US" w:eastAsia="zh-CN" w:bidi="ar-SA"/>
        </w:rPr>
        <w:t>通过生产过程加强管理、车间遮挡、加强车间通风等措施减少无组织废气产生。</w:t>
      </w:r>
    </w:p>
    <w:p>
      <w:pPr>
        <w:ind w:firstLine="480"/>
        <w:rPr>
          <w:rFonts w:hint="default" w:ascii="Times New Roman" w:hAnsi="Times New Roman" w:cs="Times New Roman"/>
          <w:color w:val="000000" w:themeColor="text1"/>
          <w:szCs w:val="24"/>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经检测，厂界无组织氨排放浓度最大值为0.41mg/m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，厂界无组织硫化氢排放浓度最大值为0.044mg/m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，厂界无组织臭气浓度最大值13（无量纲），满足《恶臭污染物排放标准》（GB14554-93）表1二级“新扩改建”标准要求（氨：1.5mg/m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，硫化氢：0.06mg/m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，臭气浓度：20（无量纲））。</w:t>
      </w:r>
    </w:p>
    <w:p>
      <w:pPr>
        <w:keepNext w:val="0"/>
        <w:keepLines w:val="0"/>
        <w:pageBreakBefore w:val="0"/>
        <w:widowControl/>
        <w:numPr>
          <w:ilvl w:val="0"/>
          <w:numId w:val="6"/>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废水监测结果</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2"/>
          <w:lang w:val="en-US" w:eastAsia="zh-CN" w:bidi="ar-SA"/>
          <w14:textFill>
            <w14:solidFill>
              <w14:schemeClr w14:val="tx1"/>
            </w14:solidFill>
          </w14:textFill>
        </w:rPr>
        <w:t>项目</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产生的废水主要经化粪池预处理的生活污水、</w:t>
      </w:r>
      <w:r>
        <w:rPr>
          <w:rFonts w:hint="default" w:ascii="Times New Roman" w:hAnsi="Times New Roman" w:cs="Times New Roman"/>
          <w:b w:val="0"/>
          <w:color w:val="000000" w:themeColor="text1"/>
          <w:kern w:val="0"/>
          <w:sz w:val="24"/>
          <w:szCs w:val="22"/>
          <w:lang w:val="en-US" w:eastAsia="zh-CN" w:bidi="ar-SA"/>
          <w14:textFill>
            <w14:solidFill>
              <w14:schemeClr w14:val="tx1"/>
            </w14:solidFill>
          </w14:textFill>
        </w:rPr>
        <w:t>杀菌废水、</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设备清洗废水、地面清洗废水一起依托</w:t>
      </w:r>
      <w:r>
        <w:rPr>
          <w:rFonts w:hint="default" w:ascii="Times New Roman" w:hAnsi="Times New Roman" w:cs="Times New Roman"/>
          <w:b w:val="0"/>
          <w:color w:val="000000" w:themeColor="text1"/>
          <w:kern w:val="0"/>
          <w:sz w:val="24"/>
          <w:szCs w:val="22"/>
          <w:lang w:val="en-US" w:eastAsia="zh-CN" w:bidi="ar-SA"/>
          <w14:textFill>
            <w14:solidFill>
              <w14:schemeClr w14:val="tx1"/>
            </w14:solidFill>
          </w14:textFill>
        </w:rPr>
        <w:t>山东帅克宠物用品股份有限公司</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配套建设污水处理设施处理达标后再经市政污水管网进入沂南县污水处理厂处理后，排入莪庄河。</w:t>
      </w:r>
      <w:r>
        <w:rPr>
          <w:rFonts w:hint="default" w:ascii="Times New Roman" w:hAnsi="Times New Roman" w:cs="Times New Roman"/>
          <w:bCs/>
          <w:color w:val="auto"/>
          <w:highlight w:val="none"/>
          <w:lang w:val="en-US" w:eastAsia="zh-CN"/>
        </w:rPr>
        <w:t>山东帅克宠物用品股份有限公司配套建设污水处理设施的设计处理能力为1500m</w:t>
      </w:r>
      <w:r>
        <w:rPr>
          <w:rFonts w:hint="default" w:ascii="Times New Roman" w:hAnsi="Times New Roman" w:cs="Times New Roman"/>
          <w:bCs/>
          <w:color w:val="auto"/>
          <w:highlight w:val="none"/>
          <w:vertAlign w:val="superscript"/>
          <w:lang w:val="en-US" w:eastAsia="zh-CN"/>
        </w:rPr>
        <w:t>3</w:t>
      </w:r>
      <w:r>
        <w:rPr>
          <w:rFonts w:hint="default" w:ascii="Times New Roman" w:hAnsi="Times New Roman" w:cs="Times New Roman"/>
          <w:bCs/>
          <w:color w:val="auto"/>
          <w:highlight w:val="none"/>
          <w:lang w:val="en-US" w:eastAsia="zh-CN"/>
        </w:rPr>
        <w:t xml:space="preserve"> /d，处理工艺为</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“格栅井+调节池+气浮沉淀一体机+厌氧+厌氧沉淀池+ A/A/O+A/O+二沉池+除磷池+臭氧氧化+排污口”。</w:t>
      </w:r>
    </w:p>
    <w:p>
      <w:pPr>
        <w:pStyle w:val="80"/>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center"/>
        <w:rPr>
          <w:rFonts w:hint="default" w:ascii="Times New Roman" w:hAnsi="Times New Roman" w:eastAsia="宋体" w:cs="Times New Roman"/>
          <w:b w:val="0"/>
          <w:color w:val="auto"/>
          <w:kern w:val="1"/>
          <w:sz w:val="24"/>
          <w:szCs w:val="24"/>
          <w:lang w:val="en-US" w:eastAsia="zh-CN" w:bidi="ar-SA"/>
        </w:rPr>
      </w:pPr>
      <w:r>
        <w:rPr>
          <w:rFonts w:hint="default" w:ascii="Times New Roman" w:hAnsi="Times New Roman" w:eastAsia="宋体" w:cs="Times New Roman"/>
          <w:b w:val="0"/>
          <w:color w:val="auto"/>
          <w:kern w:val="1"/>
          <w:sz w:val="24"/>
          <w:szCs w:val="24"/>
          <w:lang w:val="en-US" w:eastAsia="zh-CN" w:bidi="ar-SA"/>
        </w:rPr>
        <w:t>经检测，生活污水、生产废水出水口中全盐量排放浓度平均值为632mg/L、化学需氧量排放浓度平均值为25mg/L、总磷排放浓度平均值为0.59mg/L、动植物油排放浓度平均值为1.71mg/L，排放浓度均满足《污水排入城市下水道水质标准》(GB/T31962-2015)B级标准要求（全盐量：2000mg/L，化学需氧量：500mg/L，总磷：8mg/L，动植物油：100mg/L）。悬浮物排放浓度平均值为23mg/L、氨氮排放浓度平均值为2.14mg/L、五日生化需氧量排放浓度平均值7.4mg/L，排放浓度均满足《污水排入城市下水道水质标准》(GB/T31962-2015)B级标准要求及沂南县污水处理厂进水水质要求（悬浮物：300mg/L、氨氮：45mg/L、五日生化需氧量：200mg/L）。</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4、噪声监测结果</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themeColor="text1"/>
          <w:lang w:eastAsia="zh-CN"/>
          <w14:textFill>
            <w14:solidFill>
              <w14:schemeClr w14:val="tx1"/>
            </w14:solidFill>
          </w14:textFill>
        </w:rPr>
      </w:pPr>
      <w:r>
        <w:rPr>
          <w:rFonts w:hint="default" w:ascii="Times New Roman" w:hAnsi="Times New Roman" w:cs="Times New Roman"/>
          <w:bCs/>
          <w:color w:val="auto"/>
          <w:szCs w:val="21"/>
          <w:lang w:eastAsia="zh-CN"/>
        </w:rPr>
        <w:t>本</w:t>
      </w:r>
      <w:r>
        <w:rPr>
          <w:rFonts w:hint="eastAsia" w:ascii="Times New Roman" w:hAnsi="Times New Roman" w:cs="Times New Roman"/>
          <w:bCs/>
          <w:color w:val="auto"/>
          <w:szCs w:val="21"/>
          <w:lang w:eastAsia="zh-CN"/>
        </w:rPr>
        <w:t>项目</w:t>
      </w:r>
      <w:r>
        <w:rPr>
          <w:rFonts w:hint="default" w:ascii="Times New Roman" w:hAnsi="Times New Roman" w:cs="Times New Roman"/>
          <w:bCs/>
          <w:color w:val="auto"/>
          <w:szCs w:val="21"/>
          <w:lang w:eastAsia="zh-CN"/>
        </w:rPr>
        <w:t>营运过程中产生的噪声源主要为生产车间内各生产设备运转以及运输车辆进出产生的噪声，通过选用低噪音设备及</w:t>
      </w:r>
      <w:r>
        <w:rPr>
          <w:rFonts w:hint="default" w:ascii="Times New Roman" w:hAnsi="Times New Roman" w:cs="Times New Roman"/>
          <w:bCs/>
          <w:color w:val="000000" w:themeColor="text1"/>
          <w:szCs w:val="21"/>
          <w:lang w:eastAsia="zh-CN"/>
          <w14:textFill>
            <w14:solidFill>
              <w14:schemeClr w14:val="tx1"/>
            </w14:solidFill>
          </w14:textFill>
        </w:rPr>
        <w:t>采取合理布置噪声源位置、隔声、减震、消声等措施后，生产噪声对周围环境影响较小。</w:t>
      </w:r>
      <w:r>
        <w:rPr>
          <w:rFonts w:hint="default" w:ascii="Times New Roman" w:hAnsi="Times New Roman" w:cs="Times New Roman"/>
          <w:color w:val="000000" w:themeColor="text1"/>
          <w:lang w:eastAsia="zh-CN"/>
          <w14:textFill>
            <w14:solidFill>
              <w14:schemeClr w14:val="tx1"/>
            </w14:solidFill>
          </w14:textFill>
        </w:rPr>
        <w:t>经检测，本</w:t>
      </w:r>
      <w:r>
        <w:rPr>
          <w:rFonts w:hint="eastAsia" w:ascii="Times New Roman" w:hAnsi="Times New Roman" w:cs="Times New Roman"/>
          <w:color w:val="000000" w:themeColor="text1"/>
          <w:lang w:eastAsia="zh-CN"/>
          <w14:textFill>
            <w14:solidFill>
              <w14:schemeClr w14:val="tx1"/>
            </w14:solidFill>
          </w14:textFill>
        </w:rPr>
        <w:t>项目</w:t>
      </w:r>
      <w:r>
        <w:rPr>
          <w:rFonts w:hint="default" w:ascii="Times New Roman" w:hAnsi="Times New Roman" w:cs="Times New Roman"/>
          <w:color w:val="000000" w:themeColor="text1"/>
          <w:lang w:eastAsia="zh-CN"/>
          <w14:textFill>
            <w14:solidFill>
              <w14:schemeClr w14:val="tx1"/>
            </w14:solidFill>
          </w14:textFill>
        </w:rPr>
        <w:t>厂界昼间噪声最大值为55.8dB(A)，夜间噪声最大值为47.1dB(A)，能够满足《工业企业厂界环境噪声排放标准》（GB 12348-2008）表1中2类标准限值要求（昼间60dB(A)，夜间50dB(A)）。</w:t>
      </w:r>
    </w:p>
    <w:p>
      <w:pPr>
        <w:keepNext w:val="0"/>
        <w:keepLines w:val="0"/>
        <w:pageBreakBefore w:val="0"/>
        <w:widowControl/>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5、固体废弃物</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bCs/>
          <w:color w:val="auto"/>
          <w:szCs w:val="21"/>
          <w:lang w:eastAsia="zh-CN"/>
        </w:rPr>
        <w:t>项目</w:t>
      </w:r>
      <w:r>
        <w:rPr>
          <w:rFonts w:hint="default" w:ascii="Times New Roman" w:hAnsi="Times New Roman" w:eastAsia="宋体" w:cs="Times New Roman"/>
          <w:bCs/>
          <w:szCs w:val="24"/>
        </w:rPr>
        <w:t>运营期产生的固体废物主要为</w:t>
      </w:r>
      <w:r>
        <w:rPr>
          <w:rFonts w:hint="default" w:ascii="Times New Roman" w:hAnsi="Times New Roman" w:cs="Times New Roman"/>
          <w:bCs/>
          <w:color w:val="auto"/>
          <w:szCs w:val="21"/>
          <w:lang w:val="en-US" w:eastAsia="zh-CN"/>
        </w:rPr>
        <w:t>原料废包装</w:t>
      </w:r>
      <w:r>
        <w:rPr>
          <w:rFonts w:hint="default" w:ascii="Times New Roman" w:hAnsi="Times New Roman" w:eastAsia="宋体" w:cs="Times New Roman"/>
          <w:bCs/>
          <w:color w:val="auto"/>
          <w:szCs w:val="21"/>
          <w:lang w:eastAsia="zh-CN"/>
        </w:rPr>
        <w:t>、</w:t>
      </w:r>
      <w:r>
        <w:rPr>
          <w:rFonts w:hint="default" w:ascii="Times New Roman" w:hAnsi="Times New Roman" w:cs="Times New Roman"/>
          <w:bCs/>
          <w:color w:val="auto"/>
          <w:szCs w:val="21"/>
          <w:lang w:val="en-US" w:eastAsia="zh-CN"/>
        </w:rPr>
        <w:t>废包装物、一般杂质（投料粉尘）、废</w:t>
      </w:r>
      <w:r>
        <w:rPr>
          <w:rFonts w:hint="default" w:ascii="Times New Roman" w:hAnsi="Times New Roman" w:eastAsia="宋体" w:cs="Times New Roman"/>
          <w:bCs/>
          <w:color w:val="auto"/>
          <w:szCs w:val="21"/>
        </w:rPr>
        <w:t>反渗透膜</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lang w:val="en-US" w:eastAsia="zh-CN"/>
        </w:rPr>
        <w:t>废制冷剂和</w:t>
      </w:r>
      <w:r>
        <w:rPr>
          <w:rFonts w:hint="default" w:ascii="Times New Roman" w:hAnsi="Times New Roman" w:eastAsia="宋体" w:cs="Times New Roman"/>
          <w:bCs/>
          <w:color w:val="auto"/>
          <w:szCs w:val="21"/>
        </w:rPr>
        <w:t>生活垃圾。</w:t>
      </w:r>
      <w:r>
        <w:rPr>
          <w:rFonts w:hint="default" w:ascii="Times New Roman" w:hAnsi="Times New Roman" w:cs="Times New Roman"/>
          <w:bCs/>
          <w:color w:val="auto"/>
          <w:szCs w:val="21"/>
          <w:lang w:val="en-US" w:eastAsia="zh-CN"/>
        </w:rPr>
        <w:t>危险废物主要为</w:t>
      </w:r>
      <w:r>
        <w:rPr>
          <w:rFonts w:hint="default" w:ascii="Times New Roman" w:hAnsi="Times New Roman" w:eastAsia="宋体" w:cs="Times New Roman"/>
          <w:bCs/>
          <w:color w:val="auto"/>
          <w:szCs w:val="21"/>
          <w:lang w:val="en-US" w:eastAsia="zh-CN"/>
        </w:rPr>
        <w:t>废水性油墨桶、废矿物油</w:t>
      </w:r>
      <w:r>
        <w:rPr>
          <w:rFonts w:hint="default" w:ascii="Times New Roman" w:hAnsi="Times New Roman" w:cs="Times New Roman"/>
          <w:bCs/>
          <w:color w:val="auto"/>
          <w:szCs w:val="21"/>
          <w:lang w:val="en-US" w:eastAsia="zh-CN"/>
        </w:rPr>
        <w:t>和</w:t>
      </w:r>
      <w:r>
        <w:rPr>
          <w:rFonts w:hint="default" w:ascii="Times New Roman" w:hAnsi="Times New Roman" w:eastAsia="宋体" w:cs="Times New Roman"/>
          <w:bCs/>
          <w:color w:val="auto"/>
          <w:szCs w:val="21"/>
          <w:lang w:val="en-US" w:eastAsia="zh-CN"/>
        </w:rPr>
        <w:t>废矿物油桶</w:t>
      </w:r>
      <w:r>
        <w:rPr>
          <w:rFonts w:hint="default" w:ascii="Times New Roman" w:hAnsi="Times New Roman" w:cs="Times New Roman"/>
          <w:bCs/>
          <w:color w:val="auto"/>
          <w:szCs w:val="21"/>
          <w:lang w:val="en-US" w:eastAsia="zh-CN"/>
        </w:rPr>
        <w:t>。由于项目分期建设，项目（一期）已经对废反渗透膜和废制冷剂产生量及处置情况验收通过；对</w:t>
      </w:r>
      <w:r>
        <w:rPr>
          <w:rFonts w:hint="default" w:ascii="Times New Roman" w:hAnsi="Times New Roman" w:eastAsia="宋体" w:cs="Times New Roman"/>
          <w:bCs/>
          <w:color w:val="auto"/>
          <w:szCs w:val="21"/>
          <w:lang w:val="en-US" w:eastAsia="zh-CN"/>
        </w:rPr>
        <w:t>废水性油墨桶、废矿物油</w:t>
      </w:r>
      <w:r>
        <w:rPr>
          <w:rFonts w:hint="default" w:ascii="Times New Roman" w:hAnsi="Times New Roman" w:cs="Times New Roman"/>
          <w:bCs/>
          <w:color w:val="auto"/>
          <w:szCs w:val="21"/>
          <w:lang w:val="en-US" w:eastAsia="zh-CN"/>
        </w:rPr>
        <w:t>和</w:t>
      </w:r>
      <w:r>
        <w:rPr>
          <w:rFonts w:hint="default" w:ascii="Times New Roman" w:hAnsi="Times New Roman" w:eastAsia="宋体" w:cs="Times New Roman"/>
          <w:bCs/>
          <w:color w:val="auto"/>
          <w:szCs w:val="21"/>
          <w:lang w:val="en-US" w:eastAsia="zh-CN"/>
        </w:rPr>
        <w:t>废矿物油桶</w:t>
      </w:r>
      <w:r>
        <w:rPr>
          <w:rFonts w:hint="default" w:ascii="Times New Roman" w:hAnsi="Times New Roman" w:cs="Times New Roman"/>
          <w:bCs/>
          <w:color w:val="auto"/>
          <w:szCs w:val="21"/>
          <w:lang w:val="en-US" w:eastAsia="zh-CN"/>
        </w:rPr>
        <w:t>的产生量及处置情况验收通过。</w:t>
      </w:r>
      <w:r>
        <w:rPr>
          <w:rFonts w:hint="eastAsia" w:ascii="Times New Roman" w:hAnsi="Times New Roman" w:cs="Times New Roman"/>
          <w:bCs/>
          <w:color w:val="auto"/>
          <w:szCs w:val="21"/>
          <w:lang w:val="en-US" w:eastAsia="zh-CN"/>
        </w:rPr>
        <w:t>项目</w:t>
      </w:r>
      <w:r>
        <w:rPr>
          <w:rFonts w:hint="default" w:ascii="Times New Roman" w:hAnsi="Times New Roman" w:cs="Times New Roman"/>
          <w:bCs/>
          <w:color w:val="auto"/>
          <w:szCs w:val="21"/>
          <w:lang w:val="en-US" w:eastAsia="zh-CN"/>
        </w:rPr>
        <w:t>不再做详细说明。</w:t>
      </w:r>
    </w:p>
    <w:p>
      <w:pPr>
        <w:keepNext w:val="0"/>
        <w:keepLines w:val="0"/>
        <w:pageBreakBefore w:val="0"/>
        <w:widowControl/>
        <w:numPr>
          <w:ilvl w:val="0"/>
          <w:numId w:val="9"/>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cs="Times New Roman"/>
          <w:color w:val="000000"/>
          <w:szCs w:val="21"/>
          <w:lang w:val="en-US" w:eastAsia="zh-CN"/>
        </w:rPr>
        <w:t>原料废包装：原料废包装</w:t>
      </w:r>
      <w:r>
        <w:rPr>
          <w:rFonts w:hint="default" w:ascii="Times New Roman" w:hAnsi="Times New Roman" w:eastAsia="宋体" w:cs="Times New Roman"/>
          <w:color w:val="000000"/>
          <w:szCs w:val="21"/>
          <w:lang w:val="en-US" w:eastAsia="zh-CN"/>
        </w:rPr>
        <w:t>产生量为</w:t>
      </w:r>
      <w:r>
        <w:rPr>
          <w:rFonts w:hint="default" w:ascii="Times New Roman" w:hAnsi="Times New Roman" w:cs="Times New Roman"/>
          <w:color w:val="000000"/>
          <w:szCs w:val="21"/>
          <w:lang w:val="en-US" w:eastAsia="zh-CN"/>
        </w:rPr>
        <w:t>12</w:t>
      </w:r>
      <w:r>
        <w:rPr>
          <w:rFonts w:hint="default" w:ascii="Times New Roman" w:hAnsi="Times New Roman" w:eastAsia="宋体" w:cs="Times New Roman"/>
          <w:color w:val="000000"/>
          <w:szCs w:val="21"/>
          <w:lang w:val="en-US" w:eastAsia="zh-CN"/>
        </w:rPr>
        <w:t>6.4t/a，收集后外卖废品回收站</w:t>
      </w:r>
      <w:r>
        <w:rPr>
          <w:rFonts w:hint="default" w:ascii="Times New Roman" w:hAnsi="Times New Roman" w:cs="Times New Roman"/>
          <w:color w:val="000000"/>
          <w:szCs w:val="21"/>
          <w:lang w:val="en-US" w:eastAsia="zh-CN"/>
        </w:rPr>
        <w:t>；</w:t>
      </w:r>
    </w:p>
    <w:p>
      <w:pPr>
        <w:keepNext w:val="0"/>
        <w:keepLines w:val="0"/>
        <w:pageBreakBefore w:val="0"/>
        <w:widowControl/>
        <w:numPr>
          <w:ilvl w:val="0"/>
          <w:numId w:val="9"/>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default" w:ascii="Times New Roman" w:hAnsi="Times New Roman" w:cs="Times New Roman"/>
          <w:color w:val="000000"/>
          <w:szCs w:val="21"/>
          <w:lang w:val="en-US" w:eastAsia="zh-CN"/>
        </w:rPr>
        <w:t>废包装物：</w:t>
      </w:r>
      <w:r>
        <w:rPr>
          <w:rFonts w:hint="default" w:ascii="Times New Roman" w:hAnsi="Times New Roman" w:eastAsia="宋体" w:cs="Times New Roman"/>
          <w:color w:val="000000"/>
          <w:szCs w:val="21"/>
          <w:lang w:val="en-US" w:eastAsia="zh-CN"/>
        </w:rPr>
        <w:t>废包装物产生量为</w:t>
      </w:r>
      <w:r>
        <w:rPr>
          <w:rFonts w:hint="default" w:ascii="Times New Roman" w:hAnsi="Times New Roman" w:cs="Times New Roman"/>
          <w:color w:val="000000"/>
          <w:szCs w:val="21"/>
          <w:lang w:val="en-US" w:eastAsia="zh-CN"/>
        </w:rPr>
        <w:t>3</w:t>
      </w:r>
      <w:r>
        <w:rPr>
          <w:rFonts w:hint="default" w:ascii="Times New Roman" w:hAnsi="Times New Roman" w:eastAsia="宋体" w:cs="Times New Roman"/>
          <w:color w:val="000000"/>
          <w:szCs w:val="21"/>
          <w:lang w:val="en-US" w:eastAsia="zh-CN"/>
        </w:rPr>
        <w:t>t/a，收集后外卖废品回收站</w:t>
      </w:r>
      <w:r>
        <w:rPr>
          <w:rFonts w:hint="default" w:ascii="Times New Roman" w:hAnsi="Times New Roman" w:cs="Times New Roman"/>
          <w:color w:val="000000"/>
          <w:szCs w:val="21"/>
          <w:lang w:val="en-US" w:eastAsia="zh-CN"/>
        </w:rPr>
        <w:t>；</w:t>
      </w:r>
    </w:p>
    <w:p>
      <w:pPr>
        <w:keepNext w:val="0"/>
        <w:keepLines w:val="0"/>
        <w:pageBreakBefore w:val="0"/>
        <w:widowControl/>
        <w:numPr>
          <w:ilvl w:val="0"/>
          <w:numId w:val="9"/>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default" w:ascii="Times New Roman" w:hAnsi="Times New Roman" w:eastAsia="宋体" w:cs="Times New Roman"/>
          <w:bCs/>
          <w:color w:val="auto"/>
          <w:szCs w:val="21"/>
        </w:rPr>
        <w:t>一般杂质</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生活垃圾</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lang w:val="en-US" w:eastAsia="zh-CN"/>
        </w:rPr>
        <w:t>一般杂质</w:t>
      </w:r>
      <w:r>
        <w:rPr>
          <w:rFonts w:hint="default" w:ascii="Times New Roman" w:hAnsi="Times New Roman" w:cs="Times New Roman"/>
          <w:bCs/>
          <w:color w:val="auto"/>
          <w:szCs w:val="21"/>
          <w:lang w:val="en-US" w:eastAsia="zh-CN"/>
        </w:rPr>
        <w:t>（投料粉尘）</w:t>
      </w:r>
      <w:r>
        <w:rPr>
          <w:rFonts w:hint="default" w:ascii="Times New Roman" w:hAnsi="Times New Roman" w:eastAsia="宋体" w:cs="Times New Roman"/>
          <w:color w:val="000000"/>
          <w:szCs w:val="21"/>
          <w:lang w:val="en-US" w:eastAsia="zh-CN"/>
        </w:rPr>
        <w:t>产生量</w:t>
      </w:r>
      <w:r>
        <w:rPr>
          <w:rFonts w:hint="default" w:ascii="Times New Roman" w:hAnsi="Times New Roman" w:cs="Times New Roman"/>
          <w:color w:val="000000"/>
          <w:szCs w:val="21"/>
          <w:lang w:val="en-US" w:eastAsia="zh-CN"/>
        </w:rPr>
        <w:t>68</w:t>
      </w:r>
      <w:r>
        <w:rPr>
          <w:rFonts w:hint="default" w:ascii="Times New Roman" w:hAnsi="Times New Roman" w:eastAsia="宋体" w:cs="Times New Roman"/>
          <w:color w:val="000000"/>
          <w:szCs w:val="21"/>
          <w:lang w:val="en-US" w:eastAsia="zh-CN"/>
        </w:rPr>
        <w:t>t/a，职工生活垃圾产生量为</w:t>
      </w:r>
      <w:r>
        <w:rPr>
          <w:rFonts w:hint="default" w:ascii="Times New Roman" w:hAnsi="Times New Roman" w:cs="Times New Roman"/>
          <w:color w:val="000000"/>
          <w:szCs w:val="21"/>
          <w:lang w:val="en-US" w:eastAsia="zh-CN"/>
        </w:rPr>
        <w:t>2</w:t>
      </w:r>
      <w:r>
        <w:rPr>
          <w:rFonts w:hint="default" w:ascii="Times New Roman" w:hAnsi="Times New Roman" w:eastAsia="宋体" w:cs="Times New Roman"/>
          <w:color w:val="000000"/>
          <w:szCs w:val="21"/>
          <w:lang w:val="en-US" w:eastAsia="zh-CN"/>
        </w:rPr>
        <w:t>2t/a，由环卫部门定期清运。</w:t>
      </w:r>
    </w:p>
    <w:p>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五、验收结论</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default" w:ascii="Times New Roman" w:hAnsi="Times New Roman" w:cs="Times New Roman"/>
          <w:szCs w:val="24"/>
        </w:rPr>
      </w:pPr>
      <w:r>
        <w:rPr>
          <w:rFonts w:hint="default" w:ascii="Times New Roman" w:hAnsi="Times New Roman" w:cs="Times New Roman"/>
          <w:bCs/>
          <w:szCs w:val="24"/>
          <w:lang w:eastAsia="zh-CN"/>
        </w:rPr>
        <w:t>“临沂海鼎饲料科技有限公司年产18万吨饲料项目”</w:t>
      </w:r>
      <w:r>
        <w:rPr>
          <w:rFonts w:hint="default" w:ascii="Times New Roman" w:hAnsi="Times New Roman" w:cs="Times New Roman"/>
          <w:szCs w:val="24"/>
        </w:rPr>
        <w:t>遵守了环境影响评价制度，环境影响评价文件及批复、企业环保管理制度等资料齐全。</w:t>
      </w:r>
      <w:r>
        <w:rPr>
          <w:rFonts w:hint="default" w:ascii="Times New Roman" w:hAnsi="Times New Roman" w:cs="Times New Roman"/>
          <w:szCs w:val="24"/>
          <w:lang w:eastAsia="zh-CN"/>
        </w:rPr>
        <w:t>项目</w:t>
      </w:r>
      <w:r>
        <w:rPr>
          <w:rFonts w:hint="default" w:ascii="Times New Roman" w:hAnsi="Times New Roman" w:cs="Times New Roman"/>
          <w:szCs w:val="24"/>
        </w:rPr>
        <w:t>基本落实了环评批复中的各项环保要求，环境保护管理制度基本满足日常工作需要，废气、废水、噪声、固体废弃物能够实现达标排放或综合利用。</w:t>
      </w:r>
      <w:r>
        <w:rPr>
          <w:rFonts w:hint="default" w:ascii="Times New Roman" w:hAnsi="Times New Roman" w:cs="Times New Roman"/>
          <w:szCs w:val="24"/>
          <w:lang w:eastAsia="zh-CN"/>
        </w:rPr>
        <w:t>项目</w:t>
      </w:r>
      <w:r>
        <w:rPr>
          <w:rFonts w:hint="default" w:ascii="Times New Roman" w:hAnsi="Times New Roman" w:cs="Times New Roman"/>
          <w:szCs w:val="24"/>
        </w:rPr>
        <w:t>总体符合建设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竣工环境保护验收条件，同意通过验收。</w:t>
      </w:r>
    </w:p>
    <w:p>
      <w:pPr>
        <w:keepNext w:val="0"/>
        <w:keepLines w:val="0"/>
        <w:pageBreakBefore w:val="0"/>
        <w:kinsoku/>
        <w:wordWrap/>
        <w:overflowPunct/>
        <w:topLinePunct w:val="0"/>
        <w:autoSpaceDE/>
        <w:autoSpaceDN/>
        <w:bidi w:val="0"/>
        <w:adjustRightInd w:val="0"/>
        <w:snapToGrid w:val="0"/>
        <w:spacing w:line="440" w:lineRule="exact"/>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六、建议与要求</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1、加强管理，完善设备的运行、维护保养记录，确保环保设施的正常运转，外排污染物持续、稳定、达标排放。</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2、制定环保管理专员，制定污染物检测计划，委托有相应监测能力的单位开展定期监测。</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3、</w:t>
      </w:r>
      <w:r>
        <w:rPr>
          <w:rFonts w:hint="default" w:ascii="Times New Roman" w:hAnsi="Times New Roman" w:cs="Times New Roman"/>
          <w:szCs w:val="24"/>
          <w:lang w:eastAsia="zh-CN"/>
        </w:rPr>
        <w:t>按有关规定进行排污许可申领</w:t>
      </w:r>
      <w:r>
        <w:rPr>
          <w:rFonts w:hint="default" w:ascii="Times New Roman" w:hAnsi="Times New Roman" w:cs="Times New Roman"/>
          <w:szCs w:val="24"/>
        </w:rPr>
        <w:t>。</w:t>
      </w:r>
    </w:p>
    <w:p>
      <w:pPr>
        <w:pStyle w:val="33"/>
        <w:rPr>
          <w:rFonts w:hint="default" w:ascii="Times New Roman" w:hAnsi="Times New Roman" w:cs="Times New Roman"/>
        </w:rPr>
      </w:pPr>
    </w:p>
    <w:p>
      <w:pPr>
        <w:spacing w:line="460" w:lineRule="exact"/>
        <w:ind w:firstLine="6960" w:firstLineChars="2900"/>
        <w:rPr>
          <w:rFonts w:hint="default" w:ascii="Times New Roman" w:hAnsi="Times New Roman" w:cs="Times New Roman"/>
          <w:szCs w:val="24"/>
        </w:rPr>
      </w:pPr>
      <w:r>
        <w:rPr>
          <w:rFonts w:hint="default" w:ascii="Times New Roman" w:hAnsi="Times New Roman" w:cs="Times New Roman"/>
          <w:szCs w:val="24"/>
        </w:rPr>
        <w:t>验收工作组</w:t>
      </w:r>
    </w:p>
    <w:p>
      <w:pPr>
        <w:spacing w:line="460" w:lineRule="exact"/>
        <w:ind w:firstLine="6960" w:firstLineChars="2900"/>
        <w:rPr>
          <w:rFonts w:hint="default" w:ascii="Times New Roman" w:hAnsi="Times New Roman" w:cs="Times New Roman"/>
          <w:color w:val="auto"/>
          <w:szCs w:val="24"/>
        </w:rPr>
      </w:pPr>
      <w:r>
        <w:rPr>
          <w:rFonts w:hint="default" w:ascii="Times New Roman" w:hAnsi="Times New Roman" w:cs="Times New Roman"/>
          <w:color w:val="auto"/>
          <w:szCs w:val="24"/>
        </w:rPr>
        <w:t>202</w:t>
      </w:r>
      <w:r>
        <w:rPr>
          <w:rFonts w:hint="default" w:ascii="Times New Roman" w:hAnsi="Times New Roman" w:cs="Times New Roman"/>
          <w:color w:val="auto"/>
          <w:szCs w:val="24"/>
          <w:lang w:val="en-US" w:eastAsia="zh-CN"/>
        </w:rPr>
        <w:t>3</w:t>
      </w:r>
      <w:r>
        <w:rPr>
          <w:rFonts w:hint="default" w:ascii="Times New Roman" w:hAnsi="Times New Roman" w:cs="Times New Roman"/>
          <w:color w:val="auto"/>
          <w:szCs w:val="24"/>
        </w:rPr>
        <w:t>年</w:t>
      </w:r>
      <w:r>
        <w:rPr>
          <w:rFonts w:hint="default" w:ascii="Times New Roman" w:hAnsi="Times New Roman" w:cs="Times New Roman"/>
          <w:color w:val="auto"/>
          <w:szCs w:val="24"/>
          <w:lang w:val="en-US" w:eastAsia="zh-CN"/>
        </w:rPr>
        <w:t>8</w:t>
      </w:r>
      <w:r>
        <w:rPr>
          <w:rFonts w:hint="default" w:ascii="Times New Roman" w:hAnsi="Times New Roman" w:cs="Times New Roman"/>
          <w:color w:val="auto"/>
          <w:szCs w:val="24"/>
        </w:rPr>
        <w:t>月</w:t>
      </w:r>
    </w:p>
    <w:p>
      <w:pPr>
        <w:ind w:left="0" w:leftChars="0" w:firstLine="0" w:firstLineChars="0"/>
        <w:rPr>
          <w:rFonts w:hint="default" w:ascii="Times New Roman" w:hAnsi="Times New Roman" w:eastAsia="宋体" w:cs="Times New Roman"/>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ind w:firstLine="0" w:firstLineChars="0"/>
        <w:jc w:val="both"/>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883"/>
        <w:jc w:val="center"/>
        <w:rPr>
          <w:rFonts w:hint="default" w:ascii="Times New Roman" w:hAnsi="Times New Roman" w:cs="Times New Roman"/>
          <w:b/>
          <w:bCs/>
          <w:sz w:val="44"/>
          <w:szCs w:val="44"/>
        </w:rPr>
      </w:pPr>
    </w:p>
    <w:p>
      <w:pPr>
        <w:ind w:firstLine="0" w:firstLineChars="0"/>
        <w:rPr>
          <w:rFonts w:hint="default" w:ascii="Times New Roman" w:hAnsi="Times New Roman" w:cs="Times New Roman"/>
          <w:b/>
          <w:bCs/>
          <w:sz w:val="44"/>
          <w:szCs w:val="44"/>
        </w:rPr>
      </w:pPr>
    </w:p>
    <w:p>
      <w:pPr>
        <w:pStyle w:val="33"/>
        <w:ind w:firstLine="859"/>
        <w:rPr>
          <w:rFonts w:hint="default" w:ascii="Times New Roman" w:hAnsi="Times New Roman" w:cs="Times New Roman"/>
          <w:b/>
          <w:bCs/>
          <w:kern w:val="0"/>
          <w:sz w:val="44"/>
          <w:szCs w:val="44"/>
        </w:rPr>
      </w:pPr>
    </w:p>
    <w:p>
      <w:pPr>
        <w:ind w:firstLine="883"/>
        <w:rPr>
          <w:rFonts w:hint="default" w:ascii="Times New Roman" w:hAnsi="Times New Roman" w:cs="Times New Roman"/>
          <w:b/>
          <w:bCs/>
          <w:sz w:val="44"/>
          <w:szCs w:val="44"/>
        </w:rPr>
      </w:pPr>
    </w:p>
    <w:p>
      <w:pPr>
        <w:pStyle w:val="33"/>
        <w:ind w:firstLine="859"/>
        <w:rPr>
          <w:rFonts w:hint="default" w:ascii="Times New Roman" w:hAnsi="Times New Roman" w:cs="Times New Roman"/>
          <w:b/>
          <w:bCs/>
          <w:kern w:val="0"/>
          <w:sz w:val="44"/>
          <w:szCs w:val="44"/>
        </w:rPr>
      </w:pPr>
    </w:p>
    <w:p>
      <w:pPr>
        <w:ind w:firstLine="480"/>
        <w:rPr>
          <w:rFonts w:hint="default" w:ascii="Times New Roman" w:hAnsi="Times New Roman" w:cs="Times New Roman"/>
        </w:rPr>
      </w:pPr>
    </w:p>
    <w:p>
      <w:pPr>
        <w:ind w:firstLine="883"/>
        <w:rPr>
          <w:rFonts w:hint="default" w:ascii="Times New Roman" w:hAnsi="Times New Roman" w:cs="Times New Roman"/>
          <w:b/>
          <w:bCs/>
          <w:sz w:val="44"/>
          <w:szCs w:val="44"/>
        </w:rPr>
      </w:pPr>
    </w:p>
    <w:p>
      <w:pPr>
        <w:pStyle w:val="30"/>
        <w:spacing w:before="0" w:after="240" w:afterLines="100"/>
        <w:ind w:firstLine="883"/>
        <w:rPr>
          <w:rFonts w:hint="default" w:ascii="Times New Roman" w:hAnsi="Times New Roman" w:cs="Times New Roman"/>
          <w:kern w:val="0"/>
          <w:sz w:val="44"/>
          <w:szCs w:val="44"/>
        </w:rPr>
      </w:pPr>
      <w:bookmarkStart w:id="209" w:name="_Toc15513"/>
      <w:bookmarkStart w:id="210" w:name="_Toc523864810"/>
      <w:bookmarkStart w:id="211" w:name="_Toc21895"/>
      <w:r>
        <w:rPr>
          <w:rFonts w:hint="default" w:ascii="Times New Roman" w:hAnsi="Times New Roman" w:cs="Times New Roman"/>
          <w:kern w:val="0"/>
          <w:sz w:val="44"/>
          <w:szCs w:val="44"/>
        </w:rPr>
        <w:t>第三部分  其他需要说明的事项</w:t>
      </w:r>
      <w:bookmarkEnd w:id="209"/>
      <w:bookmarkEnd w:id="210"/>
      <w:bookmarkEnd w:id="211"/>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0" w:firstLineChars="0"/>
        <w:jc w:val="both"/>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0" w:firstLineChars="0"/>
        <w:jc w:val="both"/>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pStyle w:val="33"/>
        <w:ind w:firstLine="458"/>
        <w:rPr>
          <w:rFonts w:hint="default" w:ascii="Times New Roman" w:hAnsi="Times New Roman" w:cs="Times New Roman"/>
          <w:b/>
          <w:bCs/>
          <w:sz w:val="24"/>
          <w:szCs w:val="24"/>
        </w:rPr>
      </w:pPr>
    </w:p>
    <w:p>
      <w:pPr>
        <w:ind w:firstLine="482"/>
        <w:rPr>
          <w:rFonts w:hint="default" w:ascii="Times New Roman" w:hAnsi="Times New Roman" w:cs="Times New Roman"/>
          <w:b/>
          <w:bCs/>
          <w:szCs w:val="24"/>
        </w:rPr>
      </w:pPr>
    </w:p>
    <w:p>
      <w:pPr>
        <w:pStyle w:val="33"/>
        <w:ind w:firstLine="458"/>
        <w:rPr>
          <w:rFonts w:hint="default" w:ascii="Times New Roman" w:hAnsi="Times New Roman" w:cs="Times New Roman"/>
          <w:b/>
          <w:bCs/>
          <w:sz w:val="24"/>
          <w:szCs w:val="24"/>
        </w:rPr>
      </w:pPr>
    </w:p>
    <w:p>
      <w:pPr>
        <w:ind w:firstLine="482"/>
        <w:rPr>
          <w:rFonts w:hint="default" w:ascii="Times New Roman" w:hAnsi="Times New Roman" w:cs="Times New Roman"/>
          <w:b/>
          <w:bCs/>
          <w:szCs w:val="24"/>
        </w:rPr>
      </w:pPr>
    </w:p>
    <w:p>
      <w:pPr>
        <w:spacing w:after="120" w:afterLines="50"/>
        <w:ind w:firstLine="0" w:firstLineChars="0"/>
        <w:jc w:val="center"/>
        <w:rPr>
          <w:rFonts w:hint="default" w:ascii="Times New Roman" w:hAnsi="Times New Roman" w:cs="Times New Roman"/>
          <w:b/>
          <w:bCs/>
          <w:szCs w:val="24"/>
          <w:lang w:eastAsia="zh-CN"/>
        </w:rPr>
      </w:pPr>
      <w:r>
        <w:rPr>
          <w:rFonts w:hint="default" w:ascii="Times New Roman" w:hAnsi="Times New Roman" w:cs="Times New Roman"/>
          <w:b/>
          <w:bCs/>
          <w:szCs w:val="24"/>
          <w:lang w:eastAsia="zh-CN"/>
        </w:rPr>
        <w:t>临沂海鼎饲料科技有限公司</w:t>
      </w:r>
    </w:p>
    <w:p>
      <w:pPr>
        <w:spacing w:after="120" w:afterLines="50"/>
        <w:ind w:firstLine="0" w:firstLineChars="0"/>
        <w:jc w:val="center"/>
        <w:rPr>
          <w:rFonts w:hint="default" w:ascii="Times New Roman" w:hAnsi="Times New Roman" w:cs="Times New Roman"/>
          <w:b/>
          <w:bCs/>
          <w:szCs w:val="24"/>
        </w:rPr>
      </w:pPr>
      <w:r>
        <w:rPr>
          <w:rFonts w:hint="default" w:ascii="Times New Roman" w:hAnsi="Times New Roman" w:cs="Times New Roman"/>
          <w:b/>
          <w:bCs/>
          <w:szCs w:val="24"/>
          <w:lang w:eastAsia="zh-CN"/>
        </w:rPr>
        <w:t>年产18万吨饲料项目</w:t>
      </w:r>
      <w:r>
        <w:rPr>
          <w:rFonts w:hint="default" w:ascii="Times New Roman" w:hAnsi="Times New Roman" w:cs="Times New Roman"/>
          <w:b/>
          <w:bCs/>
          <w:szCs w:val="24"/>
        </w:rPr>
        <w:t>竣工环境保护验收工作其他需要说明的事项</w:t>
      </w:r>
    </w:p>
    <w:p>
      <w:pPr>
        <w:ind w:firstLine="482"/>
        <w:rPr>
          <w:rFonts w:hint="default" w:ascii="Times New Roman" w:hAnsi="Times New Roman" w:cs="Times New Roman"/>
          <w:b/>
          <w:szCs w:val="24"/>
        </w:rPr>
      </w:pPr>
      <w:r>
        <w:rPr>
          <w:rFonts w:hint="default" w:ascii="Times New Roman" w:hAnsi="Times New Roman" w:cs="Times New Roman"/>
          <w:b/>
          <w:szCs w:val="24"/>
        </w:rPr>
        <w:t>一、验收过程简况</w:t>
      </w:r>
    </w:p>
    <w:p>
      <w:pPr>
        <w:ind w:firstLine="480"/>
        <w:rPr>
          <w:rFonts w:hint="default" w:ascii="Times New Roman" w:hAnsi="Times New Roman" w:cs="Times New Roman"/>
          <w:szCs w:val="24"/>
        </w:rPr>
      </w:pPr>
      <w:r>
        <w:rPr>
          <w:rFonts w:hint="default" w:ascii="Times New Roman" w:hAnsi="Times New Roman" w:cs="Times New Roman"/>
          <w:szCs w:val="24"/>
          <w:lang w:eastAsia="zh-CN"/>
        </w:rPr>
        <w:t>临沂海鼎饲料科技有限公司年产18万吨饲料项目</w:t>
      </w:r>
      <w:r>
        <w:rPr>
          <w:rFonts w:hint="default" w:ascii="Times New Roman" w:hAnsi="Times New Roman" w:cs="Times New Roman"/>
          <w:szCs w:val="24"/>
        </w:rPr>
        <w:t>属于新建</w:t>
      </w:r>
      <w:r>
        <w:rPr>
          <w:rFonts w:hint="default" w:ascii="Times New Roman" w:hAnsi="Times New Roman" w:cs="Times New Roman"/>
          <w:szCs w:val="24"/>
          <w:lang w:eastAsia="zh-CN"/>
        </w:rPr>
        <w:t>项目</w:t>
      </w:r>
      <w:r>
        <w:rPr>
          <w:rFonts w:hint="default" w:ascii="Times New Roman" w:hAnsi="Times New Roman" w:cs="Times New Roman"/>
          <w:szCs w:val="24"/>
        </w:rPr>
        <w:t>，厂址位于</w:t>
      </w:r>
      <w:r>
        <w:rPr>
          <w:rFonts w:hint="default" w:ascii="Times New Roman" w:hAnsi="Times New Roman" w:cs="Times New Roman"/>
          <w:szCs w:val="24"/>
          <w:lang w:eastAsia="zh-CN"/>
        </w:rPr>
        <w:t xml:space="preserve"> 临沂市经济技术开发区芝麻墩街道临工路与联邦路交汇处</w:t>
      </w:r>
      <w:r>
        <w:rPr>
          <w:rFonts w:hint="default" w:ascii="Times New Roman" w:hAnsi="Times New Roman" w:cs="Times New Roman"/>
          <w:szCs w:val="24"/>
        </w:rPr>
        <w:t>。</w:t>
      </w:r>
      <w:r>
        <w:rPr>
          <w:rFonts w:hint="default" w:ascii="Times New Roman" w:hAnsi="Times New Roman" w:cs="Times New Roman"/>
          <w:bCs/>
          <w:szCs w:val="24"/>
          <w:lang w:eastAsia="zh-CN"/>
        </w:rPr>
        <w:t>2022年</w:t>
      </w:r>
      <w:r>
        <w:rPr>
          <w:rFonts w:hint="default" w:ascii="Times New Roman" w:hAnsi="Times New Roman" w:cs="Times New Roman"/>
          <w:bCs/>
          <w:szCs w:val="24"/>
          <w:lang w:val="en-US" w:eastAsia="zh-CN"/>
        </w:rPr>
        <w:t>2</w:t>
      </w:r>
      <w:r>
        <w:rPr>
          <w:rFonts w:hint="default" w:ascii="Times New Roman" w:hAnsi="Times New Roman" w:cs="Times New Roman"/>
          <w:bCs/>
          <w:szCs w:val="24"/>
          <w:lang w:eastAsia="zh-CN"/>
        </w:rPr>
        <w:t>月临沂海鼎饲料科技有限公司</w:t>
      </w:r>
      <w:r>
        <w:rPr>
          <w:rFonts w:hint="default" w:ascii="Times New Roman" w:hAnsi="Times New Roman" w:cs="Times New Roman"/>
          <w:bCs/>
          <w:szCs w:val="24"/>
        </w:rPr>
        <w:t>委托</w:t>
      </w:r>
      <w:r>
        <w:rPr>
          <w:rFonts w:hint="default" w:ascii="Times New Roman" w:hAnsi="Times New Roman" w:cs="Times New Roman"/>
          <w:bCs/>
          <w:szCs w:val="24"/>
          <w:lang w:eastAsia="zh-CN"/>
        </w:rPr>
        <w:t>济南博瑞达环保科技有限公司</w:t>
      </w:r>
      <w:r>
        <w:rPr>
          <w:rFonts w:hint="default" w:ascii="Times New Roman" w:hAnsi="Times New Roman" w:cs="Times New Roman"/>
          <w:bCs/>
          <w:szCs w:val="24"/>
        </w:rPr>
        <w:t>承担该</w:t>
      </w:r>
      <w:r>
        <w:rPr>
          <w:rFonts w:hint="default" w:ascii="Times New Roman" w:hAnsi="Times New Roman" w:cs="Times New Roman"/>
          <w:bCs/>
          <w:szCs w:val="24"/>
          <w:lang w:eastAsia="zh-CN"/>
        </w:rPr>
        <w:t>项目</w:t>
      </w:r>
      <w:r>
        <w:rPr>
          <w:rFonts w:hint="default" w:ascii="Times New Roman" w:hAnsi="Times New Roman" w:cs="Times New Roman"/>
          <w:bCs/>
          <w:szCs w:val="24"/>
        </w:rPr>
        <w:t>的环境影响评价工作，并编制该</w:t>
      </w:r>
      <w:r>
        <w:rPr>
          <w:rFonts w:hint="default" w:ascii="Times New Roman" w:hAnsi="Times New Roman" w:cs="Times New Roman"/>
          <w:bCs/>
          <w:szCs w:val="24"/>
          <w:lang w:eastAsia="zh-CN"/>
        </w:rPr>
        <w:t>项目</w:t>
      </w:r>
      <w:r>
        <w:rPr>
          <w:rFonts w:hint="default" w:ascii="Times New Roman" w:hAnsi="Times New Roman" w:cs="Times New Roman"/>
          <w:bCs/>
          <w:szCs w:val="24"/>
        </w:rPr>
        <w:t>建设</w:t>
      </w:r>
      <w:r>
        <w:rPr>
          <w:rFonts w:hint="default" w:ascii="Times New Roman" w:hAnsi="Times New Roman" w:cs="Times New Roman"/>
          <w:bCs/>
          <w:szCs w:val="24"/>
          <w:lang w:eastAsia="zh-CN"/>
        </w:rPr>
        <w:t>环境影响报告表</w:t>
      </w:r>
      <w:r>
        <w:rPr>
          <w:rFonts w:hint="default" w:ascii="Times New Roman" w:hAnsi="Times New Roman" w:cs="Times New Roman"/>
          <w:bCs/>
          <w:szCs w:val="24"/>
        </w:rPr>
        <w:t>。</w:t>
      </w:r>
      <w:r>
        <w:rPr>
          <w:rFonts w:hint="eastAsia" w:ascii="Times New Roman" w:hAnsi="Times New Roman" w:cs="Times New Roman"/>
          <w:szCs w:val="24"/>
          <w:lang w:eastAsia="zh-CN"/>
        </w:rPr>
        <w:t>临沂市环境保护局</w:t>
      </w:r>
      <w:r>
        <w:rPr>
          <w:rFonts w:hint="default" w:ascii="Times New Roman" w:hAnsi="Times New Roman" w:cs="Times New Roman"/>
          <w:szCs w:val="24"/>
        </w:rPr>
        <w:t>于</w:t>
      </w:r>
      <w:r>
        <w:rPr>
          <w:rFonts w:hint="eastAsia" w:ascii="Times New Roman" w:hAnsi="Times New Roman" w:cs="Times New Roman"/>
          <w:lang w:eastAsia="zh-CN"/>
        </w:rPr>
        <w:t>2013年11月6日</w:t>
      </w:r>
      <w:r>
        <w:rPr>
          <w:rFonts w:hint="default" w:ascii="Times New Roman" w:hAnsi="Times New Roman" w:cs="Times New Roman"/>
          <w:szCs w:val="24"/>
        </w:rPr>
        <w:t>以</w:t>
      </w:r>
      <w:r>
        <w:rPr>
          <w:rFonts w:hint="eastAsia" w:ascii="Times New Roman" w:hAnsi="Times New Roman" w:cs="Times New Roman"/>
          <w:lang w:eastAsia="zh-CN"/>
        </w:rPr>
        <w:t>临环函﹝2013﹞445号</w:t>
      </w:r>
      <w:r>
        <w:rPr>
          <w:rFonts w:hint="default" w:ascii="Times New Roman" w:hAnsi="Times New Roman" w:cs="Times New Roman"/>
          <w:szCs w:val="24"/>
        </w:rPr>
        <w:t>予以批复。</w:t>
      </w:r>
      <w:r>
        <w:rPr>
          <w:rFonts w:hint="default" w:ascii="Times New Roman" w:hAnsi="Times New Roman" w:cs="Times New Roman"/>
          <w:szCs w:val="24"/>
          <w:lang w:eastAsia="zh-CN"/>
        </w:rPr>
        <w:t>项目</w:t>
      </w:r>
      <w:r>
        <w:rPr>
          <w:rFonts w:hint="default" w:ascii="Times New Roman" w:hAnsi="Times New Roman" w:cs="Times New Roman"/>
          <w:szCs w:val="24"/>
        </w:rPr>
        <w:t>委托</w:t>
      </w:r>
      <w:r>
        <w:rPr>
          <w:rFonts w:hint="default" w:ascii="Times New Roman" w:hAnsi="Times New Roman" w:cs="Times New Roman"/>
          <w:szCs w:val="24"/>
          <w:lang w:eastAsia="zh-CN"/>
        </w:rPr>
        <w:t>山东汇运环境科技有限公司</w:t>
      </w:r>
      <w:r>
        <w:rPr>
          <w:rFonts w:hint="default" w:ascii="Times New Roman" w:hAnsi="Times New Roman" w:cs="Times New Roman"/>
          <w:szCs w:val="24"/>
        </w:rPr>
        <w:t>对该</w:t>
      </w:r>
      <w:r>
        <w:rPr>
          <w:rFonts w:hint="default" w:ascii="Times New Roman" w:hAnsi="Times New Roman" w:cs="Times New Roman"/>
          <w:szCs w:val="24"/>
          <w:lang w:eastAsia="zh-CN"/>
        </w:rPr>
        <w:t>项目</w:t>
      </w:r>
      <w:r>
        <w:rPr>
          <w:rFonts w:hint="default" w:ascii="Times New Roman" w:hAnsi="Times New Roman" w:cs="Times New Roman"/>
          <w:szCs w:val="24"/>
        </w:rPr>
        <w:t>进行了现场检测，并出具了检测报告。</w:t>
      </w:r>
      <w:r>
        <w:rPr>
          <w:rFonts w:hint="default" w:ascii="Times New Roman" w:hAnsi="Times New Roman" w:cs="Times New Roman"/>
          <w:szCs w:val="24"/>
          <w:lang w:eastAsia="zh-CN"/>
        </w:rPr>
        <w:t>临沂海鼎饲料科技有限公司</w:t>
      </w:r>
      <w:r>
        <w:rPr>
          <w:rFonts w:hint="default" w:ascii="Times New Roman" w:hAnsi="Times New Roman" w:cs="Times New Roman"/>
          <w:szCs w:val="24"/>
        </w:rPr>
        <w:t>根据检测结果和现场检查情况进行整理和总结在此基础上编制了该</w:t>
      </w:r>
      <w:r>
        <w:rPr>
          <w:rFonts w:hint="default" w:ascii="Times New Roman" w:hAnsi="Times New Roman" w:cs="Times New Roman"/>
          <w:szCs w:val="24"/>
          <w:lang w:eastAsia="zh-CN"/>
        </w:rPr>
        <w:t>项目</w:t>
      </w:r>
      <w:r>
        <w:rPr>
          <w:rFonts w:hint="default" w:ascii="Times New Roman" w:hAnsi="Times New Roman" w:cs="Times New Roman"/>
          <w:szCs w:val="24"/>
        </w:rPr>
        <w:t>验收监测报告。</w:t>
      </w:r>
    </w:p>
    <w:p>
      <w:pPr>
        <w:ind w:firstLine="480"/>
        <w:rPr>
          <w:rFonts w:hint="default" w:ascii="Times New Roman" w:hAnsi="Times New Roman" w:cs="Times New Roman"/>
          <w:szCs w:val="24"/>
        </w:rPr>
      </w:pPr>
      <w:r>
        <w:rPr>
          <w:rFonts w:hint="default" w:ascii="Times New Roman" w:hAnsi="Times New Roman" w:cs="Times New Roman"/>
          <w:szCs w:val="24"/>
          <w:lang w:eastAsia="zh-CN"/>
        </w:rPr>
        <w:t>临沂海鼎饲料科技有限公司</w:t>
      </w:r>
      <w:r>
        <w:rPr>
          <w:rFonts w:hint="default" w:ascii="Times New Roman" w:hAnsi="Times New Roman" w:cs="Times New Roman"/>
          <w:szCs w:val="24"/>
        </w:rPr>
        <w:t>根据《</w:t>
      </w:r>
      <w:r>
        <w:rPr>
          <w:rFonts w:hint="default" w:ascii="Times New Roman" w:hAnsi="Times New Roman" w:cs="Times New Roman"/>
          <w:szCs w:val="24"/>
          <w:lang w:eastAsia="zh-CN"/>
        </w:rPr>
        <w:t>临沂海鼎饲料科技有限公司</w:t>
      </w:r>
      <w:r>
        <w:rPr>
          <w:rFonts w:hint="default" w:ascii="Times New Roman" w:hAnsi="Times New Roman" w:cs="Times New Roman"/>
          <w:szCs w:val="24"/>
        </w:rPr>
        <w:t>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w:t>
      </w:r>
      <w:r>
        <w:rPr>
          <w:rFonts w:hint="default" w:ascii="Times New Roman" w:hAnsi="Times New Roman" w:cs="Times New Roman"/>
          <w:color w:val="auto"/>
          <w:szCs w:val="24"/>
        </w:rPr>
        <w:t>报告》并对</w:t>
      </w:r>
      <w:r>
        <w:rPr>
          <w:rFonts w:hint="default" w:ascii="Times New Roman" w:hAnsi="Times New Roman" w:cs="Times New Roman"/>
          <w:szCs w:val="24"/>
        </w:rPr>
        <w:t>照《建设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竣工环境保护验收暂行办法》，严格依照国家有关法律法规、建设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竣工环境保护验收技术规范、本</w:t>
      </w:r>
      <w:r>
        <w:rPr>
          <w:rFonts w:hint="default" w:ascii="Times New Roman" w:hAnsi="Times New Roman" w:cs="Times New Roman"/>
          <w:szCs w:val="24"/>
          <w:lang w:eastAsia="zh-CN"/>
        </w:rPr>
        <w:t>项目</w:t>
      </w:r>
      <w:r>
        <w:rPr>
          <w:rFonts w:hint="default" w:ascii="Times New Roman" w:hAnsi="Times New Roman" w:cs="Times New Roman"/>
          <w:szCs w:val="24"/>
        </w:rPr>
        <w:t>环境影响评价报告表和审批部门审批决定等要求组织了</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竣工环境保护验收现场检查会。验收会成立了</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竣工环境保护验收工作组，听取了建设单位关于</w:t>
      </w:r>
      <w:r>
        <w:rPr>
          <w:rFonts w:hint="default" w:ascii="Times New Roman" w:hAnsi="Times New Roman" w:cs="Times New Roman"/>
          <w:szCs w:val="24"/>
          <w:lang w:eastAsia="zh-CN"/>
        </w:rPr>
        <w:t>项目</w:t>
      </w:r>
      <w:r>
        <w:rPr>
          <w:rFonts w:hint="default" w:ascii="Times New Roman" w:hAnsi="Times New Roman" w:cs="Times New Roman"/>
          <w:szCs w:val="24"/>
        </w:rPr>
        <w:t>环保执行情况的介绍、</w:t>
      </w:r>
      <w:r>
        <w:rPr>
          <w:rFonts w:hint="default" w:ascii="Times New Roman" w:hAnsi="Times New Roman" w:cs="Times New Roman"/>
          <w:szCs w:val="24"/>
          <w:lang w:eastAsia="zh-CN"/>
        </w:rPr>
        <w:t>山东汇运环境科技有限公司</w:t>
      </w:r>
      <w:r>
        <w:rPr>
          <w:rFonts w:hint="default" w:ascii="Times New Roman" w:hAnsi="Times New Roman" w:cs="Times New Roman"/>
          <w:szCs w:val="24"/>
        </w:rPr>
        <w:t>关于</w:t>
      </w:r>
      <w:r>
        <w:rPr>
          <w:rFonts w:hint="eastAsia" w:ascii="Times New Roman" w:hAnsi="Times New Roman" w:cs="Times New Roman"/>
          <w:szCs w:val="24"/>
          <w:lang w:eastAsia="zh-CN"/>
        </w:rPr>
        <w:t>项目</w:t>
      </w:r>
      <w:r>
        <w:rPr>
          <w:rFonts w:hint="default" w:ascii="Times New Roman" w:hAnsi="Times New Roman" w:cs="Times New Roman"/>
          <w:szCs w:val="24"/>
        </w:rPr>
        <w:t>竣工环境保护验收监测等情况的汇报，现场检查了</w:t>
      </w:r>
      <w:r>
        <w:rPr>
          <w:rFonts w:hint="default" w:ascii="Times New Roman" w:hAnsi="Times New Roman" w:cs="Times New Roman"/>
          <w:szCs w:val="24"/>
          <w:lang w:eastAsia="zh-CN"/>
        </w:rPr>
        <w:t>项目</w:t>
      </w:r>
      <w:r>
        <w:rPr>
          <w:rFonts w:hint="default" w:ascii="Times New Roman" w:hAnsi="Times New Roman" w:cs="Times New Roman"/>
          <w:szCs w:val="24"/>
        </w:rPr>
        <w:t>及环保设施的建设、运行情况，审阅并核实了有关资料。经认真讨论，形成验收意见如下：</w:t>
      </w:r>
    </w:p>
    <w:p>
      <w:pPr>
        <w:ind w:firstLine="480"/>
        <w:rPr>
          <w:rFonts w:hint="default" w:ascii="Times New Roman" w:hAnsi="Times New Roman" w:cs="Times New Roman"/>
          <w:szCs w:val="24"/>
        </w:rPr>
      </w:pPr>
      <w:r>
        <w:rPr>
          <w:rFonts w:hint="default" w:ascii="Times New Roman" w:hAnsi="Times New Roman" w:cs="Times New Roman"/>
          <w:szCs w:val="24"/>
        </w:rPr>
        <w:t>“</w:t>
      </w:r>
      <w:r>
        <w:rPr>
          <w:rFonts w:hint="default" w:ascii="Times New Roman" w:hAnsi="Times New Roman" w:cs="Times New Roman"/>
          <w:szCs w:val="24"/>
          <w:lang w:eastAsia="zh-CN"/>
        </w:rPr>
        <w:t>临沂海鼎饲料科技有限公司年产18万吨饲料项目</w:t>
      </w:r>
      <w:r>
        <w:rPr>
          <w:rFonts w:hint="default" w:ascii="Times New Roman" w:hAnsi="Times New Roman" w:cs="Times New Roman"/>
          <w:szCs w:val="24"/>
        </w:rPr>
        <w:t>”遵守了环境影响评价制度，环境影响评价文件及批复、企业环保管理制度等资料齐全。</w:t>
      </w:r>
      <w:r>
        <w:rPr>
          <w:rFonts w:hint="default" w:ascii="Times New Roman" w:hAnsi="Times New Roman" w:cs="Times New Roman"/>
          <w:szCs w:val="24"/>
          <w:lang w:eastAsia="zh-CN"/>
        </w:rPr>
        <w:t>项目</w:t>
      </w:r>
      <w:r>
        <w:rPr>
          <w:rFonts w:hint="default" w:ascii="Times New Roman" w:hAnsi="Times New Roman" w:cs="Times New Roman"/>
          <w:szCs w:val="24"/>
        </w:rPr>
        <w:t>基本落实了环评批复中的各项环保要求，环境保护管理制度基本满足日常工作需要，废气、废水、噪声、固体废弃物能够实现达标排放或综合利用。</w:t>
      </w:r>
      <w:r>
        <w:rPr>
          <w:rFonts w:hint="default" w:ascii="Times New Roman" w:hAnsi="Times New Roman" w:cs="Times New Roman"/>
          <w:szCs w:val="24"/>
          <w:lang w:eastAsia="zh-CN"/>
        </w:rPr>
        <w:t>项目</w:t>
      </w:r>
      <w:r>
        <w:rPr>
          <w:rFonts w:hint="default" w:ascii="Times New Roman" w:hAnsi="Times New Roman" w:cs="Times New Roman"/>
          <w:szCs w:val="24"/>
        </w:rPr>
        <w:t>总体符合建设</w:t>
      </w:r>
      <w:r>
        <w:rPr>
          <w:rFonts w:hint="default" w:ascii="Times New Roman" w:hAnsi="Times New Roman" w:cs="Times New Roman"/>
          <w:szCs w:val="24"/>
          <w:lang w:eastAsia="zh-CN"/>
        </w:rPr>
        <w:t>项目</w:t>
      </w:r>
      <w:r>
        <w:rPr>
          <w:rFonts w:hint="default" w:ascii="Times New Roman" w:hAnsi="Times New Roman" w:cs="Times New Roman"/>
          <w:szCs w:val="24"/>
        </w:rPr>
        <w:t>竣工环境保护验收条件，同意通过验收。</w:t>
      </w:r>
    </w:p>
    <w:p>
      <w:pPr>
        <w:ind w:firstLine="482"/>
        <w:rPr>
          <w:rFonts w:hint="default" w:ascii="Times New Roman" w:hAnsi="Times New Roman" w:cs="Times New Roman"/>
          <w:b/>
          <w:szCs w:val="24"/>
        </w:rPr>
      </w:pPr>
      <w:r>
        <w:rPr>
          <w:rFonts w:hint="default" w:ascii="Times New Roman" w:hAnsi="Times New Roman" w:cs="Times New Roman"/>
          <w:b/>
          <w:szCs w:val="24"/>
        </w:rPr>
        <w:t>二、其他环境保护措施落实情况</w:t>
      </w:r>
    </w:p>
    <w:p>
      <w:pPr>
        <w:ind w:firstLine="480"/>
        <w:rPr>
          <w:rFonts w:hint="default" w:ascii="Times New Roman" w:hAnsi="Times New Roman" w:cs="Times New Roman"/>
          <w:szCs w:val="24"/>
        </w:rPr>
      </w:pPr>
      <w:r>
        <w:rPr>
          <w:rFonts w:hint="default" w:ascii="Times New Roman" w:hAnsi="Times New Roman" w:cs="Times New Roman"/>
          <w:szCs w:val="24"/>
        </w:rPr>
        <w:t>1、制度措施落实情况</w:t>
      </w:r>
    </w:p>
    <w:p>
      <w:pPr>
        <w:ind w:firstLine="480"/>
        <w:rPr>
          <w:rFonts w:hint="default" w:ascii="Times New Roman" w:hAnsi="Times New Roman" w:cs="Times New Roman"/>
          <w:szCs w:val="24"/>
        </w:rPr>
      </w:pPr>
      <w:r>
        <w:rPr>
          <w:rFonts w:hint="default" w:ascii="Times New Roman" w:hAnsi="Times New Roman" w:cs="Times New Roman"/>
          <w:szCs w:val="24"/>
        </w:rPr>
        <w:t>（1）环保组织机构及规章制度</w:t>
      </w:r>
    </w:p>
    <w:p>
      <w:pPr>
        <w:ind w:firstLine="480"/>
        <w:rPr>
          <w:rFonts w:hint="default" w:ascii="Times New Roman" w:hAnsi="Times New Roman" w:cs="Times New Roman"/>
          <w:szCs w:val="24"/>
        </w:rPr>
      </w:pPr>
      <w:r>
        <w:rPr>
          <w:rFonts w:hint="default" w:ascii="Times New Roman" w:hAnsi="Times New Roman" w:cs="Times New Roman"/>
          <w:szCs w:val="24"/>
          <w:lang w:eastAsia="zh-CN"/>
        </w:rPr>
        <w:t>项目</w:t>
      </w:r>
      <w:r>
        <w:rPr>
          <w:rFonts w:hint="default" w:ascii="Times New Roman" w:hAnsi="Times New Roman" w:cs="Times New Roman"/>
          <w:szCs w:val="24"/>
        </w:rPr>
        <w:t>设置了安全环保部门，制定了完善的环境管理制度，正在按要求制定环境监测计划并委托有能力单位进行监测，定期按要求落实环境管理台账记录等。</w:t>
      </w:r>
    </w:p>
    <w:p>
      <w:pPr>
        <w:numPr>
          <w:ilvl w:val="0"/>
          <w:numId w:val="10"/>
        </w:numPr>
        <w:ind w:firstLine="480"/>
        <w:rPr>
          <w:rFonts w:hint="default" w:ascii="Times New Roman" w:hAnsi="Times New Roman" w:cs="Times New Roman"/>
          <w:szCs w:val="24"/>
        </w:rPr>
      </w:pPr>
      <w:r>
        <w:rPr>
          <w:rFonts w:hint="default" w:ascii="Times New Roman" w:hAnsi="Times New Roman" w:cs="Times New Roman"/>
          <w:szCs w:val="24"/>
        </w:rPr>
        <w:t>环境风险防范措施</w:t>
      </w:r>
    </w:p>
    <w:p>
      <w:pPr>
        <w:spacing w:line="360" w:lineRule="auto"/>
        <w:ind w:firstLine="480" w:firstLineChars="200"/>
        <w:rPr>
          <w:rFonts w:hint="default" w:ascii="Times New Roman" w:hAnsi="Times New Roman" w:eastAsia="宋体" w:cs="Times New Roman"/>
          <w:color w:val="000000"/>
          <w:szCs w:val="21"/>
          <w:lang w:eastAsia="zh-CN"/>
        </w:rPr>
      </w:pPr>
      <w:bookmarkStart w:id="212" w:name="_Toc30013"/>
      <w:r>
        <w:rPr>
          <w:rFonts w:hint="default" w:ascii="Times New Roman" w:hAnsi="Times New Roman" w:cs="Times New Roman"/>
          <w:color w:val="000000"/>
          <w:szCs w:val="21"/>
          <w:lang w:eastAsia="zh-CN"/>
        </w:rPr>
        <w:t>项目</w:t>
      </w:r>
      <w:r>
        <w:rPr>
          <w:rFonts w:hint="default" w:ascii="Times New Roman" w:hAnsi="Times New Roman" w:cs="Times New Roman"/>
          <w:color w:val="000000"/>
          <w:szCs w:val="21"/>
        </w:rPr>
        <w:t>生产过程中所涉及的</w:t>
      </w:r>
      <w:r>
        <w:rPr>
          <w:rFonts w:hint="default" w:ascii="Times New Roman" w:hAnsi="Times New Roman" w:cs="Times New Roman"/>
          <w:color w:val="000000"/>
          <w:szCs w:val="21"/>
          <w:lang w:eastAsia="zh-CN"/>
        </w:rPr>
        <w:t>风险物质主要为废矿物油。</w:t>
      </w:r>
    </w:p>
    <w:bookmarkEnd w:id="212"/>
    <w:p>
      <w:pPr>
        <w:ind w:firstLine="480"/>
        <w:rPr>
          <w:rFonts w:hint="default" w:ascii="Times New Roman" w:hAnsi="Times New Roman" w:cs="Times New Roman"/>
          <w:color w:val="auto"/>
          <w:lang w:val="en-US" w:eastAsia="zh-CN"/>
        </w:rPr>
      </w:pPr>
      <w:r>
        <w:rPr>
          <w:rFonts w:hint="default" w:ascii="Times New Roman" w:hAnsi="Times New Roman" w:eastAsia="宋体" w:cs="Times New Roman"/>
          <w:b w:val="0"/>
          <w:color w:val="000000"/>
          <w:sz w:val="24"/>
          <w:szCs w:val="21"/>
          <w:lang w:val="en-US" w:eastAsia="zh-CN" w:bidi="ar-SA"/>
        </w:rPr>
        <w:t>根据项目环评，项目运行过程</w:t>
      </w:r>
      <w:r>
        <w:rPr>
          <w:rFonts w:hint="default" w:ascii="Times New Roman" w:hAnsi="Times New Roman" w:cs="Times New Roman"/>
          <w:b w:val="0"/>
          <w:color w:val="000000"/>
          <w:sz w:val="24"/>
          <w:szCs w:val="21"/>
          <w:lang w:val="en-US" w:eastAsia="zh-CN" w:bidi="ar-SA"/>
        </w:rPr>
        <w:t>可能</w:t>
      </w:r>
      <w:r>
        <w:rPr>
          <w:rFonts w:hint="default" w:ascii="Times New Roman" w:hAnsi="Times New Roman" w:eastAsia="宋体" w:cs="Times New Roman"/>
          <w:b w:val="0"/>
          <w:color w:val="000000"/>
          <w:sz w:val="24"/>
          <w:szCs w:val="21"/>
          <w:lang w:val="en-US" w:eastAsia="zh-CN" w:bidi="ar-SA"/>
        </w:rPr>
        <w:t>存在废</w:t>
      </w:r>
      <w:r>
        <w:rPr>
          <w:rFonts w:hint="default" w:ascii="Times New Roman" w:hAnsi="Times New Roman" w:cs="Times New Roman"/>
          <w:b w:val="0"/>
          <w:color w:val="000000"/>
          <w:sz w:val="24"/>
          <w:szCs w:val="21"/>
          <w:lang w:val="en-US" w:eastAsia="zh-CN" w:bidi="ar-SA"/>
        </w:rPr>
        <w:t>矿物</w:t>
      </w:r>
      <w:r>
        <w:rPr>
          <w:rFonts w:hint="default" w:ascii="Times New Roman" w:hAnsi="Times New Roman" w:eastAsia="宋体" w:cs="Times New Roman"/>
          <w:b w:val="0"/>
          <w:color w:val="000000"/>
          <w:sz w:val="24"/>
          <w:szCs w:val="21"/>
          <w:lang w:val="en-US" w:eastAsia="zh-CN" w:bidi="ar-SA"/>
        </w:rPr>
        <w:t>油泄漏引发的火灾、爆炸事故。项目严格按照有关建筑防火规范和《爆炸和火灾危险环境电力装置设计规范》进行设计；定期进行防火消防宣传教育，增强工作人员的整体消防安全意识。参加社会消防安全知识培训，提高广大职工的消防安全意识，使其掌握防火、灭火、逃生的基础知识；制定安全生产管理制度。项目严格按照消防规范设备消防栓，配备灭火器材，定期对变电设备和供电线路进行检查与维修，加强安全检查和安全知识教育，增强防范意识；工作人员配备防护装备上岗，避免火灾事故和泄漏事故发生，确保安全生产</w:t>
      </w:r>
      <w:r>
        <w:rPr>
          <w:rFonts w:hint="default" w:ascii="Times New Roman" w:hAnsi="Times New Roman" w:cs="Times New Roman"/>
          <w:color w:val="auto"/>
          <w:lang w:val="en-US" w:eastAsia="zh-CN"/>
        </w:rPr>
        <w:t>。</w:t>
      </w:r>
    </w:p>
    <w:p>
      <w:pPr>
        <w:ind w:firstLine="480"/>
        <w:rPr>
          <w:rFonts w:hint="default" w:ascii="Times New Roman" w:hAnsi="Times New Roman" w:cs="Times New Roman"/>
          <w:szCs w:val="24"/>
        </w:rPr>
      </w:pPr>
      <w:r>
        <w:rPr>
          <w:rFonts w:hint="default" w:ascii="Times New Roman" w:hAnsi="Times New Roman" w:cs="Times New Roman"/>
          <w:szCs w:val="24"/>
        </w:rPr>
        <w:t>2、配套措施落实情况</w:t>
      </w:r>
    </w:p>
    <w:p>
      <w:pPr>
        <w:ind w:firstLine="480"/>
        <w:rPr>
          <w:rFonts w:hint="default" w:ascii="Times New Roman" w:hAnsi="Times New Roman" w:cs="Times New Roman"/>
          <w:szCs w:val="24"/>
        </w:rPr>
      </w:pPr>
      <w:r>
        <w:rPr>
          <w:rFonts w:hint="default" w:ascii="Times New Roman" w:hAnsi="Times New Roman" w:cs="Times New Roman"/>
          <w:szCs w:val="24"/>
        </w:rPr>
        <w:t>（1）防护距离控制</w:t>
      </w:r>
    </w:p>
    <w:p>
      <w:pPr>
        <w:ind w:firstLine="480"/>
        <w:rPr>
          <w:rFonts w:hint="default" w:ascii="Times New Roman" w:hAnsi="Times New Roman" w:cs="Times New Roman"/>
        </w:rPr>
      </w:pPr>
      <w:r>
        <w:rPr>
          <w:rFonts w:hint="default" w:ascii="Times New Roman" w:hAnsi="Times New Roman" w:cs="Times New Roman"/>
          <w:szCs w:val="24"/>
          <w:lang w:eastAsia="zh-CN"/>
        </w:rPr>
        <w:t>根据项目环评及批复，本项目未设立卫生防护距离</w:t>
      </w:r>
      <w:r>
        <w:rPr>
          <w:rFonts w:hint="default" w:ascii="Times New Roman" w:hAnsi="Times New Roman" w:cs="Times New Roman"/>
          <w:szCs w:val="24"/>
        </w:rPr>
        <w:t>。</w:t>
      </w:r>
    </w:p>
    <w:p>
      <w:pPr>
        <w:ind w:firstLine="480"/>
        <w:rPr>
          <w:rFonts w:hint="default" w:ascii="Times New Roman" w:hAnsi="Times New Roman" w:cs="Times New Roman"/>
          <w:szCs w:val="24"/>
        </w:rPr>
      </w:pPr>
      <w:r>
        <w:rPr>
          <w:rFonts w:hint="default" w:ascii="Times New Roman" w:hAnsi="Times New Roman" w:cs="Times New Roman"/>
          <w:szCs w:val="24"/>
        </w:rPr>
        <w:t>（2）污染物排放口规范化</w:t>
      </w:r>
    </w:p>
    <w:p>
      <w:pPr>
        <w:ind w:firstLine="480"/>
        <w:rPr>
          <w:rFonts w:hint="default" w:ascii="Times New Roman" w:hAnsi="Times New Roman" w:cs="Times New Roman"/>
          <w:szCs w:val="24"/>
        </w:rPr>
      </w:pPr>
      <w:r>
        <w:rPr>
          <w:rFonts w:hint="default" w:ascii="Times New Roman" w:hAnsi="Times New Roman" w:cs="Times New Roman"/>
          <w:szCs w:val="24"/>
          <w:lang w:eastAsia="zh-CN"/>
        </w:rPr>
        <w:t>项目</w:t>
      </w:r>
      <w:r>
        <w:rPr>
          <w:rFonts w:hint="default" w:ascii="Times New Roman" w:hAnsi="Times New Roman" w:cs="Times New Roman"/>
          <w:szCs w:val="24"/>
        </w:rPr>
        <w:t>按照GB 15562-1995《环境保护图形标志/排放口（源）》、GB 15562.2-1995《环境保护图形标志/固体废物贮存（处置）场》中有关规定执行，</w:t>
      </w:r>
      <w:r>
        <w:rPr>
          <w:rFonts w:hint="default" w:ascii="Times New Roman" w:hAnsi="Times New Roman" w:cs="Times New Roman"/>
          <w:szCs w:val="24"/>
          <w:lang w:eastAsia="zh-CN"/>
        </w:rPr>
        <w:t>项目</w:t>
      </w:r>
      <w:r>
        <w:rPr>
          <w:rFonts w:hint="default" w:ascii="Times New Roman" w:hAnsi="Times New Roman" w:cs="Times New Roman"/>
          <w:szCs w:val="24"/>
        </w:rPr>
        <w:t>排气筒等设置了相应的警告标志或提示标识。</w:t>
      </w:r>
    </w:p>
    <w:p>
      <w:pPr>
        <w:ind w:firstLine="482"/>
        <w:rPr>
          <w:rFonts w:hint="default" w:ascii="Times New Roman" w:hAnsi="Times New Roman" w:cs="Times New Roman"/>
          <w:b/>
          <w:szCs w:val="24"/>
        </w:rPr>
      </w:pPr>
      <w:r>
        <w:rPr>
          <w:rFonts w:hint="default" w:ascii="Times New Roman" w:hAnsi="Times New Roman" w:cs="Times New Roman"/>
          <w:b/>
          <w:szCs w:val="24"/>
        </w:rPr>
        <w:t>三、整改工作落实情况</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000000"/>
          <w:lang w:eastAsia="zh-CN"/>
        </w:rPr>
      </w:pPr>
      <w:r>
        <w:rPr>
          <w:rFonts w:hint="default" w:ascii="Times New Roman" w:hAnsi="Times New Roman" w:cs="Times New Roman"/>
          <w:color w:val="000000"/>
          <w:lang w:eastAsia="zh-CN"/>
        </w:rPr>
        <w:t>根据验收工作组提出的整改要求及建议，临沂海鼎饲料科技有限公司已落实完成各项整改工作，具体整改落实情况如下：</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000000"/>
          <w:lang w:eastAsia="zh-CN"/>
        </w:rPr>
      </w:pPr>
      <w:r>
        <w:rPr>
          <w:rFonts w:hint="default" w:ascii="Times New Roman" w:hAnsi="Times New Roman" w:cs="Times New Roman"/>
          <w:color w:val="000000"/>
          <w:lang w:eastAsia="zh-CN"/>
        </w:rPr>
        <w:t>（1）环保组织机构及规章制度</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000000"/>
          <w:lang w:eastAsia="zh-CN"/>
        </w:rPr>
      </w:pPr>
      <w:r>
        <w:rPr>
          <w:rFonts w:hint="default" w:ascii="Times New Roman" w:hAnsi="Times New Roman" w:cs="Times New Roman"/>
          <w:color w:val="000000"/>
          <w:lang w:eastAsia="zh-CN"/>
        </w:rPr>
        <w:t>临沂海鼎饲料科技有限公司由总经理负责环境保护管理工作，将环境管理和生产管理结合起来，企业已制定了环境管理制度，严格按操作规程执行，员工责任分工明确，确保安全生产。</w:t>
      </w:r>
    </w:p>
    <w:p>
      <w:pPr>
        <w:ind w:firstLine="480"/>
        <w:rPr>
          <w:rFonts w:hint="default" w:ascii="Times New Roman" w:hAnsi="Times New Roman" w:cs="Times New Roman"/>
          <w:szCs w:val="24"/>
        </w:rPr>
      </w:pPr>
      <w:r>
        <w:rPr>
          <w:rFonts w:hint="default" w:ascii="Times New Roman" w:hAnsi="Times New Roman" w:cs="Times New Roman"/>
          <w:szCs w:val="24"/>
          <w:lang w:eastAsia="zh-CN"/>
        </w:rPr>
        <w:t>（</w:t>
      </w:r>
      <w:r>
        <w:rPr>
          <w:rFonts w:hint="default" w:ascii="Times New Roman" w:hAnsi="Times New Roman" w:cs="Times New Roman"/>
          <w:szCs w:val="24"/>
          <w:lang w:val="en-US" w:eastAsia="zh-CN"/>
        </w:rPr>
        <w:t>2</w:t>
      </w:r>
      <w:r>
        <w:rPr>
          <w:rFonts w:hint="default" w:ascii="Times New Roman" w:hAnsi="Times New Roman" w:cs="Times New Roman"/>
          <w:szCs w:val="24"/>
          <w:lang w:eastAsia="zh-CN"/>
        </w:rPr>
        <w:t>）项目已制定</w:t>
      </w:r>
      <w:r>
        <w:rPr>
          <w:rFonts w:hint="default" w:ascii="Times New Roman" w:hAnsi="Times New Roman" w:cs="Times New Roman"/>
          <w:szCs w:val="24"/>
        </w:rPr>
        <w:t>污染物检测计划，委托有相应监测能力的单位开展定期监测。</w:t>
      </w:r>
    </w:p>
    <w:p>
      <w:pPr>
        <w:ind w:firstLine="480"/>
        <w:rPr>
          <w:rFonts w:hint="default" w:ascii="Times New Roman" w:hAnsi="Times New Roman" w:cs="Times New Roman"/>
          <w:szCs w:val="24"/>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szCs w:val="24"/>
          <w:lang w:eastAsia="zh-CN"/>
        </w:rPr>
        <w:t>（</w:t>
      </w:r>
      <w:r>
        <w:rPr>
          <w:rFonts w:hint="default" w:ascii="Times New Roman" w:hAnsi="Times New Roman" w:cs="Times New Roman"/>
          <w:szCs w:val="24"/>
          <w:lang w:val="en-US" w:eastAsia="zh-CN"/>
        </w:rPr>
        <w:t>3</w:t>
      </w:r>
      <w:r>
        <w:rPr>
          <w:rFonts w:hint="default" w:ascii="Times New Roman" w:hAnsi="Times New Roman" w:cs="Times New Roman"/>
          <w:szCs w:val="24"/>
          <w:lang w:eastAsia="zh-CN"/>
        </w:rPr>
        <w:t>）已</w:t>
      </w:r>
      <w:r>
        <w:rPr>
          <w:rFonts w:hint="default" w:ascii="Times New Roman" w:hAnsi="Times New Roman" w:cs="Times New Roman"/>
          <w:szCs w:val="24"/>
          <w:lang w:val="en-US" w:eastAsia="zh-CN"/>
        </w:rPr>
        <w:t>取得排污许可证</w:t>
      </w:r>
      <w:r>
        <w:rPr>
          <w:rFonts w:hint="default" w:ascii="Times New Roman" w:hAnsi="Times New Roman" w:cs="Times New Roman"/>
          <w:szCs w:val="24"/>
          <w:lang w:eastAsia="zh-CN"/>
        </w:rPr>
        <w:t>，见本报告附件</w:t>
      </w:r>
      <w:r>
        <w:rPr>
          <w:rFonts w:hint="default" w:ascii="Times New Roman" w:hAnsi="Times New Roman" w:cs="Times New Roman"/>
          <w:szCs w:val="24"/>
          <w:lang w:val="en-US" w:eastAsia="zh-CN"/>
        </w:rPr>
        <w:t>13</w:t>
      </w:r>
      <w:r>
        <w:rPr>
          <w:rFonts w:hint="default" w:ascii="Times New Roman" w:hAnsi="Times New Roman" w:cs="Times New Roman"/>
          <w:szCs w:val="24"/>
        </w:rPr>
        <w:t>。</w:t>
      </w:r>
    </w:p>
    <w:p>
      <w:pPr>
        <w:pStyle w:val="89"/>
        <w:bidi w:val="0"/>
        <w:ind w:left="0" w:leftChars="0" w:firstLine="0" w:firstLineChars="0"/>
        <w:rPr>
          <w:rFonts w:hint="default" w:ascii="Times New Roman" w:hAnsi="Times New Roman" w:cs="Times New Roman"/>
          <w:sz w:val="24"/>
        </w:rPr>
      </w:pPr>
      <w:r>
        <w:rPr>
          <w:sz w:val="28"/>
        </w:rPr>
        <mc:AlternateContent>
          <mc:Choice Requires="wps">
            <w:drawing>
              <wp:anchor distT="0" distB="0" distL="114300" distR="114300" simplePos="0" relativeHeight="251702272" behindDoc="0" locked="0" layoutInCell="1" allowOverlap="1">
                <wp:simplePos x="0" y="0"/>
                <wp:positionH relativeFrom="column">
                  <wp:posOffset>3364230</wp:posOffset>
                </wp:positionH>
                <wp:positionV relativeFrom="paragraph">
                  <wp:posOffset>4004945</wp:posOffset>
                </wp:positionV>
                <wp:extent cx="2161540" cy="173355"/>
                <wp:effectExtent l="0" t="0" r="10160" b="17145"/>
                <wp:wrapNone/>
                <wp:docPr id="52" name="文本框 52"/>
                <wp:cNvGraphicFramePr/>
                <a:graphic xmlns:a="http://schemas.openxmlformats.org/drawingml/2006/main">
                  <a:graphicData uri="http://schemas.microsoft.com/office/word/2010/wordprocessingShape">
                    <wps:wsp>
                      <wps:cNvSpPr txBox="1"/>
                      <wps:spPr>
                        <a:xfrm>
                          <a:off x="0" y="0"/>
                          <a:ext cx="2161540" cy="17335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4.9pt;margin-top:315.35pt;height:13.65pt;width:170.2pt;z-index:251702272;mso-width-relative:page;mso-height-relative:page;" fillcolor="#FFFFFF" filled="t" stroked="f" coordsize="21600,21600" o:gfxdata="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4FdMF9cAAAALAQAADwAA&#10;AAAAAAABACAAAAAiAAAAZHJzL2Rvd25yZXYueG1sUEsBAhQAFAAAAAgAh07iQLdUJwpQAgAAkQQA&#10;AA4AAAAAAAAAAQAgAAAAJgEAAGRycy9lMm9Eb2MueG1sUEsFBgAAAAAGAAYAWQEAAOgFAAAAAA==&#10;">
                <v:fill on="t" focussize="0,0"/>
                <v:stroke on="f" weight="0.5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701248" behindDoc="0" locked="0" layoutInCell="1" allowOverlap="1">
                <wp:simplePos x="0" y="0"/>
                <wp:positionH relativeFrom="column">
                  <wp:posOffset>1393190</wp:posOffset>
                </wp:positionH>
                <wp:positionV relativeFrom="paragraph">
                  <wp:posOffset>3675380</wp:posOffset>
                </wp:positionV>
                <wp:extent cx="2161540" cy="173355"/>
                <wp:effectExtent l="0" t="0" r="10160" b="17145"/>
                <wp:wrapNone/>
                <wp:docPr id="51" name="文本框 51"/>
                <wp:cNvGraphicFramePr/>
                <a:graphic xmlns:a="http://schemas.openxmlformats.org/drawingml/2006/main">
                  <a:graphicData uri="http://schemas.microsoft.com/office/word/2010/wordprocessingShape">
                    <wps:wsp>
                      <wps:cNvSpPr txBox="1"/>
                      <wps:spPr>
                        <a:xfrm>
                          <a:off x="2221230" y="4503420"/>
                          <a:ext cx="2161540" cy="17335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7pt;margin-top:289.4pt;height:13.65pt;width:170.2pt;z-index:251701248;mso-width-relative:page;mso-height-relative:page;" fillcolor="#FFFFFF" filled="t" stroked="f" coordsize="21600,21600" o:gfxdata="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HE0sQnX&#10;AAAACwEAAA8AAAAAAAAAAQAgAAAAIgAAAGRycy9kb3ducmV2LnhtbFBLAQIUABQAAAAIAIdO4kCH&#10;th/bWgIAAJ0EAAAOAAAAAAAAAAEAIAAAACYBAABkcnMvZTJvRG9jLnhtbFBLBQYAAAAABgAGAFkB&#10;AADyBQAAAAA=&#10;">
                <v:fill on="t" focussize="0,0"/>
                <v:stroke on="f" weight="0.5pt"/>
                <v:imagedata o:title=""/>
                <o:lock v:ext="edit" aspectratio="f"/>
                <v:textbox>
                  <w:txbxContent>
                    <w:p/>
                  </w:txbxContent>
                </v:textbox>
              </v:shape>
            </w:pict>
          </mc:Fallback>
        </mc:AlternateContent>
      </w:r>
      <w:bookmarkStart w:id="213" w:name="_GoBack"/>
      <w:r>
        <w:drawing>
          <wp:inline distT="0" distB="0" distL="114300" distR="114300">
            <wp:extent cx="7532370" cy="6045835"/>
            <wp:effectExtent l="0" t="0" r="11430" b="12065"/>
            <wp:docPr id="5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9"/>
                    <pic:cNvPicPr>
                      <a:picLocks noChangeAspect="1"/>
                    </pic:cNvPicPr>
                  </pic:nvPicPr>
                  <pic:blipFill>
                    <a:blip r:embed="rId58"/>
                    <a:stretch>
                      <a:fillRect/>
                    </a:stretch>
                  </pic:blipFill>
                  <pic:spPr>
                    <a:xfrm>
                      <a:off x="0" y="0"/>
                      <a:ext cx="7532370" cy="6045835"/>
                    </a:xfrm>
                    <a:prstGeom prst="rect">
                      <a:avLst/>
                    </a:prstGeom>
                    <a:noFill/>
                    <a:ln>
                      <a:noFill/>
                    </a:ln>
                  </pic:spPr>
                </pic:pic>
              </a:graphicData>
            </a:graphic>
          </wp:inline>
        </w:drawing>
      </w:r>
      <w:bookmarkEnd w:id="213"/>
      <w:r>
        <w:rPr>
          <w:rFonts w:hint="default" w:ascii="Times New Roman" w:hAnsi="Times New Roman" w:cs="Times New Roman"/>
          <w:sz w:val="24"/>
        </w:rPr>
        <mc:AlternateContent>
          <mc:Choice Requires="wps">
            <w:drawing>
              <wp:anchor distT="0" distB="0" distL="114300" distR="114300" simplePos="0" relativeHeight="251700224" behindDoc="0" locked="0" layoutInCell="1" allowOverlap="1">
                <wp:simplePos x="0" y="0"/>
                <wp:positionH relativeFrom="column">
                  <wp:posOffset>3081655</wp:posOffset>
                </wp:positionH>
                <wp:positionV relativeFrom="paragraph">
                  <wp:posOffset>3954780</wp:posOffset>
                </wp:positionV>
                <wp:extent cx="1921510" cy="169545"/>
                <wp:effectExtent l="0" t="0" r="2540" b="1905"/>
                <wp:wrapNone/>
                <wp:docPr id="49" name="文本框 49"/>
                <wp:cNvGraphicFramePr/>
                <a:graphic xmlns:a="http://schemas.openxmlformats.org/drawingml/2006/main">
                  <a:graphicData uri="http://schemas.microsoft.com/office/word/2010/wordprocessingShape">
                    <wps:wsp>
                      <wps:cNvSpPr txBox="1"/>
                      <wps:spPr>
                        <a:xfrm flipV="1">
                          <a:off x="0" y="0"/>
                          <a:ext cx="1921510" cy="16954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flip:y;margin-left:242.65pt;margin-top:311.4pt;height:13.35pt;width:151.3pt;z-index:251700224;mso-width-relative:page;mso-height-relative:page;" fillcolor="#FFFFFF" filled="t" stroked="f" coordsize="21600,21600" o:gfxdata="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icGvb9gAAAAL&#10;AQAADwAAAAAAAAABACAAAAAiAAAAZHJzL2Rvd25yZXYueG1sUEsBAhQAFAAAAAgAh07iQCJ37q5V&#10;AgAAmwQAAA4AAAAAAAAAAQAgAAAAJwEAAGRycy9lMm9Eb2MueG1sUEsFBgAAAAAGAAYAWQEAAO4F&#10;AAAAAA==&#10;">
                <v:fill on="t" focussize="0,0"/>
                <v:stroke on="f" weight="0.5pt"/>
                <v:imagedata o:title=""/>
                <o:lock v:ext="edit" aspectratio="f"/>
                <v:textbox>
                  <w:txbxContent>
                    <w:p/>
                  </w:txbxContent>
                </v:textbox>
              </v:shape>
            </w:pict>
          </mc:Fallback>
        </mc:AlternateContent>
      </w:r>
      <w:r>
        <w:rPr>
          <w:rFonts w:hint="default" w:ascii="Times New Roman" w:hAnsi="Times New Roman" w:cs="Times New Roman"/>
          <w:sz w:val="24"/>
        </w:rPr>
        <mc:AlternateContent>
          <mc:Choice Requires="wps">
            <w:drawing>
              <wp:anchor distT="0" distB="0" distL="114300" distR="114300" simplePos="0" relativeHeight="251668480" behindDoc="0" locked="0" layoutInCell="1" allowOverlap="1">
                <wp:simplePos x="0" y="0"/>
                <wp:positionH relativeFrom="column">
                  <wp:posOffset>1315720</wp:posOffset>
                </wp:positionH>
                <wp:positionV relativeFrom="paragraph">
                  <wp:posOffset>3610610</wp:posOffset>
                </wp:positionV>
                <wp:extent cx="1921510" cy="169545"/>
                <wp:effectExtent l="0" t="0" r="2540" b="1905"/>
                <wp:wrapNone/>
                <wp:docPr id="21" name="文本框 21"/>
                <wp:cNvGraphicFramePr/>
                <a:graphic xmlns:a="http://schemas.openxmlformats.org/drawingml/2006/main">
                  <a:graphicData uri="http://schemas.microsoft.com/office/word/2010/wordprocessingShape">
                    <wps:wsp>
                      <wps:cNvSpPr txBox="1"/>
                      <wps:spPr>
                        <a:xfrm flipV="1">
                          <a:off x="0" y="0"/>
                          <a:ext cx="1921510" cy="16954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flip:y;margin-left:103.6pt;margin-top:284.3pt;height:13.35pt;width:151.3pt;z-index:251668480;mso-width-relative:page;mso-height-relative:page;" fillcolor="#FFFFFF" filled="t" stroked="f" coordsize="21600,21600" o:gfxdata="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6T8HSNYAAAAK&#10;AQAADwAAAAAAAAABACAAAAAiAAAAZHJzL2Rvd25yZXYueG1sUEsBAhQAFAAAAAgAh07iQBqvFjVX&#10;AgAAmwQAAA4AAAAAAAAAAQAgAAAAJQEAAGRycy9lMm9Eb2MueG1sUEsFBgAAAAAGAAYAWQEAAO4F&#10;AAAAAA==&#10;">
                <v:fill on="t" focussize="0,0"/>
                <v:stroke on="f" weight="0.5pt"/>
                <v:imagedata o:title=""/>
                <o:lock v:ext="edit" aspectratio="f"/>
                <v:textbox>
                  <w:txbxContent>
                    <w:p/>
                  </w:txbxContent>
                </v:textbox>
              </v:shape>
            </w:pict>
          </mc:Fallback>
        </mc:AlternateContent>
      </w:r>
      <w:r>
        <w:rPr>
          <w:rFonts w:hint="default" w:ascii="Times New Roman" w:hAnsi="Times New Roman" w:cs="Times New Roman"/>
          <w:sz w:val="24"/>
        </w:rPr>
        <w:drawing>
          <wp:inline distT="0" distB="0" distL="114300" distR="114300">
            <wp:extent cx="6930390" cy="5903595"/>
            <wp:effectExtent l="0" t="0" r="3810" b="1905"/>
            <wp:docPr id="48" name="图片 48" descr="169744113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1697441138314"/>
                    <pic:cNvPicPr>
                      <a:picLocks noChangeAspect="1"/>
                    </pic:cNvPicPr>
                  </pic:nvPicPr>
                  <pic:blipFill>
                    <a:blip r:embed="rId59"/>
                    <a:stretch>
                      <a:fillRect/>
                    </a:stretch>
                  </pic:blipFill>
                  <pic:spPr>
                    <a:xfrm>
                      <a:off x="0" y="0"/>
                      <a:ext cx="6930390" cy="5903595"/>
                    </a:xfrm>
                    <a:prstGeom prst="rect">
                      <a:avLst/>
                    </a:prstGeom>
                  </pic:spPr>
                </pic:pic>
              </a:graphicData>
            </a:graphic>
          </wp:inline>
        </w:drawing>
      </w:r>
      <w:r>
        <w:rPr>
          <w:rFonts w:hint="default" w:ascii="Times New Roman" w:hAnsi="Times New Roman" w:cs="Times New Roman"/>
          <w:sz w:val="32"/>
        </w:rPr>
        <mc:AlternateContent>
          <mc:Choice Requires="wps">
            <w:drawing>
              <wp:anchor distT="0" distB="0" distL="114300" distR="114300" simplePos="0" relativeHeight="251666432" behindDoc="0" locked="0" layoutInCell="1" allowOverlap="1">
                <wp:simplePos x="0" y="0"/>
                <wp:positionH relativeFrom="column">
                  <wp:posOffset>5332095</wp:posOffset>
                </wp:positionH>
                <wp:positionV relativeFrom="paragraph">
                  <wp:posOffset>157480</wp:posOffset>
                </wp:positionV>
                <wp:extent cx="1155700" cy="255905"/>
                <wp:effectExtent l="0" t="0" r="6350" b="10795"/>
                <wp:wrapNone/>
                <wp:docPr id="85" name="文本框 85"/>
                <wp:cNvGraphicFramePr/>
                <a:graphic xmlns:a="http://schemas.openxmlformats.org/drawingml/2006/main">
                  <a:graphicData uri="http://schemas.microsoft.com/office/word/2010/wordprocessingShape">
                    <wps:wsp>
                      <wps:cNvSpPr txBox="1"/>
                      <wps:spPr>
                        <a:xfrm>
                          <a:off x="2292985" y="978535"/>
                          <a:ext cx="1155700" cy="25590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9.85pt;margin-top:12.4pt;height:20.15pt;width:91pt;z-index:251666432;mso-width-relative:page;mso-height-relative:page;" fillcolor="#FFFFFF" filled="t" stroked="f" coordsize="21600,21600" o:gfxdata="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Kq8&#10;+sTWAAAACgEAAA8AAAAAAAAAAQAgAAAAIgAAAGRycy9kb3ducmV2LnhtbFBLAQIUABQAAAAIAIdO&#10;4kCkxvEsXgIAAJwEAAAOAAAAAAAAAAEAIAAAACUBAABkcnMvZTJvRG9jLnhtbFBLBQYAAAAABgAG&#10;AFkBAAD1BQAAAAA=&#10;">
                <v:fill on="t" focussize="0,0"/>
                <v:stroke on="f" weight="0.5pt"/>
                <v:imagedata o:title=""/>
                <o:lock v:ext="edit" aspectratio="f"/>
                <v:textbox>
                  <w:txbxContent>
                    <w:p/>
                  </w:txbxContent>
                </v:textbox>
              </v:shape>
            </w:pict>
          </mc:Fallback>
        </mc:AlternateContent>
      </w:r>
    </w:p>
    <w:p>
      <w:pPr>
        <w:pStyle w:val="89"/>
        <w:bidi w:val="0"/>
        <w:ind w:left="0" w:leftChars="0" w:firstLine="0" w:firstLineChars="0"/>
        <w:rPr>
          <w:rStyle w:val="45"/>
          <w:rFonts w:hint="default" w:ascii="Times New Roman" w:hAnsi="Times New Roman" w:eastAsia="宋体" w:cs="Times New Roman"/>
          <w:lang w:eastAsia="zh-CN"/>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sz w:val="24"/>
        </w:rPr>
        <mc:AlternateContent>
          <mc:Choice Requires="wps">
            <w:drawing>
              <wp:anchor distT="0" distB="0" distL="114300" distR="114300" simplePos="0" relativeHeight="251673600" behindDoc="0" locked="0" layoutInCell="1" allowOverlap="1">
                <wp:simplePos x="0" y="0"/>
                <wp:positionH relativeFrom="column">
                  <wp:posOffset>190500</wp:posOffset>
                </wp:positionH>
                <wp:positionV relativeFrom="paragraph">
                  <wp:posOffset>3913505</wp:posOffset>
                </wp:positionV>
                <wp:extent cx="997585" cy="209550"/>
                <wp:effectExtent l="4445" t="4445" r="7620" b="14605"/>
                <wp:wrapNone/>
                <wp:docPr id="15" name="文本框 15"/>
                <wp:cNvGraphicFramePr/>
                <a:graphic xmlns:a="http://schemas.openxmlformats.org/drawingml/2006/main">
                  <a:graphicData uri="http://schemas.microsoft.com/office/word/2010/wordprocessingShape">
                    <wps:wsp>
                      <wps:cNvSpPr txBox="1"/>
                      <wps:spPr>
                        <a:xfrm>
                          <a:off x="1018540" y="4741545"/>
                          <a:ext cx="997585" cy="20955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pt;margin-top:308.15pt;height:16.5pt;width:78.55pt;z-index:251673600;mso-width-relative:page;mso-height-relative:page;" fillcolor="#FFFFFF [3201]" filled="t" stroked="t" coordsize="21600,21600" o:gfxdata="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Mqv&#10;FhHZAAAACgEAAA8AAAAAAAAAAQAgAAAAIgAAAGRycy9kb3ducmV2LnhtbFBLAQIUABQAAAAIAIdO&#10;4kAgC9F7WwIAAMUEAAAOAAAAAAAAAAEAIAAAACgBAABkcnMvZTJvRG9jLnhtbFBLBQYAAAAABgAG&#10;AFkBAAD1BQAAAAA=&#10;">
                <v:fill on="t" focussize="0,0"/>
                <v:stroke weight="0.5pt" color="#FFFFFF [3212]" joinstyle="round"/>
                <v:imagedata o:title=""/>
                <o:lock v:ext="edit" aspectratio="f"/>
                <v:textbox>
                  <w:txbxContent>
                    <w:p/>
                  </w:txbxContent>
                </v:textbox>
              </v:shape>
            </w:pict>
          </mc:Fallback>
        </mc:AlternateContent>
      </w:r>
      <w:r>
        <w:rPr>
          <w:rFonts w:hint="default" w:ascii="Times New Roman" w:hAnsi="Times New Roman" w:cs="Times New Roman"/>
          <w:sz w:val="24"/>
        </w:rPr>
        <mc:AlternateContent>
          <mc:Choice Requires="wps">
            <w:drawing>
              <wp:anchor distT="0" distB="0" distL="114300" distR="114300" simplePos="0" relativeHeight="251672576" behindDoc="0" locked="0" layoutInCell="1" allowOverlap="1">
                <wp:simplePos x="0" y="0"/>
                <wp:positionH relativeFrom="column">
                  <wp:posOffset>5524500</wp:posOffset>
                </wp:positionH>
                <wp:positionV relativeFrom="paragraph">
                  <wp:posOffset>147955</wp:posOffset>
                </wp:positionV>
                <wp:extent cx="963930" cy="209550"/>
                <wp:effectExtent l="4445" t="4445" r="22225" b="14605"/>
                <wp:wrapNone/>
                <wp:docPr id="14" name="文本框 14"/>
                <wp:cNvGraphicFramePr/>
                <a:graphic xmlns:a="http://schemas.openxmlformats.org/drawingml/2006/main">
                  <a:graphicData uri="http://schemas.microsoft.com/office/word/2010/wordprocessingShape">
                    <wps:wsp>
                      <wps:cNvSpPr txBox="1"/>
                      <wps:spPr>
                        <a:xfrm>
                          <a:off x="6352540" y="975995"/>
                          <a:ext cx="963930" cy="20955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5pt;margin-top:11.65pt;height:16.5pt;width:75.9pt;z-index:251672576;mso-width-relative:page;mso-height-relative:page;" fillcolor="#FFFFFF [3201]" filled="t" stroked="t" coordsize="21600,21600" o:gfxdata="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d&#10;+cUS2AAAAAoBAAAPAAAAAAAAAAEAIAAAACIAAABkcnMvZG93bnJldi54bWxQSwECFAAUAAAACACH&#10;TuJAcS//Nl0CAADEBAAADgAAAAAAAAABACAAAAAnAQAAZHJzL2Uyb0RvYy54bWxQSwUGAAAAAAYA&#10;BgBZAQAA9gUAAAAA&#10;">
                <v:fill on="t" focussize="0,0"/>
                <v:stroke weight="0.5pt" color="#FFFFFF [3212]" joinstyle="round"/>
                <v:imagedata o:title=""/>
                <o:lock v:ext="edit" aspectratio="f"/>
                <v:textbox>
                  <w:txbxContent>
                    <w:p/>
                  </w:txbxContent>
                </v:textbox>
              </v:shape>
            </w:pict>
          </mc:Fallback>
        </mc:AlternateContent>
      </w:r>
      <w:r>
        <w:rPr>
          <w:rFonts w:hint="default" w:ascii="Times New Roman" w:hAnsi="Times New Roman" w:cs="Times New Roman"/>
          <w:sz w:val="24"/>
        </w:rPr>
        <mc:AlternateContent>
          <mc:Choice Requires="wps">
            <w:drawing>
              <wp:anchor distT="0" distB="0" distL="114300" distR="114300" simplePos="0" relativeHeight="251669504" behindDoc="0" locked="0" layoutInCell="1" allowOverlap="1">
                <wp:simplePos x="0" y="0"/>
                <wp:positionH relativeFrom="column">
                  <wp:posOffset>5746115</wp:posOffset>
                </wp:positionH>
                <wp:positionV relativeFrom="paragraph">
                  <wp:posOffset>2795270</wp:posOffset>
                </wp:positionV>
                <wp:extent cx="942975" cy="187960"/>
                <wp:effectExtent l="0" t="0" r="9525" b="2540"/>
                <wp:wrapNone/>
                <wp:docPr id="65" name="文本框 65"/>
                <wp:cNvGraphicFramePr/>
                <a:graphic xmlns:a="http://schemas.openxmlformats.org/drawingml/2006/main">
                  <a:graphicData uri="http://schemas.microsoft.com/office/word/2010/wordprocessingShape">
                    <wps:wsp>
                      <wps:cNvSpPr txBox="1"/>
                      <wps:spPr>
                        <a:xfrm>
                          <a:off x="0" y="0"/>
                          <a:ext cx="942975" cy="187960"/>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2.45pt;margin-top:220.1pt;height:14.8pt;width:74.25pt;z-index:251669504;mso-width-relative:page;mso-height-relative:page;" fillcolor="#FFFFFF" filled="t" stroked="f" coordsize="21600,21600" o:gfxdata="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hk+1m1wAAAAwBAAAP&#10;AAAAAAAAAAEAIAAAACIAAABkcnMvZG93bnJldi54bWxQSwECFAAUAAAACACHTuJAm+CJDVICAACQ&#10;BAAADgAAAAAAAAABACAAAAAmAQAAZHJzL2Uyb0RvYy54bWxQSwUGAAAAAAYABgBZAQAA6gUAAAAA&#10;">
                <v:fill on="t" focussize="0,0"/>
                <v:stroke on="f" weight="0.5pt"/>
                <v:imagedata o:title=""/>
                <o:lock v:ext="edit" aspectratio="f"/>
                <v:textbox>
                  <w:txbxContent>
                    <w:p/>
                  </w:txbxContent>
                </v:textbox>
              </v:shape>
            </w:pict>
          </mc:Fallback>
        </mc:AlternateContent>
      </w:r>
      <w:r>
        <w:rPr>
          <w:rFonts w:hint="default" w:ascii="Times New Roman" w:hAnsi="Times New Roman" w:cs="Times New Roman"/>
          <w:sz w:val="24"/>
        </w:rPr>
        <mc:AlternateContent>
          <mc:Choice Requires="wps">
            <w:drawing>
              <wp:anchor distT="0" distB="0" distL="114300" distR="114300" simplePos="0" relativeHeight="251670528" behindDoc="0" locked="0" layoutInCell="1" allowOverlap="1">
                <wp:simplePos x="0" y="0"/>
                <wp:positionH relativeFrom="column">
                  <wp:posOffset>1355090</wp:posOffset>
                </wp:positionH>
                <wp:positionV relativeFrom="paragraph">
                  <wp:posOffset>2990215</wp:posOffset>
                </wp:positionV>
                <wp:extent cx="1504950" cy="178435"/>
                <wp:effectExtent l="0" t="0" r="0" b="12065"/>
                <wp:wrapNone/>
                <wp:docPr id="68" name="文本框 68"/>
                <wp:cNvGraphicFramePr/>
                <a:graphic xmlns:a="http://schemas.openxmlformats.org/drawingml/2006/main">
                  <a:graphicData uri="http://schemas.microsoft.com/office/word/2010/wordprocessingShape">
                    <wps:wsp>
                      <wps:cNvSpPr txBox="1"/>
                      <wps:spPr>
                        <a:xfrm>
                          <a:off x="0" y="0"/>
                          <a:ext cx="1504950" cy="17843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6.7pt;margin-top:235.45pt;height:14.05pt;width:118.5pt;z-index:251670528;mso-width-relative:page;mso-height-relative:page;" fillcolor="#FFFFFF" filled="t" stroked="f" coordsize="21600,21600" o:gfxdata="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BVH9SdYAAAALAQAADwAAAAAA&#10;AAABACAAAAAiAAAAZHJzL2Rvd25yZXYueG1sUEsBAhQAFAAAAAgAh07iQBRheAlOAgAAkQQAAA4A&#10;AAAAAAAAAQAgAAAAJQEAAGRycy9lMm9Eb2MueG1sUEsFBgAAAAAGAAYAWQEAAOUFAAAAAA==&#10;">
                <v:fill on="t" focussize="0,0"/>
                <v:stroke on="f" weight="0.5pt"/>
                <v:imagedata o:title=""/>
                <o:lock v:ext="edit" aspectratio="f"/>
                <v:textbox>
                  <w:txbxContent>
                    <w:p/>
                  </w:txbxContent>
                </v:textbox>
              </v:shape>
            </w:pict>
          </mc:Fallback>
        </mc:AlternateContent>
      </w:r>
      <w:r>
        <w:rPr>
          <w:rFonts w:hint="default" w:ascii="Times New Roman" w:hAnsi="Times New Roman" w:cs="Times New Roman"/>
          <w:sz w:val="24"/>
        </w:rPr>
        <mc:AlternateContent>
          <mc:Choice Requires="wps">
            <w:drawing>
              <wp:anchor distT="0" distB="0" distL="114300" distR="114300" simplePos="0" relativeHeight="251667456" behindDoc="0" locked="0" layoutInCell="1" allowOverlap="1">
                <wp:simplePos x="0" y="0"/>
                <wp:positionH relativeFrom="column">
                  <wp:posOffset>250190</wp:posOffset>
                </wp:positionH>
                <wp:positionV relativeFrom="paragraph">
                  <wp:posOffset>3009265</wp:posOffset>
                </wp:positionV>
                <wp:extent cx="781685" cy="140335"/>
                <wp:effectExtent l="0" t="0" r="18415" b="12065"/>
                <wp:wrapNone/>
                <wp:docPr id="70" name="文本框 70"/>
                <wp:cNvGraphicFramePr/>
                <a:graphic xmlns:a="http://schemas.openxmlformats.org/drawingml/2006/main">
                  <a:graphicData uri="http://schemas.microsoft.com/office/word/2010/wordprocessingShape">
                    <wps:wsp>
                      <wps:cNvSpPr txBox="1"/>
                      <wps:spPr>
                        <a:xfrm>
                          <a:off x="0" y="0"/>
                          <a:ext cx="781685" cy="14033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7pt;margin-top:236.95pt;height:11.05pt;width:61.55pt;z-index:251667456;mso-width-relative:page;mso-height-relative:page;" fillcolor="#FFFFFF" filled="t" stroked="f" coordsize="21600,21600" o:gfxdata="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NhvZjHVAAAACgEAAA8AAAAA&#10;AAAAAQAgAAAAIgAAAGRycy9kb3ducmV2LnhtbFBLAQIUABQAAAAIAIdO4kA150nEUAIAAJAEAAAO&#10;AAAAAAAAAAEAIAAAACQBAABkcnMvZTJvRG9jLnhtbFBLBQYAAAAABgAGAFkBAADmBQAAAAA=&#10;">
                <v:fill on="t" focussize="0,0"/>
                <v:stroke on="f" weight="0.5pt"/>
                <v:imagedata o:title=""/>
                <o:lock v:ext="edit" aspectratio="f"/>
                <v:textbox>
                  <w:txbxContent>
                    <w:p/>
                  </w:txbxContent>
                </v:textbox>
              </v:shape>
            </w:pict>
          </mc:Fallback>
        </mc:AlternateContent>
      </w:r>
    </w:p>
    <w:bookmarkEnd w:id="196"/>
    <w:p>
      <w:pPr>
        <w:pStyle w:val="89"/>
        <w:bidi w:val="0"/>
        <w:ind w:left="0" w:leftChars="0" w:firstLine="0" w:firstLineChars="0"/>
        <w:rPr>
          <w:rFonts w:hint="default" w:ascii="Times New Roman" w:hAnsi="Times New Roman" w:cs="Times New Roman"/>
          <w:lang w:val="en-US" w:eastAsia="zh-CN"/>
        </w:rPr>
      </w:pPr>
      <w:r>
        <w:rPr>
          <w:rFonts w:hint="default" w:ascii="Times New Roman" w:hAnsi="Times New Roman" w:cs="Times New Roman"/>
          <w:sz w:val="28"/>
        </w:rPr>
        <mc:AlternateContent>
          <mc:Choice Requires="wps">
            <w:drawing>
              <wp:anchor distT="0" distB="0" distL="114300" distR="114300" simplePos="0" relativeHeight="251671552" behindDoc="0" locked="0" layoutInCell="1" allowOverlap="1">
                <wp:simplePos x="0" y="0"/>
                <wp:positionH relativeFrom="column">
                  <wp:posOffset>-2540</wp:posOffset>
                </wp:positionH>
                <wp:positionV relativeFrom="paragraph">
                  <wp:posOffset>546735</wp:posOffset>
                </wp:positionV>
                <wp:extent cx="822325" cy="269875"/>
                <wp:effectExtent l="0" t="0" r="635" b="4445"/>
                <wp:wrapNone/>
                <wp:docPr id="39" name="文本框 39"/>
                <wp:cNvGraphicFramePr/>
                <a:graphic xmlns:a="http://schemas.openxmlformats.org/drawingml/2006/main">
                  <a:graphicData uri="http://schemas.microsoft.com/office/word/2010/wordprocessingShape">
                    <wps:wsp>
                      <wps:cNvSpPr txBox="1"/>
                      <wps:spPr>
                        <a:xfrm>
                          <a:off x="865505" y="1760220"/>
                          <a:ext cx="822325" cy="2698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2pt;margin-top:43.05pt;height:21.25pt;width:64.75pt;z-index:251671552;mso-width-relative:page;mso-height-relative:page;" fillcolor="#FFFFFF [3201]" filled="t" stroked="f" coordsize="21600,21600" o:gfxdata="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OKfyJ9MAAAAI&#10;AQAADwAAAAAAAAABACAAAAAiAAAAZHJzL2Rvd25yZXYueG1sUEsBAhQAFAAAAAgAh07iQBgxZ0ta&#10;AgAAmwQAAA4AAAAAAAAAAQAgAAAAIgEAAGRycy9lMm9Eb2MueG1sUEsFBgAAAAAGAAYAWQEAAO4F&#10;AAAAAA==&#10;">
                <v:fill on="t" focussize="0,0"/>
                <v:stroke on="f" weight="0.5pt"/>
                <v:imagedata o:title=""/>
                <o:lock v:ext="edit" aspectratio="f"/>
                <v:textbox>
                  <w:txbxContent>
                    <w:p/>
                  </w:txbxContent>
                </v:textbox>
              </v:shape>
            </w:pict>
          </mc:Fallback>
        </mc:AlternateContent>
      </w:r>
    </w:p>
    <w:p>
      <w:pPr>
        <w:pStyle w:val="89"/>
        <w:bidi w:val="0"/>
        <w:ind w:left="0" w:leftChars="0" w:firstLine="0" w:firstLineChars="0"/>
        <w:rPr>
          <w:rFonts w:hint="default" w:ascii="Times New Roman" w:hAnsi="Times New Roman" w:cs="Times New Roman"/>
          <w:lang w:val="en-US" w:eastAsia="zh-CN"/>
        </w:rPr>
      </w:pPr>
    </w:p>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Sim Hei">
    <w:altName w:val="宋体"/>
    <w:panose1 w:val="00000000000000000000"/>
    <w:charset w:val="86"/>
    <w:family w:val="swiss"/>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II</w:t>
                    </w:r>
                    <w:r>
                      <w:fldChar w:fldCharType="end"/>
                    </w:r>
                  </w:p>
                </w:txbxContent>
              </v:textbox>
            </v:shape>
          </w:pict>
        </mc:Fallback>
      </mc:AlternateContent>
    </w:r>
  </w:p>
  <w:p>
    <w:pPr>
      <w:pStyle w:val="23"/>
      <w:ind w:firstLine="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V</w:t>
                    </w:r>
                    <w:r>
                      <w:fldChar w:fldCharType="end"/>
                    </w:r>
                  </w:p>
                </w:txbxContent>
              </v:textbox>
            </v:shape>
          </w:pict>
        </mc:Fallback>
      </mc:AlternateContent>
    </w:r>
  </w:p>
  <w:p>
    <w:pPr>
      <w:pStyle w:val="23"/>
      <w:ind w:firstLine="36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XXVII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XXVII</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7"/>
      <w:pBdr>
        <w:top w:val="none" w:color="auto" w:sz="0" w:space="0"/>
      </w:pBd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XXXVIII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XXXVIII</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7"/>
      <w:pBdr>
        <w:top w:val="none" w:color="auto" w:sz="0" w:space="0"/>
      </w:pBd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XLI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XLI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top w:val="none" w:color="auto" w:sz="0" w:space="0"/>
        <w:left w:val="none" w:color="auto" w:sz="0" w:space="0"/>
        <w:bottom w:val="none" w:color="auto" w:sz="0" w:space="0"/>
        <w:right w:val="none" w:color="auto" w:sz="0" w:space="0"/>
      </w:pBdr>
      <w:ind w:firstLine="0" w:firstLineChars="0"/>
      <w:jc w:val="left"/>
      <w:rPr>
        <w:rFonts w:ascii="楷体" w:hAnsi="楷体" w:eastAsia="楷体"/>
        <w:u w:val="single"/>
      </w:rPr>
    </w:pPr>
    <w:r>
      <w:rPr>
        <w:rFonts w:hint="eastAsia" w:ascii="楷体" w:hAnsi="楷体" w:eastAsia="楷体"/>
        <w:sz w:val="21"/>
        <w:szCs w:val="21"/>
        <w:u w:val="single"/>
        <w:lang w:val="en-US" w:eastAsia="zh-CN"/>
      </w:rPr>
      <w:t>临沂海鼎饲料科技有限公司年产18万吨饲料项目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验收报告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left="0" w:leftChars="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left="0" w:leftChars="0" w:firstLine="0" w:firstLineChars="0"/>
      <w:rPr>
        <w:rFonts w:hint="default" w:eastAsia="楷体"/>
        <w:lang w:val="en-US" w:eastAsia="zh-CN"/>
      </w:rPr>
    </w:pPr>
    <w:r>
      <w:rPr>
        <w:rFonts w:hint="eastAsia" w:ascii="楷体" w:hAnsi="楷体" w:eastAsia="楷体"/>
        <w:sz w:val="21"/>
        <w:szCs w:val="21"/>
        <w:u w:val="single"/>
        <w:lang w:val="en-US" w:eastAsia="zh-CN"/>
      </w:rPr>
      <w:t>临沂海鼎饲料科技有限公司年产18万吨饲料项目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验收报告</w:t>
    </w:r>
    <w:r>
      <w:rPr>
        <w:rFonts w:hint="eastAsia" w:ascii="楷体" w:hAnsi="楷体" w:eastAsia="楷体"/>
        <w:sz w:val="21"/>
        <w:szCs w:val="21"/>
        <w:u w:val="single"/>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top w:val="none" w:color="auto" w:sz="0" w:space="0"/>
        <w:left w:val="none" w:color="auto" w:sz="0" w:space="0"/>
        <w:bottom w:val="single" w:color="auto" w:sz="4" w:space="0"/>
        <w:right w:val="none" w:color="auto" w:sz="0" w:space="0"/>
      </w:pBdr>
      <w:ind w:firstLine="0" w:firstLineChars="0"/>
      <w:jc w:val="left"/>
      <w:rPr>
        <w:rFonts w:hint="default" w:ascii="楷体" w:hAnsi="楷体" w:eastAsia="楷体"/>
        <w:lang w:val="en-US"/>
      </w:rPr>
    </w:pPr>
    <w:r>
      <w:rPr>
        <w:rFonts w:hint="eastAsia" w:ascii="楷体" w:hAnsi="楷体" w:eastAsia="楷体"/>
        <w:sz w:val="21"/>
        <w:szCs w:val="21"/>
        <w:lang w:eastAsia="zh-CN"/>
      </w:rPr>
      <w:t>临沂海鼎饲料科技有限公司年产18万吨饲料项目</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验收报告                                             </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0" w:firstLineChars="0"/>
      <w:rPr>
        <w:u w:val="single"/>
      </w:rPr>
    </w:pPr>
    <w:r>
      <w:rPr>
        <w:rFonts w:hint="eastAsia" w:ascii="楷体" w:hAnsi="楷体" w:eastAsia="楷体"/>
        <w:sz w:val="21"/>
        <w:szCs w:val="21"/>
        <w:u w:val="single"/>
        <w:lang w:eastAsia="zh-CN"/>
      </w:rPr>
      <w:t>临沂海鼎饲料科技有限公司年产18万吨饲料项目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验收报告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48789C"/>
    <w:multiLevelType w:val="singleLevel"/>
    <w:tmpl w:val="CA48789C"/>
    <w:lvl w:ilvl="0" w:tentative="0">
      <w:start w:val="1"/>
      <w:numFmt w:val="decimal"/>
      <w:suff w:val="nothing"/>
      <w:lvlText w:val="（%1）"/>
      <w:lvlJc w:val="left"/>
    </w:lvl>
  </w:abstractNum>
  <w:abstractNum w:abstractNumId="1">
    <w:nsid w:val="D83EFB7A"/>
    <w:multiLevelType w:val="singleLevel"/>
    <w:tmpl w:val="D83EFB7A"/>
    <w:lvl w:ilvl="0" w:tentative="0">
      <w:start w:val="1"/>
      <w:numFmt w:val="decimal"/>
      <w:suff w:val="nothing"/>
      <w:lvlText w:val="%1、"/>
      <w:lvlJc w:val="left"/>
    </w:lvl>
  </w:abstractNum>
  <w:abstractNum w:abstractNumId="2">
    <w:nsid w:val="DC15CF96"/>
    <w:multiLevelType w:val="singleLevel"/>
    <w:tmpl w:val="DC15CF96"/>
    <w:lvl w:ilvl="0" w:tentative="0">
      <w:start w:val="1"/>
      <w:numFmt w:val="decimal"/>
      <w:suff w:val="nothing"/>
      <w:lvlText w:val="%1、"/>
      <w:lvlJc w:val="left"/>
    </w:lvl>
  </w:abstractNum>
  <w:abstractNum w:abstractNumId="3">
    <w:nsid w:val="E10AB7EE"/>
    <w:multiLevelType w:val="multilevel"/>
    <w:tmpl w:val="E10AB7EE"/>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4">
    <w:nsid w:val="E252136F"/>
    <w:multiLevelType w:val="singleLevel"/>
    <w:tmpl w:val="E252136F"/>
    <w:lvl w:ilvl="0" w:tentative="0">
      <w:start w:val="1"/>
      <w:numFmt w:val="decimal"/>
      <w:suff w:val="nothing"/>
      <w:lvlText w:val="（%1）"/>
      <w:lvlJc w:val="left"/>
    </w:lvl>
  </w:abstractNum>
  <w:abstractNum w:abstractNumId="5">
    <w:nsid w:val="E6A6D77E"/>
    <w:multiLevelType w:val="singleLevel"/>
    <w:tmpl w:val="E6A6D77E"/>
    <w:lvl w:ilvl="0" w:tentative="0">
      <w:start w:val="1"/>
      <w:numFmt w:val="decimal"/>
      <w:suff w:val="nothing"/>
      <w:lvlText w:val="（%1）"/>
      <w:lvlJc w:val="left"/>
      <w:rPr>
        <w:rFonts w:hint="default"/>
        <w:b w:val="0"/>
        <w:bCs w:val="0"/>
      </w:rPr>
    </w:lvl>
  </w:abstractNum>
  <w:abstractNum w:abstractNumId="6">
    <w:nsid w:val="F4B5D9F5"/>
    <w:multiLevelType w:val="multilevel"/>
    <w:tmpl w:val="F4B5D9F5"/>
    <w:lvl w:ilvl="0" w:tentative="0">
      <w:start w:val="2"/>
      <w:numFmt w:val="decimal"/>
      <w:lvlText w:val="%1."/>
      <w:lvlJc w:val="left"/>
      <w:pPr>
        <w:ind w:left="320" w:hanging="213"/>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7">
    <w:nsid w:val="0B90AD5B"/>
    <w:multiLevelType w:val="singleLevel"/>
    <w:tmpl w:val="0B90AD5B"/>
    <w:lvl w:ilvl="0" w:tentative="0">
      <w:start w:val="1"/>
      <w:numFmt w:val="decimal"/>
      <w:suff w:val="nothing"/>
      <w:lvlText w:val="（%1）"/>
      <w:lvlJc w:val="left"/>
    </w:lvl>
  </w:abstractNum>
  <w:abstractNum w:abstractNumId="8">
    <w:nsid w:val="2470EC97"/>
    <w:multiLevelType w:val="multilevel"/>
    <w:tmpl w:val="2470EC97"/>
    <w:lvl w:ilvl="0" w:tentative="0">
      <w:start w:val="1"/>
      <w:numFmt w:val="decimal"/>
      <w:lvlText w:val="（%1）"/>
      <w:lvlJc w:val="left"/>
      <w:pPr>
        <w:ind w:left="107" w:hanging="529"/>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8"/>
  </w:num>
  <w:num w:numId="6">
    <w:abstractNumId w:val="2"/>
  </w:num>
  <w:num w:numId="7">
    <w:abstractNumId w:val="5"/>
  </w:num>
  <w:num w:numId="8">
    <w:abstractNumId w:val="7"/>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19"/>
  <w:hyphenationZone w:val="360"/>
  <w:drawingGridHorizontalSpacing w:val="240"/>
  <w:drawingGridVerticalSpacing w:val="-7946"/>
  <w:displayHorizontalDrawingGridEvery w:val="1"/>
  <w:displayVerticalDrawingGridEvery w:val="1"/>
  <w:noPunctuationKerning w:val="1"/>
  <w:characterSpacingControl w:val="compressPunctuation"/>
  <w:hdrShapeDefaults>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3ZWZiM2Y5MWRhMTUwOTMwNDhlZjA3MWFlM2ZiZGQifQ=="/>
  </w:docVars>
  <w:rsids>
    <w:rsidRoot w:val="297E6E4C"/>
    <w:rsid w:val="00000A9A"/>
    <w:rsid w:val="000013CA"/>
    <w:rsid w:val="0000154C"/>
    <w:rsid w:val="00002327"/>
    <w:rsid w:val="00002CB5"/>
    <w:rsid w:val="00003869"/>
    <w:rsid w:val="000038BE"/>
    <w:rsid w:val="000039C9"/>
    <w:rsid w:val="00005D04"/>
    <w:rsid w:val="000107BA"/>
    <w:rsid w:val="00011E79"/>
    <w:rsid w:val="00013654"/>
    <w:rsid w:val="00014395"/>
    <w:rsid w:val="0002058C"/>
    <w:rsid w:val="000209EF"/>
    <w:rsid w:val="00021B13"/>
    <w:rsid w:val="00022302"/>
    <w:rsid w:val="000303E9"/>
    <w:rsid w:val="000307D6"/>
    <w:rsid w:val="00032C20"/>
    <w:rsid w:val="00033216"/>
    <w:rsid w:val="0003387C"/>
    <w:rsid w:val="00034CC7"/>
    <w:rsid w:val="00035321"/>
    <w:rsid w:val="00035B36"/>
    <w:rsid w:val="00036831"/>
    <w:rsid w:val="00036C53"/>
    <w:rsid w:val="000370B8"/>
    <w:rsid w:val="00037785"/>
    <w:rsid w:val="00042CCA"/>
    <w:rsid w:val="00043230"/>
    <w:rsid w:val="00044B87"/>
    <w:rsid w:val="00045FE8"/>
    <w:rsid w:val="00046FFD"/>
    <w:rsid w:val="00047945"/>
    <w:rsid w:val="000504D8"/>
    <w:rsid w:val="00050E52"/>
    <w:rsid w:val="00050E94"/>
    <w:rsid w:val="00050F4E"/>
    <w:rsid w:val="000530C1"/>
    <w:rsid w:val="00054686"/>
    <w:rsid w:val="00055402"/>
    <w:rsid w:val="00056116"/>
    <w:rsid w:val="000564E7"/>
    <w:rsid w:val="00056D51"/>
    <w:rsid w:val="000606EA"/>
    <w:rsid w:val="00060D14"/>
    <w:rsid w:val="00061B4A"/>
    <w:rsid w:val="000649AA"/>
    <w:rsid w:val="00064E5D"/>
    <w:rsid w:val="000661DA"/>
    <w:rsid w:val="00067380"/>
    <w:rsid w:val="00072C34"/>
    <w:rsid w:val="00073981"/>
    <w:rsid w:val="00075889"/>
    <w:rsid w:val="000848F7"/>
    <w:rsid w:val="00085F17"/>
    <w:rsid w:val="00086573"/>
    <w:rsid w:val="000912D3"/>
    <w:rsid w:val="000913CD"/>
    <w:rsid w:val="000949E4"/>
    <w:rsid w:val="00095AAA"/>
    <w:rsid w:val="000979FC"/>
    <w:rsid w:val="00097BEA"/>
    <w:rsid w:val="000A01FD"/>
    <w:rsid w:val="000A58F2"/>
    <w:rsid w:val="000A6766"/>
    <w:rsid w:val="000A70DA"/>
    <w:rsid w:val="000A71A9"/>
    <w:rsid w:val="000B108F"/>
    <w:rsid w:val="000B2616"/>
    <w:rsid w:val="000B270E"/>
    <w:rsid w:val="000B3AC8"/>
    <w:rsid w:val="000C1885"/>
    <w:rsid w:val="000C36F1"/>
    <w:rsid w:val="000C7205"/>
    <w:rsid w:val="000C7228"/>
    <w:rsid w:val="000C7578"/>
    <w:rsid w:val="000D0D35"/>
    <w:rsid w:val="000D2472"/>
    <w:rsid w:val="000D3FC3"/>
    <w:rsid w:val="000D477D"/>
    <w:rsid w:val="000D5CA9"/>
    <w:rsid w:val="000D5DC5"/>
    <w:rsid w:val="000D60DC"/>
    <w:rsid w:val="000D6D71"/>
    <w:rsid w:val="000D7729"/>
    <w:rsid w:val="000E183B"/>
    <w:rsid w:val="000E1A03"/>
    <w:rsid w:val="000E276C"/>
    <w:rsid w:val="000E2F4E"/>
    <w:rsid w:val="000E3F6F"/>
    <w:rsid w:val="000F06AC"/>
    <w:rsid w:val="000F16B4"/>
    <w:rsid w:val="000F196B"/>
    <w:rsid w:val="000F2D4D"/>
    <w:rsid w:val="000F4BD8"/>
    <w:rsid w:val="000F6033"/>
    <w:rsid w:val="000F7592"/>
    <w:rsid w:val="00100EE3"/>
    <w:rsid w:val="001037D1"/>
    <w:rsid w:val="00105CF7"/>
    <w:rsid w:val="00106C31"/>
    <w:rsid w:val="00107275"/>
    <w:rsid w:val="00110A89"/>
    <w:rsid w:val="0011348D"/>
    <w:rsid w:val="00116864"/>
    <w:rsid w:val="0012046C"/>
    <w:rsid w:val="00120B43"/>
    <w:rsid w:val="00121AD5"/>
    <w:rsid w:val="00123713"/>
    <w:rsid w:val="001246B8"/>
    <w:rsid w:val="00125705"/>
    <w:rsid w:val="00127CBC"/>
    <w:rsid w:val="00130D7E"/>
    <w:rsid w:val="00130DA1"/>
    <w:rsid w:val="00131D64"/>
    <w:rsid w:val="0013372C"/>
    <w:rsid w:val="00134615"/>
    <w:rsid w:val="00135A8B"/>
    <w:rsid w:val="0013604F"/>
    <w:rsid w:val="00136584"/>
    <w:rsid w:val="00137801"/>
    <w:rsid w:val="00143BEF"/>
    <w:rsid w:val="00146BB7"/>
    <w:rsid w:val="0015029C"/>
    <w:rsid w:val="001504FA"/>
    <w:rsid w:val="0015355A"/>
    <w:rsid w:val="00153AC2"/>
    <w:rsid w:val="0015441F"/>
    <w:rsid w:val="001566EA"/>
    <w:rsid w:val="00156AB7"/>
    <w:rsid w:val="00157641"/>
    <w:rsid w:val="0016108B"/>
    <w:rsid w:val="00161F95"/>
    <w:rsid w:val="00161FAA"/>
    <w:rsid w:val="001632F4"/>
    <w:rsid w:val="00163FE8"/>
    <w:rsid w:val="00164C79"/>
    <w:rsid w:val="00167E80"/>
    <w:rsid w:val="00171541"/>
    <w:rsid w:val="00171D7B"/>
    <w:rsid w:val="00173491"/>
    <w:rsid w:val="00173BED"/>
    <w:rsid w:val="001741BC"/>
    <w:rsid w:val="001756D1"/>
    <w:rsid w:val="00176843"/>
    <w:rsid w:val="0017775C"/>
    <w:rsid w:val="00180C80"/>
    <w:rsid w:val="001846DE"/>
    <w:rsid w:val="00185B56"/>
    <w:rsid w:val="00185D77"/>
    <w:rsid w:val="00190702"/>
    <w:rsid w:val="001952EA"/>
    <w:rsid w:val="00197481"/>
    <w:rsid w:val="001A0250"/>
    <w:rsid w:val="001A2B55"/>
    <w:rsid w:val="001A2D70"/>
    <w:rsid w:val="001A52E4"/>
    <w:rsid w:val="001A587B"/>
    <w:rsid w:val="001A6696"/>
    <w:rsid w:val="001A7B01"/>
    <w:rsid w:val="001B00EA"/>
    <w:rsid w:val="001B3F6C"/>
    <w:rsid w:val="001B43B6"/>
    <w:rsid w:val="001B4743"/>
    <w:rsid w:val="001B4CB9"/>
    <w:rsid w:val="001B4ECF"/>
    <w:rsid w:val="001B51DB"/>
    <w:rsid w:val="001C1519"/>
    <w:rsid w:val="001C4BB7"/>
    <w:rsid w:val="001C511D"/>
    <w:rsid w:val="001D184F"/>
    <w:rsid w:val="001D18BB"/>
    <w:rsid w:val="001D1962"/>
    <w:rsid w:val="001D216B"/>
    <w:rsid w:val="001D46A7"/>
    <w:rsid w:val="001D5DEE"/>
    <w:rsid w:val="001E1B3D"/>
    <w:rsid w:val="001E1DC7"/>
    <w:rsid w:val="001E4606"/>
    <w:rsid w:val="001E4E75"/>
    <w:rsid w:val="001E500B"/>
    <w:rsid w:val="001E5648"/>
    <w:rsid w:val="001E632C"/>
    <w:rsid w:val="001F0330"/>
    <w:rsid w:val="001F1C06"/>
    <w:rsid w:val="001F1E43"/>
    <w:rsid w:val="001F6C38"/>
    <w:rsid w:val="001F6DFC"/>
    <w:rsid w:val="001F6FF2"/>
    <w:rsid w:val="001F784D"/>
    <w:rsid w:val="002040CB"/>
    <w:rsid w:val="00204376"/>
    <w:rsid w:val="00204575"/>
    <w:rsid w:val="002059C6"/>
    <w:rsid w:val="00206326"/>
    <w:rsid w:val="00210F83"/>
    <w:rsid w:val="00213351"/>
    <w:rsid w:val="002139D9"/>
    <w:rsid w:val="00213DA1"/>
    <w:rsid w:val="002174BF"/>
    <w:rsid w:val="002174FC"/>
    <w:rsid w:val="002237C6"/>
    <w:rsid w:val="00224E98"/>
    <w:rsid w:val="00226743"/>
    <w:rsid w:val="00226DF2"/>
    <w:rsid w:val="002275D9"/>
    <w:rsid w:val="002314CB"/>
    <w:rsid w:val="00233153"/>
    <w:rsid w:val="002337BD"/>
    <w:rsid w:val="00234422"/>
    <w:rsid w:val="00237063"/>
    <w:rsid w:val="00237109"/>
    <w:rsid w:val="00240D5C"/>
    <w:rsid w:val="00241049"/>
    <w:rsid w:val="0024135E"/>
    <w:rsid w:val="00242CA0"/>
    <w:rsid w:val="0024512C"/>
    <w:rsid w:val="00245248"/>
    <w:rsid w:val="00245A4E"/>
    <w:rsid w:val="002461D4"/>
    <w:rsid w:val="002465F6"/>
    <w:rsid w:val="00246FE5"/>
    <w:rsid w:val="002515DD"/>
    <w:rsid w:val="00251671"/>
    <w:rsid w:val="002548FE"/>
    <w:rsid w:val="0025708C"/>
    <w:rsid w:val="0025766C"/>
    <w:rsid w:val="0026014E"/>
    <w:rsid w:val="00261435"/>
    <w:rsid w:val="00262FE0"/>
    <w:rsid w:val="00265DC4"/>
    <w:rsid w:val="00265FD4"/>
    <w:rsid w:val="002712CB"/>
    <w:rsid w:val="00271641"/>
    <w:rsid w:val="00272D84"/>
    <w:rsid w:val="0027588A"/>
    <w:rsid w:val="00276CB1"/>
    <w:rsid w:val="00277E03"/>
    <w:rsid w:val="00277EDA"/>
    <w:rsid w:val="002806CD"/>
    <w:rsid w:val="00280EFF"/>
    <w:rsid w:val="00281465"/>
    <w:rsid w:val="002818FF"/>
    <w:rsid w:val="00282E2E"/>
    <w:rsid w:val="00284C00"/>
    <w:rsid w:val="0028613F"/>
    <w:rsid w:val="00290076"/>
    <w:rsid w:val="0029098F"/>
    <w:rsid w:val="00291C92"/>
    <w:rsid w:val="002931FA"/>
    <w:rsid w:val="00293F9A"/>
    <w:rsid w:val="00294655"/>
    <w:rsid w:val="00296678"/>
    <w:rsid w:val="0029697E"/>
    <w:rsid w:val="002A1C38"/>
    <w:rsid w:val="002A29F5"/>
    <w:rsid w:val="002A2F41"/>
    <w:rsid w:val="002A534C"/>
    <w:rsid w:val="002A6794"/>
    <w:rsid w:val="002B2833"/>
    <w:rsid w:val="002B3AF3"/>
    <w:rsid w:val="002B3EC0"/>
    <w:rsid w:val="002B4861"/>
    <w:rsid w:val="002B49D8"/>
    <w:rsid w:val="002B4D30"/>
    <w:rsid w:val="002B5DF7"/>
    <w:rsid w:val="002B7059"/>
    <w:rsid w:val="002B724B"/>
    <w:rsid w:val="002B75A5"/>
    <w:rsid w:val="002C1B65"/>
    <w:rsid w:val="002C4E1B"/>
    <w:rsid w:val="002C6BB8"/>
    <w:rsid w:val="002D15BC"/>
    <w:rsid w:val="002D1867"/>
    <w:rsid w:val="002D2DC7"/>
    <w:rsid w:val="002D38FE"/>
    <w:rsid w:val="002D4929"/>
    <w:rsid w:val="002D4AE1"/>
    <w:rsid w:val="002D5C12"/>
    <w:rsid w:val="002D638F"/>
    <w:rsid w:val="002D7708"/>
    <w:rsid w:val="002E0A44"/>
    <w:rsid w:val="002E0DF8"/>
    <w:rsid w:val="002E1605"/>
    <w:rsid w:val="002E18E3"/>
    <w:rsid w:val="002E2A23"/>
    <w:rsid w:val="002E5F5C"/>
    <w:rsid w:val="002F0C30"/>
    <w:rsid w:val="002F2CDB"/>
    <w:rsid w:val="002F2F7C"/>
    <w:rsid w:val="002F495F"/>
    <w:rsid w:val="002F56BC"/>
    <w:rsid w:val="002F5C3F"/>
    <w:rsid w:val="002F71A8"/>
    <w:rsid w:val="00300403"/>
    <w:rsid w:val="00300ED5"/>
    <w:rsid w:val="003016EB"/>
    <w:rsid w:val="00301B58"/>
    <w:rsid w:val="00301EAA"/>
    <w:rsid w:val="00302331"/>
    <w:rsid w:val="00303B13"/>
    <w:rsid w:val="00305AFB"/>
    <w:rsid w:val="00307497"/>
    <w:rsid w:val="00307A95"/>
    <w:rsid w:val="00311E46"/>
    <w:rsid w:val="00311F21"/>
    <w:rsid w:val="00312256"/>
    <w:rsid w:val="00312B2F"/>
    <w:rsid w:val="00314A56"/>
    <w:rsid w:val="00315FE1"/>
    <w:rsid w:val="00317B0A"/>
    <w:rsid w:val="00317D61"/>
    <w:rsid w:val="00317D94"/>
    <w:rsid w:val="0032066D"/>
    <w:rsid w:val="00320DFF"/>
    <w:rsid w:val="003213EF"/>
    <w:rsid w:val="00322D81"/>
    <w:rsid w:val="003232B5"/>
    <w:rsid w:val="0032430B"/>
    <w:rsid w:val="003244AE"/>
    <w:rsid w:val="00324B4B"/>
    <w:rsid w:val="003255B3"/>
    <w:rsid w:val="00326CF4"/>
    <w:rsid w:val="00327763"/>
    <w:rsid w:val="003300E2"/>
    <w:rsid w:val="00330B60"/>
    <w:rsid w:val="003434C3"/>
    <w:rsid w:val="00343C52"/>
    <w:rsid w:val="00343D58"/>
    <w:rsid w:val="00344246"/>
    <w:rsid w:val="00346F89"/>
    <w:rsid w:val="00347C4C"/>
    <w:rsid w:val="003537B2"/>
    <w:rsid w:val="00353836"/>
    <w:rsid w:val="00354519"/>
    <w:rsid w:val="00354FD2"/>
    <w:rsid w:val="003554EA"/>
    <w:rsid w:val="00355DDE"/>
    <w:rsid w:val="00360340"/>
    <w:rsid w:val="003604F5"/>
    <w:rsid w:val="0036197A"/>
    <w:rsid w:val="00364626"/>
    <w:rsid w:val="00365499"/>
    <w:rsid w:val="0036619F"/>
    <w:rsid w:val="0037041F"/>
    <w:rsid w:val="00371191"/>
    <w:rsid w:val="00371A9A"/>
    <w:rsid w:val="0037516C"/>
    <w:rsid w:val="0037734F"/>
    <w:rsid w:val="00377BB3"/>
    <w:rsid w:val="00377F20"/>
    <w:rsid w:val="00381307"/>
    <w:rsid w:val="00383133"/>
    <w:rsid w:val="003835BC"/>
    <w:rsid w:val="00385D02"/>
    <w:rsid w:val="00385DD5"/>
    <w:rsid w:val="00387379"/>
    <w:rsid w:val="003875AD"/>
    <w:rsid w:val="0039196A"/>
    <w:rsid w:val="00391AC5"/>
    <w:rsid w:val="00392335"/>
    <w:rsid w:val="00393E05"/>
    <w:rsid w:val="003957B3"/>
    <w:rsid w:val="00395AF1"/>
    <w:rsid w:val="00396E9F"/>
    <w:rsid w:val="00396F0D"/>
    <w:rsid w:val="003972AC"/>
    <w:rsid w:val="003975E7"/>
    <w:rsid w:val="003A1D11"/>
    <w:rsid w:val="003A1E03"/>
    <w:rsid w:val="003A4830"/>
    <w:rsid w:val="003A583C"/>
    <w:rsid w:val="003A59E7"/>
    <w:rsid w:val="003A5BED"/>
    <w:rsid w:val="003A6745"/>
    <w:rsid w:val="003A765F"/>
    <w:rsid w:val="003A7FDC"/>
    <w:rsid w:val="003B0409"/>
    <w:rsid w:val="003B4717"/>
    <w:rsid w:val="003B6D8A"/>
    <w:rsid w:val="003B7FD5"/>
    <w:rsid w:val="003C0CD9"/>
    <w:rsid w:val="003C3669"/>
    <w:rsid w:val="003C6055"/>
    <w:rsid w:val="003C6CCD"/>
    <w:rsid w:val="003D0A62"/>
    <w:rsid w:val="003D3197"/>
    <w:rsid w:val="003D4DAC"/>
    <w:rsid w:val="003E0D12"/>
    <w:rsid w:val="003E3A1E"/>
    <w:rsid w:val="003E51DB"/>
    <w:rsid w:val="003E56C1"/>
    <w:rsid w:val="003E60C5"/>
    <w:rsid w:val="003F00BF"/>
    <w:rsid w:val="003F0285"/>
    <w:rsid w:val="003F1969"/>
    <w:rsid w:val="003F3580"/>
    <w:rsid w:val="003F3CD4"/>
    <w:rsid w:val="003F44BC"/>
    <w:rsid w:val="003F56F9"/>
    <w:rsid w:val="003F5A3D"/>
    <w:rsid w:val="00403B4A"/>
    <w:rsid w:val="0040505D"/>
    <w:rsid w:val="00406C3A"/>
    <w:rsid w:val="00406F63"/>
    <w:rsid w:val="004105BF"/>
    <w:rsid w:val="00411019"/>
    <w:rsid w:val="00412042"/>
    <w:rsid w:val="00412910"/>
    <w:rsid w:val="0041712F"/>
    <w:rsid w:val="0042120B"/>
    <w:rsid w:val="00422200"/>
    <w:rsid w:val="004225A4"/>
    <w:rsid w:val="00424A09"/>
    <w:rsid w:val="00425A18"/>
    <w:rsid w:val="00425E25"/>
    <w:rsid w:val="004260DE"/>
    <w:rsid w:val="00426BB1"/>
    <w:rsid w:val="0043174A"/>
    <w:rsid w:val="0043717A"/>
    <w:rsid w:val="00437516"/>
    <w:rsid w:val="00440038"/>
    <w:rsid w:val="004401EF"/>
    <w:rsid w:val="004419A0"/>
    <w:rsid w:val="00443BBF"/>
    <w:rsid w:val="00445313"/>
    <w:rsid w:val="0044678E"/>
    <w:rsid w:val="004479B7"/>
    <w:rsid w:val="004505D6"/>
    <w:rsid w:val="00450BC6"/>
    <w:rsid w:val="00451B96"/>
    <w:rsid w:val="0045224A"/>
    <w:rsid w:val="0045328E"/>
    <w:rsid w:val="0045451C"/>
    <w:rsid w:val="00455F5A"/>
    <w:rsid w:val="00456D18"/>
    <w:rsid w:val="00456EBC"/>
    <w:rsid w:val="00460884"/>
    <w:rsid w:val="00461623"/>
    <w:rsid w:val="0046188F"/>
    <w:rsid w:val="00461A5B"/>
    <w:rsid w:val="00461B34"/>
    <w:rsid w:val="004647D3"/>
    <w:rsid w:val="00464DE3"/>
    <w:rsid w:val="0046671F"/>
    <w:rsid w:val="00470F4E"/>
    <w:rsid w:val="004740E7"/>
    <w:rsid w:val="00477996"/>
    <w:rsid w:val="00477E73"/>
    <w:rsid w:val="004801FD"/>
    <w:rsid w:val="0048159C"/>
    <w:rsid w:val="00481683"/>
    <w:rsid w:val="00482D86"/>
    <w:rsid w:val="00491487"/>
    <w:rsid w:val="00492303"/>
    <w:rsid w:val="00493B02"/>
    <w:rsid w:val="00494664"/>
    <w:rsid w:val="00494986"/>
    <w:rsid w:val="00495652"/>
    <w:rsid w:val="004A3707"/>
    <w:rsid w:val="004A3741"/>
    <w:rsid w:val="004A4554"/>
    <w:rsid w:val="004A4ED5"/>
    <w:rsid w:val="004A4F2E"/>
    <w:rsid w:val="004A57C3"/>
    <w:rsid w:val="004A7E84"/>
    <w:rsid w:val="004B2890"/>
    <w:rsid w:val="004B3105"/>
    <w:rsid w:val="004B332B"/>
    <w:rsid w:val="004B342F"/>
    <w:rsid w:val="004B4066"/>
    <w:rsid w:val="004B45F3"/>
    <w:rsid w:val="004B4CF7"/>
    <w:rsid w:val="004B5FE0"/>
    <w:rsid w:val="004B730F"/>
    <w:rsid w:val="004B7DDD"/>
    <w:rsid w:val="004C2085"/>
    <w:rsid w:val="004C2836"/>
    <w:rsid w:val="004C305E"/>
    <w:rsid w:val="004C5FA2"/>
    <w:rsid w:val="004C7389"/>
    <w:rsid w:val="004D0928"/>
    <w:rsid w:val="004D11EA"/>
    <w:rsid w:val="004D18F9"/>
    <w:rsid w:val="004D3CF9"/>
    <w:rsid w:val="004D48AF"/>
    <w:rsid w:val="004D6B22"/>
    <w:rsid w:val="004D7829"/>
    <w:rsid w:val="004E0611"/>
    <w:rsid w:val="004E1906"/>
    <w:rsid w:val="004E559C"/>
    <w:rsid w:val="004E611D"/>
    <w:rsid w:val="004E6355"/>
    <w:rsid w:val="004E73DC"/>
    <w:rsid w:val="004F2139"/>
    <w:rsid w:val="004F2CBC"/>
    <w:rsid w:val="004F51A3"/>
    <w:rsid w:val="004F629D"/>
    <w:rsid w:val="004F6644"/>
    <w:rsid w:val="004F6CCB"/>
    <w:rsid w:val="004F723E"/>
    <w:rsid w:val="004F7A03"/>
    <w:rsid w:val="004F7E57"/>
    <w:rsid w:val="005009D1"/>
    <w:rsid w:val="00500EE1"/>
    <w:rsid w:val="005011F1"/>
    <w:rsid w:val="00501A8F"/>
    <w:rsid w:val="00504210"/>
    <w:rsid w:val="00504E5F"/>
    <w:rsid w:val="00506254"/>
    <w:rsid w:val="005068EC"/>
    <w:rsid w:val="00506900"/>
    <w:rsid w:val="00510145"/>
    <w:rsid w:val="00510516"/>
    <w:rsid w:val="00511C10"/>
    <w:rsid w:val="00511F56"/>
    <w:rsid w:val="0051284D"/>
    <w:rsid w:val="00512E71"/>
    <w:rsid w:val="00513DCC"/>
    <w:rsid w:val="005142A1"/>
    <w:rsid w:val="0051512E"/>
    <w:rsid w:val="0051528B"/>
    <w:rsid w:val="005156C7"/>
    <w:rsid w:val="00517A32"/>
    <w:rsid w:val="00517BA3"/>
    <w:rsid w:val="00520E32"/>
    <w:rsid w:val="00521E7E"/>
    <w:rsid w:val="00521FEF"/>
    <w:rsid w:val="00522CF7"/>
    <w:rsid w:val="005247E8"/>
    <w:rsid w:val="0052516D"/>
    <w:rsid w:val="005255CA"/>
    <w:rsid w:val="0052687A"/>
    <w:rsid w:val="00534A4C"/>
    <w:rsid w:val="00535226"/>
    <w:rsid w:val="00535303"/>
    <w:rsid w:val="00536E58"/>
    <w:rsid w:val="005375CC"/>
    <w:rsid w:val="0054294F"/>
    <w:rsid w:val="00542AAF"/>
    <w:rsid w:val="00542B4E"/>
    <w:rsid w:val="005444E6"/>
    <w:rsid w:val="0054629F"/>
    <w:rsid w:val="005513E8"/>
    <w:rsid w:val="00552BA4"/>
    <w:rsid w:val="00554901"/>
    <w:rsid w:val="00555BF6"/>
    <w:rsid w:val="00561374"/>
    <w:rsid w:val="0056193A"/>
    <w:rsid w:val="00562250"/>
    <w:rsid w:val="0056273A"/>
    <w:rsid w:val="0056731B"/>
    <w:rsid w:val="00567E00"/>
    <w:rsid w:val="00571180"/>
    <w:rsid w:val="00573D34"/>
    <w:rsid w:val="00573E17"/>
    <w:rsid w:val="00576CD7"/>
    <w:rsid w:val="005779B5"/>
    <w:rsid w:val="00577A5C"/>
    <w:rsid w:val="0058368D"/>
    <w:rsid w:val="00585009"/>
    <w:rsid w:val="00586F3A"/>
    <w:rsid w:val="00590519"/>
    <w:rsid w:val="005908BF"/>
    <w:rsid w:val="00591675"/>
    <w:rsid w:val="00591C9E"/>
    <w:rsid w:val="00591EBA"/>
    <w:rsid w:val="005930AF"/>
    <w:rsid w:val="00594061"/>
    <w:rsid w:val="00595509"/>
    <w:rsid w:val="00595610"/>
    <w:rsid w:val="00597E9A"/>
    <w:rsid w:val="005A04AC"/>
    <w:rsid w:val="005A3AFB"/>
    <w:rsid w:val="005A3E8B"/>
    <w:rsid w:val="005A3FD2"/>
    <w:rsid w:val="005A4386"/>
    <w:rsid w:val="005A46C2"/>
    <w:rsid w:val="005B3A1A"/>
    <w:rsid w:val="005B58E3"/>
    <w:rsid w:val="005B7078"/>
    <w:rsid w:val="005C232A"/>
    <w:rsid w:val="005C40EC"/>
    <w:rsid w:val="005C53AC"/>
    <w:rsid w:val="005C5606"/>
    <w:rsid w:val="005D11FD"/>
    <w:rsid w:val="005D17A1"/>
    <w:rsid w:val="005D3168"/>
    <w:rsid w:val="005D5BDF"/>
    <w:rsid w:val="005D74BA"/>
    <w:rsid w:val="005E0B84"/>
    <w:rsid w:val="005E18DE"/>
    <w:rsid w:val="005E257F"/>
    <w:rsid w:val="005E4889"/>
    <w:rsid w:val="005E498D"/>
    <w:rsid w:val="005E5658"/>
    <w:rsid w:val="005E5AB9"/>
    <w:rsid w:val="005E6764"/>
    <w:rsid w:val="005E71A8"/>
    <w:rsid w:val="005F0E79"/>
    <w:rsid w:val="005F16DA"/>
    <w:rsid w:val="005F17AD"/>
    <w:rsid w:val="005F3A51"/>
    <w:rsid w:val="005F45BE"/>
    <w:rsid w:val="005F5484"/>
    <w:rsid w:val="005F701B"/>
    <w:rsid w:val="005F7D02"/>
    <w:rsid w:val="005F7E21"/>
    <w:rsid w:val="006001DD"/>
    <w:rsid w:val="006012AF"/>
    <w:rsid w:val="00601F3B"/>
    <w:rsid w:val="00604019"/>
    <w:rsid w:val="00604DC2"/>
    <w:rsid w:val="00606929"/>
    <w:rsid w:val="0060743F"/>
    <w:rsid w:val="006118A0"/>
    <w:rsid w:val="006122F2"/>
    <w:rsid w:val="006143BE"/>
    <w:rsid w:val="00615E01"/>
    <w:rsid w:val="00616A52"/>
    <w:rsid w:val="00616C9E"/>
    <w:rsid w:val="00616D69"/>
    <w:rsid w:val="006172C9"/>
    <w:rsid w:val="006207E8"/>
    <w:rsid w:val="0062142A"/>
    <w:rsid w:val="00621C17"/>
    <w:rsid w:val="0062301A"/>
    <w:rsid w:val="00625B1E"/>
    <w:rsid w:val="006263D4"/>
    <w:rsid w:val="006273B4"/>
    <w:rsid w:val="0062757B"/>
    <w:rsid w:val="00627AD8"/>
    <w:rsid w:val="00630286"/>
    <w:rsid w:val="00631F46"/>
    <w:rsid w:val="00633DE0"/>
    <w:rsid w:val="00635CEC"/>
    <w:rsid w:val="00637A34"/>
    <w:rsid w:val="00642580"/>
    <w:rsid w:val="00642A06"/>
    <w:rsid w:val="00645184"/>
    <w:rsid w:val="00645E52"/>
    <w:rsid w:val="006472D5"/>
    <w:rsid w:val="006473B1"/>
    <w:rsid w:val="00650066"/>
    <w:rsid w:val="0065064C"/>
    <w:rsid w:val="00651446"/>
    <w:rsid w:val="0065357F"/>
    <w:rsid w:val="00655CE0"/>
    <w:rsid w:val="00655FE6"/>
    <w:rsid w:val="006575B5"/>
    <w:rsid w:val="006615C5"/>
    <w:rsid w:val="00663CF8"/>
    <w:rsid w:val="00664463"/>
    <w:rsid w:val="00664995"/>
    <w:rsid w:val="006665EC"/>
    <w:rsid w:val="00666F8F"/>
    <w:rsid w:val="006671CD"/>
    <w:rsid w:val="00667DA4"/>
    <w:rsid w:val="0067163F"/>
    <w:rsid w:val="00672347"/>
    <w:rsid w:val="00675F88"/>
    <w:rsid w:val="0067610B"/>
    <w:rsid w:val="00676E82"/>
    <w:rsid w:val="00681A1C"/>
    <w:rsid w:val="00683014"/>
    <w:rsid w:val="0069337E"/>
    <w:rsid w:val="006949BD"/>
    <w:rsid w:val="00694A46"/>
    <w:rsid w:val="00696357"/>
    <w:rsid w:val="006965DC"/>
    <w:rsid w:val="00696A5B"/>
    <w:rsid w:val="00696BAF"/>
    <w:rsid w:val="00696F2F"/>
    <w:rsid w:val="006A29D5"/>
    <w:rsid w:val="006A3EBC"/>
    <w:rsid w:val="006A4B35"/>
    <w:rsid w:val="006A5398"/>
    <w:rsid w:val="006A5D84"/>
    <w:rsid w:val="006A60ED"/>
    <w:rsid w:val="006A6BFA"/>
    <w:rsid w:val="006A744A"/>
    <w:rsid w:val="006A79AA"/>
    <w:rsid w:val="006A7CCA"/>
    <w:rsid w:val="006B1A30"/>
    <w:rsid w:val="006B1D95"/>
    <w:rsid w:val="006B1FED"/>
    <w:rsid w:val="006B29C4"/>
    <w:rsid w:val="006B390B"/>
    <w:rsid w:val="006B4924"/>
    <w:rsid w:val="006B60FD"/>
    <w:rsid w:val="006B6875"/>
    <w:rsid w:val="006B6D34"/>
    <w:rsid w:val="006C3373"/>
    <w:rsid w:val="006C6790"/>
    <w:rsid w:val="006D0309"/>
    <w:rsid w:val="006D0571"/>
    <w:rsid w:val="006E0193"/>
    <w:rsid w:val="006E1ABE"/>
    <w:rsid w:val="006E2C65"/>
    <w:rsid w:val="006E5329"/>
    <w:rsid w:val="006E6E7E"/>
    <w:rsid w:val="006E743C"/>
    <w:rsid w:val="006F2351"/>
    <w:rsid w:val="006F3382"/>
    <w:rsid w:val="006F3979"/>
    <w:rsid w:val="006F5A45"/>
    <w:rsid w:val="006F6545"/>
    <w:rsid w:val="006F69F5"/>
    <w:rsid w:val="006F7541"/>
    <w:rsid w:val="007015A8"/>
    <w:rsid w:val="0070259B"/>
    <w:rsid w:val="007027EC"/>
    <w:rsid w:val="00704930"/>
    <w:rsid w:val="00704D31"/>
    <w:rsid w:val="00705211"/>
    <w:rsid w:val="0070607A"/>
    <w:rsid w:val="00706B0A"/>
    <w:rsid w:val="007142A5"/>
    <w:rsid w:val="007147F6"/>
    <w:rsid w:val="00714E85"/>
    <w:rsid w:val="0072175D"/>
    <w:rsid w:val="00722C5A"/>
    <w:rsid w:val="00724421"/>
    <w:rsid w:val="007259BC"/>
    <w:rsid w:val="007265AC"/>
    <w:rsid w:val="00730BF8"/>
    <w:rsid w:val="007314B0"/>
    <w:rsid w:val="00733E27"/>
    <w:rsid w:val="00734548"/>
    <w:rsid w:val="00735A84"/>
    <w:rsid w:val="00737FBE"/>
    <w:rsid w:val="0074056A"/>
    <w:rsid w:val="00741C7A"/>
    <w:rsid w:val="007421CD"/>
    <w:rsid w:val="00742B3E"/>
    <w:rsid w:val="0074338D"/>
    <w:rsid w:val="00744DFF"/>
    <w:rsid w:val="00744F94"/>
    <w:rsid w:val="0074516D"/>
    <w:rsid w:val="007463DB"/>
    <w:rsid w:val="00747672"/>
    <w:rsid w:val="00747878"/>
    <w:rsid w:val="007501D8"/>
    <w:rsid w:val="00751536"/>
    <w:rsid w:val="00752061"/>
    <w:rsid w:val="00754354"/>
    <w:rsid w:val="0075437B"/>
    <w:rsid w:val="00755A76"/>
    <w:rsid w:val="00757B9E"/>
    <w:rsid w:val="00762060"/>
    <w:rsid w:val="00765373"/>
    <w:rsid w:val="007656AA"/>
    <w:rsid w:val="00765EC2"/>
    <w:rsid w:val="00767F93"/>
    <w:rsid w:val="007716D0"/>
    <w:rsid w:val="00774E35"/>
    <w:rsid w:val="00776081"/>
    <w:rsid w:val="00781868"/>
    <w:rsid w:val="00784386"/>
    <w:rsid w:val="0078498E"/>
    <w:rsid w:val="00784D8E"/>
    <w:rsid w:val="00785216"/>
    <w:rsid w:val="00785B3C"/>
    <w:rsid w:val="00785B6A"/>
    <w:rsid w:val="0079201A"/>
    <w:rsid w:val="00793AFF"/>
    <w:rsid w:val="007A06AE"/>
    <w:rsid w:val="007A2B1F"/>
    <w:rsid w:val="007A388F"/>
    <w:rsid w:val="007A3CCD"/>
    <w:rsid w:val="007A5288"/>
    <w:rsid w:val="007A5708"/>
    <w:rsid w:val="007B065C"/>
    <w:rsid w:val="007B2AFD"/>
    <w:rsid w:val="007B2B72"/>
    <w:rsid w:val="007C000A"/>
    <w:rsid w:val="007C1F31"/>
    <w:rsid w:val="007C2A84"/>
    <w:rsid w:val="007C3805"/>
    <w:rsid w:val="007C3BC6"/>
    <w:rsid w:val="007C5121"/>
    <w:rsid w:val="007C6EC9"/>
    <w:rsid w:val="007C6FDF"/>
    <w:rsid w:val="007C72DB"/>
    <w:rsid w:val="007D0570"/>
    <w:rsid w:val="007D0DE4"/>
    <w:rsid w:val="007D0EE7"/>
    <w:rsid w:val="007D271E"/>
    <w:rsid w:val="007D4DC3"/>
    <w:rsid w:val="007D6951"/>
    <w:rsid w:val="007D69BA"/>
    <w:rsid w:val="007E20D6"/>
    <w:rsid w:val="007E2B70"/>
    <w:rsid w:val="007E3886"/>
    <w:rsid w:val="007E4A09"/>
    <w:rsid w:val="007E4D28"/>
    <w:rsid w:val="007E506C"/>
    <w:rsid w:val="007E5D40"/>
    <w:rsid w:val="007E638E"/>
    <w:rsid w:val="007E6DC9"/>
    <w:rsid w:val="007F0C31"/>
    <w:rsid w:val="007F2378"/>
    <w:rsid w:val="007F2AA2"/>
    <w:rsid w:val="007F5D2C"/>
    <w:rsid w:val="007F79B6"/>
    <w:rsid w:val="008005B0"/>
    <w:rsid w:val="008007B6"/>
    <w:rsid w:val="00800E93"/>
    <w:rsid w:val="008028F3"/>
    <w:rsid w:val="008036CD"/>
    <w:rsid w:val="00804D15"/>
    <w:rsid w:val="00806E79"/>
    <w:rsid w:val="00811B26"/>
    <w:rsid w:val="008137E0"/>
    <w:rsid w:val="008138AA"/>
    <w:rsid w:val="00815F15"/>
    <w:rsid w:val="00816375"/>
    <w:rsid w:val="008171B7"/>
    <w:rsid w:val="008204C5"/>
    <w:rsid w:val="00820B49"/>
    <w:rsid w:val="00820D97"/>
    <w:rsid w:val="00821AFE"/>
    <w:rsid w:val="00822596"/>
    <w:rsid w:val="00824255"/>
    <w:rsid w:val="00824399"/>
    <w:rsid w:val="00825023"/>
    <w:rsid w:val="00826469"/>
    <w:rsid w:val="00827B1D"/>
    <w:rsid w:val="00831A15"/>
    <w:rsid w:val="008322BB"/>
    <w:rsid w:val="008329D4"/>
    <w:rsid w:val="00835F3F"/>
    <w:rsid w:val="008361BC"/>
    <w:rsid w:val="008373F2"/>
    <w:rsid w:val="00837C75"/>
    <w:rsid w:val="0084258F"/>
    <w:rsid w:val="00842C0C"/>
    <w:rsid w:val="00847589"/>
    <w:rsid w:val="008516AA"/>
    <w:rsid w:val="0085314A"/>
    <w:rsid w:val="008531B2"/>
    <w:rsid w:val="00854E52"/>
    <w:rsid w:val="00855032"/>
    <w:rsid w:val="00856134"/>
    <w:rsid w:val="008570A4"/>
    <w:rsid w:val="0085760C"/>
    <w:rsid w:val="0085797F"/>
    <w:rsid w:val="008603E7"/>
    <w:rsid w:val="00861CDD"/>
    <w:rsid w:val="00864A8C"/>
    <w:rsid w:val="00865095"/>
    <w:rsid w:val="0086521A"/>
    <w:rsid w:val="008713EF"/>
    <w:rsid w:val="008716B1"/>
    <w:rsid w:val="008731F3"/>
    <w:rsid w:val="0087399A"/>
    <w:rsid w:val="00874436"/>
    <w:rsid w:val="008765B0"/>
    <w:rsid w:val="0087792B"/>
    <w:rsid w:val="00882E21"/>
    <w:rsid w:val="00883B81"/>
    <w:rsid w:val="00884014"/>
    <w:rsid w:val="00884FE4"/>
    <w:rsid w:val="008855DA"/>
    <w:rsid w:val="008858BD"/>
    <w:rsid w:val="00885C0B"/>
    <w:rsid w:val="00886899"/>
    <w:rsid w:val="00886A22"/>
    <w:rsid w:val="008901B2"/>
    <w:rsid w:val="00890A4B"/>
    <w:rsid w:val="00891489"/>
    <w:rsid w:val="0089165D"/>
    <w:rsid w:val="00891EC8"/>
    <w:rsid w:val="00892E02"/>
    <w:rsid w:val="0089548E"/>
    <w:rsid w:val="00896F85"/>
    <w:rsid w:val="008A1BF9"/>
    <w:rsid w:val="008A394A"/>
    <w:rsid w:val="008A42A0"/>
    <w:rsid w:val="008A4A73"/>
    <w:rsid w:val="008A4B13"/>
    <w:rsid w:val="008A6212"/>
    <w:rsid w:val="008A7DC4"/>
    <w:rsid w:val="008B1A58"/>
    <w:rsid w:val="008B287B"/>
    <w:rsid w:val="008B2E16"/>
    <w:rsid w:val="008B5425"/>
    <w:rsid w:val="008B6C30"/>
    <w:rsid w:val="008B6DA3"/>
    <w:rsid w:val="008B707B"/>
    <w:rsid w:val="008B73C2"/>
    <w:rsid w:val="008B754D"/>
    <w:rsid w:val="008B78BC"/>
    <w:rsid w:val="008C0CDA"/>
    <w:rsid w:val="008C1A14"/>
    <w:rsid w:val="008C255F"/>
    <w:rsid w:val="008C54F3"/>
    <w:rsid w:val="008C68FC"/>
    <w:rsid w:val="008C6D91"/>
    <w:rsid w:val="008D1586"/>
    <w:rsid w:val="008D2712"/>
    <w:rsid w:val="008D3EB7"/>
    <w:rsid w:val="008E098B"/>
    <w:rsid w:val="008E46B9"/>
    <w:rsid w:val="008E4BD4"/>
    <w:rsid w:val="008E51DB"/>
    <w:rsid w:val="008E66D8"/>
    <w:rsid w:val="008E682D"/>
    <w:rsid w:val="008F104F"/>
    <w:rsid w:val="008F1867"/>
    <w:rsid w:val="008F3761"/>
    <w:rsid w:val="008F41F9"/>
    <w:rsid w:val="008F5E08"/>
    <w:rsid w:val="008F68BC"/>
    <w:rsid w:val="008F6A67"/>
    <w:rsid w:val="00900717"/>
    <w:rsid w:val="00900C0F"/>
    <w:rsid w:val="00900DE9"/>
    <w:rsid w:val="00900ECD"/>
    <w:rsid w:val="009011A3"/>
    <w:rsid w:val="009026FD"/>
    <w:rsid w:val="009044BF"/>
    <w:rsid w:val="00910A3A"/>
    <w:rsid w:val="0091354B"/>
    <w:rsid w:val="00913E1D"/>
    <w:rsid w:val="00915E78"/>
    <w:rsid w:val="0091629C"/>
    <w:rsid w:val="009162B0"/>
    <w:rsid w:val="00920840"/>
    <w:rsid w:val="009209D7"/>
    <w:rsid w:val="009243C9"/>
    <w:rsid w:val="009244E0"/>
    <w:rsid w:val="00925DF4"/>
    <w:rsid w:val="00925F99"/>
    <w:rsid w:val="00926579"/>
    <w:rsid w:val="00930430"/>
    <w:rsid w:val="0093070A"/>
    <w:rsid w:val="0093179E"/>
    <w:rsid w:val="009329C2"/>
    <w:rsid w:val="00932D25"/>
    <w:rsid w:val="0093365F"/>
    <w:rsid w:val="00934A64"/>
    <w:rsid w:val="0093563B"/>
    <w:rsid w:val="0093566E"/>
    <w:rsid w:val="009362DE"/>
    <w:rsid w:val="00936600"/>
    <w:rsid w:val="0093710D"/>
    <w:rsid w:val="00941172"/>
    <w:rsid w:val="009448ED"/>
    <w:rsid w:val="00944FF5"/>
    <w:rsid w:val="00945292"/>
    <w:rsid w:val="00947E51"/>
    <w:rsid w:val="00951FEE"/>
    <w:rsid w:val="00953CBF"/>
    <w:rsid w:val="009548CA"/>
    <w:rsid w:val="00955407"/>
    <w:rsid w:val="00955480"/>
    <w:rsid w:val="00956D43"/>
    <w:rsid w:val="00961A21"/>
    <w:rsid w:val="00961E04"/>
    <w:rsid w:val="009630D0"/>
    <w:rsid w:val="00963E20"/>
    <w:rsid w:val="00964720"/>
    <w:rsid w:val="00964FD5"/>
    <w:rsid w:val="009653D3"/>
    <w:rsid w:val="009659A3"/>
    <w:rsid w:val="00970CFB"/>
    <w:rsid w:val="00972E26"/>
    <w:rsid w:val="009736FC"/>
    <w:rsid w:val="009824A4"/>
    <w:rsid w:val="00984E5F"/>
    <w:rsid w:val="00990E86"/>
    <w:rsid w:val="009912B9"/>
    <w:rsid w:val="009915D8"/>
    <w:rsid w:val="00992CB0"/>
    <w:rsid w:val="00995769"/>
    <w:rsid w:val="00995AE1"/>
    <w:rsid w:val="0099766C"/>
    <w:rsid w:val="009A0D19"/>
    <w:rsid w:val="009A368C"/>
    <w:rsid w:val="009A3E09"/>
    <w:rsid w:val="009A409C"/>
    <w:rsid w:val="009A60B8"/>
    <w:rsid w:val="009A6467"/>
    <w:rsid w:val="009A6F8C"/>
    <w:rsid w:val="009A7530"/>
    <w:rsid w:val="009B0224"/>
    <w:rsid w:val="009B0C11"/>
    <w:rsid w:val="009B1E75"/>
    <w:rsid w:val="009B21FC"/>
    <w:rsid w:val="009B2CF9"/>
    <w:rsid w:val="009B4646"/>
    <w:rsid w:val="009B46C1"/>
    <w:rsid w:val="009B5187"/>
    <w:rsid w:val="009B51D2"/>
    <w:rsid w:val="009B5EC4"/>
    <w:rsid w:val="009B7E40"/>
    <w:rsid w:val="009B7EBA"/>
    <w:rsid w:val="009C1D34"/>
    <w:rsid w:val="009C35DB"/>
    <w:rsid w:val="009C5785"/>
    <w:rsid w:val="009C6572"/>
    <w:rsid w:val="009C7DA5"/>
    <w:rsid w:val="009D060C"/>
    <w:rsid w:val="009D0F51"/>
    <w:rsid w:val="009D1B7E"/>
    <w:rsid w:val="009D2198"/>
    <w:rsid w:val="009D3906"/>
    <w:rsid w:val="009D61CE"/>
    <w:rsid w:val="009D7C4C"/>
    <w:rsid w:val="009D7F77"/>
    <w:rsid w:val="009E17DB"/>
    <w:rsid w:val="009E2809"/>
    <w:rsid w:val="009E2ABD"/>
    <w:rsid w:val="009E3FDC"/>
    <w:rsid w:val="009E50F9"/>
    <w:rsid w:val="009E68E5"/>
    <w:rsid w:val="009F0A61"/>
    <w:rsid w:val="009F12FC"/>
    <w:rsid w:val="009F20CA"/>
    <w:rsid w:val="009F4A37"/>
    <w:rsid w:val="00A00A17"/>
    <w:rsid w:val="00A01BF2"/>
    <w:rsid w:val="00A03CBD"/>
    <w:rsid w:val="00A0535E"/>
    <w:rsid w:val="00A0570C"/>
    <w:rsid w:val="00A05BA9"/>
    <w:rsid w:val="00A06F75"/>
    <w:rsid w:val="00A07452"/>
    <w:rsid w:val="00A1086E"/>
    <w:rsid w:val="00A1118C"/>
    <w:rsid w:val="00A112C7"/>
    <w:rsid w:val="00A13EBE"/>
    <w:rsid w:val="00A1666A"/>
    <w:rsid w:val="00A167A3"/>
    <w:rsid w:val="00A16941"/>
    <w:rsid w:val="00A16F89"/>
    <w:rsid w:val="00A17EE3"/>
    <w:rsid w:val="00A20448"/>
    <w:rsid w:val="00A215F0"/>
    <w:rsid w:val="00A21E09"/>
    <w:rsid w:val="00A22C93"/>
    <w:rsid w:val="00A312E4"/>
    <w:rsid w:val="00A31609"/>
    <w:rsid w:val="00A344BA"/>
    <w:rsid w:val="00A35949"/>
    <w:rsid w:val="00A35E97"/>
    <w:rsid w:val="00A35FC4"/>
    <w:rsid w:val="00A37133"/>
    <w:rsid w:val="00A373F8"/>
    <w:rsid w:val="00A37E40"/>
    <w:rsid w:val="00A42467"/>
    <w:rsid w:val="00A463B8"/>
    <w:rsid w:val="00A46B41"/>
    <w:rsid w:val="00A47B85"/>
    <w:rsid w:val="00A503D2"/>
    <w:rsid w:val="00A50503"/>
    <w:rsid w:val="00A55F7D"/>
    <w:rsid w:val="00A5615E"/>
    <w:rsid w:val="00A56D3D"/>
    <w:rsid w:val="00A60A06"/>
    <w:rsid w:val="00A60F9B"/>
    <w:rsid w:val="00A6113D"/>
    <w:rsid w:val="00A62478"/>
    <w:rsid w:val="00A65D85"/>
    <w:rsid w:val="00A73872"/>
    <w:rsid w:val="00A749E4"/>
    <w:rsid w:val="00A74B75"/>
    <w:rsid w:val="00A74D5B"/>
    <w:rsid w:val="00A75272"/>
    <w:rsid w:val="00A82F9E"/>
    <w:rsid w:val="00A85C4B"/>
    <w:rsid w:val="00A86448"/>
    <w:rsid w:val="00A87277"/>
    <w:rsid w:val="00A94A14"/>
    <w:rsid w:val="00A94E5E"/>
    <w:rsid w:val="00A9751D"/>
    <w:rsid w:val="00AA1E40"/>
    <w:rsid w:val="00AA1F23"/>
    <w:rsid w:val="00AA5D77"/>
    <w:rsid w:val="00AA647A"/>
    <w:rsid w:val="00AA6D22"/>
    <w:rsid w:val="00AA7962"/>
    <w:rsid w:val="00AB1E3E"/>
    <w:rsid w:val="00AB2409"/>
    <w:rsid w:val="00AB3293"/>
    <w:rsid w:val="00AC1051"/>
    <w:rsid w:val="00AC15C1"/>
    <w:rsid w:val="00AC1898"/>
    <w:rsid w:val="00AC3B86"/>
    <w:rsid w:val="00AC6CB0"/>
    <w:rsid w:val="00AD0B98"/>
    <w:rsid w:val="00AD1840"/>
    <w:rsid w:val="00AD3002"/>
    <w:rsid w:val="00AD3F9F"/>
    <w:rsid w:val="00AD4232"/>
    <w:rsid w:val="00AD4238"/>
    <w:rsid w:val="00AD573A"/>
    <w:rsid w:val="00AD5F42"/>
    <w:rsid w:val="00AD63D8"/>
    <w:rsid w:val="00AD65AD"/>
    <w:rsid w:val="00AE021C"/>
    <w:rsid w:val="00AE202F"/>
    <w:rsid w:val="00AE26CA"/>
    <w:rsid w:val="00AE2DFB"/>
    <w:rsid w:val="00AE374E"/>
    <w:rsid w:val="00AE3FA9"/>
    <w:rsid w:val="00AE40C2"/>
    <w:rsid w:val="00AE4E8F"/>
    <w:rsid w:val="00AE500C"/>
    <w:rsid w:val="00AE5B6A"/>
    <w:rsid w:val="00AE6CAF"/>
    <w:rsid w:val="00AE6FEA"/>
    <w:rsid w:val="00AE732C"/>
    <w:rsid w:val="00AF15A8"/>
    <w:rsid w:val="00AF2657"/>
    <w:rsid w:val="00AF38CC"/>
    <w:rsid w:val="00AF3A16"/>
    <w:rsid w:val="00AF41B1"/>
    <w:rsid w:val="00AF59FE"/>
    <w:rsid w:val="00AF5A6B"/>
    <w:rsid w:val="00AF6660"/>
    <w:rsid w:val="00AF6944"/>
    <w:rsid w:val="00AF6D77"/>
    <w:rsid w:val="00AF7617"/>
    <w:rsid w:val="00AF7641"/>
    <w:rsid w:val="00B010C7"/>
    <w:rsid w:val="00B020D8"/>
    <w:rsid w:val="00B03A87"/>
    <w:rsid w:val="00B06322"/>
    <w:rsid w:val="00B07F61"/>
    <w:rsid w:val="00B10206"/>
    <w:rsid w:val="00B11706"/>
    <w:rsid w:val="00B124B9"/>
    <w:rsid w:val="00B12FE1"/>
    <w:rsid w:val="00B13190"/>
    <w:rsid w:val="00B1425F"/>
    <w:rsid w:val="00B14A0F"/>
    <w:rsid w:val="00B14BBB"/>
    <w:rsid w:val="00B14C75"/>
    <w:rsid w:val="00B17181"/>
    <w:rsid w:val="00B21852"/>
    <w:rsid w:val="00B2279B"/>
    <w:rsid w:val="00B22E18"/>
    <w:rsid w:val="00B249C0"/>
    <w:rsid w:val="00B25417"/>
    <w:rsid w:val="00B26224"/>
    <w:rsid w:val="00B26372"/>
    <w:rsid w:val="00B27CC7"/>
    <w:rsid w:val="00B27D82"/>
    <w:rsid w:val="00B30D0D"/>
    <w:rsid w:val="00B340C3"/>
    <w:rsid w:val="00B3471F"/>
    <w:rsid w:val="00B35784"/>
    <w:rsid w:val="00B37254"/>
    <w:rsid w:val="00B37530"/>
    <w:rsid w:val="00B37918"/>
    <w:rsid w:val="00B41C72"/>
    <w:rsid w:val="00B43129"/>
    <w:rsid w:val="00B44B24"/>
    <w:rsid w:val="00B456BE"/>
    <w:rsid w:val="00B4617C"/>
    <w:rsid w:val="00B50CD2"/>
    <w:rsid w:val="00B522D6"/>
    <w:rsid w:val="00B55472"/>
    <w:rsid w:val="00B56AE7"/>
    <w:rsid w:val="00B60C84"/>
    <w:rsid w:val="00B62491"/>
    <w:rsid w:val="00B63998"/>
    <w:rsid w:val="00B64722"/>
    <w:rsid w:val="00B65ED8"/>
    <w:rsid w:val="00B66DBD"/>
    <w:rsid w:val="00B6739A"/>
    <w:rsid w:val="00B67703"/>
    <w:rsid w:val="00B752AC"/>
    <w:rsid w:val="00B75C91"/>
    <w:rsid w:val="00B765C6"/>
    <w:rsid w:val="00B766FD"/>
    <w:rsid w:val="00B76B52"/>
    <w:rsid w:val="00B83D11"/>
    <w:rsid w:val="00B8425B"/>
    <w:rsid w:val="00B8627B"/>
    <w:rsid w:val="00B92CF1"/>
    <w:rsid w:val="00B93F70"/>
    <w:rsid w:val="00B94F6E"/>
    <w:rsid w:val="00B95A18"/>
    <w:rsid w:val="00B96F4F"/>
    <w:rsid w:val="00B97487"/>
    <w:rsid w:val="00BA1B24"/>
    <w:rsid w:val="00BA1D69"/>
    <w:rsid w:val="00BA3448"/>
    <w:rsid w:val="00BA40FF"/>
    <w:rsid w:val="00BA468F"/>
    <w:rsid w:val="00BA4F13"/>
    <w:rsid w:val="00BA5808"/>
    <w:rsid w:val="00BA5BB3"/>
    <w:rsid w:val="00BA5F22"/>
    <w:rsid w:val="00BA6068"/>
    <w:rsid w:val="00BA6738"/>
    <w:rsid w:val="00BA6888"/>
    <w:rsid w:val="00BA69C6"/>
    <w:rsid w:val="00BA7B06"/>
    <w:rsid w:val="00BB184B"/>
    <w:rsid w:val="00BB1D6B"/>
    <w:rsid w:val="00BB2340"/>
    <w:rsid w:val="00BB4514"/>
    <w:rsid w:val="00BB4E0C"/>
    <w:rsid w:val="00BB5451"/>
    <w:rsid w:val="00BB557E"/>
    <w:rsid w:val="00BB5B7F"/>
    <w:rsid w:val="00BB7AC3"/>
    <w:rsid w:val="00BC17CC"/>
    <w:rsid w:val="00BC257F"/>
    <w:rsid w:val="00BC6BE1"/>
    <w:rsid w:val="00BC7621"/>
    <w:rsid w:val="00BD38C3"/>
    <w:rsid w:val="00BD40E6"/>
    <w:rsid w:val="00BD4349"/>
    <w:rsid w:val="00BD66F2"/>
    <w:rsid w:val="00BE0AAB"/>
    <w:rsid w:val="00BE1391"/>
    <w:rsid w:val="00BE1BC2"/>
    <w:rsid w:val="00BE4607"/>
    <w:rsid w:val="00BE4AAC"/>
    <w:rsid w:val="00BE529E"/>
    <w:rsid w:val="00BE5D8E"/>
    <w:rsid w:val="00BE6A86"/>
    <w:rsid w:val="00BE7134"/>
    <w:rsid w:val="00BF247C"/>
    <w:rsid w:val="00BF304B"/>
    <w:rsid w:val="00BF3B43"/>
    <w:rsid w:val="00BF5302"/>
    <w:rsid w:val="00BF5A6A"/>
    <w:rsid w:val="00BF7C6B"/>
    <w:rsid w:val="00C00469"/>
    <w:rsid w:val="00C00A5A"/>
    <w:rsid w:val="00C04415"/>
    <w:rsid w:val="00C04674"/>
    <w:rsid w:val="00C05FD7"/>
    <w:rsid w:val="00C06A8A"/>
    <w:rsid w:val="00C10B91"/>
    <w:rsid w:val="00C122AC"/>
    <w:rsid w:val="00C12407"/>
    <w:rsid w:val="00C12962"/>
    <w:rsid w:val="00C12DA4"/>
    <w:rsid w:val="00C16E11"/>
    <w:rsid w:val="00C2050B"/>
    <w:rsid w:val="00C2060C"/>
    <w:rsid w:val="00C21B5B"/>
    <w:rsid w:val="00C230C5"/>
    <w:rsid w:val="00C23673"/>
    <w:rsid w:val="00C23897"/>
    <w:rsid w:val="00C24569"/>
    <w:rsid w:val="00C25000"/>
    <w:rsid w:val="00C25409"/>
    <w:rsid w:val="00C26974"/>
    <w:rsid w:val="00C26C0F"/>
    <w:rsid w:val="00C26FFA"/>
    <w:rsid w:val="00C31669"/>
    <w:rsid w:val="00C31B02"/>
    <w:rsid w:val="00C3243D"/>
    <w:rsid w:val="00C35236"/>
    <w:rsid w:val="00C35603"/>
    <w:rsid w:val="00C36A99"/>
    <w:rsid w:val="00C4508E"/>
    <w:rsid w:val="00C4527D"/>
    <w:rsid w:val="00C463B2"/>
    <w:rsid w:val="00C47D2A"/>
    <w:rsid w:val="00C520D7"/>
    <w:rsid w:val="00C52567"/>
    <w:rsid w:val="00C52D06"/>
    <w:rsid w:val="00C542D6"/>
    <w:rsid w:val="00C620CA"/>
    <w:rsid w:val="00C63574"/>
    <w:rsid w:val="00C63FF6"/>
    <w:rsid w:val="00C65051"/>
    <w:rsid w:val="00C66E52"/>
    <w:rsid w:val="00C70884"/>
    <w:rsid w:val="00C76392"/>
    <w:rsid w:val="00C7644E"/>
    <w:rsid w:val="00C8014A"/>
    <w:rsid w:val="00C8057D"/>
    <w:rsid w:val="00C82170"/>
    <w:rsid w:val="00C8313D"/>
    <w:rsid w:val="00C83FD1"/>
    <w:rsid w:val="00C84D9B"/>
    <w:rsid w:val="00C87BCB"/>
    <w:rsid w:val="00C87EC0"/>
    <w:rsid w:val="00C91F67"/>
    <w:rsid w:val="00C91F77"/>
    <w:rsid w:val="00C94983"/>
    <w:rsid w:val="00C96306"/>
    <w:rsid w:val="00C96876"/>
    <w:rsid w:val="00C97CB3"/>
    <w:rsid w:val="00CA08A8"/>
    <w:rsid w:val="00CA312B"/>
    <w:rsid w:val="00CA419F"/>
    <w:rsid w:val="00CA4ED1"/>
    <w:rsid w:val="00CA7B44"/>
    <w:rsid w:val="00CB1751"/>
    <w:rsid w:val="00CB21D9"/>
    <w:rsid w:val="00CB344D"/>
    <w:rsid w:val="00CB34C3"/>
    <w:rsid w:val="00CB3D44"/>
    <w:rsid w:val="00CB5A4B"/>
    <w:rsid w:val="00CB5A55"/>
    <w:rsid w:val="00CB63A2"/>
    <w:rsid w:val="00CB6861"/>
    <w:rsid w:val="00CB757E"/>
    <w:rsid w:val="00CB7594"/>
    <w:rsid w:val="00CC2A34"/>
    <w:rsid w:val="00CC2DFD"/>
    <w:rsid w:val="00CC36B1"/>
    <w:rsid w:val="00CC4798"/>
    <w:rsid w:val="00CC660B"/>
    <w:rsid w:val="00CC74E7"/>
    <w:rsid w:val="00CD330D"/>
    <w:rsid w:val="00CD59B4"/>
    <w:rsid w:val="00CD7ABF"/>
    <w:rsid w:val="00CE179A"/>
    <w:rsid w:val="00CE345D"/>
    <w:rsid w:val="00CE39F0"/>
    <w:rsid w:val="00CE5EF5"/>
    <w:rsid w:val="00CE745C"/>
    <w:rsid w:val="00CE771B"/>
    <w:rsid w:val="00CF1682"/>
    <w:rsid w:val="00CF1992"/>
    <w:rsid w:val="00CF1F99"/>
    <w:rsid w:val="00CF23D4"/>
    <w:rsid w:val="00CF26C9"/>
    <w:rsid w:val="00CF2E5D"/>
    <w:rsid w:val="00CF35D1"/>
    <w:rsid w:val="00CF3752"/>
    <w:rsid w:val="00CF432E"/>
    <w:rsid w:val="00CF54BD"/>
    <w:rsid w:val="00CF690E"/>
    <w:rsid w:val="00CF72A3"/>
    <w:rsid w:val="00D04707"/>
    <w:rsid w:val="00D04B94"/>
    <w:rsid w:val="00D05E41"/>
    <w:rsid w:val="00D066D1"/>
    <w:rsid w:val="00D102AD"/>
    <w:rsid w:val="00D132F4"/>
    <w:rsid w:val="00D14387"/>
    <w:rsid w:val="00D14BB9"/>
    <w:rsid w:val="00D14F42"/>
    <w:rsid w:val="00D163EB"/>
    <w:rsid w:val="00D165AA"/>
    <w:rsid w:val="00D16ED7"/>
    <w:rsid w:val="00D17BCD"/>
    <w:rsid w:val="00D17C18"/>
    <w:rsid w:val="00D203BA"/>
    <w:rsid w:val="00D206B4"/>
    <w:rsid w:val="00D20CDB"/>
    <w:rsid w:val="00D2168A"/>
    <w:rsid w:val="00D21AAA"/>
    <w:rsid w:val="00D23829"/>
    <w:rsid w:val="00D242EE"/>
    <w:rsid w:val="00D25346"/>
    <w:rsid w:val="00D260EB"/>
    <w:rsid w:val="00D263AA"/>
    <w:rsid w:val="00D311FF"/>
    <w:rsid w:val="00D323E6"/>
    <w:rsid w:val="00D32735"/>
    <w:rsid w:val="00D333C6"/>
    <w:rsid w:val="00D378BF"/>
    <w:rsid w:val="00D412EB"/>
    <w:rsid w:val="00D41851"/>
    <w:rsid w:val="00D4216F"/>
    <w:rsid w:val="00D424AB"/>
    <w:rsid w:val="00D424B4"/>
    <w:rsid w:val="00D431EF"/>
    <w:rsid w:val="00D439C1"/>
    <w:rsid w:val="00D470F9"/>
    <w:rsid w:val="00D519C3"/>
    <w:rsid w:val="00D545BB"/>
    <w:rsid w:val="00D54C21"/>
    <w:rsid w:val="00D60442"/>
    <w:rsid w:val="00D6251E"/>
    <w:rsid w:val="00D62B2A"/>
    <w:rsid w:val="00D62F06"/>
    <w:rsid w:val="00D64B01"/>
    <w:rsid w:val="00D6577E"/>
    <w:rsid w:val="00D669EC"/>
    <w:rsid w:val="00D70279"/>
    <w:rsid w:val="00D714F2"/>
    <w:rsid w:val="00D7395A"/>
    <w:rsid w:val="00D754F3"/>
    <w:rsid w:val="00D77E6E"/>
    <w:rsid w:val="00D803DF"/>
    <w:rsid w:val="00D80F8A"/>
    <w:rsid w:val="00D82119"/>
    <w:rsid w:val="00D825C9"/>
    <w:rsid w:val="00D83281"/>
    <w:rsid w:val="00D875E1"/>
    <w:rsid w:val="00D90B50"/>
    <w:rsid w:val="00D90C67"/>
    <w:rsid w:val="00D90CAA"/>
    <w:rsid w:val="00D94F00"/>
    <w:rsid w:val="00D95CF0"/>
    <w:rsid w:val="00D97A15"/>
    <w:rsid w:val="00DA02AF"/>
    <w:rsid w:val="00DA0D11"/>
    <w:rsid w:val="00DA16DB"/>
    <w:rsid w:val="00DA22DF"/>
    <w:rsid w:val="00DA3C6D"/>
    <w:rsid w:val="00DA3D55"/>
    <w:rsid w:val="00DA60F3"/>
    <w:rsid w:val="00DA612D"/>
    <w:rsid w:val="00DB20F7"/>
    <w:rsid w:val="00DB2523"/>
    <w:rsid w:val="00DB2695"/>
    <w:rsid w:val="00DB6771"/>
    <w:rsid w:val="00DB7E43"/>
    <w:rsid w:val="00DC07DD"/>
    <w:rsid w:val="00DC1D7F"/>
    <w:rsid w:val="00DC3D49"/>
    <w:rsid w:val="00DC510C"/>
    <w:rsid w:val="00DD0199"/>
    <w:rsid w:val="00DD0EBD"/>
    <w:rsid w:val="00DD1968"/>
    <w:rsid w:val="00DD4685"/>
    <w:rsid w:val="00DD49B0"/>
    <w:rsid w:val="00DD4A51"/>
    <w:rsid w:val="00DD6770"/>
    <w:rsid w:val="00DD7244"/>
    <w:rsid w:val="00DD758E"/>
    <w:rsid w:val="00DD7D20"/>
    <w:rsid w:val="00DE045C"/>
    <w:rsid w:val="00DE47A6"/>
    <w:rsid w:val="00DE4952"/>
    <w:rsid w:val="00DE5985"/>
    <w:rsid w:val="00DE752F"/>
    <w:rsid w:val="00DF009B"/>
    <w:rsid w:val="00DF343C"/>
    <w:rsid w:val="00DF37D7"/>
    <w:rsid w:val="00DF51CA"/>
    <w:rsid w:val="00DF68EC"/>
    <w:rsid w:val="00DF731D"/>
    <w:rsid w:val="00DF7FDB"/>
    <w:rsid w:val="00E005AC"/>
    <w:rsid w:val="00E0167A"/>
    <w:rsid w:val="00E03706"/>
    <w:rsid w:val="00E04371"/>
    <w:rsid w:val="00E04961"/>
    <w:rsid w:val="00E0652E"/>
    <w:rsid w:val="00E07305"/>
    <w:rsid w:val="00E1116A"/>
    <w:rsid w:val="00E12721"/>
    <w:rsid w:val="00E13543"/>
    <w:rsid w:val="00E157D3"/>
    <w:rsid w:val="00E162BD"/>
    <w:rsid w:val="00E20222"/>
    <w:rsid w:val="00E2174D"/>
    <w:rsid w:val="00E2371A"/>
    <w:rsid w:val="00E25A00"/>
    <w:rsid w:val="00E278FF"/>
    <w:rsid w:val="00E300E8"/>
    <w:rsid w:val="00E30905"/>
    <w:rsid w:val="00E30E03"/>
    <w:rsid w:val="00E315F3"/>
    <w:rsid w:val="00E319E1"/>
    <w:rsid w:val="00E32227"/>
    <w:rsid w:val="00E33A30"/>
    <w:rsid w:val="00E348F3"/>
    <w:rsid w:val="00E422A8"/>
    <w:rsid w:val="00E4282B"/>
    <w:rsid w:val="00E43176"/>
    <w:rsid w:val="00E43AE2"/>
    <w:rsid w:val="00E44692"/>
    <w:rsid w:val="00E4592D"/>
    <w:rsid w:val="00E45B54"/>
    <w:rsid w:val="00E4618F"/>
    <w:rsid w:val="00E46F71"/>
    <w:rsid w:val="00E47D93"/>
    <w:rsid w:val="00E51286"/>
    <w:rsid w:val="00E51B76"/>
    <w:rsid w:val="00E54583"/>
    <w:rsid w:val="00E54B63"/>
    <w:rsid w:val="00E60C09"/>
    <w:rsid w:val="00E61007"/>
    <w:rsid w:val="00E62AF3"/>
    <w:rsid w:val="00E63261"/>
    <w:rsid w:val="00E636F3"/>
    <w:rsid w:val="00E6402D"/>
    <w:rsid w:val="00E6587F"/>
    <w:rsid w:val="00E65B0B"/>
    <w:rsid w:val="00E65C4D"/>
    <w:rsid w:val="00E66419"/>
    <w:rsid w:val="00E673BF"/>
    <w:rsid w:val="00E70C85"/>
    <w:rsid w:val="00E732B0"/>
    <w:rsid w:val="00E76449"/>
    <w:rsid w:val="00E76839"/>
    <w:rsid w:val="00E77720"/>
    <w:rsid w:val="00E8012D"/>
    <w:rsid w:val="00E80BD9"/>
    <w:rsid w:val="00E84E53"/>
    <w:rsid w:val="00E86B54"/>
    <w:rsid w:val="00E871A9"/>
    <w:rsid w:val="00E90487"/>
    <w:rsid w:val="00E91ED5"/>
    <w:rsid w:val="00E9242A"/>
    <w:rsid w:val="00E92B1C"/>
    <w:rsid w:val="00E934C3"/>
    <w:rsid w:val="00E9466B"/>
    <w:rsid w:val="00E95A10"/>
    <w:rsid w:val="00E96B63"/>
    <w:rsid w:val="00EA1630"/>
    <w:rsid w:val="00EA2D87"/>
    <w:rsid w:val="00EA2F5E"/>
    <w:rsid w:val="00EA525C"/>
    <w:rsid w:val="00EA57AD"/>
    <w:rsid w:val="00EB496A"/>
    <w:rsid w:val="00EB515C"/>
    <w:rsid w:val="00EB5357"/>
    <w:rsid w:val="00EC28FD"/>
    <w:rsid w:val="00EC2BE2"/>
    <w:rsid w:val="00EC40D0"/>
    <w:rsid w:val="00EC53C9"/>
    <w:rsid w:val="00ED0629"/>
    <w:rsid w:val="00ED18CB"/>
    <w:rsid w:val="00ED3195"/>
    <w:rsid w:val="00ED490A"/>
    <w:rsid w:val="00ED5041"/>
    <w:rsid w:val="00ED5C5D"/>
    <w:rsid w:val="00ED5CDF"/>
    <w:rsid w:val="00ED654B"/>
    <w:rsid w:val="00EE0407"/>
    <w:rsid w:val="00EE2F86"/>
    <w:rsid w:val="00EE30D1"/>
    <w:rsid w:val="00EE3153"/>
    <w:rsid w:val="00EE325D"/>
    <w:rsid w:val="00EE4E6A"/>
    <w:rsid w:val="00EF17BA"/>
    <w:rsid w:val="00EF291A"/>
    <w:rsid w:val="00EF3871"/>
    <w:rsid w:val="00EF4FC3"/>
    <w:rsid w:val="00EF75F7"/>
    <w:rsid w:val="00F013C8"/>
    <w:rsid w:val="00F01BAE"/>
    <w:rsid w:val="00F02B00"/>
    <w:rsid w:val="00F0451E"/>
    <w:rsid w:val="00F06699"/>
    <w:rsid w:val="00F0730A"/>
    <w:rsid w:val="00F07585"/>
    <w:rsid w:val="00F10EFE"/>
    <w:rsid w:val="00F117D6"/>
    <w:rsid w:val="00F124F7"/>
    <w:rsid w:val="00F13E6F"/>
    <w:rsid w:val="00F14392"/>
    <w:rsid w:val="00F14D98"/>
    <w:rsid w:val="00F1559E"/>
    <w:rsid w:val="00F16965"/>
    <w:rsid w:val="00F17D4C"/>
    <w:rsid w:val="00F22224"/>
    <w:rsid w:val="00F22EA5"/>
    <w:rsid w:val="00F246A4"/>
    <w:rsid w:val="00F24D54"/>
    <w:rsid w:val="00F276D9"/>
    <w:rsid w:val="00F27CD7"/>
    <w:rsid w:val="00F3030E"/>
    <w:rsid w:val="00F30F9E"/>
    <w:rsid w:val="00F30FB4"/>
    <w:rsid w:val="00F34B27"/>
    <w:rsid w:val="00F35135"/>
    <w:rsid w:val="00F36D90"/>
    <w:rsid w:val="00F3768C"/>
    <w:rsid w:val="00F424C6"/>
    <w:rsid w:val="00F429CA"/>
    <w:rsid w:val="00F44FA7"/>
    <w:rsid w:val="00F4775C"/>
    <w:rsid w:val="00F50B5A"/>
    <w:rsid w:val="00F5144B"/>
    <w:rsid w:val="00F6072E"/>
    <w:rsid w:val="00F610D5"/>
    <w:rsid w:val="00F63603"/>
    <w:rsid w:val="00F65982"/>
    <w:rsid w:val="00F72979"/>
    <w:rsid w:val="00F7325D"/>
    <w:rsid w:val="00F73BF2"/>
    <w:rsid w:val="00F74985"/>
    <w:rsid w:val="00F74B8A"/>
    <w:rsid w:val="00F76553"/>
    <w:rsid w:val="00F76D6A"/>
    <w:rsid w:val="00F7752C"/>
    <w:rsid w:val="00F77731"/>
    <w:rsid w:val="00F81EE9"/>
    <w:rsid w:val="00F825F3"/>
    <w:rsid w:val="00F83629"/>
    <w:rsid w:val="00F83C54"/>
    <w:rsid w:val="00F84F2F"/>
    <w:rsid w:val="00F85213"/>
    <w:rsid w:val="00F8631C"/>
    <w:rsid w:val="00F86A96"/>
    <w:rsid w:val="00F86EAF"/>
    <w:rsid w:val="00F870A7"/>
    <w:rsid w:val="00F870C2"/>
    <w:rsid w:val="00F915F2"/>
    <w:rsid w:val="00F9754C"/>
    <w:rsid w:val="00F97D9C"/>
    <w:rsid w:val="00FA07FF"/>
    <w:rsid w:val="00FA0E97"/>
    <w:rsid w:val="00FA2FB1"/>
    <w:rsid w:val="00FA4E45"/>
    <w:rsid w:val="00FA52C5"/>
    <w:rsid w:val="00FA5BCA"/>
    <w:rsid w:val="00FA6394"/>
    <w:rsid w:val="00FA6771"/>
    <w:rsid w:val="00FA6E27"/>
    <w:rsid w:val="00FA7A26"/>
    <w:rsid w:val="00FB1BCE"/>
    <w:rsid w:val="00FB207E"/>
    <w:rsid w:val="00FB2341"/>
    <w:rsid w:val="00FB3426"/>
    <w:rsid w:val="00FB36A9"/>
    <w:rsid w:val="00FB3831"/>
    <w:rsid w:val="00FB3AA4"/>
    <w:rsid w:val="00FB4FE9"/>
    <w:rsid w:val="00FB6520"/>
    <w:rsid w:val="00FC1F44"/>
    <w:rsid w:val="00FC292C"/>
    <w:rsid w:val="00FC2F61"/>
    <w:rsid w:val="00FC3868"/>
    <w:rsid w:val="00FC4267"/>
    <w:rsid w:val="00FC5FDF"/>
    <w:rsid w:val="00FC72C9"/>
    <w:rsid w:val="00FD0338"/>
    <w:rsid w:val="00FD2242"/>
    <w:rsid w:val="00FD3BA4"/>
    <w:rsid w:val="00FD5223"/>
    <w:rsid w:val="00FD773A"/>
    <w:rsid w:val="00FD795D"/>
    <w:rsid w:val="00FD7D33"/>
    <w:rsid w:val="00FE1D69"/>
    <w:rsid w:val="00FE1D96"/>
    <w:rsid w:val="00FE3486"/>
    <w:rsid w:val="00FE440D"/>
    <w:rsid w:val="00FE5482"/>
    <w:rsid w:val="00FE6724"/>
    <w:rsid w:val="00FE6ACC"/>
    <w:rsid w:val="00FE6F91"/>
    <w:rsid w:val="00FF15CB"/>
    <w:rsid w:val="00FF18A1"/>
    <w:rsid w:val="00FF70C1"/>
    <w:rsid w:val="00FF7E19"/>
    <w:rsid w:val="0105568F"/>
    <w:rsid w:val="010B68E4"/>
    <w:rsid w:val="011B39B5"/>
    <w:rsid w:val="011C626C"/>
    <w:rsid w:val="011F4027"/>
    <w:rsid w:val="0122167A"/>
    <w:rsid w:val="01363F34"/>
    <w:rsid w:val="0145478B"/>
    <w:rsid w:val="014A05E6"/>
    <w:rsid w:val="014F03EF"/>
    <w:rsid w:val="014F404B"/>
    <w:rsid w:val="01543C57"/>
    <w:rsid w:val="0156571E"/>
    <w:rsid w:val="015679D0"/>
    <w:rsid w:val="0159126E"/>
    <w:rsid w:val="01645858"/>
    <w:rsid w:val="01695955"/>
    <w:rsid w:val="016A59BD"/>
    <w:rsid w:val="0172048E"/>
    <w:rsid w:val="01761E20"/>
    <w:rsid w:val="018863D2"/>
    <w:rsid w:val="01944054"/>
    <w:rsid w:val="01975AE0"/>
    <w:rsid w:val="019978BC"/>
    <w:rsid w:val="01A43BBB"/>
    <w:rsid w:val="01AE15BA"/>
    <w:rsid w:val="01B82438"/>
    <w:rsid w:val="01EE5472"/>
    <w:rsid w:val="01EE5E5A"/>
    <w:rsid w:val="01F85A81"/>
    <w:rsid w:val="02113480"/>
    <w:rsid w:val="02145195"/>
    <w:rsid w:val="021A779C"/>
    <w:rsid w:val="021B4775"/>
    <w:rsid w:val="021C730D"/>
    <w:rsid w:val="021F34BD"/>
    <w:rsid w:val="021F6013"/>
    <w:rsid w:val="02296E92"/>
    <w:rsid w:val="023B20E1"/>
    <w:rsid w:val="023F7ABE"/>
    <w:rsid w:val="024B6E08"/>
    <w:rsid w:val="024F0FF3"/>
    <w:rsid w:val="02626952"/>
    <w:rsid w:val="02721CA5"/>
    <w:rsid w:val="028D7421"/>
    <w:rsid w:val="029D16E1"/>
    <w:rsid w:val="02A258EF"/>
    <w:rsid w:val="02AC1824"/>
    <w:rsid w:val="02AD14F9"/>
    <w:rsid w:val="02B06141"/>
    <w:rsid w:val="02BF70CF"/>
    <w:rsid w:val="02E828A9"/>
    <w:rsid w:val="02EB7596"/>
    <w:rsid w:val="02F70D3E"/>
    <w:rsid w:val="0301396B"/>
    <w:rsid w:val="03060F81"/>
    <w:rsid w:val="0307155F"/>
    <w:rsid w:val="030C19F6"/>
    <w:rsid w:val="030D2310"/>
    <w:rsid w:val="030D7ED2"/>
    <w:rsid w:val="03104012"/>
    <w:rsid w:val="0328539C"/>
    <w:rsid w:val="033E1E33"/>
    <w:rsid w:val="03402FF3"/>
    <w:rsid w:val="03442758"/>
    <w:rsid w:val="034A3990"/>
    <w:rsid w:val="03560D21"/>
    <w:rsid w:val="035C5045"/>
    <w:rsid w:val="03636E84"/>
    <w:rsid w:val="03650326"/>
    <w:rsid w:val="03675EC4"/>
    <w:rsid w:val="0375421C"/>
    <w:rsid w:val="037B1A95"/>
    <w:rsid w:val="03957DE0"/>
    <w:rsid w:val="03AC025F"/>
    <w:rsid w:val="03AC14B4"/>
    <w:rsid w:val="03CA6453"/>
    <w:rsid w:val="03D01C47"/>
    <w:rsid w:val="03D352ED"/>
    <w:rsid w:val="03E2554B"/>
    <w:rsid w:val="03E37DD7"/>
    <w:rsid w:val="03FE3F32"/>
    <w:rsid w:val="040651D8"/>
    <w:rsid w:val="040F372E"/>
    <w:rsid w:val="042B5143"/>
    <w:rsid w:val="043B2453"/>
    <w:rsid w:val="043B2EAD"/>
    <w:rsid w:val="043E47DA"/>
    <w:rsid w:val="044141C4"/>
    <w:rsid w:val="044C2196"/>
    <w:rsid w:val="04500B68"/>
    <w:rsid w:val="045020AB"/>
    <w:rsid w:val="045235C1"/>
    <w:rsid w:val="04562255"/>
    <w:rsid w:val="04586470"/>
    <w:rsid w:val="04617F4E"/>
    <w:rsid w:val="046B3792"/>
    <w:rsid w:val="04793B02"/>
    <w:rsid w:val="047B14FB"/>
    <w:rsid w:val="04964902"/>
    <w:rsid w:val="049705B0"/>
    <w:rsid w:val="04987976"/>
    <w:rsid w:val="049B408A"/>
    <w:rsid w:val="049D5915"/>
    <w:rsid w:val="04BE5FB8"/>
    <w:rsid w:val="04C85E06"/>
    <w:rsid w:val="04CD5176"/>
    <w:rsid w:val="04DC4690"/>
    <w:rsid w:val="04DD73AF"/>
    <w:rsid w:val="04F419D9"/>
    <w:rsid w:val="04F93182"/>
    <w:rsid w:val="04FB00D7"/>
    <w:rsid w:val="05015C0E"/>
    <w:rsid w:val="050339CA"/>
    <w:rsid w:val="050B6D23"/>
    <w:rsid w:val="05180E1B"/>
    <w:rsid w:val="051B1681"/>
    <w:rsid w:val="05237BC9"/>
    <w:rsid w:val="052676B9"/>
    <w:rsid w:val="05302C28"/>
    <w:rsid w:val="053242B0"/>
    <w:rsid w:val="053D04AF"/>
    <w:rsid w:val="05557F9E"/>
    <w:rsid w:val="055765BF"/>
    <w:rsid w:val="05681A7F"/>
    <w:rsid w:val="05686195"/>
    <w:rsid w:val="05691978"/>
    <w:rsid w:val="05696E27"/>
    <w:rsid w:val="056D0F84"/>
    <w:rsid w:val="057877D1"/>
    <w:rsid w:val="05825623"/>
    <w:rsid w:val="058663AA"/>
    <w:rsid w:val="0587401A"/>
    <w:rsid w:val="058811D6"/>
    <w:rsid w:val="05942984"/>
    <w:rsid w:val="05A36F5B"/>
    <w:rsid w:val="05B86E16"/>
    <w:rsid w:val="05C8782F"/>
    <w:rsid w:val="05D5525D"/>
    <w:rsid w:val="05D610DF"/>
    <w:rsid w:val="05D76C05"/>
    <w:rsid w:val="05DC2518"/>
    <w:rsid w:val="05E07526"/>
    <w:rsid w:val="05E25CD6"/>
    <w:rsid w:val="05E80E12"/>
    <w:rsid w:val="06060133"/>
    <w:rsid w:val="0607573C"/>
    <w:rsid w:val="06090207"/>
    <w:rsid w:val="060A0D89"/>
    <w:rsid w:val="060A6344"/>
    <w:rsid w:val="060C2049"/>
    <w:rsid w:val="06140398"/>
    <w:rsid w:val="062D03CA"/>
    <w:rsid w:val="062E3FE2"/>
    <w:rsid w:val="06314567"/>
    <w:rsid w:val="063F4ED6"/>
    <w:rsid w:val="064053F4"/>
    <w:rsid w:val="064E336B"/>
    <w:rsid w:val="06565D7C"/>
    <w:rsid w:val="06651825"/>
    <w:rsid w:val="066D7E63"/>
    <w:rsid w:val="067803E8"/>
    <w:rsid w:val="067F4BD4"/>
    <w:rsid w:val="068428E9"/>
    <w:rsid w:val="06846D8D"/>
    <w:rsid w:val="0687687D"/>
    <w:rsid w:val="0690761E"/>
    <w:rsid w:val="069B7C33"/>
    <w:rsid w:val="06B35CC5"/>
    <w:rsid w:val="06CE5062"/>
    <w:rsid w:val="06DF5D71"/>
    <w:rsid w:val="06E25862"/>
    <w:rsid w:val="06E31D05"/>
    <w:rsid w:val="06EC57E6"/>
    <w:rsid w:val="06EE4206"/>
    <w:rsid w:val="06F23CF7"/>
    <w:rsid w:val="071439D9"/>
    <w:rsid w:val="071C17D1"/>
    <w:rsid w:val="0726235B"/>
    <w:rsid w:val="073739B7"/>
    <w:rsid w:val="073A3E88"/>
    <w:rsid w:val="073E518E"/>
    <w:rsid w:val="074035A0"/>
    <w:rsid w:val="0746567C"/>
    <w:rsid w:val="07493558"/>
    <w:rsid w:val="074D0A2F"/>
    <w:rsid w:val="0764271A"/>
    <w:rsid w:val="076F089E"/>
    <w:rsid w:val="07712440"/>
    <w:rsid w:val="07751F52"/>
    <w:rsid w:val="077B1B54"/>
    <w:rsid w:val="077D7D70"/>
    <w:rsid w:val="07800812"/>
    <w:rsid w:val="07967F54"/>
    <w:rsid w:val="079B25E0"/>
    <w:rsid w:val="07A64D14"/>
    <w:rsid w:val="07AA7096"/>
    <w:rsid w:val="07BA233A"/>
    <w:rsid w:val="07BB4ED9"/>
    <w:rsid w:val="07C531B9"/>
    <w:rsid w:val="07CA5F0B"/>
    <w:rsid w:val="07D72EEC"/>
    <w:rsid w:val="07DC0503"/>
    <w:rsid w:val="07E13D6B"/>
    <w:rsid w:val="07E55609"/>
    <w:rsid w:val="07ED57F5"/>
    <w:rsid w:val="07F362CC"/>
    <w:rsid w:val="07F615C4"/>
    <w:rsid w:val="07FD6192"/>
    <w:rsid w:val="08003AE6"/>
    <w:rsid w:val="080D22E9"/>
    <w:rsid w:val="08122176"/>
    <w:rsid w:val="0822060B"/>
    <w:rsid w:val="082C3EE4"/>
    <w:rsid w:val="08393BA7"/>
    <w:rsid w:val="084037EA"/>
    <w:rsid w:val="084F6F27"/>
    <w:rsid w:val="08517818"/>
    <w:rsid w:val="08616A01"/>
    <w:rsid w:val="08670714"/>
    <w:rsid w:val="086B2B85"/>
    <w:rsid w:val="086C5D2B"/>
    <w:rsid w:val="08710180"/>
    <w:rsid w:val="088422FD"/>
    <w:rsid w:val="08903B9D"/>
    <w:rsid w:val="08921C06"/>
    <w:rsid w:val="089E6937"/>
    <w:rsid w:val="08A454C4"/>
    <w:rsid w:val="08A65AA5"/>
    <w:rsid w:val="08B44EAB"/>
    <w:rsid w:val="08B57C74"/>
    <w:rsid w:val="08BB2642"/>
    <w:rsid w:val="08BC698F"/>
    <w:rsid w:val="08BD0334"/>
    <w:rsid w:val="08C416C3"/>
    <w:rsid w:val="08C72115"/>
    <w:rsid w:val="08D40644"/>
    <w:rsid w:val="08D86F1C"/>
    <w:rsid w:val="08DC4C5E"/>
    <w:rsid w:val="08DD09D6"/>
    <w:rsid w:val="08E655D8"/>
    <w:rsid w:val="08EE6740"/>
    <w:rsid w:val="08FA6E92"/>
    <w:rsid w:val="0900160C"/>
    <w:rsid w:val="09023F99"/>
    <w:rsid w:val="090576AC"/>
    <w:rsid w:val="091139A0"/>
    <w:rsid w:val="0918261E"/>
    <w:rsid w:val="09200CAF"/>
    <w:rsid w:val="09342499"/>
    <w:rsid w:val="09407C8E"/>
    <w:rsid w:val="0946657C"/>
    <w:rsid w:val="09474075"/>
    <w:rsid w:val="0948360B"/>
    <w:rsid w:val="094B00C3"/>
    <w:rsid w:val="094C31D7"/>
    <w:rsid w:val="095414EA"/>
    <w:rsid w:val="09565F21"/>
    <w:rsid w:val="096117C2"/>
    <w:rsid w:val="097035F9"/>
    <w:rsid w:val="09706D78"/>
    <w:rsid w:val="0975003A"/>
    <w:rsid w:val="0978425B"/>
    <w:rsid w:val="097E3F67"/>
    <w:rsid w:val="097F55EA"/>
    <w:rsid w:val="09892381"/>
    <w:rsid w:val="09954E0D"/>
    <w:rsid w:val="0998414F"/>
    <w:rsid w:val="09A8302D"/>
    <w:rsid w:val="09AB1135"/>
    <w:rsid w:val="09C159F2"/>
    <w:rsid w:val="09C1678E"/>
    <w:rsid w:val="09C24FA6"/>
    <w:rsid w:val="09C50787"/>
    <w:rsid w:val="09CF776A"/>
    <w:rsid w:val="09D509CC"/>
    <w:rsid w:val="09D76804"/>
    <w:rsid w:val="09EB2C7F"/>
    <w:rsid w:val="0A0334A7"/>
    <w:rsid w:val="0A0E2433"/>
    <w:rsid w:val="0A100575"/>
    <w:rsid w:val="0A173A74"/>
    <w:rsid w:val="0A207B56"/>
    <w:rsid w:val="0A326B00"/>
    <w:rsid w:val="0A3D56CC"/>
    <w:rsid w:val="0A410AF1"/>
    <w:rsid w:val="0A414C6E"/>
    <w:rsid w:val="0A56352D"/>
    <w:rsid w:val="0A670558"/>
    <w:rsid w:val="0A6C386F"/>
    <w:rsid w:val="0A7113D6"/>
    <w:rsid w:val="0A7772F9"/>
    <w:rsid w:val="0A7B4D7D"/>
    <w:rsid w:val="0A80786B"/>
    <w:rsid w:val="0A851326"/>
    <w:rsid w:val="0A871161"/>
    <w:rsid w:val="0A9523BB"/>
    <w:rsid w:val="0AB13EB3"/>
    <w:rsid w:val="0AB62FBC"/>
    <w:rsid w:val="0ABF6351"/>
    <w:rsid w:val="0AC1788A"/>
    <w:rsid w:val="0AC26858"/>
    <w:rsid w:val="0AC765E0"/>
    <w:rsid w:val="0AD814CA"/>
    <w:rsid w:val="0AE4604C"/>
    <w:rsid w:val="0AE47DFA"/>
    <w:rsid w:val="0AE70455"/>
    <w:rsid w:val="0AEF09BE"/>
    <w:rsid w:val="0B00275A"/>
    <w:rsid w:val="0B04318B"/>
    <w:rsid w:val="0B0B35D9"/>
    <w:rsid w:val="0B140B41"/>
    <w:rsid w:val="0B1F0E32"/>
    <w:rsid w:val="0B2110E8"/>
    <w:rsid w:val="0B2D2FB2"/>
    <w:rsid w:val="0B3B5BD0"/>
    <w:rsid w:val="0B440899"/>
    <w:rsid w:val="0B470389"/>
    <w:rsid w:val="0B4765DB"/>
    <w:rsid w:val="0B4E5BBB"/>
    <w:rsid w:val="0B674587"/>
    <w:rsid w:val="0B67756C"/>
    <w:rsid w:val="0B7C60D9"/>
    <w:rsid w:val="0B845139"/>
    <w:rsid w:val="0B882E7B"/>
    <w:rsid w:val="0B8B471A"/>
    <w:rsid w:val="0B8C1E8A"/>
    <w:rsid w:val="0B9051E2"/>
    <w:rsid w:val="0B9B4146"/>
    <w:rsid w:val="0B9F1F73"/>
    <w:rsid w:val="0BA23811"/>
    <w:rsid w:val="0BA92DF2"/>
    <w:rsid w:val="0BBC276A"/>
    <w:rsid w:val="0BBE1975"/>
    <w:rsid w:val="0BC42A7F"/>
    <w:rsid w:val="0BD90F1A"/>
    <w:rsid w:val="0BDC4F75"/>
    <w:rsid w:val="0BDC5393"/>
    <w:rsid w:val="0BE36304"/>
    <w:rsid w:val="0BE951B6"/>
    <w:rsid w:val="0BED7182"/>
    <w:rsid w:val="0C03586D"/>
    <w:rsid w:val="0C0C574D"/>
    <w:rsid w:val="0C0D3381"/>
    <w:rsid w:val="0C0D7B91"/>
    <w:rsid w:val="0C2F1EB8"/>
    <w:rsid w:val="0C361E0B"/>
    <w:rsid w:val="0C37664F"/>
    <w:rsid w:val="0C405504"/>
    <w:rsid w:val="0C4758C4"/>
    <w:rsid w:val="0C52551E"/>
    <w:rsid w:val="0C6051DF"/>
    <w:rsid w:val="0C605E9C"/>
    <w:rsid w:val="0C631BDC"/>
    <w:rsid w:val="0C750112"/>
    <w:rsid w:val="0C763117"/>
    <w:rsid w:val="0C7B526B"/>
    <w:rsid w:val="0C8E3C55"/>
    <w:rsid w:val="0C8F023A"/>
    <w:rsid w:val="0C913FB2"/>
    <w:rsid w:val="0CA041F5"/>
    <w:rsid w:val="0CB57B8E"/>
    <w:rsid w:val="0CBE1C37"/>
    <w:rsid w:val="0CC30264"/>
    <w:rsid w:val="0CCC7512"/>
    <w:rsid w:val="0CCE0D62"/>
    <w:rsid w:val="0CCE2B10"/>
    <w:rsid w:val="0CD36378"/>
    <w:rsid w:val="0CE9656F"/>
    <w:rsid w:val="0CF07DF5"/>
    <w:rsid w:val="0CF93B28"/>
    <w:rsid w:val="0D0236B2"/>
    <w:rsid w:val="0D026284"/>
    <w:rsid w:val="0D0522AA"/>
    <w:rsid w:val="0D0A3EDA"/>
    <w:rsid w:val="0D0B5B12"/>
    <w:rsid w:val="0D0F6C90"/>
    <w:rsid w:val="0D175DE3"/>
    <w:rsid w:val="0D223EE4"/>
    <w:rsid w:val="0D244E26"/>
    <w:rsid w:val="0D2564A8"/>
    <w:rsid w:val="0D272220"/>
    <w:rsid w:val="0D276BB5"/>
    <w:rsid w:val="0D315C81"/>
    <w:rsid w:val="0D44670E"/>
    <w:rsid w:val="0D4C1C87"/>
    <w:rsid w:val="0D541DDD"/>
    <w:rsid w:val="0D652292"/>
    <w:rsid w:val="0D685A35"/>
    <w:rsid w:val="0D6C19DE"/>
    <w:rsid w:val="0D787EFA"/>
    <w:rsid w:val="0D85610F"/>
    <w:rsid w:val="0D8C0C40"/>
    <w:rsid w:val="0D8E6BE6"/>
    <w:rsid w:val="0D8F0FEC"/>
    <w:rsid w:val="0D926644"/>
    <w:rsid w:val="0DA557E8"/>
    <w:rsid w:val="0DB53CD0"/>
    <w:rsid w:val="0DC25A45"/>
    <w:rsid w:val="0DD759F4"/>
    <w:rsid w:val="0DDB3B88"/>
    <w:rsid w:val="0DDC125D"/>
    <w:rsid w:val="0DDC1E48"/>
    <w:rsid w:val="0DFD36A2"/>
    <w:rsid w:val="0E010E09"/>
    <w:rsid w:val="0E032C8D"/>
    <w:rsid w:val="0E06452B"/>
    <w:rsid w:val="0E0B38F0"/>
    <w:rsid w:val="0E323572"/>
    <w:rsid w:val="0E3615A0"/>
    <w:rsid w:val="0E377879"/>
    <w:rsid w:val="0E4312DC"/>
    <w:rsid w:val="0E43752E"/>
    <w:rsid w:val="0E4532A6"/>
    <w:rsid w:val="0E4B63E2"/>
    <w:rsid w:val="0E576138"/>
    <w:rsid w:val="0E653836"/>
    <w:rsid w:val="0E677DDE"/>
    <w:rsid w:val="0E7452F2"/>
    <w:rsid w:val="0E7E40C2"/>
    <w:rsid w:val="0E7F28E7"/>
    <w:rsid w:val="0E9078AA"/>
    <w:rsid w:val="0EA83D08"/>
    <w:rsid w:val="0EAF2A15"/>
    <w:rsid w:val="0EAF6971"/>
    <w:rsid w:val="0EB22F4B"/>
    <w:rsid w:val="0EB675B9"/>
    <w:rsid w:val="0EB70F20"/>
    <w:rsid w:val="0EBA5F58"/>
    <w:rsid w:val="0EC70C23"/>
    <w:rsid w:val="0EC74C14"/>
    <w:rsid w:val="0ECB33D6"/>
    <w:rsid w:val="0ECF0DC1"/>
    <w:rsid w:val="0ED32660"/>
    <w:rsid w:val="0EE21551"/>
    <w:rsid w:val="0EEF1492"/>
    <w:rsid w:val="0EF80332"/>
    <w:rsid w:val="0EFD592E"/>
    <w:rsid w:val="0F07117A"/>
    <w:rsid w:val="0F0C3DC3"/>
    <w:rsid w:val="0F0F6666"/>
    <w:rsid w:val="0F154ED9"/>
    <w:rsid w:val="0F1D1B2D"/>
    <w:rsid w:val="0F1F47EE"/>
    <w:rsid w:val="0F346E76"/>
    <w:rsid w:val="0F357FBA"/>
    <w:rsid w:val="0F3A26DF"/>
    <w:rsid w:val="0F3C06D4"/>
    <w:rsid w:val="0F461B3C"/>
    <w:rsid w:val="0F4927A2"/>
    <w:rsid w:val="0F5113F8"/>
    <w:rsid w:val="0F5A1608"/>
    <w:rsid w:val="0F5E485D"/>
    <w:rsid w:val="0F5F2EF8"/>
    <w:rsid w:val="0F7200CA"/>
    <w:rsid w:val="0F7E471C"/>
    <w:rsid w:val="0F81030D"/>
    <w:rsid w:val="0F875B77"/>
    <w:rsid w:val="0F885213"/>
    <w:rsid w:val="0F8E47D8"/>
    <w:rsid w:val="0F8F3BE3"/>
    <w:rsid w:val="0F9B0CA3"/>
    <w:rsid w:val="0FAA3966"/>
    <w:rsid w:val="0FAD5F50"/>
    <w:rsid w:val="0FB54648"/>
    <w:rsid w:val="0FC444F8"/>
    <w:rsid w:val="0FD3668F"/>
    <w:rsid w:val="0FDB1A50"/>
    <w:rsid w:val="0FEF1462"/>
    <w:rsid w:val="0FEF171B"/>
    <w:rsid w:val="0FF15B0F"/>
    <w:rsid w:val="0FF30ADF"/>
    <w:rsid w:val="0FF52AA9"/>
    <w:rsid w:val="0FFA1146"/>
    <w:rsid w:val="0FFD67D2"/>
    <w:rsid w:val="100C1218"/>
    <w:rsid w:val="10256388"/>
    <w:rsid w:val="102B77FE"/>
    <w:rsid w:val="10312E84"/>
    <w:rsid w:val="10390BE8"/>
    <w:rsid w:val="10431FE4"/>
    <w:rsid w:val="10433815"/>
    <w:rsid w:val="1045133B"/>
    <w:rsid w:val="10536E1B"/>
    <w:rsid w:val="105B0B5E"/>
    <w:rsid w:val="106164CC"/>
    <w:rsid w:val="10665CC7"/>
    <w:rsid w:val="106F5005"/>
    <w:rsid w:val="10733273"/>
    <w:rsid w:val="10895B04"/>
    <w:rsid w:val="1099504B"/>
    <w:rsid w:val="10A5096A"/>
    <w:rsid w:val="10A84301"/>
    <w:rsid w:val="10AA0026"/>
    <w:rsid w:val="10AB08E3"/>
    <w:rsid w:val="10AD5132"/>
    <w:rsid w:val="10B71B0D"/>
    <w:rsid w:val="10BE24B6"/>
    <w:rsid w:val="10BF3C42"/>
    <w:rsid w:val="10C3206B"/>
    <w:rsid w:val="10C335F5"/>
    <w:rsid w:val="10CC380A"/>
    <w:rsid w:val="10DE52EC"/>
    <w:rsid w:val="10ED0787"/>
    <w:rsid w:val="10EE19D3"/>
    <w:rsid w:val="10F92494"/>
    <w:rsid w:val="11050ACA"/>
    <w:rsid w:val="111F7DDE"/>
    <w:rsid w:val="112868D4"/>
    <w:rsid w:val="112C42A9"/>
    <w:rsid w:val="1134315E"/>
    <w:rsid w:val="114C04A7"/>
    <w:rsid w:val="114C5D3D"/>
    <w:rsid w:val="11503A0B"/>
    <w:rsid w:val="11576A00"/>
    <w:rsid w:val="115777AD"/>
    <w:rsid w:val="117A5014"/>
    <w:rsid w:val="118539B9"/>
    <w:rsid w:val="11891169"/>
    <w:rsid w:val="118F6484"/>
    <w:rsid w:val="119D0D03"/>
    <w:rsid w:val="119D1D61"/>
    <w:rsid w:val="11B46864"/>
    <w:rsid w:val="11B86520"/>
    <w:rsid w:val="11C44945"/>
    <w:rsid w:val="11C646FD"/>
    <w:rsid w:val="11D12CCB"/>
    <w:rsid w:val="11DD1A47"/>
    <w:rsid w:val="11DE614B"/>
    <w:rsid w:val="11E56D37"/>
    <w:rsid w:val="11F77630"/>
    <w:rsid w:val="120949E8"/>
    <w:rsid w:val="120C0C08"/>
    <w:rsid w:val="120C4728"/>
    <w:rsid w:val="121C3A40"/>
    <w:rsid w:val="121F6F77"/>
    <w:rsid w:val="12220C6C"/>
    <w:rsid w:val="122474BA"/>
    <w:rsid w:val="1226519C"/>
    <w:rsid w:val="123329BC"/>
    <w:rsid w:val="123353B1"/>
    <w:rsid w:val="12532EF3"/>
    <w:rsid w:val="12535865"/>
    <w:rsid w:val="12536117"/>
    <w:rsid w:val="125C7683"/>
    <w:rsid w:val="12657FE0"/>
    <w:rsid w:val="12665599"/>
    <w:rsid w:val="12695089"/>
    <w:rsid w:val="127736F8"/>
    <w:rsid w:val="128174A3"/>
    <w:rsid w:val="12876D39"/>
    <w:rsid w:val="128E09D9"/>
    <w:rsid w:val="1299596E"/>
    <w:rsid w:val="12A32349"/>
    <w:rsid w:val="12BC5FED"/>
    <w:rsid w:val="12C32F26"/>
    <w:rsid w:val="12C81DAF"/>
    <w:rsid w:val="12D06F5B"/>
    <w:rsid w:val="12DA1AE3"/>
    <w:rsid w:val="12DE5048"/>
    <w:rsid w:val="12E60488"/>
    <w:rsid w:val="12E75B94"/>
    <w:rsid w:val="12EA7CAB"/>
    <w:rsid w:val="12EC6E5A"/>
    <w:rsid w:val="12ED631B"/>
    <w:rsid w:val="12EF558E"/>
    <w:rsid w:val="12F07F48"/>
    <w:rsid w:val="12F51EA9"/>
    <w:rsid w:val="12FB100B"/>
    <w:rsid w:val="1301064E"/>
    <w:rsid w:val="13071003"/>
    <w:rsid w:val="132B25F4"/>
    <w:rsid w:val="13335F61"/>
    <w:rsid w:val="1340403C"/>
    <w:rsid w:val="134D0507"/>
    <w:rsid w:val="13506E69"/>
    <w:rsid w:val="13525B1D"/>
    <w:rsid w:val="13557B0D"/>
    <w:rsid w:val="1356560D"/>
    <w:rsid w:val="13567656"/>
    <w:rsid w:val="135875D7"/>
    <w:rsid w:val="1367395A"/>
    <w:rsid w:val="136917E4"/>
    <w:rsid w:val="13692C9D"/>
    <w:rsid w:val="136F0786"/>
    <w:rsid w:val="137B6F1F"/>
    <w:rsid w:val="137E4D44"/>
    <w:rsid w:val="138F28CD"/>
    <w:rsid w:val="13936861"/>
    <w:rsid w:val="13AD717A"/>
    <w:rsid w:val="13B2382B"/>
    <w:rsid w:val="13B611B5"/>
    <w:rsid w:val="13B91744"/>
    <w:rsid w:val="13B9535B"/>
    <w:rsid w:val="13CB5A8C"/>
    <w:rsid w:val="13D33BAD"/>
    <w:rsid w:val="13D80718"/>
    <w:rsid w:val="13DA7DA5"/>
    <w:rsid w:val="13EE3A98"/>
    <w:rsid w:val="13EE63CF"/>
    <w:rsid w:val="13F05A62"/>
    <w:rsid w:val="13F7272F"/>
    <w:rsid w:val="1404150D"/>
    <w:rsid w:val="14053D63"/>
    <w:rsid w:val="1414048C"/>
    <w:rsid w:val="14241024"/>
    <w:rsid w:val="14242224"/>
    <w:rsid w:val="142E0521"/>
    <w:rsid w:val="14302E1B"/>
    <w:rsid w:val="143C4803"/>
    <w:rsid w:val="143D057B"/>
    <w:rsid w:val="143D6717"/>
    <w:rsid w:val="143E4A1F"/>
    <w:rsid w:val="14425B91"/>
    <w:rsid w:val="14433F62"/>
    <w:rsid w:val="14531E2D"/>
    <w:rsid w:val="14565EC8"/>
    <w:rsid w:val="14630064"/>
    <w:rsid w:val="146B333A"/>
    <w:rsid w:val="147247A8"/>
    <w:rsid w:val="147545E5"/>
    <w:rsid w:val="147A17CF"/>
    <w:rsid w:val="14861F22"/>
    <w:rsid w:val="148F527B"/>
    <w:rsid w:val="14952EAD"/>
    <w:rsid w:val="149A3D7B"/>
    <w:rsid w:val="149A42FF"/>
    <w:rsid w:val="14A81E98"/>
    <w:rsid w:val="14A958FF"/>
    <w:rsid w:val="14AA3E63"/>
    <w:rsid w:val="14B36C22"/>
    <w:rsid w:val="14B67A05"/>
    <w:rsid w:val="14BA51FE"/>
    <w:rsid w:val="14BC3B96"/>
    <w:rsid w:val="14C10CA0"/>
    <w:rsid w:val="14C73580"/>
    <w:rsid w:val="14C7770A"/>
    <w:rsid w:val="14C842E9"/>
    <w:rsid w:val="14D94748"/>
    <w:rsid w:val="14E31122"/>
    <w:rsid w:val="14E530ED"/>
    <w:rsid w:val="14F25809"/>
    <w:rsid w:val="14FC3F92"/>
    <w:rsid w:val="14FE5DFA"/>
    <w:rsid w:val="15154D5C"/>
    <w:rsid w:val="1525173B"/>
    <w:rsid w:val="153373C2"/>
    <w:rsid w:val="15391F57"/>
    <w:rsid w:val="153B1DB4"/>
    <w:rsid w:val="154C78D6"/>
    <w:rsid w:val="155572BB"/>
    <w:rsid w:val="15610299"/>
    <w:rsid w:val="156207F4"/>
    <w:rsid w:val="15720C05"/>
    <w:rsid w:val="157436C2"/>
    <w:rsid w:val="158523F8"/>
    <w:rsid w:val="158E5532"/>
    <w:rsid w:val="15A82593"/>
    <w:rsid w:val="15A9214C"/>
    <w:rsid w:val="15AC7766"/>
    <w:rsid w:val="15AF2B36"/>
    <w:rsid w:val="15B53438"/>
    <w:rsid w:val="15BA6327"/>
    <w:rsid w:val="15C20536"/>
    <w:rsid w:val="15CB49B7"/>
    <w:rsid w:val="15DA072E"/>
    <w:rsid w:val="15E433A4"/>
    <w:rsid w:val="15F16804"/>
    <w:rsid w:val="15FA4976"/>
    <w:rsid w:val="15FA4ABA"/>
    <w:rsid w:val="15FB29D5"/>
    <w:rsid w:val="15FC596B"/>
    <w:rsid w:val="16090C80"/>
    <w:rsid w:val="160F617C"/>
    <w:rsid w:val="16146DD8"/>
    <w:rsid w:val="162C63AB"/>
    <w:rsid w:val="163D39A4"/>
    <w:rsid w:val="164A2F36"/>
    <w:rsid w:val="164C0CE6"/>
    <w:rsid w:val="164E056B"/>
    <w:rsid w:val="16615DB8"/>
    <w:rsid w:val="1666025D"/>
    <w:rsid w:val="16691009"/>
    <w:rsid w:val="166D795E"/>
    <w:rsid w:val="167039D2"/>
    <w:rsid w:val="1675224E"/>
    <w:rsid w:val="167C182F"/>
    <w:rsid w:val="167F2A1D"/>
    <w:rsid w:val="1686270E"/>
    <w:rsid w:val="1686445B"/>
    <w:rsid w:val="16994903"/>
    <w:rsid w:val="169C4ED1"/>
    <w:rsid w:val="16B974BF"/>
    <w:rsid w:val="16BB5C20"/>
    <w:rsid w:val="16DB47A7"/>
    <w:rsid w:val="16EB42BE"/>
    <w:rsid w:val="16EF0253"/>
    <w:rsid w:val="17084E70"/>
    <w:rsid w:val="170A49E7"/>
    <w:rsid w:val="17161D2A"/>
    <w:rsid w:val="17171B07"/>
    <w:rsid w:val="171A4C90"/>
    <w:rsid w:val="171C4DC0"/>
    <w:rsid w:val="1723202B"/>
    <w:rsid w:val="172D48D7"/>
    <w:rsid w:val="173B10BA"/>
    <w:rsid w:val="174F6F43"/>
    <w:rsid w:val="17516817"/>
    <w:rsid w:val="17591B70"/>
    <w:rsid w:val="177971DF"/>
    <w:rsid w:val="17802452"/>
    <w:rsid w:val="17816D4E"/>
    <w:rsid w:val="178564C1"/>
    <w:rsid w:val="178B779F"/>
    <w:rsid w:val="178F5592"/>
    <w:rsid w:val="179A2FCA"/>
    <w:rsid w:val="179B7A92"/>
    <w:rsid w:val="179D058A"/>
    <w:rsid w:val="17A7119C"/>
    <w:rsid w:val="17B201EF"/>
    <w:rsid w:val="17B46DA6"/>
    <w:rsid w:val="17B845E1"/>
    <w:rsid w:val="17CD7B1E"/>
    <w:rsid w:val="17D27B5E"/>
    <w:rsid w:val="17DD00AB"/>
    <w:rsid w:val="17DF02C7"/>
    <w:rsid w:val="17E0795B"/>
    <w:rsid w:val="17EC61EC"/>
    <w:rsid w:val="17FB2C27"/>
    <w:rsid w:val="18062DF3"/>
    <w:rsid w:val="18094F0A"/>
    <w:rsid w:val="18101C05"/>
    <w:rsid w:val="181735D8"/>
    <w:rsid w:val="181A2F26"/>
    <w:rsid w:val="18253448"/>
    <w:rsid w:val="182B0260"/>
    <w:rsid w:val="1835288A"/>
    <w:rsid w:val="18363C5F"/>
    <w:rsid w:val="1840688C"/>
    <w:rsid w:val="18502F73"/>
    <w:rsid w:val="185426AE"/>
    <w:rsid w:val="18552CCF"/>
    <w:rsid w:val="18581E27"/>
    <w:rsid w:val="185C76C1"/>
    <w:rsid w:val="185F6D12"/>
    <w:rsid w:val="18602A8A"/>
    <w:rsid w:val="18636F2F"/>
    <w:rsid w:val="186909C5"/>
    <w:rsid w:val="186E709D"/>
    <w:rsid w:val="187026C7"/>
    <w:rsid w:val="18714C97"/>
    <w:rsid w:val="188E5849"/>
    <w:rsid w:val="18910B4E"/>
    <w:rsid w:val="1895322E"/>
    <w:rsid w:val="18982224"/>
    <w:rsid w:val="18A13157"/>
    <w:rsid w:val="18A22919"/>
    <w:rsid w:val="18AA1774"/>
    <w:rsid w:val="18B762BC"/>
    <w:rsid w:val="18B828C6"/>
    <w:rsid w:val="18B93D26"/>
    <w:rsid w:val="18C56001"/>
    <w:rsid w:val="18D07C10"/>
    <w:rsid w:val="18D25C41"/>
    <w:rsid w:val="18D301C2"/>
    <w:rsid w:val="18D57F5D"/>
    <w:rsid w:val="18E17AE3"/>
    <w:rsid w:val="18E6772B"/>
    <w:rsid w:val="18F27B86"/>
    <w:rsid w:val="18F338FE"/>
    <w:rsid w:val="18F9516C"/>
    <w:rsid w:val="190554C1"/>
    <w:rsid w:val="190C68AF"/>
    <w:rsid w:val="19112EC7"/>
    <w:rsid w:val="191E097B"/>
    <w:rsid w:val="19353F17"/>
    <w:rsid w:val="19354D5A"/>
    <w:rsid w:val="194B7896"/>
    <w:rsid w:val="19534F2F"/>
    <w:rsid w:val="195972AD"/>
    <w:rsid w:val="195C7771"/>
    <w:rsid w:val="197131A1"/>
    <w:rsid w:val="197426D9"/>
    <w:rsid w:val="197801D8"/>
    <w:rsid w:val="19893115"/>
    <w:rsid w:val="199D6D94"/>
    <w:rsid w:val="19AE6B5E"/>
    <w:rsid w:val="19B25567"/>
    <w:rsid w:val="19C07063"/>
    <w:rsid w:val="19CC487B"/>
    <w:rsid w:val="19CE7A83"/>
    <w:rsid w:val="19DA53B4"/>
    <w:rsid w:val="19DD2EDE"/>
    <w:rsid w:val="19DE635C"/>
    <w:rsid w:val="19F5169B"/>
    <w:rsid w:val="19FD2C86"/>
    <w:rsid w:val="19FE07AD"/>
    <w:rsid w:val="1A1A3838"/>
    <w:rsid w:val="1A2F0966"/>
    <w:rsid w:val="1A313997"/>
    <w:rsid w:val="1A38508B"/>
    <w:rsid w:val="1A4170A9"/>
    <w:rsid w:val="1A495ECC"/>
    <w:rsid w:val="1A4B2E5B"/>
    <w:rsid w:val="1A5D7163"/>
    <w:rsid w:val="1A5E0E3E"/>
    <w:rsid w:val="1A6D05DB"/>
    <w:rsid w:val="1A706A63"/>
    <w:rsid w:val="1A760CAE"/>
    <w:rsid w:val="1A790FE2"/>
    <w:rsid w:val="1A7F2750"/>
    <w:rsid w:val="1A8451C1"/>
    <w:rsid w:val="1A846F04"/>
    <w:rsid w:val="1A966ABE"/>
    <w:rsid w:val="1AD11A1D"/>
    <w:rsid w:val="1AD45C9F"/>
    <w:rsid w:val="1ADF238C"/>
    <w:rsid w:val="1AEA2BE5"/>
    <w:rsid w:val="1AF37BE5"/>
    <w:rsid w:val="1AF839AA"/>
    <w:rsid w:val="1B00571F"/>
    <w:rsid w:val="1B0B3181"/>
    <w:rsid w:val="1B2F50C2"/>
    <w:rsid w:val="1B3501FE"/>
    <w:rsid w:val="1B3B21F0"/>
    <w:rsid w:val="1B3C12BC"/>
    <w:rsid w:val="1B3F2E2B"/>
    <w:rsid w:val="1B511493"/>
    <w:rsid w:val="1B5C578B"/>
    <w:rsid w:val="1B7378CB"/>
    <w:rsid w:val="1B7A3E63"/>
    <w:rsid w:val="1B8F790E"/>
    <w:rsid w:val="1B9126BB"/>
    <w:rsid w:val="1B931EE5"/>
    <w:rsid w:val="1B9E69DB"/>
    <w:rsid w:val="1BBC447B"/>
    <w:rsid w:val="1BC218C6"/>
    <w:rsid w:val="1BC3591D"/>
    <w:rsid w:val="1BCD0CAE"/>
    <w:rsid w:val="1BDD286B"/>
    <w:rsid w:val="1BDF4193"/>
    <w:rsid w:val="1BFA6EF8"/>
    <w:rsid w:val="1BFB6858"/>
    <w:rsid w:val="1C074730"/>
    <w:rsid w:val="1C0876C1"/>
    <w:rsid w:val="1C093660"/>
    <w:rsid w:val="1C0A168B"/>
    <w:rsid w:val="1C127AEB"/>
    <w:rsid w:val="1C1465A4"/>
    <w:rsid w:val="1C185B56"/>
    <w:rsid w:val="1C246E18"/>
    <w:rsid w:val="1C251D36"/>
    <w:rsid w:val="1C276B8E"/>
    <w:rsid w:val="1C2838BF"/>
    <w:rsid w:val="1C43060C"/>
    <w:rsid w:val="1C68454E"/>
    <w:rsid w:val="1C69696B"/>
    <w:rsid w:val="1C6E1C1A"/>
    <w:rsid w:val="1C6E6D2C"/>
    <w:rsid w:val="1C6F3302"/>
    <w:rsid w:val="1C7E6B21"/>
    <w:rsid w:val="1C82085D"/>
    <w:rsid w:val="1C8B4EEC"/>
    <w:rsid w:val="1C8C3CE8"/>
    <w:rsid w:val="1C8F0DE6"/>
    <w:rsid w:val="1CAA4B9B"/>
    <w:rsid w:val="1CB0242D"/>
    <w:rsid w:val="1CBE3199"/>
    <w:rsid w:val="1CC23D13"/>
    <w:rsid w:val="1CC655B2"/>
    <w:rsid w:val="1CC76B08"/>
    <w:rsid w:val="1CCB706C"/>
    <w:rsid w:val="1CD315D1"/>
    <w:rsid w:val="1CD92569"/>
    <w:rsid w:val="1CDA065E"/>
    <w:rsid w:val="1CDA2E0B"/>
    <w:rsid w:val="1CE047B5"/>
    <w:rsid w:val="1CE31553"/>
    <w:rsid w:val="1CE911BD"/>
    <w:rsid w:val="1CEB5018"/>
    <w:rsid w:val="1CEB6DC6"/>
    <w:rsid w:val="1CF07EE6"/>
    <w:rsid w:val="1CF163A7"/>
    <w:rsid w:val="1CF2330E"/>
    <w:rsid w:val="1CF540E9"/>
    <w:rsid w:val="1CF6568D"/>
    <w:rsid w:val="1CFB2460"/>
    <w:rsid w:val="1CFC3622"/>
    <w:rsid w:val="1CFD2F9D"/>
    <w:rsid w:val="1D0011FE"/>
    <w:rsid w:val="1D003289"/>
    <w:rsid w:val="1D0864B5"/>
    <w:rsid w:val="1D0B5AE9"/>
    <w:rsid w:val="1D17405F"/>
    <w:rsid w:val="1D1E7830"/>
    <w:rsid w:val="1D293D92"/>
    <w:rsid w:val="1D3C1D18"/>
    <w:rsid w:val="1D3F5A5E"/>
    <w:rsid w:val="1D446002"/>
    <w:rsid w:val="1D475B7B"/>
    <w:rsid w:val="1D4D0A5C"/>
    <w:rsid w:val="1D50131F"/>
    <w:rsid w:val="1D583869"/>
    <w:rsid w:val="1D59526B"/>
    <w:rsid w:val="1D6557FD"/>
    <w:rsid w:val="1D714A97"/>
    <w:rsid w:val="1D7B485D"/>
    <w:rsid w:val="1D7D3BDF"/>
    <w:rsid w:val="1D902BD7"/>
    <w:rsid w:val="1D905B46"/>
    <w:rsid w:val="1D972738"/>
    <w:rsid w:val="1D995428"/>
    <w:rsid w:val="1D9C77E1"/>
    <w:rsid w:val="1DAB68A1"/>
    <w:rsid w:val="1DB96EC4"/>
    <w:rsid w:val="1DD4625E"/>
    <w:rsid w:val="1DDB32DF"/>
    <w:rsid w:val="1DE3194B"/>
    <w:rsid w:val="1DE859FC"/>
    <w:rsid w:val="1DF0613F"/>
    <w:rsid w:val="1DF44F61"/>
    <w:rsid w:val="1DF4727C"/>
    <w:rsid w:val="1DFB02C6"/>
    <w:rsid w:val="1DFB5F1C"/>
    <w:rsid w:val="1DFE7C94"/>
    <w:rsid w:val="1E072487"/>
    <w:rsid w:val="1E156597"/>
    <w:rsid w:val="1E1D56A5"/>
    <w:rsid w:val="1E2F362A"/>
    <w:rsid w:val="1E2F4873"/>
    <w:rsid w:val="1E3575DD"/>
    <w:rsid w:val="1E362262"/>
    <w:rsid w:val="1E3926D3"/>
    <w:rsid w:val="1E3C2A58"/>
    <w:rsid w:val="1E426C68"/>
    <w:rsid w:val="1E4A5D6E"/>
    <w:rsid w:val="1E4E1D03"/>
    <w:rsid w:val="1E5D1B3F"/>
    <w:rsid w:val="1E601A36"/>
    <w:rsid w:val="1E6104C0"/>
    <w:rsid w:val="1E617D44"/>
    <w:rsid w:val="1E671654"/>
    <w:rsid w:val="1E68518D"/>
    <w:rsid w:val="1E6C49CB"/>
    <w:rsid w:val="1E7349E3"/>
    <w:rsid w:val="1E7C56DA"/>
    <w:rsid w:val="1E7D5A9E"/>
    <w:rsid w:val="1E8A6C52"/>
    <w:rsid w:val="1EA27102"/>
    <w:rsid w:val="1EA449B1"/>
    <w:rsid w:val="1EAC07D7"/>
    <w:rsid w:val="1EB118BA"/>
    <w:rsid w:val="1EB16618"/>
    <w:rsid w:val="1EBB2980"/>
    <w:rsid w:val="1EC02BC2"/>
    <w:rsid w:val="1ECB5101"/>
    <w:rsid w:val="1EE44415"/>
    <w:rsid w:val="1EE52536"/>
    <w:rsid w:val="1EE937D9"/>
    <w:rsid w:val="1EFD7285"/>
    <w:rsid w:val="1F016659"/>
    <w:rsid w:val="1F016D75"/>
    <w:rsid w:val="1F132604"/>
    <w:rsid w:val="1F15637C"/>
    <w:rsid w:val="1F3965DE"/>
    <w:rsid w:val="1F3C2AD7"/>
    <w:rsid w:val="1F4568B3"/>
    <w:rsid w:val="1F5877F9"/>
    <w:rsid w:val="1F672950"/>
    <w:rsid w:val="1F674587"/>
    <w:rsid w:val="1F677538"/>
    <w:rsid w:val="1F6A4649"/>
    <w:rsid w:val="1F6D0154"/>
    <w:rsid w:val="1F6D23FD"/>
    <w:rsid w:val="1F7A08D5"/>
    <w:rsid w:val="1F7E5762"/>
    <w:rsid w:val="1F903D80"/>
    <w:rsid w:val="1F90634B"/>
    <w:rsid w:val="1F9753AB"/>
    <w:rsid w:val="1F977FBD"/>
    <w:rsid w:val="1FAD627C"/>
    <w:rsid w:val="1FB714C2"/>
    <w:rsid w:val="1FBC62F3"/>
    <w:rsid w:val="1FC1091C"/>
    <w:rsid w:val="1FC17745"/>
    <w:rsid w:val="1FCD4EA9"/>
    <w:rsid w:val="1FCF190A"/>
    <w:rsid w:val="1FEB388C"/>
    <w:rsid w:val="1FFA0703"/>
    <w:rsid w:val="1FFD4E85"/>
    <w:rsid w:val="2003712F"/>
    <w:rsid w:val="2010348F"/>
    <w:rsid w:val="20166739"/>
    <w:rsid w:val="201A4F8A"/>
    <w:rsid w:val="201F1AC9"/>
    <w:rsid w:val="2023553D"/>
    <w:rsid w:val="202D3905"/>
    <w:rsid w:val="204607B7"/>
    <w:rsid w:val="2048550B"/>
    <w:rsid w:val="20540416"/>
    <w:rsid w:val="20586E69"/>
    <w:rsid w:val="205C094E"/>
    <w:rsid w:val="206375BB"/>
    <w:rsid w:val="206B4539"/>
    <w:rsid w:val="207C0F14"/>
    <w:rsid w:val="20815239"/>
    <w:rsid w:val="20832C19"/>
    <w:rsid w:val="2091769D"/>
    <w:rsid w:val="209D6975"/>
    <w:rsid w:val="209F7789"/>
    <w:rsid w:val="20AC0F62"/>
    <w:rsid w:val="20AD0837"/>
    <w:rsid w:val="20B13AAD"/>
    <w:rsid w:val="20B95211"/>
    <w:rsid w:val="20B971DB"/>
    <w:rsid w:val="20C0056A"/>
    <w:rsid w:val="20D109C9"/>
    <w:rsid w:val="20D2755E"/>
    <w:rsid w:val="20DC3C23"/>
    <w:rsid w:val="20DD1928"/>
    <w:rsid w:val="20DD55C0"/>
    <w:rsid w:val="20E8307A"/>
    <w:rsid w:val="20F151A5"/>
    <w:rsid w:val="20F30982"/>
    <w:rsid w:val="20F6644E"/>
    <w:rsid w:val="210A2D48"/>
    <w:rsid w:val="210E2696"/>
    <w:rsid w:val="2116462E"/>
    <w:rsid w:val="21193A68"/>
    <w:rsid w:val="211F1734"/>
    <w:rsid w:val="212E5E1B"/>
    <w:rsid w:val="212E7841"/>
    <w:rsid w:val="212E7BC9"/>
    <w:rsid w:val="21320629"/>
    <w:rsid w:val="21415B4F"/>
    <w:rsid w:val="21472A39"/>
    <w:rsid w:val="21505D92"/>
    <w:rsid w:val="21534224"/>
    <w:rsid w:val="215533A8"/>
    <w:rsid w:val="215771D7"/>
    <w:rsid w:val="21635AC5"/>
    <w:rsid w:val="216D26C1"/>
    <w:rsid w:val="216E5C79"/>
    <w:rsid w:val="21717AB6"/>
    <w:rsid w:val="21757862"/>
    <w:rsid w:val="217A51B5"/>
    <w:rsid w:val="218451F8"/>
    <w:rsid w:val="219F63D1"/>
    <w:rsid w:val="21A018A2"/>
    <w:rsid w:val="21B41D51"/>
    <w:rsid w:val="21B52CFF"/>
    <w:rsid w:val="21B72C7C"/>
    <w:rsid w:val="21B8638B"/>
    <w:rsid w:val="21B93937"/>
    <w:rsid w:val="21BC0C80"/>
    <w:rsid w:val="21BC3427"/>
    <w:rsid w:val="21C72867"/>
    <w:rsid w:val="21D06ED2"/>
    <w:rsid w:val="21D23E3F"/>
    <w:rsid w:val="21D375D3"/>
    <w:rsid w:val="21DE597D"/>
    <w:rsid w:val="21E11581"/>
    <w:rsid w:val="21E60D49"/>
    <w:rsid w:val="21E70FC3"/>
    <w:rsid w:val="21F53549"/>
    <w:rsid w:val="21FC1A76"/>
    <w:rsid w:val="22075B7F"/>
    <w:rsid w:val="220C0E81"/>
    <w:rsid w:val="22120D8B"/>
    <w:rsid w:val="22237002"/>
    <w:rsid w:val="222F3BF9"/>
    <w:rsid w:val="22327245"/>
    <w:rsid w:val="226E1C50"/>
    <w:rsid w:val="22715FC0"/>
    <w:rsid w:val="22805C9D"/>
    <w:rsid w:val="22877C26"/>
    <w:rsid w:val="228F28EA"/>
    <w:rsid w:val="22941CAE"/>
    <w:rsid w:val="229478C3"/>
    <w:rsid w:val="229E2B2D"/>
    <w:rsid w:val="22A16179"/>
    <w:rsid w:val="22B97967"/>
    <w:rsid w:val="22BB6706"/>
    <w:rsid w:val="22BE6452"/>
    <w:rsid w:val="22C014AB"/>
    <w:rsid w:val="22D35427"/>
    <w:rsid w:val="22D906A0"/>
    <w:rsid w:val="22DE0399"/>
    <w:rsid w:val="22E664F7"/>
    <w:rsid w:val="22E671BE"/>
    <w:rsid w:val="22F5702E"/>
    <w:rsid w:val="22FE2588"/>
    <w:rsid w:val="2306172B"/>
    <w:rsid w:val="230C0A5F"/>
    <w:rsid w:val="230C72BE"/>
    <w:rsid w:val="231216D7"/>
    <w:rsid w:val="2332097B"/>
    <w:rsid w:val="234C568A"/>
    <w:rsid w:val="234E2825"/>
    <w:rsid w:val="235C6C70"/>
    <w:rsid w:val="235D6544"/>
    <w:rsid w:val="2369313B"/>
    <w:rsid w:val="237514D1"/>
    <w:rsid w:val="237A5348"/>
    <w:rsid w:val="237E7B5A"/>
    <w:rsid w:val="238B4E5F"/>
    <w:rsid w:val="238C0BD7"/>
    <w:rsid w:val="23A979DB"/>
    <w:rsid w:val="23AE72EF"/>
    <w:rsid w:val="23B24AE2"/>
    <w:rsid w:val="23B4085A"/>
    <w:rsid w:val="23BA1BE8"/>
    <w:rsid w:val="23C16986"/>
    <w:rsid w:val="23C17AD5"/>
    <w:rsid w:val="23C44373"/>
    <w:rsid w:val="23C50187"/>
    <w:rsid w:val="23CD52D2"/>
    <w:rsid w:val="23CD5913"/>
    <w:rsid w:val="23D54BB8"/>
    <w:rsid w:val="23D62009"/>
    <w:rsid w:val="23EB635F"/>
    <w:rsid w:val="23EF32A4"/>
    <w:rsid w:val="2403533D"/>
    <w:rsid w:val="241B6F22"/>
    <w:rsid w:val="241C01AD"/>
    <w:rsid w:val="242B4894"/>
    <w:rsid w:val="244F2F3F"/>
    <w:rsid w:val="24534A8E"/>
    <w:rsid w:val="245576F6"/>
    <w:rsid w:val="245A51FB"/>
    <w:rsid w:val="245D2E91"/>
    <w:rsid w:val="246456B0"/>
    <w:rsid w:val="24664A07"/>
    <w:rsid w:val="248842D4"/>
    <w:rsid w:val="248D179A"/>
    <w:rsid w:val="248F6BD1"/>
    <w:rsid w:val="24925FBA"/>
    <w:rsid w:val="24975A86"/>
    <w:rsid w:val="24977834"/>
    <w:rsid w:val="24A217AC"/>
    <w:rsid w:val="24A34828"/>
    <w:rsid w:val="24A5356B"/>
    <w:rsid w:val="24B02147"/>
    <w:rsid w:val="24B44C86"/>
    <w:rsid w:val="24C600EB"/>
    <w:rsid w:val="24C90335"/>
    <w:rsid w:val="24D10FB3"/>
    <w:rsid w:val="24D26007"/>
    <w:rsid w:val="24D429A4"/>
    <w:rsid w:val="24E95804"/>
    <w:rsid w:val="24F32FFA"/>
    <w:rsid w:val="24F84776"/>
    <w:rsid w:val="24FD3B3B"/>
    <w:rsid w:val="24FF7ECF"/>
    <w:rsid w:val="250255F5"/>
    <w:rsid w:val="250839DD"/>
    <w:rsid w:val="25095AC6"/>
    <w:rsid w:val="251F7F55"/>
    <w:rsid w:val="25264416"/>
    <w:rsid w:val="252A68FA"/>
    <w:rsid w:val="252E0198"/>
    <w:rsid w:val="25352DB3"/>
    <w:rsid w:val="254B6F9C"/>
    <w:rsid w:val="254E359C"/>
    <w:rsid w:val="25553EAA"/>
    <w:rsid w:val="255608D3"/>
    <w:rsid w:val="255A77A3"/>
    <w:rsid w:val="255D6CCF"/>
    <w:rsid w:val="2561612C"/>
    <w:rsid w:val="25617479"/>
    <w:rsid w:val="25655000"/>
    <w:rsid w:val="25697385"/>
    <w:rsid w:val="2572277A"/>
    <w:rsid w:val="25884844"/>
    <w:rsid w:val="25960006"/>
    <w:rsid w:val="259A146C"/>
    <w:rsid w:val="259D0E7A"/>
    <w:rsid w:val="259F1FF1"/>
    <w:rsid w:val="25AB3597"/>
    <w:rsid w:val="25BB4316"/>
    <w:rsid w:val="25BE6C7B"/>
    <w:rsid w:val="25C00C4F"/>
    <w:rsid w:val="25C72E61"/>
    <w:rsid w:val="25CA28F4"/>
    <w:rsid w:val="25DC01E3"/>
    <w:rsid w:val="25EE30B4"/>
    <w:rsid w:val="25EE437F"/>
    <w:rsid w:val="25F05901"/>
    <w:rsid w:val="25F40A1C"/>
    <w:rsid w:val="25FD5DBC"/>
    <w:rsid w:val="260D4251"/>
    <w:rsid w:val="260E3B25"/>
    <w:rsid w:val="260F1F47"/>
    <w:rsid w:val="261849A4"/>
    <w:rsid w:val="2619735E"/>
    <w:rsid w:val="262A2F1D"/>
    <w:rsid w:val="262D0D77"/>
    <w:rsid w:val="26395046"/>
    <w:rsid w:val="263C4B36"/>
    <w:rsid w:val="26445799"/>
    <w:rsid w:val="2651530E"/>
    <w:rsid w:val="266A3452"/>
    <w:rsid w:val="26724BF9"/>
    <w:rsid w:val="2685423C"/>
    <w:rsid w:val="2687575B"/>
    <w:rsid w:val="268A758D"/>
    <w:rsid w:val="268F411E"/>
    <w:rsid w:val="26907E56"/>
    <w:rsid w:val="26943CA3"/>
    <w:rsid w:val="26993D37"/>
    <w:rsid w:val="269B7A98"/>
    <w:rsid w:val="26AA042C"/>
    <w:rsid w:val="26AC3A6A"/>
    <w:rsid w:val="26C54B2C"/>
    <w:rsid w:val="26C708A4"/>
    <w:rsid w:val="26CA1D5B"/>
    <w:rsid w:val="26CC3752"/>
    <w:rsid w:val="26CC5EBA"/>
    <w:rsid w:val="26CC6975"/>
    <w:rsid w:val="26D40D85"/>
    <w:rsid w:val="26D72050"/>
    <w:rsid w:val="26D829CE"/>
    <w:rsid w:val="26DA1E6D"/>
    <w:rsid w:val="26DB0572"/>
    <w:rsid w:val="26EF3BF5"/>
    <w:rsid w:val="26F145FA"/>
    <w:rsid w:val="26F600D3"/>
    <w:rsid w:val="26F64CE5"/>
    <w:rsid w:val="26FE3B9A"/>
    <w:rsid w:val="27000E54"/>
    <w:rsid w:val="272E2C16"/>
    <w:rsid w:val="275A270B"/>
    <w:rsid w:val="2760038C"/>
    <w:rsid w:val="27725453"/>
    <w:rsid w:val="2775169A"/>
    <w:rsid w:val="27826C61"/>
    <w:rsid w:val="27867BD6"/>
    <w:rsid w:val="278E7AFA"/>
    <w:rsid w:val="27911881"/>
    <w:rsid w:val="279664C8"/>
    <w:rsid w:val="27992C61"/>
    <w:rsid w:val="279938C3"/>
    <w:rsid w:val="279A6C7F"/>
    <w:rsid w:val="27A24E6D"/>
    <w:rsid w:val="27A6670B"/>
    <w:rsid w:val="27AC35F6"/>
    <w:rsid w:val="27AD485A"/>
    <w:rsid w:val="27B96029"/>
    <w:rsid w:val="27C13BB0"/>
    <w:rsid w:val="27C16AAD"/>
    <w:rsid w:val="27C755EB"/>
    <w:rsid w:val="27CA6ACE"/>
    <w:rsid w:val="27CB72C2"/>
    <w:rsid w:val="27D24236"/>
    <w:rsid w:val="27D50D9F"/>
    <w:rsid w:val="27E461C6"/>
    <w:rsid w:val="27F0112D"/>
    <w:rsid w:val="27FA0805"/>
    <w:rsid w:val="27FC632B"/>
    <w:rsid w:val="28094EEC"/>
    <w:rsid w:val="281373DA"/>
    <w:rsid w:val="28164F13"/>
    <w:rsid w:val="281D44F4"/>
    <w:rsid w:val="281F5BCA"/>
    <w:rsid w:val="28210959"/>
    <w:rsid w:val="2827027C"/>
    <w:rsid w:val="283D06F2"/>
    <w:rsid w:val="284106B7"/>
    <w:rsid w:val="28485A15"/>
    <w:rsid w:val="28497B65"/>
    <w:rsid w:val="284A5A5C"/>
    <w:rsid w:val="286208B2"/>
    <w:rsid w:val="286454FC"/>
    <w:rsid w:val="286632F0"/>
    <w:rsid w:val="28706B12"/>
    <w:rsid w:val="287869A9"/>
    <w:rsid w:val="2879764A"/>
    <w:rsid w:val="287B6CD1"/>
    <w:rsid w:val="2893322F"/>
    <w:rsid w:val="2895052E"/>
    <w:rsid w:val="28A707F6"/>
    <w:rsid w:val="28AA28A8"/>
    <w:rsid w:val="28CA0422"/>
    <w:rsid w:val="28E03144"/>
    <w:rsid w:val="28E374EB"/>
    <w:rsid w:val="28E832EF"/>
    <w:rsid w:val="28EB2EE5"/>
    <w:rsid w:val="28EC1A62"/>
    <w:rsid w:val="28EE59CD"/>
    <w:rsid w:val="28F461E6"/>
    <w:rsid w:val="28F90ABD"/>
    <w:rsid w:val="29037B8D"/>
    <w:rsid w:val="290451F6"/>
    <w:rsid w:val="2914035E"/>
    <w:rsid w:val="291A4248"/>
    <w:rsid w:val="291B5C50"/>
    <w:rsid w:val="29231FDE"/>
    <w:rsid w:val="292E004D"/>
    <w:rsid w:val="29453D02"/>
    <w:rsid w:val="29491FB1"/>
    <w:rsid w:val="29575EED"/>
    <w:rsid w:val="29600B3C"/>
    <w:rsid w:val="297E6E4C"/>
    <w:rsid w:val="2980739F"/>
    <w:rsid w:val="29824F56"/>
    <w:rsid w:val="298F2C8F"/>
    <w:rsid w:val="29915199"/>
    <w:rsid w:val="29B708B0"/>
    <w:rsid w:val="29C560F4"/>
    <w:rsid w:val="29C810F2"/>
    <w:rsid w:val="29D62BAC"/>
    <w:rsid w:val="29DA29F1"/>
    <w:rsid w:val="29E0245F"/>
    <w:rsid w:val="29E4176D"/>
    <w:rsid w:val="29E43A6D"/>
    <w:rsid w:val="29EB2AFB"/>
    <w:rsid w:val="29F12D57"/>
    <w:rsid w:val="29F647B4"/>
    <w:rsid w:val="29F714A0"/>
    <w:rsid w:val="29FF0355"/>
    <w:rsid w:val="2A047719"/>
    <w:rsid w:val="2A0E0598"/>
    <w:rsid w:val="2A1F09F7"/>
    <w:rsid w:val="2A2140CC"/>
    <w:rsid w:val="2A246175"/>
    <w:rsid w:val="2A2C6C70"/>
    <w:rsid w:val="2A331DAD"/>
    <w:rsid w:val="2A36432D"/>
    <w:rsid w:val="2A3C6CB3"/>
    <w:rsid w:val="2A4E1A2A"/>
    <w:rsid w:val="2A5D5A77"/>
    <w:rsid w:val="2A696F2F"/>
    <w:rsid w:val="2A7355AD"/>
    <w:rsid w:val="2A843E93"/>
    <w:rsid w:val="2A876F0D"/>
    <w:rsid w:val="2A8D3BB3"/>
    <w:rsid w:val="2A8F792B"/>
    <w:rsid w:val="2A9045F4"/>
    <w:rsid w:val="2A934021"/>
    <w:rsid w:val="2A934BB5"/>
    <w:rsid w:val="2A941649"/>
    <w:rsid w:val="2A986C4C"/>
    <w:rsid w:val="2A992557"/>
    <w:rsid w:val="2A9A4101"/>
    <w:rsid w:val="2A9F6E15"/>
    <w:rsid w:val="2AAC072A"/>
    <w:rsid w:val="2AB33E72"/>
    <w:rsid w:val="2AB638DA"/>
    <w:rsid w:val="2ABD3312"/>
    <w:rsid w:val="2ABF356C"/>
    <w:rsid w:val="2AC01795"/>
    <w:rsid w:val="2AD44C9E"/>
    <w:rsid w:val="2AD6555A"/>
    <w:rsid w:val="2ADC2444"/>
    <w:rsid w:val="2AE2616A"/>
    <w:rsid w:val="2AE80DE9"/>
    <w:rsid w:val="2AE8703B"/>
    <w:rsid w:val="2AE97BF9"/>
    <w:rsid w:val="2AED1537"/>
    <w:rsid w:val="2AF76522"/>
    <w:rsid w:val="2AF94818"/>
    <w:rsid w:val="2B0055E5"/>
    <w:rsid w:val="2B063A1B"/>
    <w:rsid w:val="2B110CF5"/>
    <w:rsid w:val="2B1971F4"/>
    <w:rsid w:val="2B1A566C"/>
    <w:rsid w:val="2B200E59"/>
    <w:rsid w:val="2B2143DF"/>
    <w:rsid w:val="2B254202"/>
    <w:rsid w:val="2B255B99"/>
    <w:rsid w:val="2B2653EA"/>
    <w:rsid w:val="2B2A1401"/>
    <w:rsid w:val="2B3758CC"/>
    <w:rsid w:val="2B404781"/>
    <w:rsid w:val="2B406191"/>
    <w:rsid w:val="2B4831B3"/>
    <w:rsid w:val="2B4D1796"/>
    <w:rsid w:val="2B6021C2"/>
    <w:rsid w:val="2B6128DB"/>
    <w:rsid w:val="2B617F14"/>
    <w:rsid w:val="2B683CD8"/>
    <w:rsid w:val="2B6A61AA"/>
    <w:rsid w:val="2B6F2C13"/>
    <w:rsid w:val="2B724B56"/>
    <w:rsid w:val="2B760580"/>
    <w:rsid w:val="2B7663F5"/>
    <w:rsid w:val="2B7851BD"/>
    <w:rsid w:val="2B8D6CFD"/>
    <w:rsid w:val="2B964121"/>
    <w:rsid w:val="2B9C03C7"/>
    <w:rsid w:val="2B9D683D"/>
    <w:rsid w:val="2BA271EA"/>
    <w:rsid w:val="2BA65D27"/>
    <w:rsid w:val="2BA879C2"/>
    <w:rsid w:val="2BB4421F"/>
    <w:rsid w:val="2BB752F8"/>
    <w:rsid w:val="2BD27BD7"/>
    <w:rsid w:val="2BE20FCB"/>
    <w:rsid w:val="2BF30AC7"/>
    <w:rsid w:val="2C002B26"/>
    <w:rsid w:val="2C022176"/>
    <w:rsid w:val="2C053705"/>
    <w:rsid w:val="2C0B7A5C"/>
    <w:rsid w:val="2C176DF6"/>
    <w:rsid w:val="2C1D0F66"/>
    <w:rsid w:val="2C1D5853"/>
    <w:rsid w:val="2C1D6114"/>
    <w:rsid w:val="2C1E0FA6"/>
    <w:rsid w:val="2C245CF3"/>
    <w:rsid w:val="2C436421"/>
    <w:rsid w:val="2C45303F"/>
    <w:rsid w:val="2C475FE3"/>
    <w:rsid w:val="2C4929DF"/>
    <w:rsid w:val="2C4D5FD2"/>
    <w:rsid w:val="2C5429FE"/>
    <w:rsid w:val="2C565890"/>
    <w:rsid w:val="2C647EE9"/>
    <w:rsid w:val="2C695F59"/>
    <w:rsid w:val="2C6E771E"/>
    <w:rsid w:val="2C792C29"/>
    <w:rsid w:val="2C7A6742"/>
    <w:rsid w:val="2C9034E6"/>
    <w:rsid w:val="2C9D5C03"/>
    <w:rsid w:val="2CA46F92"/>
    <w:rsid w:val="2CB24D45"/>
    <w:rsid w:val="2CBC252D"/>
    <w:rsid w:val="2CC14264"/>
    <w:rsid w:val="2CD53CF5"/>
    <w:rsid w:val="2CE35D0C"/>
    <w:rsid w:val="2CE61358"/>
    <w:rsid w:val="2D0519BF"/>
    <w:rsid w:val="2D0610DD"/>
    <w:rsid w:val="2D0A6ECD"/>
    <w:rsid w:val="2D0C33CC"/>
    <w:rsid w:val="2D1E4F96"/>
    <w:rsid w:val="2D4B2ADD"/>
    <w:rsid w:val="2D4C4556"/>
    <w:rsid w:val="2D514122"/>
    <w:rsid w:val="2D522870"/>
    <w:rsid w:val="2D5303A2"/>
    <w:rsid w:val="2D587B89"/>
    <w:rsid w:val="2D5A16F9"/>
    <w:rsid w:val="2D621327"/>
    <w:rsid w:val="2D6314E7"/>
    <w:rsid w:val="2D7E1F5C"/>
    <w:rsid w:val="2D872B3B"/>
    <w:rsid w:val="2D874C02"/>
    <w:rsid w:val="2D992479"/>
    <w:rsid w:val="2D9B20A2"/>
    <w:rsid w:val="2DAB203D"/>
    <w:rsid w:val="2DAC0018"/>
    <w:rsid w:val="2DB1785F"/>
    <w:rsid w:val="2DBB4593"/>
    <w:rsid w:val="2DC518B5"/>
    <w:rsid w:val="2DC747E1"/>
    <w:rsid w:val="2DCA059E"/>
    <w:rsid w:val="2DCC2C44"/>
    <w:rsid w:val="2DCC67A0"/>
    <w:rsid w:val="2DCF44E2"/>
    <w:rsid w:val="2DD30A0A"/>
    <w:rsid w:val="2DD91C33"/>
    <w:rsid w:val="2DD94514"/>
    <w:rsid w:val="2DDB6F04"/>
    <w:rsid w:val="2DE852EE"/>
    <w:rsid w:val="2DF036DE"/>
    <w:rsid w:val="2DF077FB"/>
    <w:rsid w:val="2DF231EF"/>
    <w:rsid w:val="2DF84ED0"/>
    <w:rsid w:val="2DFA5EF0"/>
    <w:rsid w:val="2E0A72C8"/>
    <w:rsid w:val="2E181B76"/>
    <w:rsid w:val="2E271ADE"/>
    <w:rsid w:val="2E3D1E27"/>
    <w:rsid w:val="2E467539"/>
    <w:rsid w:val="2E57143C"/>
    <w:rsid w:val="2E5D261E"/>
    <w:rsid w:val="2E5E5E6C"/>
    <w:rsid w:val="2E61381A"/>
    <w:rsid w:val="2E762838"/>
    <w:rsid w:val="2E7806D6"/>
    <w:rsid w:val="2E861045"/>
    <w:rsid w:val="2E9326AE"/>
    <w:rsid w:val="2E976DAE"/>
    <w:rsid w:val="2EA119DB"/>
    <w:rsid w:val="2EA12613"/>
    <w:rsid w:val="2EA91C92"/>
    <w:rsid w:val="2EB14870"/>
    <w:rsid w:val="2EC27BA3"/>
    <w:rsid w:val="2EC97576"/>
    <w:rsid w:val="2ECA2720"/>
    <w:rsid w:val="2ECD6C74"/>
    <w:rsid w:val="2EDC6EB7"/>
    <w:rsid w:val="2EF064BE"/>
    <w:rsid w:val="2EFA1F68"/>
    <w:rsid w:val="2EFC0380"/>
    <w:rsid w:val="2F0564E3"/>
    <w:rsid w:val="2F0F4130"/>
    <w:rsid w:val="2F14466A"/>
    <w:rsid w:val="2F16076A"/>
    <w:rsid w:val="2F16179F"/>
    <w:rsid w:val="2F1B75F8"/>
    <w:rsid w:val="2F1C0566"/>
    <w:rsid w:val="2F286B46"/>
    <w:rsid w:val="2F381DF6"/>
    <w:rsid w:val="2F4F58DB"/>
    <w:rsid w:val="2F597FFC"/>
    <w:rsid w:val="2F6B3D97"/>
    <w:rsid w:val="2F781CEF"/>
    <w:rsid w:val="2F835584"/>
    <w:rsid w:val="2F850386"/>
    <w:rsid w:val="2F8512FC"/>
    <w:rsid w:val="2F8C429E"/>
    <w:rsid w:val="2F922AB2"/>
    <w:rsid w:val="2F951CE7"/>
    <w:rsid w:val="2F9A6FF1"/>
    <w:rsid w:val="2FA572A9"/>
    <w:rsid w:val="2FB219C5"/>
    <w:rsid w:val="2FBB1D07"/>
    <w:rsid w:val="2FBF4F79"/>
    <w:rsid w:val="2FC12706"/>
    <w:rsid w:val="2FC260AC"/>
    <w:rsid w:val="2FC33BD3"/>
    <w:rsid w:val="2FC5623F"/>
    <w:rsid w:val="2FD61174"/>
    <w:rsid w:val="2FDC53B9"/>
    <w:rsid w:val="2FE5304B"/>
    <w:rsid w:val="2FE53B49"/>
    <w:rsid w:val="2FEA73B1"/>
    <w:rsid w:val="2FF26266"/>
    <w:rsid w:val="2FFB5AE1"/>
    <w:rsid w:val="30032221"/>
    <w:rsid w:val="30080079"/>
    <w:rsid w:val="301306B6"/>
    <w:rsid w:val="301F59D6"/>
    <w:rsid w:val="301F7C6B"/>
    <w:rsid w:val="30210F13"/>
    <w:rsid w:val="30274EC1"/>
    <w:rsid w:val="302C5C1C"/>
    <w:rsid w:val="30442F65"/>
    <w:rsid w:val="30444D13"/>
    <w:rsid w:val="304A687B"/>
    <w:rsid w:val="305D4027"/>
    <w:rsid w:val="30672072"/>
    <w:rsid w:val="307703D6"/>
    <w:rsid w:val="307A0735"/>
    <w:rsid w:val="307A6211"/>
    <w:rsid w:val="308A1F7A"/>
    <w:rsid w:val="30A21A3A"/>
    <w:rsid w:val="30AD0B0B"/>
    <w:rsid w:val="30BA3E66"/>
    <w:rsid w:val="30D83534"/>
    <w:rsid w:val="30DA11D4"/>
    <w:rsid w:val="30E53301"/>
    <w:rsid w:val="30F11DAE"/>
    <w:rsid w:val="30FA3624"/>
    <w:rsid w:val="30FD4EC2"/>
    <w:rsid w:val="30FF0C3A"/>
    <w:rsid w:val="310224D9"/>
    <w:rsid w:val="310B330B"/>
    <w:rsid w:val="31104BF6"/>
    <w:rsid w:val="31157F1F"/>
    <w:rsid w:val="31162000"/>
    <w:rsid w:val="311A6908"/>
    <w:rsid w:val="311D7432"/>
    <w:rsid w:val="312132A7"/>
    <w:rsid w:val="31365ECC"/>
    <w:rsid w:val="31376262"/>
    <w:rsid w:val="313C59EB"/>
    <w:rsid w:val="314F010A"/>
    <w:rsid w:val="315F16D9"/>
    <w:rsid w:val="315F792B"/>
    <w:rsid w:val="31671C04"/>
    <w:rsid w:val="317C04DD"/>
    <w:rsid w:val="31813D45"/>
    <w:rsid w:val="31884668"/>
    <w:rsid w:val="319375DC"/>
    <w:rsid w:val="31970BF0"/>
    <w:rsid w:val="319E0878"/>
    <w:rsid w:val="31A17F44"/>
    <w:rsid w:val="31AD0696"/>
    <w:rsid w:val="31B37593"/>
    <w:rsid w:val="31D2634F"/>
    <w:rsid w:val="31D57D4B"/>
    <w:rsid w:val="31D9592F"/>
    <w:rsid w:val="31F24488"/>
    <w:rsid w:val="31F25360"/>
    <w:rsid w:val="31F97D80"/>
    <w:rsid w:val="31FE5396"/>
    <w:rsid w:val="3203475A"/>
    <w:rsid w:val="32081745"/>
    <w:rsid w:val="320C360F"/>
    <w:rsid w:val="3214069B"/>
    <w:rsid w:val="321E0EF5"/>
    <w:rsid w:val="32270449"/>
    <w:rsid w:val="322B026B"/>
    <w:rsid w:val="322F6993"/>
    <w:rsid w:val="324117D9"/>
    <w:rsid w:val="32427031"/>
    <w:rsid w:val="324313EB"/>
    <w:rsid w:val="32510991"/>
    <w:rsid w:val="3252798D"/>
    <w:rsid w:val="32796AC5"/>
    <w:rsid w:val="327B4463"/>
    <w:rsid w:val="32820A34"/>
    <w:rsid w:val="3284367D"/>
    <w:rsid w:val="32886ECB"/>
    <w:rsid w:val="32950544"/>
    <w:rsid w:val="3295408B"/>
    <w:rsid w:val="329702A0"/>
    <w:rsid w:val="329971AF"/>
    <w:rsid w:val="329A3BB8"/>
    <w:rsid w:val="32A0336D"/>
    <w:rsid w:val="32AB72CC"/>
    <w:rsid w:val="32AC4DF2"/>
    <w:rsid w:val="32B4641F"/>
    <w:rsid w:val="32B876D8"/>
    <w:rsid w:val="32BC2D32"/>
    <w:rsid w:val="32BD6FFF"/>
    <w:rsid w:val="32C103CC"/>
    <w:rsid w:val="32D53E5F"/>
    <w:rsid w:val="32D560F7"/>
    <w:rsid w:val="32DB0422"/>
    <w:rsid w:val="32F32A21"/>
    <w:rsid w:val="32F56799"/>
    <w:rsid w:val="32F9519F"/>
    <w:rsid w:val="33092677"/>
    <w:rsid w:val="330B7B68"/>
    <w:rsid w:val="33167A63"/>
    <w:rsid w:val="331C2307"/>
    <w:rsid w:val="331F0E06"/>
    <w:rsid w:val="33345BB0"/>
    <w:rsid w:val="333A0650"/>
    <w:rsid w:val="33427305"/>
    <w:rsid w:val="335236BF"/>
    <w:rsid w:val="33625FDC"/>
    <w:rsid w:val="33766721"/>
    <w:rsid w:val="337744A6"/>
    <w:rsid w:val="33792700"/>
    <w:rsid w:val="337A5002"/>
    <w:rsid w:val="337F7136"/>
    <w:rsid w:val="33804DA1"/>
    <w:rsid w:val="33895926"/>
    <w:rsid w:val="338E4750"/>
    <w:rsid w:val="339C46B1"/>
    <w:rsid w:val="33BC46D3"/>
    <w:rsid w:val="33C263BB"/>
    <w:rsid w:val="33CF0D98"/>
    <w:rsid w:val="33D61D77"/>
    <w:rsid w:val="33D740F0"/>
    <w:rsid w:val="33DE3F4E"/>
    <w:rsid w:val="33E0121B"/>
    <w:rsid w:val="33E81E5A"/>
    <w:rsid w:val="33EE34CD"/>
    <w:rsid w:val="33F16792"/>
    <w:rsid w:val="33F20F2A"/>
    <w:rsid w:val="33F64577"/>
    <w:rsid w:val="33F7209D"/>
    <w:rsid w:val="33FC4B15"/>
    <w:rsid w:val="340A0022"/>
    <w:rsid w:val="34262458"/>
    <w:rsid w:val="342651EE"/>
    <w:rsid w:val="34340D34"/>
    <w:rsid w:val="34360CB0"/>
    <w:rsid w:val="343B422E"/>
    <w:rsid w:val="34401C96"/>
    <w:rsid w:val="34436028"/>
    <w:rsid w:val="344511E5"/>
    <w:rsid w:val="34470300"/>
    <w:rsid w:val="34480B4A"/>
    <w:rsid w:val="344A4BCC"/>
    <w:rsid w:val="346D59CA"/>
    <w:rsid w:val="346E6803"/>
    <w:rsid w:val="34860D85"/>
    <w:rsid w:val="348F6779"/>
    <w:rsid w:val="34951FE2"/>
    <w:rsid w:val="34963664"/>
    <w:rsid w:val="34983F97"/>
    <w:rsid w:val="34984212"/>
    <w:rsid w:val="349A6C9C"/>
    <w:rsid w:val="34A27694"/>
    <w:rsid w:val="34AC10D9"/>
    <w:rsid w:val="34AE05C3"/>
    <w:rsid w:val="34CA7144"/>
    <w:rsid w:val="34CE58A4"/>
    <w:rsid w:val="34CE5E38"/>
    <w:rsid w:val="34DA5971"/>
    <w:rsid w:val="34DC7151"/>
    <w:rsid w:val="34DD74E5"/>
    <w:rsid w:val="34E11BB7"/>
    <w:rsid w:val="34EB7E53"/>
    <w:rsid w:val="34F362DC"/>
    <w:rsid w:val="34FA46B1"/>
    <w:rsid w:val="35115B68"/>
    <w:rsid w:val="351829B1"/>
    <w:rsid w:val="35265580"/>
    <w:rsid w:val="352838DB"/>
    <w:rsid w:val="35313DEC"/>
    <w:rsid w:val="353225D9"/>
    <w:rsid w:val="35324EF7"/>
    <w:rsid w:val="353B59E3"/>
    <w:rsid w:val="353F66E3"/>
    <w:rsid w:val="35411821"/>
    <w:rsid w:val="35415CC5"/>
    <w:rsid w:val="354234E8"/>
    <w:rsid w:val="35587540"/>
    <w:rsid w:val="3574671B"/>
    <w:rsid w:val="35775EBE"/>
    <w:rsid w:val="3592207D"/>
    <w:rsid w:val="3594408B"/>
    <w:rsid w:val="3599142C"/>
    <w:rsid w:val="35A50297"/>
    <w:rsid w:val="35B00755"/>
    <w:rsid w:val="35B37C8A"/>
    <w:rsid w:val="35BA253A"/>
    <w:rsid w:val="35C66F06"/>
    <w:rsid w:val="35C80195"/>
    <w:rsid w:val="35CB49A3"/>
    <w:rsid w:val="35CB558F"/>
    <w:rsid w:val="35CD678B"/>
    <w:rsid w:val="35D02BA5"/>
    <w:rsid w:val="35F20D6E"/>
    <w:rsid w:val="36010FB1"/>
    <w:rsid w:val="36017203"/>
    <w:rsid w:val="3602148B"/>
    <w:rsid w:val="360F7B72"/>
    <w:rsid w:val="361707D4"/>
    <w:rsid w:val="36176A18"/>
    <w:rsid w:val="3622427B"/>
    <w:rsid w:val="36274EBB"/>
    <w:rsid w:val="3628478F"/>
    <w:rsid w:val="3632560E"/>
    <w:rsid w:val="36326034"/>
    <w:rsid w:val="36452365"/>
    <w:rsid w:val="364F61C0"/>
    <w:rsid w:val="36590DED"/>
    <w:rsid w:val="365C51C1"/>
    <w:rsid w:val="365D53BE"/>
    <w:rsid w:val="36641661"/>
    <w:rsid w:val="36765673"/>
    <w:rsid w:val="368D6CE8"/>
    <w:rsid w:val="368F480F"/>
    <w:rsid w:val="36920468"/>
    <w:rsid w:val="369239DB"/>
    <w:rsid w:val="369F3A03"/>
    <w:rsid w:val="36AA3B9D"/>
    <w:rsid w:val="36B60BA4"/>
    <w:rsid w:val="36B9188B"/>
    <w:rsid w:val="36D23245"/>
    <w:rsid w:val="36D3294D"/>
    <w:rsid w:val="36DF1167"/>
    <w:rsid w:val="36E3451F"/>
    <w:rsid w:val="36E3583B"/>
    <w:rsid w:val="36E86789"/>
    <w:rsid w:val="36F42028"/>
    <w:rsid w:val="36FB00F6"/>
    <w:rsid w:val="370074BA"/>
    <w:rsid w:val="37046FAB"/>
    <w:rsid w:val="37097C18"/>
    <w:rsid w:val="370E1BD7"/>
    <w:rsid w:val="37152F66"/>
    <w:rsid w:val="371F5B92"/>
    <w:rsid w:val="372907BF"/>
    <w:rsid w:val="37294C63"/>
    <w:rsid w:val="372D36D1"/>
    <w:rsid w:val="372E4E5C"/>
    <w:rsid w:val="3735655C"/>
    <w:rsid w:val="373E397B"/>
    <w:rsid w:val="37403D5B"/>
    <w:rsid w:val="37427AD3"/>
    <w:rsid w:val="37470267"/>
    <w:rsid w:val="374D6BA3"/>
    <w:rsid w:val="37541944"/>
    <w:rsid w:val="375B2943"/>
    <w:rsid w:val="37732382"/>
    <w:rsid w:val="378A0189"/>
    <w:rsid w:val="378D783F"/>
    <w:rsid w:val="378E6E33"/>
    <w:rsid w:val="379A16BD"/>
    <w:rsid w:val="37A10C9D"/>
    <w:rsid w:val="37A87DC2"/>
    <w:rsid w:val="37AF33BA"/>
    <w:rsid w:val="37B07204"/>
    <w:rsid w:val="37B10E66"/>
    <w:rsid w:val="37BE184F"/>
    <w:rsid w:val="37CD3840"/>
    <w:rsid w:val="37D83F93"/>
    <w:rsid w:val="37D84C65"/>
    <w:rsid w:val="37EC0102"/>
    <w:rsid w:val="37F5384D"/>
    <w:rsid w:val="38004A64"/>
    <w:rsid w:val="38045C61"/>
    <w:rsid w:val="381043B1"/>
    <w:rsid w:val="381D0249"/>
    <w:rsid w:val="382170F9"/>
    <w:rsid w:val="38237904"/>
    <w:rsid w:val="382706BB"/>
    <w:rsid w:val="38286FE7"/>
    <w:rsid w:val="384653A1"/>
    <w:rsid w:val="384E1C4A"/>
    <w:rsid w:val="385C2E16"/>
    <w:rsid w:val="386341A5"/>
    <w:rsid w:val="3867019B"/>
    <w:rsid w:val="386B3F7D"/>
    <w:rsid w:val="3870241E"/>
    <w:rsid w:val="38772417"/>
    <w:rsid w:val="387A7B55"/>
    <w:rsid w:val="389C3213"/>
    <w:rsid w:val="38B0241E"/>
    <w:rsid w:val="38B30C88"/>
    <w:rsid w:val="38C175FC"/>
    <w:rsid w:val="38C32995"/>
    <w:rsid w:val="38E47094"/>
    <w:rsid w:val="38EE3FFD"/>
    <w:rsid w:val="38F7375F"/>
    <w:rsid w:val="38F7509F"/>
    <w:rsid w:val="390652B5"/>
    <w:rsid w:val="391060DB"/>
    <w:rsid w:val="391F631E"/>
    <w:rsid w:val="392F010F"/>
    <w:rsid w:val="39314E58"/>
    <w:rsid w:val="393963B4"/>
    <w:rsid w:val="393B1EAF"/>
    <w:rsid w:val="394915ED"/>
    <w:rsid w:val="394D2C41"/>
    <w:rsid w:val="39545FB7"/>
    <w:rsid w:val="39580ECA"/>
    <w:rsid w:val="395B30CE"/>
    <w:rsid w:val="396C52DB"/>
    <w:rsid w:val="39823E5D"/>
    <w:rsid w:val="39900FC9"/>
    <w:rsid w:val="39904B26"/>
    <w:rsid w:val="399D6835"/>
    <w:rsid w:val="39BA53ED"/>
    <w:rsid w:val="39C62C45"/>
    <w:rsid w:val="39D134B2"/>
    <w:rsid w:val="39E5694E"/>
    <w:rsid w:val="39ED4718"/>
    <w:rsid w:val="3A045513"/>
    <w:rsid w:val="3A06169A"/>
    <w:rsid w:val="3A162F92"/>
    <w:rsid w:val="3A223DCB"/>
    <w:rsid w:val="3A231E3E"/>
    <w:rsid w:val="3A255BB6"/>
    <w:rsid w:val="3A4D0C68"/>
    <w:rsid w:val="3A6E29A4"/>
    <w:rsid w:val="3A7C4E1B"/>
    <w:rsid w:val="3A8419E8"/>
    <w:rsid w:val="3A900B55"/>
    <w:rsid w:val="3A914B31"/>
    <w:rsid w:val="3A966D79"/>
    <w:rsid w:val="3A9B7C26"/>
    <w:rsid w:val="3A9F0305"/>
    <w:rsid w:val="3AC4271E"/>
    <w:rsid w:val="3AE7047D"/>
    <w:rsid w:val="3AE8273F"/>
    <w:rsid w:val="3AF14754"/>
    <w:rsid w:val="3AFB2473"/>
    <w:rsid w:val="3AFB6A1E"/>
    <w:rsid w:val="3B052386"/>
    <w:rsid w:val="3B0D4102"/>
    <w:rsid w:val="3B124148"/>
    <w:rsid w:val="3B1874C8"/>
    <w:rsid w:val="3B2430EC"/>
    <w:rsid w:val="3B247C1B"/>
    <w:rsid w:val="3B270D8E"/>
    <w:rsid w:val="3B274839"/>
    <w:rsid w:val="3B2B6BC5"/>
    <w:rsid w:val="3B321455"/>
    <w:rsid w:val="3B3F2CA7"/>
    <w:rsid w:val="3B5518BE"/>
    <w:rsid w:val="3B5D312D"/>
    <w:rsid w:val="3B5D4EDB"/>
    <w:rsid w:val="3B6444BC"/>
    <w:rsid w:val="3B660234"/>
    <w:rsid w:val="3B77232F"/>
    <w:rsid w:val="3B8406BA"/>
    <w:rsid w:val="3B8B489B"/>
    <w:rsid w:val="3B925A51"/>
    <w:rsid w:val="3B96663F"/>
    <w:rsid w:val="3B980478"/>
    <w:rsid w:val="3B997AE8"/>
    <w:rsid w:val="3B9A15B1"/>
    <w:rsid w:val="3BA12C29"/>
    <w:rsid w:val="3BA4258D"/>
    <w:rsid w:val="3BA5466B"/>
    <w:rsid w:val="3BB91792"/>
    <w:rsid w:val="3BC136BD"/>
    <w:rsid w:val="3BC20261"/>
    <w:rsid w:val="3BC82DBE"/>
    <w:rsid w:val="3BC90495"/>
    <w:rsid w:val="3BD60F3F"/>
    <w:rsid w:val="3BDC0FD0"/>
    <w:rsid w:val="3BE306EC"/>
    <w:rsid w:val="3BE929A7"/>
    <w:rsid w:val="3BFB0F22"/>
    <w:rsid w:val="3BFE1CEB"/>
    <w:rsid w:val="3C003E02"/>
    <w:rsid w:val="3C041BDD"/>
    <w:rsid w:val="3C087C30"/>
    <w:rsid w:val="3C103A96"/>
    <w:rsid w:val="3C17152E"/>
    <w:rsid w:val="3C1E2D40"/>
    <w:rsid w:val="3C2974B3"/>
    <w:rsid w:val="3C2D0D52"/>
    <w:rsid w:val="3C2D27A2"/>
    <w:rsid w:val="3C2E7E8A"/>
    <w:rsid w:val="3C354D71"/>
    <w:rsid w:val="3C3A12FB"/>
    <w:rsid w:val="3C3C7D06"/>
    <w:rsid w:val="3C537DDC"/>
    <w:rsid w:val="3C57130E"/>
    <w:rsid w:val="3C5D1CA7"/>
    <w:rsid w:val="3C796928"/>
    <w:rsid w:val="3C812E4B"/>
    <w:rsid w:val="3C8B6925"/>
    <w:rsid w:val="3C8D0D96"/>
    <w:rsid w:val="3C9012E0"/>
    <w:rsid w:val="3C9B1258"/>
    <w:rsid w:val="3CA1529C"/>
    <w:rsid w:val="3CA87F4C"/>
    <w:rsid w:val="3CA91534"/>
    <w:rsid w:val="3CAE3C83"/>
    <w:rsid w:val="3CB016F8"/>
    <w:rsid w:val="3CB21E1B"/>
    <w:rsid w:val="3CB73262"/>
    <w:rsid w:val="3CB92ED0"/>
    <w:rsid w:val="3CDB07AE"/>
    <w:rsid w:val="3CE138EA"/>
    <w:rsid w:val="3CF17FD1"/>
    <w:rsid w:val="3CFF7965"/>
    <w:rsid w:val="3D121CF5"/>
    <w:rsid w:val="3D143CBF"/>
    <w:rsid w:val="3D197528"/>
    <w:rsid w:val="3D1B06C1"/>
    <w:rsid w:val="3D1D0DC6"/>
    <w:rsid w:val="3D1E68EC"/>
    <w:rsid w:val="3D396E42"/>
    <w:rsid w:val="3D4C16AB"/>
    <w:rsid w:val="3D522AC5"/>
    <w:rsid w:val="3D570277"/>
    <w:rsid w:val="3D5A3E19"/>
    <w:rsid w:val="3D673DEF"/>
    <w:rsid w:val="3D89399B"/>
    <w:rsid w:val="3D9077EA"/>
    <w:rsid w:val="3D9866EC"/>
    <w:rsid w:val="3DAB137A"/>
    <w:rsid w:val="3DC47C3F"/>
    <w:rsid w:val="3DC52252"/>
    <w:rsid w:val="3DD07BE6"/>
    <w:rsid w:val="3DD752D8"/>
    <w:rsid w:val="3DDE70F6"/>
    <w:rsid w:val="3DE2392C"/>
    <w:rsid w:val="3DE70F57"/>
    <w:rsid w:val="3E067AAC"/>
    <w:rsid w:val="3E076892"/>
    <w:rsid w:val="3E10157D"/>
    <w:rsid w:val="3E1D0952"/>
    <w:rsid w:val="3E2B12C1"/>
    <w:rsid w:val="3E2F1CF7"/>
    <w:rsid w:val="3E2F678E"/>
    <w:rsid w:val="3E301A97"/>
    <w:rsid w:val="3E3068D7"/>
    <w:rsid w:val="3E3460B2"/>
    <w:rsid w:val="3E3F46F8"/>
    <w:rsid w:val="3E4800C5"/>
    <w:rsid w:val="3E554590"/>
    <w:rsid w:val="3E575EF2"/>
    <w:rsid w:val="3E580664"/>
    <w:rsid w:val="3E612F34"/>
    <w:rsid w:val="3E6368D5"/>
    <w:rsid w:val="3E686071"/>
    <w:rsid w:val="3E6A2C1D"/>
    <w:rsid w:val="3E774FF7"/>
    <w:rsid w:val="3E7D6868"/>
    <w:rsid w:val="3E8804C1"/>
    <w:rsid w:val="3E903A03"/>
    <w:rsid w:val="3EA3354D"/>
    <w:rsid w:val="3EA63C8A"/>
    <w:rsid w:val="3EAA11F5"/>
    <w:rsid w:val="3EAD41A8"/>
    <w:rsid w:val="3EAE5A4E"/>
    <w:rsid w:val="3EB85B9C"/>
    <w:rsid w:val="3ED91323"/>
    <w:rsid w:val="3EDB08D1"/>
    <w:rsid w:val="3EDE541C"/>
    <w:rsid w:val="3EE056D3"/>
    <w:rsid w:val="3EE133B8"/>
    <w:rsid w:val="3EF905D9"/>
    <w:rsid w:val="3F0A37A7"/>
    <w:rsid w:val="3F100BAE"/>
    <w:rsid w:val="3F171845"/>
    <w:rsid w:val="3F2506E5"/>
    <w:rsid w:val="3F310B59"/>
    <w:rsid w:val="3F311D2F"/>
    <w:rsid w:val="3F3354F5"/>
    <w:rsid w:val="3F3A7EA2"/>
    <w:rsid w:val="3F411B4D"/>
    <w:rsid w:val="3F427EE2"/>
    <w:rsid w:val="3F4917CF"/>
    <w:rsid w:val="3F4F7231"/>
    <w:rsid w:val="3F892F89"/>
    <w:rsid w:val="3F991534"/>
    <w:rsid w:val="3FA425CB"/>
    <w:rsid w:val="3FA550A3"/>
    <w:rsid w:val="3FA7706D"/>
    <w:rsid w:val="3FAA4467"/>
    <w:rsid w:val="3FB157F6"/>
    <w:rsid w:val="3FBD063E"/>
    <w:rsid w:val="3FD1683B"/>
    <w:rsid w:val="3FD45985"/>
    <w:rsid w:val="3FDF6807"/>
    <w:rsid w:val="3FEC2CD2"/>
    <w:rsid w:val="3FF55ADC"/>
    <w:rsid w:val="400022D9"/>
    <w:rsid w:val="40026BE5"/>
    <w:rsid w:val="400B7201"/>
    <w:rsid w:val="40155D85"/>
    <w:rsid w:val="40275AB8"/>
    <w:rsid w:val="402E32EA"/>
    <w:rsid w:val="402F0BA4"/>
    <w:rsid w:val="4033365B"/>
    <w:rsid w:val="4037304D"/>
    <w:rsid w:val="403B1563"/>
    <w:rsid w:val="403F013E"/>
    <w:rsid w:val="404C3770"/>
    <w:rsid w:val="404C551E"/>
    <w:rsid w:val="40526FD9"/>
    <w:rsid w:val="40574BB7"/>
    <w:rsid w:val="4059260A"/>
    <w:rsid w:val="405A7C3B"/>
    <w:rsid w:val="40616E51"/>
    <w:rsid w:val="4072650A"/>
    <w:rsid w:val="40730881"/>
    <w:rsid w:val="40754A75"/>
    <w:rsid w:val="407E57AE"/>
    <w:rsid w:val="4081166C"/>
    <w:rsid w:val="40896AFE"/>
    <w:rsid w:val="408E606F"/>
    <w:rsid w:val="40B0680B"/>
    <w:rsid w:val="40B2064F"/>
    <w:rsid w:val="40B530C4"/>
    <w:rsid w:val="40BB430F"/>
    <w:rsid w:val="40BF5440"/>
    <w:rsid w:val="40D8638C"/>
    <w:rsid w:val="40D8685A"/>
    <w:rsid w:val="40DF04F6"/>
    <w:rsid w:val="40E3316F"/>
    <w:rsid w:val="40EB48FA"/>
    <w:rsid w:val="40EC1CF0"/>
    <w:rsid w:val="40FB39BC"/>
    <w:rsid w:val="410661FD"/>
    <w:rsid w:val="41067DC3"/>
    <w:rsid w:val="410D73A4"/>
    <w:rsid w:val="41160006"/>
    <w:rsid w:val="411C6162"/>
    <w:rsid w:val="411D35E7"/>
    <w:rsid w:val="411E4713"/>
    <w:rsid w:val="411F0740"/>
    <w:rsid w:val="41267619"/>
    <w:rsid w:val="41284BB3"/>
    <w:rsid w:val="412C5A7C"/>
    <w:rsid w:val="414115B3"/>
    <w:rsid w:val="414A50B0"/>
    <w:rsid w:val="414B5F5B"/>
    <w:rsid w:val="41523008"/>
    <w:rsid w:val="41574688"/>
    <w:rsid w:val="416501B6"/>
    <w:rsid w:val="416A65A4"/>
    <w:rsid w:val="416D399E"/>
    <w:rsid w:val="417411D1"/>
    <w:rsid w:val="417D62D7"/>
    <w:rsid w:val="418807D8"/>
    <w:rsid w:val="418C02C8"/>
    <w:rsid w:val="418D5DEE"/>
    <w:rsid w:val="41980E91"/>
    <w:rsid w:val="41B04619"/>
    <w:rsid w:val="41B80D53"/>
    <w:rsid w:val="41CA40E1"/>
    <w:rsid w:val="41D530F2"/>
    <w:rsid w:val="41D61543"/>
    <w:rsid w:val="41DA702C"/>
    <w:rsid w:val="41EA5C7B"/>
    <w:rsid w:val="41EB39C1"/>
    <w:rsid w:val="41EE5B8A"/>
    <w:rsid w:val="42004812"/>
    <w:rsid w:val="4202058A"/>
    <w:rsid w:val="42023406"/>
    <w:rsid w:val="42064361"/>
    <w:rsid w:val="420E344D"/>
    <w:rsid w:val="420E74AF"/>
    <w:rsid w:val="420F2CA7"/>
    <w:rsid w:val="420F4A55"/>
    <w:rsid w:val="42143BDA"/>
    <w:rsid w:val="42164036"/>
    <w:rsid w:val="421D3616"/>
    <w:rsid w:val="421F2EEA"/>
    <w:rsid w:val="422D7131"/>
    <w:rsid w:val="42322684"/>
    <w:rsid w:val="423242CF"/>
    <w:rsid w:val="423A0CFF"/>
    <w:rsid w:val="423F4D80"/>
    <w:rsid w:val="42440BA3"/>
    <w:rsid w:val="42503614"/>
    <w:rsid w:val="4253443D"/>
    <w:rsid w:val="42571C66"/>
    <w:rsid w:val="425F4CED"/>
    <w:rsid w:val="42641245"/>
    <w:rsid w:val="42717839"/>
    <w:rsid w:val="427C0102"/>
    <w:rsid w:val="42806983"/>
    <w:rsid w:val="428132B6"/>
    <w:rsid w:val="428E08A6"/>
    <w:rsid w:val="42912DDC"/>
    <w:rsid w:val="42986A8D"/>
    <w:rsid w:val="42A446FA"/>
    <w:rsid w:val="42A6360C"/>
    <w:rsid w:val="42A72EE0"/>
    <w:rsid w:val="42AB6E74"/>
    <w:rsid w:val="42B0448A"/>
    <w:rsid w:val="42CA5047"/>
    <w:rsid w:val="42CE4911"/>
    <w:rsid w:val="42D71A17"/>
    <w:rsid w:val="42E414EF"/>
    <w:rsid w:val="43041920"/>
    <w:rsid w:val="4307126C"/>
    <w:rsid w:val="430B16C1"/>
    <w:rsid w:val="430F7403"/>
    <w:rsid w:val="43284021"/>
    <w:rsid w:val="432C64DC"/>
    <w:rsid w:val="432D03C2"/>
    <w:rsid w:val="43326C4D"/>
    <w:rsid w:val="43647D6A"/>
    <w:rsid w:val="437244CF"/>
    <w:rsid w:val="437D25BE"/>
    <w:rsid w:val="43854442"/>
    <w:rsid w:val="439A5F53"/>
    <w:rsid w:val="439C3BDF"/>
    <w:rsid w:val="43A16958"/>
    <w:rsid w:val="43A85C58"/>
    <w:rsid w:val="43B73A68"/>
    <w:rsid w:val="43B73E80"/>
    <w:rsid w:val="43BC29BB"/>
    <w:rsid w:val="43C7589E"/>
    <w:rsid w:val="43CA332A"/>
    <w:rsid w:val="43CC4296"/>
    <w:rsid w:val="43CE152A"/>
    <w:rsid w:val="43D9434B"/>
    <w:rsid w:val="43DD12AF"/>
    <w:rsid w:val="43ED075C"/>
    <w:rsid w:val="43FB12D9"/>
    <w:rsid w:val="4408422A"/>
    <w:rsid w:val="44126947"/>
    <w:rsid w:val="44132BCF"/>
    <w:rsid w:val="441458A5"/>
    <w:rsid w:val="441A211A"/>
    <w:rsid w:val="441C0CB0"/>
    <w:rsid w:val="441E0347"/>
    <w:rsid w:val="44226CC2"/>
    <w:rsid w:val="44240C8C"/>
    <w:rsid w:val="44242E08"/>
    <w:rsid w:val="44280A19"/>
    <w:rsid w:val="442962A2"/>
    <w:rsid w:val="442F10A5"/>
    <w:rsid w:val="44472052"/>
    <w:rsid w:val="44501A81"/>
    <w:rsid w:val="44624FF3"/>
    <w:rsid w:val="446B14D3"/>
    <w:rsid w:val="44756740"/>
    <w:rsid w:val="44845B25"/>
    <w:rsid w:val="44867251"/>
    <w:rsid w:val="44983428"/>
    <w:rsid w:val="449A7B93"/>
    <w:rsid w:val="44AF27EB"/>
    <w:rsid w:val="44AF4CA2"/>
    <w:rsid w:val="44B6440D"/>
    <w:rsid w:val="44BC428C"/>
    <w:rsid w:val="44BF00F4"/>
    <w:rsid w:val="44BF2763"/>
    <w:rsid w:val="44C26352"/>
    <w:rsid w:val="44C335AB"/>
    <w:rsid w:val="44C5727F"/>
    <w:rsid w:val="44CC1CD4"/>
    <w:rsid w:val="44D36AE9"/>
    <w:rsid w:val="44EB79FC"/>
    <w:rsid w:val="44EF3D2B"/>
    <w:rsid w:val="44EF761F"/>
    <w:rsid w:val="44F0124A"/>
    <w:rsid w:val="44F06366"/>
    <w:rsid w:val="45014B29"/>
    <w:rsid w:val="45050ABD"/>
    <w:rsid w:val="45055BFB"/>
    <w:rsid w:val="450665E4"/>
    <w:rsid w:val="4508235C"/>
    <w:rsid w:val="45126D36"/>
    <w:rsid w:val="452071A4"/>
    <w:rsid w:val="452B1183"/>
    <w:rsid w:val="452B604A"/>
    <w:rsid w:val="45362EBB"/>
    <w:rsid w:val="45471341"/>
    <w:rsid w:val="45547EC2"/>
    <w:rsid w:val="45687FE4"/>
    <w:rsid w:val="456F5F37"/>
    <w:rsid w:val="45822CF4"/>
    <w:rsid w:val="45857C66"/>
    <w:rsid w:val="458D460F"/>
    <w:rsid w:val="45925AD8"/>
    <w:rsid w:val="45963D48"/>
    <w:rsid w:val="459657BC"/>
    <w:rsid w:val="459B31D0"/>
    <w:rsid w:val="459C78F8"/>
    <w:rsid w:val="45A55DFD"/>
    <w:rsid w:val="45A76CFC"/>
    <w:rsid w:val="45A831F7"/>
    <w:rsid w:val="45AA716D"/>
    <w:rsid w:val="45B1505C"/>
    <w:rsid w:val="45B52A9A"/>
    <w:rsid w:val="45BC494C"/>
    <w:rsid w:val="45C218AE"/>
    <w:rsid w:val="45CD7101"/>
    <w:rsid w:val="45DD5472"/>
    <w:rsid w:val="45E00BE3"/>
    <w:rsid w:val="45E06E35"/>
    <w:rsid w:val="45FF4BF9"/>
    <w:rsid w:val="4605689B"/>
    <w:rsid w:val="460F2BC3"/>
    <w:rsid w:val="461B3F21"/>
    <w:rsid w:val="461B7E6D"/>
    <w:rsid w:val="461D791C"/>
    <w:rsid w:val="461F40D3"/>
    <w:rsid w:val="46202CDC"/>
    <w:rsid w:val="46216A5D"/>
    <w:rsid w:val="46225304"/>
    <w:rsid w:val="46242373"/>
    <w:rsid w:val="46274D84"/>
    <w:rsid w:val="462A7E48"/>
    <w:rsid w:val="4631459D"/>
    <w:rsid w:val="46337C01"/>
    <w:rsid w:val="463C19E4"/>
    <w:rsid w:val="4642364B"/>
    <w:rsid w:val="464E3B9E"/>
    <w:rsid w:val="464E5483"/>
    <w:rsid w:val="464F4B82"/>
    <w:rsid w:val="464F5D68"/>
    <w:rsid w:val="46582E6F"/>
    <w:rsid w:val="46584C1D"/>
    <w:rsid w:val="4665558C"/>
    <w:rsid w:val="46877AEC"/>
    <w:rsid w:val="468B7BD5"/>
    <w:rsid w:val="46936EB6"/>
    <w:rsid w:val="46B12A3B"/>
    <w:rsid w:val="46B81EE7"/>
    <w:rsid w:val="46BB3105"/>
    <w:rsid w:val="46C25D0A"/>
    <w:rsid w:val="46C7516C"/>
    <w:rsid w:val="46D12499"/>
    <w:rsid w:val="46D2797A"/>
    <w:rsid w:val="46D808AE"/>
    <w:rsid w:val="46DB13AA"/>
    <w:rsid w:val="46DE23FD"/>
    <w:rsid w:val="46EB1E0C"/>
    <w:rsid w:val="46EE65B3"/>
    <w:rsid w:val="46F04BC7"/>
    <w:rsid w:val="46F34946"/>
    <w:rsid w:val="46F75523"/>
    <w:rsid w:val="46FF0BCF"/>
    <w:rsid w:val="470938C1"/>
    <w:rsid w:val="470A2D16"/>
    <w:rsid w:val="470B6133"/>
    <w:rsid w:val="471F573B"/>
    <w:rsid w:val="4743361A"/>
    <w:rsid w:val="474B4C33"/>
    <w:rsid w:val="474E7DCE"/>
    <w:rsid w:val="474F6ACB"/>
    <w:rsid w:val="476345C0"/>
    <w:rsid w:val="476F3D61"/>
    <w:rsid w:val="47923780"/>
    <w:rsid w:val="47993B3C"/>
    <w:rsid w:val="47A80F1E"/>
    <w:rsid w:val="47A96895"/>
    <w:rsid w:val="47B65DF3"/>
    <w:rsid w:val="47C85DD2"/>
    <w:rsid w:val="47D07B78"/>
    <w:rsid w:val="47D9342E"/>
    <w:rsid w:val="47DB5B06"/>
    <w:rsid w:val="47F23349"/>
    <w:rsid w:val="47F540BF"/>
    <w:rsid w:val="47F832D5"/>
    <w:rsid w:val="48015ECB"/>
    <w:rsid w:val="480768FB"/>
    <w:rsid w:val="48084421"/>
    <w:rsid w:val="4812529F"/>
    <w:rsid w:val="48147533"/>
    <w:rsid w:val="481D611E"/>
    <w:rsid w:val="48225B5E"/>
    <w:rsid w:val="48300DB5"/>
    <w:rsid w:val="48317A44"/>
    <w:rsid w:val="48332E61"/>
    <w:rsid w:val="48335942"/>
    <w:rsid w:val="48335CCF"/>
    <w:rsid w:val="48362D3C"/>
    <w:rsid w:val="484A7148"/>
    <w:rsid w:val="485B70DD"/>
    <w:rsid w:val="485E533F"/>
    <w:rsid w:val="485F6624"/>
    <w:rsid w:val="48621D83"/>
    <w:rsid w:val="486378A9"/>
    <w:rsid w:val="486C49B0"/>
    <w:rsid w:val="4871646A"/>
    <w:rsid w:val="487A394A"/>
    <w:rsid w:val="487E50B2"/>
    <w:rsid w:val="487F2935"/>
    <w:rsid w:val="48801F11"/>
    <w:rsid w:val="488159AE"/>
    <w:rsid w:val="4883552F"/>
    <w:rsid w:val="4887363D"/>
    <w:rsid w:val="489F2FD7"/>
    <w:rsid w:val="48CB3DCC"/>
    <w:rsid w:val="48D677FD"/>
    <w:rsid w:val="48E704DA"/>
    <w:rsid w:val="49004F13"/>
    <w:rsid w:val="490140EB"/>
    <w:rsid w:val="49060960"/>
    <w:rsid w:val="491439DC"/>
    <w:rsid w:val="49144199"/>
    <w:rsid w:val="492D2745"/>
    <w:rsid w:val="49332DDD"/>
    <w:rsid w:val="493F3E72"/>
    <w:rsid w:val="49477D06"/>
    <w:rsid w:val="494D71C0"/>
    <w:rsid w:val="4955332A"/>
    <w:rsid w:val="49621FD5"/>
    <w:rsid w:val="496B110B"/>
    <w:rsid w:val="49787384"/>
    <w:rsid w:val="497A30FC"/>
    <w:rsid w:val="498B355B"/>
    <w:rsid w:val="49906437"/>
    <w:rsid w:val="499142D1"/>
    <w:rsid w:val="49961668"/>
    <w:rsid w:val="499F2523"/>
    <w:rsid w:val="49B77EAC"/>
    <w:rsid w:val="49BA2440"/>
    <w:rsid w:val="49BA357F"/>
    <w:rsid w:val="49BB7DD9"/>
    <w:rsid w:val="49C63618"/>
    <w:rsid w:val="49CC0D16"/>
    <w:rsid w:val="49CE3077"/>
    <w:rsid w:val="49DB76B4"/>
    <w:rsid w:val="49DC5502"/>
    <w:rsid w:val="49DD42A9"/>
    <w:rsid w:val="49E720D6"/>
    <w:rsid w:val="4A0B1020"/>
    <w:rsid w:val="4A294AB3"/>
    <w:rsid w:val="4A2A3F3D"/>
    <w:rsid w:val="4A39014F"/>
    <w:rsid w:val="4A3F3BAD"/>
    <w:rsid w:val="4A535C45"/>
    <w:rsid w:val="4A550BD8"/>
    <w:rsid w:val="4A5A72BC"/>
    <w:rsid w:val="4A6022F2"/>
    <w:rsid w:val="4A606796"/>
    <w:rsid w:val="4A613446"/>
    <w:rsid w:val="4A626CDA"/>
    <w:rsid w:val="4A854F2B"/>
    <w:rsid w:val="4A873D23"/>
    <w:rsid w:val="4A9301A3"/>
    <w:rsid w:val="4AAF6DD6"/>
    <w:rsid w:val="4AB03279"/>
    <w:rsid w:val="4ABF10E5"/>
    <w:rsid w:val="4AC14C67"/>
    <w:rsid w:val="4AC24079"/>
    <w:rsid w:val="4AC7411F"/>
    <w:rsid w:val="4ACF1226"/>
    <w:rsid w:val="4AD60806"/>
    <w:rsid w:val="4AD97F5D"/>
    <w:rsid w:val="4ADC5671"/>
    <w:rsid w:val="4AE0447C"/>
    <w:rsid w:val="4AE23EB2"/>
    <w:rsid w:val="4AE65D82"/>
    <w:rsid w:val="4AE9216D"/>
    <w:rsid w:val="4AEF27E1"/>
    <w:rsid w:val="4AF360EE"/>
    <w:rsid w:val="4AF54F29"/>
    <w:rsid w:val="4AF63BF7"/>
    <w:rsid w:val="4AF82F05"/>
    <w:rsid w:val="4AFA62A3"/>
    <w:rsid w:val="4B1530DD"/>
    <w:rsid w:val="4B1A0735"/>
    <w:rsid w:val="4B3317B5"/>
    <w:rsid w:val="4B3A2B43"/>
    <w:rsid w:val="4B3E68FE"/>
    <w:rsid w:val="4B3F091A"/>
    <w:rsid w:val="4B3F3647"/>
    <w:rsid w:val="4B5160DF"/>
    <w:rsid w:val="4B521BEB"/>
    <w:rsid w:val="4B565B11"/>
    <w:rsid w:val="4B59165E"/>
    <w:rsid w:val="4B5A1437"/>
    <w:rsid w:val="4B5B06A4"/>
    <w:rsid w:val="4B6F6A8F"/>
    <w:rsid w:val="4B7802DD"/>
    <w:rsid w:val="4B911766"/>
    <w:rsid w:val="4BA6642B"/>
    <w:rsid w:val="4BB07A82"/>
    <w:rsid w:val="4BB9615E"/>
    <w:rsid w:val="4BBE0FA5"/>
    <w:rsid w:val="4BC0573E"/>
    <w:rsid w:val="4BC240A9"/>
    <w:rsid w:val="4BCB1D03"/>
    <w:rsid w:val="4BCB7320"/>
    <w:rsid w:val="4BCD3C39"/>
    <w:rsid w:val="4BD72A7A"/>
    <w:rsid w:val="4BDC3AE7"/>
    <w:rsid w:val="4BE84817"/>
    <w:rsid w:val="4BEE3EF4"/>
    <w:rsid w:val="4BF21EB6"/>
    <w:rsid w:val="4C003D8D"/>
    <w:rsid w:val="4C023CD2"/>
    <w:rsid w:val="4C08365B"/>
    <w:rsid w:val="4C0859BD"/>
    <w:rsid w:val="4C0D0258"/>
    <w:rsid w:val="4C0E50ED"/>
    <w:rsid w:val="4C110F0D"/>
    <w:rsid w:val="4C153A8F"/>
    <w:rsid w:val="4C1D1DAD"/>
    <w:rsid w:val="4C327CBE"/>
    <w:rsid w:val="4C33576B"/>
    <w:rsid w:val="4C341C88"/>
    <w:rsid w:val="4C4243A5"/>
    <w:rsid w:val="4C425DB1"/>
    <w:rsid w:val="4C437945"/>
    <w:rsid w:val="4C4612B5"/>
    <w:rsid w:val="4C484C6C"/>
    <w:rsid w:val="4C4C6FD2"/>
    <w:rsid w:val="4C4D617B"/>
    <w:rsid w:val="4C4F0FEE"/>
    <w:rsid w:val="4C57161B"/>
    <w:rsid w:val="4C6A7458"/>
    <w:rsid w:val="4C6E3D64"/>
    <w:rsid w:val="4C702972"/>
    <w:rsid w:val="4C736438"/>
    <w:rsid w:val="4C7960F0"/>
    <w:rsid w:val="4C8449BE"/>
    <w:rsid w:val="4CB54913"/>
    <w:rsid w:val="4CBA339C"/>
    <w:rsid w:val="4CBE77A4"/>
    <w:rsid w:val="4CC208D3"/>
    <w:rsid w:val="4CCA127F"/>
    <w:rsid w:val="4CCD2BA7"/>
    <w:rsid w:val="4CDF6AA2"/>
    <w:rsid w:val="4CE27936"/>
    <w:rsid w:val="4CE94821"/>
    <w:rsid w:val="4CEA0599"/>
    <w:rsid w:val="4D043409"/>
    <w:rsid w:val="4D0553D3"/>
    <w:rsid w:val="4D0A744D"/>
    <w:rsid w:val="4D0C6761"/>
    <w:rsid w:val="4D0D3C21"/>
    <w:rsid w:val="4D0F343B"/>
    <w:rsid w:val="4D190CD9"/>
    <w:rsid w:val="4D1A3A14"/>
    <w:rsid w:val="4D243AAB"/>
    <w:rsid w:val="4D2B1988"/>
    <w:rsid w:val="4D2E5475"/>
    <w:rsid w:val="4D300DAE"/>
    <w:rsid w:val="4D3558F7"/>
    <w:rsid w:val="4D3637DE"/>
    <w:rsid w:val="4D454756"/>
    <w:rsid w:val="4D551ACE"/>
    <w:rsid w:val="4D5D0D6B"/>
    <w:rsid w:val="4D9A5B1B"/>
    <w:rsid w:val="4D9C0FDC"/>
    <w:rsid w:val="4D9F1383"/>
    <w:rsid w:val="4DA669FC"/>
    <w:rsid w:val="4DAE6E5A"/>
    <w:rsid w:val="4DB02275"/>
    <w:rsid w:val="4DB17530"/>
    <w:rsid w:val="4DBA4F0D"/>
    <w:rsid w:val="4DC86B2C"/>
    <w:rsid w:val="4DCC34C0"/>
    <w:rsid w:val="4DD05EE0"/>
    <w:rsid w:val="4DD3727F"/>
    <w:rsid w:val="4DD76D6F"/>
    <w:rsid w:val="4DE13C01"/>
    <w:rsid w:val="4DFB2AFD"/>
    <w:rsid w:val="4E0452F6"/>
    <w:rsid w:val="4E0F6548"/>
    <w:rsid w:val="4E1325A3"/>
    <w:rsid w:val="4E2323E4"/>
    <w:rsid w:val="4E235B10"/>
    <w:rsid w:val="4E2A50F1"/>
    <w:rsid w:val="4E2F5533"/>
    <w:rsid w:val="4E38574F"/>
    <w:rsid w:val="4E3C348D"/>
    <w:rsid w:val="4E55742C"/>
    <w:rsid w:val="4E597784"/>
    <w:rsid w:val="4E684933"/>
    <w:rsid w:val="4E7B76FB"/>
    <w:rsid w:val="4E7F13DC"/>
    <w:rsid w:val="4E802F63"/>
    <w:rsid w:val="4E8A13C9"/>
    <w:rsid w:val="4E965010"/>
    <w:rsid w:val="4E9D1D67"/>
    <w:rsid w:val="4EAD4E82"/>
    <w:rsid w:val="4EBA5BC1"/>
    <w:rsid w:val="4EBD5F65"/>
    <w:rsid w:val="4ED51C14"/>
    <w:rsid w:val="4EE33F40"/>
    <w:rsid w:val="4EE86E46"/>
    <w:rsid w:val="4EE95109"/>
    <w:rsid w:val="4EF348B7"/>
    <w:rsid w:val="4EF55099"/>
    <w:rsid w:val="4F013042"/>
    <w:rsid w:val="4F035942"/>
    <w:rsid w:val="4F18763F"/>
    <w:rsid w:val="4F29184C"/>
    <w:rsid w:val="4F2A6F81"/>
    <w:rsid w:val="4F2D7FA8"/>
    <w:rsid w:val="4F3124AF"/>
    <w:rsid w:val="4F4C553B"/>
    <w:rsid w:val="4F5A6244"/>
    <w:rsid w:val="4F6444D9"/>
    <w:rsid w:val="4F6A1233"/>
    <w:rsid w:val="4F7E674F"/>
    <w:rsid w:val="4F7F0A12"/>
    <w:rsid w:val="4F854DA9"/>
    <w:rsid w:val="4F855B32"/>
    <w:rsid w:val="4F864D76"/>
    <w:rsid w:val="4F950C90"/>
    <w:rsid w:val="4F992060"/>
    <w:rsid w:val="4F9B1A8D"/>
    <w:rsid w:val="4FA41AFC"/>
    <w:rsid w:val="4FAC4F01"/>
    <w:rsid w:val="4FB51A8C"/>
    <w:rsid w:val="4FB551D4"/>
    <w:rsid w:val="4FB66C4E"/>
    <w:rsid w:val="4FC926E8"/>
    <w:rsid w:val="4FD37538"/>
    <w:rsid w:val="4FDF5331"/>
    <w:rsid w:val="4FE5434F"/>
    <w:rsid w:val="4FFF435B"/>
    <w:rsid w:val="500B2D00"/>
    <w:rsid w:val="500D0826"/>
    <w:rsid w:val="5023013C"/>
    <w:rsid w:val="50292544"/>
    <w:rsid w:val="503009B9"/>
    <w:rsid w:val="50362044"/>
    <w:rsid w:val="503E4E84"/>
    <w:rsid w:val="50414974"/>
    <w:rsid w:val="50483F54"/>
    <w:rsid w:val="504B134F"/>
    <w:rsid w:val="504B2B91"/>
    <w:rsid w:val="505E2F9F"/>
    <w:rsid w:val="50681F00"/>
    <w:rsid w:val="506A5C79"/>
    <w:rsid w:val="507060DC"/>
    <w:rsid w:val="5075461D"/>
    <w:rsid w:val="50823E6B"/>
    <w:rsid w:val="508904FF"/>
    <w:rsid w:val="509727E6"/>
    <w:rsid w:val="50974594"/>
    <w:rsid w:val="50A14A9B"/>
    <w:rsid w:val="50AD4096"/>
    <w:rsid w:val="50B44566"/>
    <w:rsid w:val="50C21AA1"/>
    <w:rsid w:val="50C23D07"/>
    <w:rsid w:val="50C44C2C"/>
    <w:rsid w:val="50C7131D"/>
    <w:rsid w:val="50D81D29"/>
    <w:rsid w:val="50D91050"/>
    <w:rsid w:val="50F10148"/>
    <w:rsid w:val="50F113FD"/>
    <w:rsid w:val="50F176EE"/>
    <w:rsid w:val="51051E45"/>
    <w:rsid w:val="510D4856"/>
    <w:rsid w:val="510F5F9C"/>
    <w:rsid w:val="511300BE"/>
    <w:rsid w:val="51395F9B"/>
    <w:rsid w:val="51467D30"/>
    <w:rsid w:val="514D58B5"/>
    <w:rsid w:val="51513B34"/>
    <w:rsid w:val="51561FFC"/>
    <w:rsid w:val="51644DBE"/>
    <w:rsid w:val="51736DAF"/>
    <w:rsid w:val="517B2107"/>
    <w:rsid w:val="51843B9E"/>
    <w:rsid w:val="518B15E9"/>
    <w:rsid w:val="518F2720"/>
    <w:rsid w:val="519B6920"/>
    <w:rsid w:val="519C4C63"/>
    <w:rsid w:val="51A22A5D"/>
    <w:rsid w:val="51A95E28"/>
    <w:rsid w:val="51AE7DE7"/>
    <w:rsid w:val="51B15B29"/>
    <w:rsid w:val="51B34877"/>
    <w:rsid w:val="51B43124"/>
    <w:rsid w:val="51BF1151"/>
    <w:rsid w:val="51D4429D"/>
    <w:rsid w:val="51D81308"/>
    <w:rsid w:val="51E657D3"/>
    <w:rsid w:val="51F2688A"/>
    <w:rsid w:val="51F31C9E"/>
    <w:rsid w:val="51FA74D0"/>
    <w:rsid w:val="52034276"/>
    <w:rsid w:val="52067C23"/>
    <w:rsid w:val="520B2B98"/>
    <w:rsid w:val="520C2D5F"/>
    <w:rsid w:val="521D03A6"/>
    <w:rsid w:val="5221680B"/>
    <w:rsid w:val="52217960"/>
    <w:rsid w:val="5227236C"/>
    <w:rsid w:val="52293911"/>
    <w:rsid w:val="52327E42"/>
    <w:rsid w:val="52373C42"/>
    <w:rsid w:val="523E6E33"/>
    <w:rsid w:val="5257310B"/>
    <w:rsid w:val="525E21E0"/>
    <w:rsid w:val="525E7A5F"/>
    <w:rsid w:val="526B217C"/>
    <w:rsid w:val="52702B9E"/>
    <w:rsid w:val="52746AC2"/>
    <w:rsid w:val="527F1783"/>
    <w:rsid w:val="528B44DD"/>
    <w:rsid w:val="52A349DD"/>
    <w:rsid w:val="52B67DE8"/>
    <w:rsid w:val="52B96A43"/>
    <w:rsid w:val="52BA778D"/>
    <w:rsid w:val="52BC704D"/>
    <w:rsid w:val="52C65AFA"/>
    <w:rsid w:val="52CC347A"/>
    <w:rsid w:val="52D42A05"/>
    <w:rsid w:val="52D67DB7"/>
    <w:rsid w:val="52DE3524"/>
    <w:rsid w:val="52DE64AA"/>
    <w:rsid w:val="52E066C6"/>
    <w:rsid w:val="52E635B0"/>
    <w:rsid w:val="52E85CDC"/>
    <w:rsid w:val="52E95D6E"/>
    <w:rsid w:val="52EA5931"/>
    <w:rsid w:val="52FB52AE"/>
    <w:rsid w:val="53051C89"/>
    <w:rsid w:val="530A0A1D"/>
    <w:rsid w:val="530E3233"/>
    <w:rsid w:val="53122ACA"/>
    <w:rsid w:val="531B139A"/>
    <w:rsid w:val="531D1061"/>
    <w:rsid w:val="53285977"/>
    <w:rsid w:val="533118E4"/>
    <w:rsid w:val="5336795F"/>
    <w:rsid w:val="535F1554"/>
    <w:rsid w:val="53617B5D"/>
    <w:rsid w:val="536941AD"/>
    <w:rsid w:val="536A2433"/>
    <w:rsid w:val="53715570"/>
    <w:rsid w:val="53750AB3"/>
    <w:rsid w:val="537B53C2"/>
    <w:rsid w:val="53882924"/>
    <w:rsid w:val="538C23AA"/>
    <w:rsid w:val="538C6830"/>
    <w:rsid w:val="539038A6"/>
    <w:rsid w:val="53B27D78"/>
    <w:rsid w:val="53B517E7"/>
    <w:rsid w:val="53B90CE7"/>
    <w:rsid w:val="53B95210"/>
    <w:rsid w:val="53C13613"/>
    <w:rsid w:val="53DC7B5B"/>
    <w:rsid w:val="53E126F6"/>
    <w:rsid w:val="53E47AF0"/>
    <w:rsid w:val="53E75832"/>
    <w:rsid w:val="53EF1683"/>
    <w:rsid w:val="53EF1FB0"/>
    <w:rsid w:val="540879B2"/>
    <w:rsid w:val="54095F8F"/>
    <w:rsid w:val="540A33F1"/>
    <w:rsid w:val="540D34EB"/>
    <w:rsid w:val="54131379"/>
    <w:rsid w:val="541A4850"/>
    <w:rsid w:val="541D3002"/>
    <w:rsid w:val="54280325"/>
    <w:rsid w:val="54295E4B"/>
    <w:rsid w:val="542B01FC"/>
    <w:rsid w:val="54352BE7"/>
    <w:rsid w:val="54354E9B"/>
    <w:rsid w:val="54445AE8"/>
    <w:rsid w:val="5452714F"/>
    <w:rsid w:val="54596730"/>
    <w:rsid w:val="545E44FA"/>
    <w:rsid w:val="5463310B"/>
    <w:rsid w:val="54790B80"/>
    <w:rsid w:val="54795557"/>
    <w:rsid w:val="547B1040"/>
    <w:rsid w:val="547D1CF3"/>
    <w:rsid w:val="54840301"/>
    <w:rsid w:val="5486329D"/>
    <w:rsid w:val="54885D45"/>
    <w:rsid w:val="549174F6"/>
    <w:rsid w:val="549239F0"/>
    <w:rsid w:val="5495703C"/>
    <w:rsid w:val="54A51975"/>
    <w:rsid w:val="54AB32AD"/>
    <w:rsid w:val="54AE03F4"/>
    <w:rsid w:val="54B25330"/>
    <w:rsid w:val="54B73456"/>
    <w:rsid w:val="54CF69F2"/>
    <w:rsid w:val="54D566CF"/>
    <w:rsid w:val="54DE48E3"/>
    <w:rsid w:val="54E349DF"/>
    <w:rsid w:val="54ED5137"/>
    <w:rsid w:val="54F14BBA"/>
    <w:rsid w:val="54FD353E"/>
    <w:rsid w:val="55054E16"/>
    <w:rsid w:val="550E7937"/>
    <w:rsid w:val="551709E9"/>
    <w:rsid w:val="551E2CCC"/>
    <w:rsid w:val="551E40EB"/>
    <w:rsid w:val="55221B46"/>
    <w:rsid w:val="552F774B"/>
    <w:rsid w:val="552F7D83"/>
    <w:rsid w:val="55341652"/>
    <w:rsid w:val="553949C8"/>
    <w:rsid w:val="553B4087"/>
    <w:rsid w:val="5540344C"/>
    <w:rsid w:val="555A4E33"/>
    <w:rsid w:val="55630EE8"/>
    <w:rsid w:val="55690AC3"/>
    <w:rsid w:val="556A2192"/>
    <w:rsid w:val="556E7FB9"/>
    <w:rsid w:val="557B0928"/>
    <w:rsid w:val="55815EA0"/>
    <w:rsid w:val="559519EA"/>
    <w:rsid w:val="55BE0C16"/>
    <w:rsid w:val="55C76A08"/>
    <w:rsid w:val="55CB4D29"/>
    <w:rsid w:val="55CB540B"/>
    <w:rsid w:val="55DE1E1B"/>
    <w:rsid w:val="55E254F9"/>
    <w:rsid w:val="55EB3D87"/>
    <w:rsid w:val="55FA4A14"/>
    <w:rsid w:val="56020860"/>
    <w:rsid w:val="561233F2"/>
    <w:rsid w:val="56196B9E"/>
    <w:rsid w:val="561C5C67"/>
    <w:rsid w:val="562B2051"/>
    <w:rsid w:val="56327239"/>
    <w:rsid w:val="56392E6C"/>
    <w:rsid w:val="563B4FF5"/>
    <w:rsid w:val="563C0DD4"/>
    <w:rsid w:val="564B1F53"/>
    <w:rsid w:val="56504EE4"/>
    <w:rsid w:val="56551179"/>
    <w:rsid w:val="5664745A"/>
    <w:rsid w:val="566969D2"/>
    <w:rsid w:val="566C6937"/>
    <w:rsid w:val="566E3FE9"/>
    <w:rsid w:val="56727C58"/>
    <w:rsid w:val="567E247E"/>
    <w:rsid w:val="5684380C"/>
    <w:rsid w:val="568D6857"/>
    <w:rsid w:val="569450F9"/>
    <w:rsid w:val="56953592"/>
    <w:rsid w:val="56982E14"/>
    <w:rsid w:val="569C7E2B"/>
    <w:rsid w:val="569F3A85"/>
    <w:rsid w:val="56A53D15"/>
    <w:rsid w:val="56BF10B3"/>
    <w:rsid w:val="56D00CF4"/>
    <w:rsid w:val="56D402F0"/>
    <w:rsid w:val="56D71B8E"/>
    <w:rsid w:val="56E3704C"/>
    <w:rsid w:val="56F4428C"/>
    <w:rsid w:val="57047BC0"/>
    <w:rsid w:val="5711103F"/>
    <w:rsid w:val="57147B76"/>
    <w:rsid w:val="571B1801"/>
    <w:rsid w:val="57237239"/>
    <w:rsid w:val="57394D8A"/>
    <w:rsid w:val="573F7D14"/>
    <w:rsid w:val="57437223"/>
    <w:rsid w:val="574E52E8"/>
    <w:rsid w:val="57537665"/>
    <w:rsid w:val="575468FF"/>
    <w:rsid w:val="575C28F2"/>
    <w:rsid w:val="576113C5"/>
    <w:rsid w:val="57677672"/>
    <w:rsid w:val="577367A5"/>
    <w:rsid w:val="57936875"/>
    <w:rsid w:val="579B2BBB"/>
    <w:rsid w:val="57A52A91"/>
    <w:rsid w:val="57B65F56"/>
    <w:rsid w:val="57BA1C96"/>
    <w:rsid w:val="57C01DDA"/>
    <w:rsid w:val="57C57C38"/>
    <w:rsid w:val="57CC25A8"/>
    <w:rsid w:val="57CD0B21"/>
    <w:rsid w:val="57D04AD8"/>
    <w:rsid w:val="57D575DA"/>
    <w:rsid w:val="57E60324"/>
    <w:rsid w:val="57E77F39"/>
    <w:rsid w:val="57EC3417"/>
    <w:rsid w:val="57F602BE"/>
    <w:rsid w:val="57F72F10"/>
    <w:rsid w:val="57F81DBC"/>
    <w:rsid w:val="58024FB2"/>
    <w:rsid w:val="580B6A96"/>
    <w:rsid w:val="580D7F0A"/>
    <w:rsid w:val="581A61D6"/>
    <w:rsid w:val="581A6631"/>
    <w:rsid w:val="582312B3"/>
    <w:rsid w:val="583A08CE"/>
    <w:rsid w:val="583E14B5"/>
    <w:rsid w:val="58405511"/>
    <w:rsid w:val="584119B5"/>
    <w:rsid w:val="58466FCB"/>
    <w:rsid w:val="585614FD"/>
    <w:rsid w:val="585E1A0C"/>
    <w:rsid w:val="585F71CB"/>
    <w:rsid w:val="586B6A32"/>
    <w:rsid w:val="58793DF2"/>
    <w:rsid w:val="587C2F21"/>
    <w:rsid w:val="588C116B"/>
    <w:rsid w:val="589075B2"/>
    <w:rsid w:val="58AB1BA9"/>
    <w:rsid w:val="58B24661"/>
    <w:rsid w:val="58BE3005"/>
    <w:rsid w:val="58C11C3D"/>
    <w:rsid w:val="58C15B3C"/>
    <w:rsid w:val="58C2483C"/>
    <w:rsid w:val="58E25AE4"/>
    <w:rsid w:val="58E30CBE"/>
    <w:rsid w:val="58E956C0"/>
    <w:rsid w:val="58ED179A"/>
    <w:rsid w:val="58EF4ED1"/>
    <w:rsid w:val="58F9403E"/>
    <w:rsid w:val="59060509"/>
    <w:rsid w:val="590847CF"/>
    <w:rsid w:val="590934C5"/>
    <w:rsid w:val="59191201"/>
    <w:rsid w:val="591F15CA"/>
    <w:rsid w:val="592C7684"/>
    <w:rsid w:val="592D1710"/>
    <w:rsid w:val="592F28D9"/>
    <w:rsid w:val="593212FE"/>
    <w:rsid w:val="59343438"/>
    <w:rsid w:val="59343B5C"/>
    <w:rsid w:val="593454E8"/>
    <w:rsid w:val="5936458D"/>
    <w:rsid w:val="593B775B"/>
    <w:rsid w:val="5943175D"/>
    <w:rsid w:val="595B0854"/>
    <w:rsid w:val="59611BE3"/>
    <w:rsid w:val="59662522"/>
    <w:rsid w:val="5969541A"/>
    <w:rsid w:val="596A05E8"/>
    <w:rsid w:val="596B480F"/>
    <w:rsid w:val="59701E26"/>
    <w:rsid w:val="59822843"/>
    <w:rsid w:val="598633F7"/>
    <w:rsid w:val="59866007"/>
    <w:rsid w:val="598C162D"/>
    <w:rsid w:val="598D29D8"/>
    <w:rsid w:val="599878EE"/>
    <w:rsid w:val="59995472"/>
    <w:rsid w:val="59A820A7"/>
    <w:rsid w:val="59B85CA7"/>
    <w:rsid w:val="59C02DAD"/>
    <w:rsid w:val="59C75EEA"/>
    <w:rsid w:val="59C91560"/>
    <w:rsid w:val="59CF5559"/>
    <w:rsid w:val="59D773F1"/>
    <w:rsid w:val="59D91E40"/>
    <w:rsid w:val="59E947F0"/>
    <w:rsid w:val="59F97C9A"/>
    <w:rsid w:val="5A0031AA"/>
    <w:rsid w:val="5A0A04CC"/>
    <w:rsid w:val="5A147A38"/>
    <w:rsid w:val="5A1F5EE9"/>
    <w:rsid w:val="5A3D61AC"/>
    <w:rsid w:val="5A4F1CB1"/>
    <w:rsid w:val="5A511C57"/>
    <w:rsid w:val="5A587CD5"/>
    <w:rsid w:val="5A5B2AD6"/>
    <w:rsid w:val="5A65343B"/>
    <w:rsid w:val="5A696FA1"/>
    <w:rsid w:val="5A702DFA"/>
    <w:rsid w:val="5A706059"/>
    <w:rsid w:val="5A92474A"/>
    <w:rsid w:val="5A986507"/>
    <w:rsid w:val="5AA52EEB"/>
    <w:rsid w:val="5AB3021C"/>
    <w:rsid w:val="5ABA77FD"/>
    <w:rsid w:val="5AC84D9E"/>
    <w:rsid w:val="5AD76600"/>
    <w:rsid w:val="5AE03E19"/>
    <w:rsid w:val="5AEF4671"/>
    <w:rsid w:val="5B0A7672"/>
    <w:rsid w:val="5B0B4D4A"/>
    <w:rsid w:val="5B132840"/>
    <w:rsid w:val="5B1713B8"/>
    <w:rsid w:val="5B1E5FDD"/>
    <w:rsid w:val="5B294982"/>
    <w:rsid w:val="5B3060EE"/>
    <w:rsid w:val="5B321A89"/>
    <w:rsid w:val="5B460DF6"/>
    <w:rsid w:val="5B5075CB"/>
    <w:rsid w:val="5B5976CC"/>
    <w:rsid w:val="5B5F026C"/>
    <w:rsid w:val="5B681EC3"/>
    <w:rsid w:val="5B682585"/>
    <w:rsid w:val="5B834092"/>
    <w:rsid w:val="5B870F26"/>
    <w:rsid w:val="5B8A1F8F"/>
    <w:rsid w:val="5B8D4F11"/>
    <w:rsid w:val="5B8F6EDB"/>
    <w:rsid w:val="5B953DC6"/>
    <w:rsid w:val="5BB43A7B"/>
    <w:rsid w:val="5BC2540A"/>
    <w:rsid w:val="5BC56459"/>
    <w:rsid w:val="5BC70903"/>
    <w:rsid w:val="5BCF72D8"/>
    <w:rsid w:val="5BD20B76"/>
    <w:rsid w:val="5BD5525B"/>
    <w:rsid w:val="5C004217"/>
    <w:rsid w:val="5C061FC0"/>
    <w:rsid w:val="5C166CB5"/>
    <w:rsid w:val="5C234DAE"/>
    <w:rsid w:val="5C3D6937"/>
    <w:rsid w:val="5C423F4D"/>
    <w:rsid w:val="5C443209"/>
    <w:rsid w:val="5C4E6346"/>
    <w:rsid w:val="5C5579F1"/>
    <w:rsid w:val="5C571F13"/>
    <w:rsid w:val="5C7653F0"/>
    <w:rsid w:val="5C814A76"/>
    <w:rsid w:val="5C877BB2"/>
    <w:rsid w:val="5C9347A9"/>
    <w:rsid w:val="5CB10FE2"/>
    <w:rsid w:val="5CB62246"/>
    <w:rsid w:val="5CB63FF4"/>
    <w:rsid w:val="5CBE30B7"/>
    <w:rsid w:val="5CBF559E"/>
    <w:rsid w:val="5CDC3D10"/>
    <w:rsid w:val="5CE224B7"/>
    <w:rsid w:val="5CE70651"/>
    <w:rsid w:val="5CE721C8"/>
    <w:rsid w:val="5CF36253"/>
    <w:rsid w:val="5CF53766"/>
    <w:rsid w:val="5CFA4828"/>
    <w:rsid w:val="5D072822"/>
    <w:rsid w:val="5D1458EA"/>
    <w:rsid w:val="5D177682"/>
    <w:rsid w:val="5D2026D4"/>
    <w:rsid w:val="5D235B2D"/>
    <w:rsid w:val="5D2B392F"/>
    <w:rsid w:val="5D2C6B79"/>
    <w:rsid w:val="5D366DA9"/>
    <w:rsid w:val="5D3A49D1"/>
    <w:rsid w:val="5D3C0F48"/>
    <w:rsid w:val="5D415FB3"/>
    <w:rsid w:val="5D4A43BB"/>
    <w:rsid w:val="5D4F26B6"/>
    <w:rsid w:val="5D4F2F40"/>
    <w:rsid w:val="5D602C63"/>
    <w:rsid w:val="5D6121B1"/>
    <w:rsid w:val="5D642E65"/>
    <w:rsid w:val="5D68405E"/>
    <w:rsid w:val="5D6C185B"/>
    <w:rsid w:val="5D704AEA"/>
    <w:rsid w:val="5D7F0889"/>
    <w:rsid w:val="5DA45F90"/>
    <w:rsid w:val="5DAB167E"/>
    <w:rsid w:val="5DB91FED"/>
    <w:rsid w:val="5DB93D9B"/>
    <w:rsid w:val="5DCA5FA9"/>
    <w:rsid w:val="5DD70654"/>
    <w:rsid w:val="5DD92690"/>
    <w:rsid w:val="5DE64F0C"/>
    <w:rsid w:val="5DFC012C"/>
    <w:rsid w:val="5DFE3EA4"/>
    <w:rsid w:val="5DFE5376"/>
    <w:rsid w:val="5E325B81"/>
    <w:rsid w:val="5E341712"/>
    <w:rsid w:val="5E3629E3"/>
    <w:rsid w:val="5E3C677A"/>
    <w:rsid w:val="5E3D49CC"/>
    <w:rsid w:val="5E58006C"/>
    <w:rsid w:val="5E5C0855"/>
    <w:rsid w:val="5E5D5227"/>
    <w:rsid w:val="5E6F5FBC"/>
    <w:rsid w:val="5E7E0E34"/>
    <w:rsid w:val="5E846DF6"/>
    <w:rsid w:val="5E86000F"/>
    <w:rsid w:val="5E872B41"/>
    <w:rsid w:val="5E914C1F"/>
    <w:rsid w:val="5E934189"/>
    <w:rsid w:val="5EB6652D"/>
    <w:rsid w:val="5EB86749"/>
    <w:rsid w:val="5EB90B1E"/>
    <w:rsid w:val="5ECB2624"/>
    <w:rsid w:val="5EDA622D"/>
    <w:rsid w:val="5EDC0A98"/>
    <w:rsid w:val="5EDC2017"/>
    <w:rsid w:val="5EE55BF1"/>
    <w:rsid w:val="5EE83C40"/>
    <w:rsid w:val="5EFD2B33"/>
    <w:rsid w:val="5F1119B5"/>
    <w:rsid w:val="5F1140FC"/>
    <w:rsid w:val="5F1863C2"/>
    <w:rsid w:val="5F1D188E"/>
    <w:rsid w:val="5F1E531D"/>
    <w:rsid w:val="5F2177B9"/>
    <w:rsid w:val="5F23426F"/>
    <w:rsid w:val="5F26340E"/>
    <w:rsid w:val="5F292062"/>
    <w:rsid w:val="5F2B40CE"/>
    <w:rsid w:val="5F335DCF"/>
    <w:rsid w:val="5F3C70AC"/>
    <w:rsid w:val="5F472321"/>
    <w:rsid w:val="5F4955F3"/>
    <w:rsid w:val="5F4B6C94"/>
    <w:rsid w:val="5F4D2E6C"/>
    <w:rsid w:val="5F732AFC"/>
    <w:rsid w:val="5F7E34EF"/>
    <w:rsid w:val="5F7F6919"/>
    <w:rsid w:val="5F812FDF"/>
    <w:rsid w:val="5F83670A"/>
    <w:rsid w:val="5F845A99"/>
    <w:rsid w:val="5F845BA8"/>
    <w:rsid w:val="5F850B0C"/>
    <w:rsid w:val="5F85487D"/>
    <w:rsid w:val="5F8B3350"/>
    <w:rsid w:val="5F915DF9"/>
    <w:rsid w:val="5FA665A1"/>
    <w:rsid w:val="5FAC69C0"/>
    <w:rsid w:val="5FAD7930"/>
    <w:rsid w:val="5FAE5456"/>
    <w:rsid w:val="5FB23685"/>
    <w:rsid w:val="5FB40CBE"/>
    <w:rsid w:val="5FB425CB"/>
    <w:rsid w:val="5FCE4FA4"/>
    <w:rsid w:val="5FD847D2"/>
    <w:rsid w:val="5FDC77BB"/>
    <w:rsid w:val="5FE5531C"/>
    <w:rsid w:val="5FEA2CB5"/>
    <w:rsid w:val="5FF20708"/>
    <w:rsid w:val="5FF4730D"/>
    <w:rsid w:val="5FF874E2"/>
    <w:rsid w:val="60063717"/>
    <w:rsid w:val="60181974"/>
    <w:rsid w:val="60194FC5"/>
    <w:rsid w:val="601B0D3D"/>
    <w:rsid w:val="601D2D07"/>
    <w:rsid w:val="601F78BB"/>
    <w:rsid w:val="602670F5"/>
    <w:rsid w:val="60274FD7"/>
    <w:rsid w:val="60367925"/>
    <w:rsid w:val="6043095D"/>
    <w:rsid w:val="604B5CF0"/>
    <w:rsid w:val="6054424F"/>
    <w:rsid w:val="60595B8F"/>
    <w:rsid w:val="605E6E7C"/>
    <w:rsid w:val="60620F67"/>
    <w:rsid w:val="606D70BF"/>
    <w:rsid w:val="606F4F52"/>
    <w:rsid w:val="606F621D"/>
    <w:rsid w:val="607436B9"/>
    <w:rsid w:val="608D150F"/>
    <w:rsid w:val="609F6E31"/>
    <w:rsid w:val="60A563F7"/>
    <w:rsid w:val="60A60022"/>
    <w:rsid w:val="60B00470"/>
    <w:rsid w:val="60B536E7"/>
    <w:rsid w:val="60B732D0"/>
    <w:rsid w:val="60B92304"/>
    <w:rsid w:val="60C03693"/>
    <w:rsid w:val="60C413D5"/>
    <w:rsid w:val="60C5283F"/>
    <w:rsid w:val="60CE5AB2"/>
    <w:rsid w:val="60D51100"/>
    <w:rsid w:val="60D65B0F"/>
    <w:rsid w:val="60E07891"/>
    <w:rsid w:val="60E30745"/>
    <w:rsid w:val="60E43825"/>
    <w:rsid w:val="60E5134B"/>
    <w:rsid w:val="60E750C3"/>
    <w:rsid w:val="61016185"/>
    <w:rsid w:val="610F4642"/>
    <w:rsid w:val="61335B47"/>
    <w:rsid w:val="613A5EA8"/>
    <w:rsid w:val="61477910"/>
    <w:rsid w:val="61512F43"/>
    <w:rsid w:val="615C18F2"/>
    <w:rsid w:val="616821A3"/>
    <w:rsid w:val="616C4397"/>
    <w:rsid w:val="61867766"/>
    <w:rsid w:val="618F3D88"/>
    <w:rsid w:val="61A22D98"/>
    <w:rsid w:val="61A51CE7"/>
    <w:rsid w:val="61A952CF"/>
    <w:rsid w:val="61B76844"/>
    <w:rsid w:val="61BA6334"/>
    <w:rsid w:val="61C176C2"/>
    <w:rsid w:val="61D16829"/>
    <w:rsid w:val="61E359F4"/>
    <w:rsid w:val="61E57855"/>
    <w:rsid w:val="61EE5FDE"/>
    <w:rsid w:val="6202212E"/>
    <w:rsid w:val="620F2D79"/>
    <w:rsid w:val="62104D19"/>
    <w:rsid w:val="621A3755"/>
    <w:rsid w:val="6220263B"/>
    <w:rsid w:val="62223D7A"/>
    <w:rsid w:val="622F698C"/>
    <w:rsid w:val="62301E83"/>
    <w:rsid w:val="6231503F"/>
    <w:rsid w:val="62373E29"/>
    <w:rsid w:val="62491F34"/>
    <w:rsid w:val="62500A46"/>
    <w:rsid w:val="625069F5"/>
    <w:rsid w:val="625247BE"/>
    <w:rsid w:val="625642AF"/>
    <w:rsid w:val="6263077A"/>
    <w:rsid w:val="626544F2"/>
    <w:rsid w:val="6267026A"/>
    <w:rsid w:val="626F5014"/>
    <w:rsid w:val="62735DE7"/>
    <w:rsid w:val="62742987"/>
    <w:rsid w:val="6280629B"/>
    <w:rsid w:val="629939EF"/>
    <w:rsid w:val="629E17B2"/>
    <w:rsid w:val="62A82630"/>
    <w:rsid w:val="62AD3314"/>
    <w:rsid w:val="62C06E4E"/>
    <w:rsid w:val="62C12AC6"/>
    <w:rsid w:val="62C76F5B"/>
    <w:rsid w:val="62CF7BBD"/>
    <w:rsid w:val="62D04B64"/>
    <w:rsid w:val="62DC345B"/>
    <w:rsid w:val="62DE4C05"/>
    <w:rsid w:val="62E33669"/>
    <w:rsid w:val="62E352B9"/>
    <w:rsid w:val="62E775FD"/>
    <w:rsid w:val="62F0652F"/>
    <w:rsid w:val="62F23959"/>
    <w:rsid w:val="6303275B"/>
    <w:rsid w:val="630B0B6F"/>
    <w:rsid w:val="630B4E8E"/>
    <w:rsid w:val="630E59D5"/>
    <w:rsid w:val="63156B60"/>
    <w:rsid w:val="63163A3E"/>
    <w:rsid w:val="63190B60"/>
    <w:rsid w:val="63204B66"/>
    <w:rsid w:val="63250BED"/>
    <w:rsid w:val="63364189"/>
    <w:rsid w:val="633B16F7"/>
    <w:rsid w:val="63481A3F"/>
    <w:rsid w:val="634B6F1D"/>
    <w:rsid w:val="634C44D0"/>
    <w:rsid w:val="635535B8"/>
    <w:rsid w:val="635F7193"/>
    <w:rsid w:val="63606AE1"/>
    <w:rsid w:val="636B5105"/>
    <w:rsid w:val="63731BC7"/>
    <w:rsid w:val="63750765"/>
    <w:rsid w:val="63784A9C"/>
    <w:rsid w:val="637F5A87"/>
    <w:rsid w:val="63826041"/>
    <w:rsid w:val="6384309D"/>
    <w:rsid w:val="63860E8D"/>
    <w:rsid w:val="63984453"/>
    <w:rsid w:val="639B3D25"/>
    <w:rsid w:val="639C2195"/>
    <w:rsid w:val="63A25979"/>
    <w:rsid w:val="63B079EF"/>
    <w:rsid w:val="63BF40D6"/>
    <w:rsid w:val="63BF78A4"/>
    <w:rsid w:val="63C17FA4"/>
    <w:rsid w:val="63C611A9"/>
    <w:rsid w:val="63D52D8F"/>
    <w:rsid w:val="63D77671"/>
    <w:rsid w:val="63D8259D"/>
    <w:rsid w:val="63E31B72"/>
    <w:rsid w:val="63E43B3C"/>
    <w:rsid w:val="63FA3360"/>
    <w:rsid w:val="64026366"/>
    <w:rsid w:val="64027EA6"/>
    <w:rsid w:val="6441591F"/>
    <w:rsid w:val="64417AE5"/>
    <w:rsid w:val="644B7717"/>
    <w:rsid w:val="644F46F3"/>
    <w:rsid w:val="64577B7E"/>
    <w:rsid w:val="645E34F1"/>
    <w:rsid w:val="645E38EF"/>
    <w:rsid w:val="64607667"/>
    <w:rsid w:val="646627A3"/>
    <w:rsid w:val="646E14BD"/>
    <w:rsid w:val="648469BC"/>
    <w:rsid w:val="648614BB"/>
    <w:rsid w:val="648B3FB8"/>
    <w:rsid w:val="648D1ADE"/>
    <w:rsid w:val="64966436"/>
    <w:rsid w:val="6496657C"/>
    <w:rsid w:val="64A37553"/>
    <w:rsid w:val="64A86F94"/>
    <w:rsid w:val="64B04D37"/>
    <w:rsid w:val="64B4350F"/>
    <w:rsid w:val="64BB2AEF"/>
    <w:rsid w:val="64C71494"/>
    <w:rsid w:val="64D140C0"/>
    <w:rsid w:val="64D52EFC"/>
    <w:rsid w:val="64D96983"/>
    <w:rsid w:val="64EC0EFA"/>
    <w:rsid w:val="64ED30B5"/>
    <w:rsid w:val="64F16511"/>
    <w:rsid w:val="64F43DF5"/>
    <w:rsid w:val="64FA4213"/>
    <w:rsid w:val="64FB6BC2"/>
    <w:rsid w:val="64FF6124"/>
    <w:rsid w:val="65007BBC"/>
    <w:rsid w:val="65031D82"/>
    <w:rsid w:val="65174227"/>
    <w:rsid w:val="651F2FAD"/>
    <w:rsid w:val="65256AC0"/>
    <w:rsid w:val="652800E9"/>
    <w:rsid w:val="652E3C0F"/>
    <w:rsid w:val="653D3504"/>
    <w:rsid w:val="653F36A3"/>
    <w:rsid w:val="6549634D"/>
    <w:rsid w:val="654C11B3"/>
    <w:rsid w:val="654C1999"/>
    <w:rsid w:val="654E5F58"/>
    <w:rsid w:val="655515E7"/>
    <w:rsid w:val="6558033E"/>
    <w:rsid w:val="65591AAB"/>
    <w:rsid w:val="655B566C"/>
    <w:rsid w:val="656E190F"/>
    <w:rsid w:val="6578278E"/>
    <w:rsid w:val="65797964"/>
    <w:rsid w:val="65896749"/>
    <w:rsid w:val="65B25C75"/>
    <w:rsid w:val="65BB0B51"/>
    <w:rsid w:val="65BC6B1F"/>
    <w:rsid w:val="65BD20C4"/>
    <w:rsid w:val="65DD16A8"/>
    <w:rsid w:val="65EA5208"/>
    <w:rsid w:val="65ED23D7"/>
    <w:rsid w:val="65F8769A"/>
    <w:rsid w:val="66044022"/>
    <w:rsid w:val="66081CEC"/>
    <w:rsid w:val="660F30F2"/>
    <w:rsid w:val="66184FFF"/>
    <w:rsid w:val="661B74FF"/>
    <w:rsid w:val="661D7426"/>
    <w:rsid w:val="661F70AE"/>
    <w:rsid w:val="66313F5C"/>
    <w:rsid w:val="6632293D"/>
    <w:rsid w:val="663821E0"/>
    <w:rsid w:val="66430771"/>
    <w:rsid w:val="664B1C51"/>
    <w:rsid w:val="664C63E5"/>
    <w:rsid w:val="664E34EF"/>
    <w:rsid w:val="664F7571"/>
    <w:rsid w:val="66515E79"/>
    <w:rsid w:val="6658707D"/>
    <w:rsid w:val="666351EC"/>
    <w:rsid w:val="666F7B3D"/>
    <w:rsid w:val="66715A12"/>
    <w:rsid w:val="66742F55"/>
    <w:rsid w:val="668340C9"/>
    <w:rsid w:val="66840E8C"/>
    <w:rsid w:val="66843DD5"/>
    <w:rsid w:val="668D04BB"/>
    <w:rsid w:val="66934B6F"/>
    <w:rsid w:val="669F0140"/>
    <w:rsid w:val="669F135C"/>
    <w:rsid w:val="66A6332B"/>
    <w:rsid w:val="66AA2E1B"/>
    <w:rsid w:val="66BA1426"/>
    <w:rsid w:val="66BF12A2"/>
    <w:rsid w:val="66C25B1B"/>
    <w:rsid w:val="66C70B3A"/>
    <w:rsid w:val="66D27F9A"/>
    <w:rsid w:val="66D70227"/>
    <w:rsid w:val="66DB6D05"/>
    <w:rsid w:val="66E31E89"/>
    <w:rsid w:val="66E333D0"/>
    <w:rsid w:val="66E71979"/>
    <w:rsid w:val="67006EDF"/>
    <w:rsid w:val="67014375"/>
    <w:rsid w:val="67020E4A"/>
    <w:rsid w:val="670271FF"/>
    <w:rsid w:val="67046194"/>
    <w:rsid w:val="671C3FB3"/>
    <w:rsid w:val="6721752B"/>
    <w:rsid w:val="67217D37"/>
    <w:rsid w:val="672901E4"/>
    <w:rsid w:val="672A2747"/>
    <w:rsid w:val="672D1356"/>
    <w:rsid w:val="67362901"/>
    <w:rsid w:val="673944E4"/>
    <w:rsid w:val="6739566D"/>
    <w:rsid w:val="67656598"/>
    <w:rsid w:val="67693C63"/>
    <w:rsid w:val="6774477D"/>
    <w:rsid w:val="678522EE"/>
    <w:rsid w:val="678C06FD"/>
    <w:rsid w:val="67927B77"/>
    <w:rsid w:val="679A69EC"/>
    <w:rsid w:val="679C5D1F"/>
    <w:rsid w:val="67A631AC"/>
    <w:rsid w:val="67B86EFA"/>
    <w:rsid w:val="67CC6DC1"/>
    <w:rsid w:val="67D16185"/>
    <w:rsid w:val="67D53EC8"/>
    <w:rsid w:val="67D63A5A"/>
    <w:rsid w:val="67D659AF"/>
    <w:rsid w:val="67DE53BD"/>
    <w:rsid w:val="67E10ABE"/>
    <w:rsid w:val="67E67E58"/>
    <w:rsid w:val="67E934EC"/>
    <w:rsid w:val="68016A6B"/>
    <w:rsid w:val="68027157"/>
    <w:rsid w:val="680A6ED5"/>
    <w:rsid w:val="68310E05"/>
    <w:rsid w:val="683959E1"/>
    <w:rsid w:val="68420AA1"/>
    <w:rsid w:val="68486F9E"/>
    <w:rsid w:val="68501479"/>
    <w:rsid w:val="686238AA"/>
    <w:rsid w:val="686A2460"/>
    <w:rsid w:val="686B0388"/>
    <w:rsid w:val="68782EA0"/>
    <w:rsid w:val="687D795E"/>
    <w:rsid w:val="68815DFE"/>
    <w:rsid w:val="689474A1"/>
    <w:rsid w:val="68994EF5"/>
    <w:rsid w:val="68A357BB"/>
    <w:rsid w:val="68A35D74"/>
    <w:rsid w:val="68A53DFC"/>
    <w:rsid w:val="68B00491"/>
    <w:rsid w:val="68C90317"/>
    <w:rsid w:val="68D368BD"/>
    <w:rsid w:val="68D37042"/>
    <w:rsid w:val="68E0400B"/>
    <w:rsid w:val="68E22B8F"/>
    <w:rsid w:val="68E5013A"/>
    <w:rsid w:val="68E74B5B"/>
    <w:rsid w:val="68ED6CFE"/>
    <w:rsid w:val="69001803"/>
    <w:rsid w:val="69040BD4"/>
    <w:rsid w:val="69076FCD"/>
    <w:rsid w:val="69152AF3"/>
    <w:rsid w:val="691C5970"/>
    <w:rsid w:val="69205200"/>
    <w:rsid w:val="692A3D9F"/>
    <w:rsid w:val="69342E70"/>
    <w:rsid w:val="69407A67"/>
    <w:rsid w:val="6943418C"/>
    <w:rsid w:val="69480809"/>
    <w:rsid w:val="69514BCD"/>
    <w:rsid w:val="695452C0"/>
    <w:rsid w:val="69557143"/>
    <w:rsid w:val="69653029"/>
    <w:rsid w:val="696B76D7"/>
    <w:rsid w:val="697B098A"/>
    <w:rsid w:val="69831701"/>
    <w:rsid w:val="69A033A2"/>
    <w:rsid w:val="69A37EEA"/>
    <w:rsid w:val="69A62EF3"/>
    <w:rsid w:val="69B1028C"/>
    <w:rsid w:val="69BE6626"/>
    <w:rsid w:val="69DD3B46"/>
    <w:rsid w:val="69E91EAC"/>
    <w:rsid w:val="69EB79D2"/>
    <w:rsid w:val="69EE1271"/>
    <w:rsid w:val="69FA55F4"/>
    <w:rsid w:val="69FF347E"/>
    <w:rsid w:val="6A093DB6"/>
    <w:rsid w:val="6A0E546F"/>
    <w:rsid w:val="6A162576"/>
    <w:rsid w:val="6A18009C"/>
    <w:rsid w:val="6A1B5CE9"/>
    <w:rsid w:val="6A2E1840"/>
    <w:rsid w:val="6A313923"/>
    <w:rsid w:val="6A366FA7"/>
    <w:rsid w:val="6A42354F"/>
    <w:rsid w:val="6A4B2B2F"/>
    <w:rsid w:val="6A6908F7"/>
    <w:rsid w:val="6A78665E"/>
    <w:rsid w:val="6A790043"/>
    <w:rsid w:val="6A7A17C4"/>
    <w:rsid w:val="6A7B218F"/>
    <w:rsid w:val="6A892D47"/>
    <w:rsid w:val="6A90057A"/>
    <w:rsid w:val="6A976135"/>
    <w:rsid w:val="6A9C6600"/>
    <w:rsid w:val="6A9F23B6"/>
    <w:rsid w:val="6AA33E09"/>
    <w:rsid w:val="6AA772DD"/>
    <w:rsid w:val="6AB73D58"/>
    <w:rsid w:val="6ABA0C3A"/>
    <w:rsid w:val="6ACA71EC"/>
    <w:rsid w:val="6AD0209F"/>
    <w:rsid w:val="6AD6157B"/>
    <w:rsid w:val="6AD71D05"/>
    <w:rsid w:val="6AE846A2"/>
    <w:rsid w:val="6AEF35B1"/>
    <w:rsid w:val="6AF40B09"/>
    <w:rsid w:val="6AF7022D"/>
    <w:rsid w:val="6AFB1E97"/>
    <w:rsid w:val="6B0625EA"/>
    <w:rsid w:val="6B077190"/>
    <w:rsid w:val="6B0933A0"/>
    <w:rsid w:val="6B1067A0"/>
    <w:rsid w:val="6B106FC5"/>
    <w:rsid w:val="6B141B42"/>
    <w:rsid w:val="6B1C5D1F"/>
    <w:rsid w:val="6B340F05"/>
    <w:rsid w:val="6B3D7982"/>
    <w:rsid w:val="6B441FAC"/>
    <w:rsid w:val="6B46694D"/>
    <w:rsid w:val="6B476E8A"/>
    <w:rsid w:val="6B4C26F3"/>
    <w:rsid w:val="6B511920"/>
    <w:rsid w:val="6B53250E"/>
    <w:rsid w:val="6B5B0141"/>
    <w:rsid w:val="6B5B4E0A"/>
    <w:rsid w:val="6B625A72"/>
    <w:rsid w:val="6B7B5EB4"/>
    <w:rsid w:val="6B882498"/>
    <w:rsid w:val="6B8B462C"/>
    <w:rsid w:val="6B8C4908"/>
    <w:rsid w:val="6B921A51"/>
    <w:rsid w:val="6B926FD0"/>
    <w:rsid w:val="6B935F59"/>
    <w:rsid w:val="6B97139E"/>
    <w:rsid w:val="6B9F7BFC"/>
    <w:rsid w:val="6BA01DE1"/>
    <w:rsid w:val="6BAC4F3F"/>
    <w:rsid w:val="6BB379B7"/>
    <w:rsid w:val="6BB9765C"/>
    <w:rsid w:val="6BD3607E"/>
    <w:rsid w:val="6BD6665B"/>
    <w:rsid w:val="6BDF3567"/>
    <w:rsid w:val="6BE37A1C"/>
    <w:rsid w:val="6BE83EB2"/>
    <w:rsid w:val="6BF15048"/>
    <w:rsid w:val="6BF20F86"/>
    <w:rsid w:val="6C08340A"/>
    <w:rsid w:val="6C094140"/>
    <w:rsid w:val="6C117498"/>
    <w:rsid w:val="6C1F4854"/>
    <w:rsid w:val="6C2B055A"/>
    <w:rsid w:val="6C31148A"/>
    <w:rsid w:val="6C3310E7"/>
    <w:rsid w:val="6C353187"/>
    <w:rsid w:val="6C3E1CFF"/>
    <w:rsid w:val="6C482B18"/>
    <w:rsid w:val="6C4B504F"/>
    <w:rsid w:val="6C4B6506"/>
    <w:rsid w:val="6C506213"/>
    <w:rsid w:val="6C522163"/>
    <w:rsid w:val="6C557237"/>
    <w:rsid w:val="6C5A0370"/>
    <w:rsid w:val="6C5E3874"/>
    <w:rsid w:val="6C5F6A71"/>
    <w:rsid w:val="6C6803E2"/>
    <w:rsid w:val="6C6875DF"/>
    <w:rsid w:val="6C73509D"/>
    <w:rsid w:val="6C7F3B78"/>
    <w:rsid w:val="6C88775B"/>
    <w:rsid w:val="6C947075"/>
    <w:rsid w:val="6C9A123C"/>
    <w:rsid w:val="6C9E10F1"/>
    <w:rsid w:val="6CAC033C"/>
    <w:rsid w:val="6CBE2F3E"/>
    <w:rsid w:val="6CCE0EE6"/>
    <w:rsid w:val="6CCE7137"/>
    <w:rsid w:val="6CD15EA9"/>
    <w:rsid w:val="6CDA6C64"/>
    <w:rsid w:val="6CDC7B2E"/>
    <w:rsid w:val="6CE64163"/>
    <w:rsid w:val="6CEB5F3B"/>
    <w:rsid w:val="6CF70970"/>
    <w:rsid w:val="6CFC51A7"/>
    <w:rsid w:val="6CFF5543"/>
    <w:rsid w:val="6D0112BB"/>
    <w:rsid w:val="6D08529E"/>
    <w:rsid w:val="6D085B40"/>
    <w:rsid w:val="6D0967E9"/>
    <w:rsid w:val="6D0F00DD"/>
    <w:rsid w:val="6D112006"/>
    <w:rsid w:val="6D140FEE"/>
    <w:rsid w:val="6D1A237D"/>
    <w:rsid w:val="6D1B05CF"/>
    <w:rsid w:val="6D325918"/>
    <w:rsid w:val="6D361998"/>
    <w:rsid w:val="6D3722AC"/>
    <w:rsid w:val="6D3C22F3"/>
    <w:rsid w:val="6D4A5B53"/>
    <w:rsid w:val="6D5013FA"/>
    <w:rsid w:val="6D6268E4"/>
    <w:rsid w:val="6D6371E5"/>
    <w:rsid w:val="6D6C671B"/>
    <w:rsid w:val="6D7F71F0"/>
    <w:rsid w:val="6D8B0461"/>
    <w:rsid w:val="6D8D3140"/>
    <w:rsid w:val="6D8D6FE2"/>
    <w:rsid w:val="6D9A05F4"/>
    <w:rsid w:val="6D9E5499"/>
    <w:rsid w:val="6DA57E98"/>
    <w:rsid w:val="6DB5707E"/>
    <w:rsid w:val="6DBB2AC6"/>
    <w:rsid w:val="6DC02F24"/>
    <w:rsid w:val="6DC453C4"/>
    <w:rsid w:val="6DC9002B"/>
    <w:rsid w:val="6DCF1199"/>
    <w:rsid w:val="6DD3633A"/>
    <w:rsid w:val="6DD566CB"/>
    <w:rsid w:val="6DD65F81"/>
    <w:rsid w:val="6DD66186"/>
    <w:rsid w:val="6DDC01AA"/>
    <w:rsid w:val="6DE611E8"/>
    <w:rsid w:val="6DE64230"/>
    <w:rsid w:val="6DEB2489"/>
    <w:rsid w:val="6E00510C"/>
    <w:rsid w:val="6E031C07"/>
    <w:rsid w:val="6E054DDB"/>
    <w:rsid w:val="6E0C6169"/>
    <w:rsid w:val="6E2318D4"/>
    <w:rsid w:val="6E245261"/>
    <w:rsid w:val="6E321509"/>
    <w:rsid w:val="6E3336CF"/>
    <w:rsid w:val="6E404ABE"/>
    <w:rsid w:val="6E421B8B"/>
    <w:rsid w:val="6E450CF3"/>
    <w:rsid w:val="6E4753F3"/>
    <w:rsid w:val="6E5D4C17"/>
    <w:rsid w:val="6E663ACB"/>
    <w:rsid w:val="6E7B1022"/>
    <w:rsid w:val="6E873A42"/>
    <w:rsid w:val="6E9248C1"/>
    <w:rsid w:val="6E970129"/>
    <w:rsid w:val="6E9D3265"/>
    <w:rsid w:val="6EA445F4"/>
    <w:rsid w:val="6EAF3FFB"/>
    <w:rsid w:val="6EB6132B"/>
    <w:rsid w:val="6ECD5D11"/>
    <w:rsid w:val="6ED669CC"/>
    <w:rsid w:val="6EF870FE"/>
    <w:rsid w:val="6F1604BC"/>
    <w:rsid w:val="6F173018"/>
    <w:rsid w:val="6F2968A7"/>
    <w:rsid w:val="6F2F210F"/>
    <w:rsid w:val="6F352457"/>
    <w:rsid w:val="6F416AA2"/>
    <w:rsid w:val="6F424B2F"/>
    <w:rsid w:val="6F490CF7"/>
    <w:rsid w:val="6F59718C"/>
    <w:rsid w:val="6F5D4E25"/>
    <w:rsid w:val="6F7264A0"/>
    <w:rsid w:val="6F74661A"/>
    <w:rsid w:val="6F7774A0"/>
    <w:rsid w:val="6F852BD8"/>
    <w:rsid w:val="6F857F81"/>
    <w:rsid w:val="6F8C7562"/>
    <w:rsid w:val="6F8E7278"/>
    <w:rsid w:val="6FA61EDA"/>
    <w:rsid w:val="6FA91B20"/>
    <w:rsid w:val="6FAA5E56"/>
    <w:rsid w:val="6FAD1286"/>
    <w:rsid w:val="6FC0545D"/>
    <w:rsid w:val="6FCE3665"/>
    <w:rsid w:val="6FCF3CB7"/>
    <w:rsid w:val="6FD35B93"/>
    <w:rsid w:val="6FEC18E8"/>
    <w:rsid w:val="6FFC76F9"/>
    <w:rsid w:val="700C43A3"/>
    <w:rsid w:val="70194B6E"/>
    <w:rsid w:val="7019691C"/>
    <w:rsid w:val="70243D95"/>
    <w:rsid w:val="7025606E"/>
    <w:rsid w:val="70357BF9"/>
    <w:rsid w:val="70433998"/>
    <w:rsid w:val="704E0CBB"/>
    <w:rsid w:val="70514307"/>
    <w:rsid w:val="705224C2"/>
    <w:rsid w:val="70657DB3"/>
    <w:rsid w:val="706734DB"/>
    <w:rsid w:val="70690AF1"/>
    <w:rsid w:val="706C1141"/>
    <w:rsid w:val="706D3514"/>
    <w:rsid w:val="70722B57"/>
    <w:rsid w:val="7079172B"/>
    <w:rsid w:val="707B75D6"/>
    <w:rsid w:val="70912301"/>
    <w:rsid w:val="709E54A1"/>
    <w:rsid w:val="70A64653"/>
    <w:rsid w:val="70A96EE7"/>
    <w:rsid w:val="70B26212"/>
    <w:rsid w:val="70BF3967"/>
    <w:rsid w:val="70C1148D"/>
    <w:rsid w:val="70C76378"/>
    <w:rsid w:val="70CA3D21"/>
    <w:rsid w:val="70EC22DD"/>
    <w:rsid w:val="70EE1B56"/>
    <w:rsid w:val="70F16387"/>
    <w:rsid w:val="70F21923"/>
    <w:rsid w:val="70F80C27"/>
    <w:rsid w:val="70FB456F"/>
    <w:rsid w:val="7130216F"/>
    <w:rsid w:val="71306613"/>
    <w:rsid w:val="713A59AF"/>
    <w:rsid w:val="714253B5"/>
    <w:rsid w:val="71470B53"/>
    <w:rsid w:val="714D20FB"/>
    <w:rsid w:val="715A4A74"/>
    <w:rsid w:val="7163086B"/>
    <w:rsid w:val="71641E18"/>
    <w:rsid w:val="71702360"/>
    <w:rsid w:val="71761DDE"/>
    <w:rsid w:val="717D3656"/>
    <w:rsid w:val="71810C1C"/>
    <w:rsid w:val="7182433C"/>
    <w:rsid w:val="7186245D"/>
    <w:rsid w:val="718801FD"/>
    <w:rsid w:val="7189207E"/>
    <w:rsid w:val="71902C0D"/>
    <w:rsid w:val="71940950"/>
    <w:rsid w:val="7194737C"/>
    <w:rsid w:val="71A30B93"/>
    <w:rsid w:val="71B44472"/>
    <w:rsid w:val="71B66B18"/>
    <w:rsid w:val="71BC6F4D"/>
    <w:rsid w:val="71DB032D"/>
    <w:rsid w:val="71EC42E8"/>
    <w:rsid w:val="71EF77B9"/>
    <w:rsid w:val="71F226FA"/>
    <w:rsid w:val="71F405EB"/>
    <w:rsid w:val="71FC3A2A"/>
    <w:rsid w:val="72055939"/>
    <w:rsid w:val="720668A5"/>
    <w:rsid w:val="720A29C0"/>
    <w:rsid w:val="722C203F"/>
    <w:rsid w:val="722C55DA"/>
    <w:rsid w:val="722E2B52"/>
    <w:rsid w:val="72367C59"/>
    <w:rsid w:val="7250492A"/>
    <w:rsid w:val="72541E8D"/>
    <w:rsid w:val="72605985"/>
    <w:rsid w:val="72684FF0"/>
    <w:rsid w:val="726E07D5"/>
    <w:rsid w:val="7282452D"/>
    <w:rsid w:val="728F1BF4"/>
    <w:rsid w:val="728F7A47"/>
    <w:rsid w:val="72904220"/>
    <w:rsid w:val="729F3538"/>
    <w:rsid w:val="72B24730"/>
    <w:rsid w:val="72BB5158"/>
    <w:rsid w:val="72BC0028"/>
    <w:rsid w:val="72BD3ED6"/>
    <w:rsid w:val="72C50421"/>
    <w:rsid w:val="72C7302D"/>
    <w:rsid w:val="72CD399D"/>
    <w:rsid w:val="72D1172F"/>
    <w:rsid w:val="72E203FF"/>
    <w:rsid w:val="72EC371B"/>
    <w:rsid w:val="72EE0533"/>
    <w:rsid w:val="72F378F8"/>
    <w:rsid w:val="72FF3793"/>
    <w:rsid w:val="73010267"/>
    <w:rsid w:val="7315161C"/>
    <w:rsid w:val="731A30D6"/>
    <w:rsid w:val="73465FAB"/>
    <w:rsid w:val="73504D4A"/>
    <w:rsid w:val="735A6FB9"/>
    <w:rsid w:val="735E369B"/>
    <w:rsid w:val="73610D05"/>
    <w:rsid w:val="73681040"/>
    <w:rsid w:val="736A31FE"/>
    <w:rsid w:val="73706A25"/>
    <w:rsid w:val="737412C0"/>
    <w:rsid w:val="737B21DA"/>
    <w:rsid w:val="737D07C9"/>
    <w:rsid w:val="73941044"/>
    <w:rsid w:val="739764D5"/>
    <w:rsid w:val="7399572F"/>
    <w:rsid w:val="73A31A68"/>
    <w:rsid w:val="73A31AC2"/>
    <w:rsid w:val="73B56506"/>
    <w:rsid w:val="73C55513"/>
    <w:rsid w:val="73C6052F"/>
    <w:rsid w:val="73CC0CDE"/>
    <w:rsid w:val="73CD508B"/>
    <w:rsid w:val="73E62FB9"/>
    <w:rsid w:val="73EF6CF2"/>
    <w:rsid w:val="73F02B41"/>
    <w:rsid w:val="73F676A0"/>
    <w:rsid w:val="73F8123E"/>
    <w:rsid w:val="74017DF2"/>
    <w:rsid w:val="740970DC"/>
    <w:rsid w:val="740F2F90"/>
    <w:rsid w:val="742D0AFD"/>
    <w:rsid w:val="742F2BDC"/>
    <w:rsid w:val="743A1E5C"/>
    <w:rsid w:val="743B1556"/>
    <w:rsid w:val="74410703"/>
    <w:rsid w:val="744C5108"/>
    <w:rsid w:val="744D3AF1"/>
    <w:rsid w:val="74512D7A"/>
    <w:rsid w:val="74515A4C"/>
    <w:rsid w:val="7457786C"/>
    <w:rsid w:val="746177F1"/>
    <w:rsid w:val="74620891"/>
    <w:rsid w:val="74732A9E"/>
    <w:rsid w:val="74753BA3"/>
    <w:rsid w:val="74822CE1"/>
    <w:rsid w:val="74892B34"/>
    <w:rsid w:val="748B0C07"/>
    <w:rsid w:val="748C3B60"/>
    <w:rsid w:val="74956EB9"/>
    <w:rsid w:val="749E3893"/>
    <w:rsid w:val="74A80D46"/>
    <w:rsid w:val="74AE3AD6"/>
    <w:rsid w:val="74B87634"/>
    <w:rsid w:val="74D33A78"/>
    <w:rsid w:val="74E23696"/>
    <w:rsid w:val="74EA50D5"/>
    <w:rsid w:val="74EB39ED"/>
    <w:rsid w:val="74F718D9"/>
    <w:rsid w:val="750335DE"/>
    <w:rsid w:val="750F40C6"/>
    <w:rsid w:val="751141DC"/>
    <w:rsid w:val="751632F5"/>
    <w:rsid w:val="75183646"/>
    <w:rsid w:val="751B4256"/>
    <w:rsid w:val="751F4D97"/>
    <w:rsid w:val="75261E64"/>
    <w:rsid w:val="752A6C61"/>
    <w:rsid w:val="752B15CB"/>
    <w:rsid w:val="752E2E69"/>
    <w:rsid w:val="753164B5"/>
    <w:rsid w:val="75375375"/>
    <w:rsid w:val="75531EA2"/>
    <w:rsid w:val="75564CDF"/>
    <w:rsid w:val="75627551"/>
    <w:rsid w:val="756D3991"/>
    <w:rsid w:val="757A60AE"/>
    <w:rsid w:val="75833586"/>
    <w:rsid w:val="758E1AFE"/>
    <w:rsid w:val="758E514C"/>
    <w:rsid w:val="75AD4614"/>
    <w:rsid w:val="75B43918"/>
    <w:rsid w:val="75BA04ED"/>
    <w:rsid w:val="75CC3AD6"/>
    <w:rsid w:val="75D84E90"/>
    <w:rsid w:val="75DB4D9F"/>
    <w:rsid w:val="75DF4163"/>
    <w:rsid w:val="761402B1"/>
    <w:rsid w:val="7615322A"/>
    <w:rsid w:val="76283D2B"/>
    <w:rsid w:val="76377AFB"/>
    <w:rsid w:val="76394A2C"/>
    <w:rsid w:val="763E0E8A"/>
    <w:rsid w:val="76484D6B"/>
    <w:rsid w:val="76573FAD"/>
    <w:rsid w:val="765A113A"/>
    <w:rsid w:val="76601334"/>
    <w:rsid w:val="76690FB8"/>
    <w:rsid w:val="766A1C7F"/>
    <w:rsid w:val="766B700C"/>
    <w:rsid w:val="76746FA2"/>
    <w:rsid w:val="76764BC6"/>
    <w:rsid w:val="76787800"/>
    <w:rsid w:val="767C43C1"/>
    <w:rsid w:val="768371E5"/>
    <w:rsid w:val="76860BD3"/>
    <w:rsid w:val="768D2923"/>
    <w:rsid w:val="7698567F"/>
    <w:rsid w:val="76AB0753"/>
    <w:rsid w:val="76B178AE"/>
    <w:rsid w:val="76B35573"/>
    <w:rsid w:val="76BD4619"/>
    <w:rsid w:val="76C021E7"/>
    <w:rsid w:val="76C254E8"/>
    <w:rsid w:val="76DE34A7"/>
    <w:rsid w:val="76EF1037"/>
    <w:rsid w:val="76F54A73"/>
    <w:rsid w:val="76F771B9"/>
    <w:rsid w:val="77086835"/>
    <w:rsid w:val="771B4819"/>
    <w:rsid w:val="771C29C5"/>
    <w:rsid w:val="772054B7"/>
    <w:rsid w:val="772077B3"/>
    <w:rsid w:val="77237EA7"/>
    <w:rsid w:val="77331150"/>
    <w:rsid w:val="77367352"/>
    <w:rsid w:val="7748326B"/>
    <w:rsid w:val="77493F8A"/>
    <w:rsid w:val="77495D38"/>
    <w:rsid w:val="774E334F"/>
    <w:rsid w:val="77560455"/>
    <w:rsid w:val="775856D1"/>
    <w:rsid w:val="7769378E"/>
    <w:rsid w:val="777A32A5"/>
    <w:rsid w:val="777F79AC"/>
    <w:rsid w:val="778133CF"/>
    <w:rsid w:val="77844FC2"/>
    <w:rsid w:val="778605F8"/>
    <w:rsid w:val="778F1D25"/>
    <w:rsid w:val="77AA45F6"/>
    <w:rsid w:val="77B11365"/>
    <w:rsid w:val="77B31695"/>
    <w:rsid w:val="77B5517C"/>
    <w:rsid w:val="77C16217"/>
    <w:rsid w:val="77CD410E"/>
    <w:rsid w:val="77CF6CC8"/>
    <w:rsid w:val="77D06EE8"/>
    <w:rsid w:val="77D10B0F"/>
    <w:rsid w:val="77D61E63"/>
    <w:rsid w:val="77DC095A"/>
    <w:rsid w:val="77E36D4C"/>
    <w:rsid w:val="77EA0E70"/>
    <w:rsid w:val="77F02658"/>
    <w:rsid w:val="77F04406"/>
    <w:rsid w:val="77F90D6F"/>
    <w:rsid w:val="7800384D"/>
    <w:rsid w:val="78011D01"/>
    <w:rsid w:val="780D396D"/>
    <w:rsid w:val="78202F3D"/>
    <w:rsid w:val="78204344"/>
    <w:rsid w:val="782C311C"/>
    <w:rsid w:val="78345570"/>
    <w:rsid w:val="783858B2"/>
    <w:rsid w:val="783B7D77"/>
    <w:rsid w:val="783C4245"/>
    <w:rsid w:val="7859270E"/>
    <w:rsid w:val="785A06B5"/>
    <w:rsid w:val="785D5BD5"/>
    <w:rsid w:val="785E75C1"/>
    <w:rsid w:val="786F7A21"/>
    <w:rsid w:val="78855B5F"/>
    <w:rsid w:val="78985CAF"/>
    <w:rsid w:val="78A05434"/>
    <w:rsid w:val="78A3591C"/>
    <w:rsid w:val="78A833F0"/>
    <w:rsid w:val="78AF3F12"/>
    <w:rsid w:val="78B234B9"/>
    <w:rsid w:val="78B47B29"/>
    <w:rsid w:val="78B72A66"/>
    <w:rsid w:val="78BE09B6"/>
    <w:rsid w:val="78BE4504"/>
    <w:rsid w:val="78C24A99"/>
    <w:rsid w:val="78CC3EAC"/>
    <w:rsid w:val="78D65344"/>
    <w:rsid w:val="78EA52F9"/>
    <w:rsid w:val="78EE3EB7"/>
    <w:rsid w:val="78F26CA4"/>
    <w:rsid w:val="78F9553C"/>
    <w:rsid w:val="78F95E7E"/>
    <w:rsid w:val="78FC7DD8"/>
    <w:rsid w:val="790463BB"/>
    <w:rsid w:val="790D2A82"/>
    <w:rsid w:val="791720B6"/>
    <w:rsid w:val="792D396D"/>
    <w:rsid w:val="794B3FEA"/>
    <w:rsid w:val="79537342"/>
    <w:rsid w:val="79592B7E"/>
    <w:rsid w:val="795D7BD8"/>
    <w:rsid w:val="79627585"/>
    <w:rsid w:val="797F0137"/>
    <w:rsid w:val="79915775"/>
    <w:rsid w:val="79960FDD"/>
    <w:rsid w:val="799728E9"/>
    <w:rsid w:val="79A61220"/>
    <w:rsid w:val="79A656C4"/>
    <w:rsid w:val="79AE4579"/>
    <w:rsid w:val="79B348BA"/>
    <w:rsid w:val="79B47CEA"/>
    <w:rsid w:val="79BA4CCB"/>
    <w:rsid w:val="79C257A5"/>
    <w:rsid w:val="79C421B0"/>
    <w:rsid w:val="79C71D5A"/>
    <w:rsid w:val="79C932A7"/>
    <w:rsid w:val="79CB512B"/>
    <w:rsid w:val="79D43A2B"/>
    <w:rsid w:val="79D82E71"/>
    <w:rsid w:val="79E47F9A"/>
    <w:rsid w:val="79E63D12"/>
    <w:rsid w:val="79EB1772"/>
    <w:rsid w:val="79F93546"/>
    <w:rsid w:val="79FD58FA"/>
    <w:rsid w:val="79FE06ED"/>
    <w:rsid w:val="7A0D4155"/>
    <w:rsid w:val="7A0D74F1"/>
    <w:rsid w:val="7A0E5017"/>
    <w:rsid w:val="7A122D59"/>
    <w:rsid w:val="7A141AFC"/>
    <w:rsid w:val="7A215B73"/>
    <w:rsid w:val="7A2B1346"/>
    <w:rsid w:val="7A3028B6"/>
    <w:rsid w:val="7A344A7E"/>
    <w:rsid w:val="7A4078C7"/>
    <w:rsid w:val="7A4B0019"/>
    <w:rsid w:val="7A4B14FE"/>
    <w:rsid w:val="7A5047F4"/>
    <w:rsid w:val="7A52548A"/>
    <w:rsid w:val="7A551809"/>
    <w:rsid w:val="7A5A101B"/>
    <w:rsid w:val="7A60331C"/>
    <w:rsid w:val="7A6609A2"/>
    <w:rsid w:val="7A6656C7"/>
    <w:rsid w:val="7A6827BF"/>
    <w:rsid w:val="7A720E13"/>
    <w:rsid w:val="7A753822"/>
    <w:rsid w:val="7A7B7D9B"/>
    <w:rsid w:val="7A835790"/>
    <w:rsid w:val="7A897628"/>
    <w:rsid w:val="7A90797F"/>
    <w:rsid w:val="7AAC08C3"/>
    <w:rsid w:val="7AAC155C"/>
    <w:rsid w:val="7AAD4924"/>
    <w:rsid w:val="7ABB3CBB"/>
    <w:rsid w:val="7AC00390"/>
    <w:rsid w:val="7AC30A19"/>
    <w:rsid w:val="7AC676A0"/>
    <w:rsid w:val="7AD678CD"/>
    <w:rsid w:val="7ADE0E8D"/>
    <w:rsid w:val="7AEC00ED"/>
    <w:rsid w:val="7AEF31C6"/>
    <w:rsid w:val="7AF75AAB"/>
    <w:rsid w:val="7AF77A9E"/>
    <w:rsid w:val="7AFB559C"/>
    <w:rsid w:val="7B00296F"/>
    <w:rsid w:val="7B170DD4"/>
    <w:rsid w:val="7B334D35"/>
    <w:rsid w:val="7B3D6BC5"/>
    <w:rsid w:val="7B3D6D3E"/>
    <w:rsid w:val="7B44302E"/>
    <w:rsid w:val="7B4A4C49"/>
    <w:rsid w:val="7B4C4049"/>
    <w:rsid w:val="7B5B603A"/>
    <w:rsid w:val="7B5F3D7C"/>
    <w:rsid w:val="7B672C31"/>
    <w:rsid w:val="7B6B4AF3"/>
    <w:rsid w:val="7B6C46EB"/>
    <w:rsid w:val="7B76042A"/>
    <w:rsid w:val="7B7A2964"/>
    <w:rsid w:val="7B815F26"/>
    <w:rsid w:val="7B9154A6"/>
    <w:rsid w:val="7B9C6D7F"/>
    <w:rsid w:val="7BA04ECB"/>
    <w:rsid w:val="7BAC4F5B"/>
    <w:rsid w:val="7BAE260E"/>
    <w:rsid w:val="7BB257DC"/>
    <w:rsid w:val="7BBD4F47"/>
    <w:rsid w:val="7BBE75CC"/>
    <w:rsid w:val="7BC73DAF"/>
    <w:rsid w:val="7BD55DED"/>
    <w:rsid w:val="7BE57691"/>
    <w:rsid w:val="7BFA1CF7"/>
    <w:rsid w:val="7C07699F"/>
    <w:rsid w:val="7C0B57E7"/>
    <w:rsid w:val="7C105077"/>
    <w:rsid w:val="7C183F2B"/>
    <w:rsid w:val="7C387B85"/>
    <w:rsid w:val="7C422B99"/>
    <w:rsid w:val="7C435D77"/>
    <w:rsid w:val="7C441AD6"/>
    <w:rsid w:val="7C684EB3"/>
    <w:rsid w:val="7C727CB2"/>
    <w:rsid w:val="7C8B5906"/>
    <w:rsid w:val="7C90699B"/>
    <w:rsid w:val="7C941736"/>
    <w:rsid w:val="7C9A0DE4"/>
    <w:rsid w:val="7C9E1E09"/>
    <w:rsid w:val="7C9E6B26"/>
    <w:rsid w:val="7C9E7D0F"/>
    <w:rsid w:val="7CA809E7"/>
    <w:rsid w:val="7CAB2938"/>
    <w:rsid w:val="7CAB341B"/>
    <w:rsid w:val="7CB43C54"/>
    <w:rsid w:val="7CBA2CE5"/>
    <w:rsid w:val="7CBC4291"/>
    <w:rsid w:val="7CCF4F32"/>
    <w:rsid w:val="7CD0260B"/>
    <w:rsid w:val="7CD50858"/>
    <w:rsid w:val="7CDB78BB"/>
    <w:rsid w:val="7CF544E3"/>
    <w:rsid w:val="7CF77FE5"/>
    <w:rsid w:val="7D000AA2"/>
    <w:rsid w:val="7D060228"/>
    <w:rsid w:val="7D0602D4"/>
    <w:rsid w:val="7D0A5EE7"/>
    <w:rsid w:val="7D140B97"/>
    <w:rsid w:val="7D1634B9"/>
    <w:rsid w:val="7D16490F"/>
    <w:rsid w:val="7D1E58D9"/>
    <w:rsid w:val="7D3354C1"/>
    <w:rsid w:val="7D342FE7"/>
    <w:rsid w:val="7D366D5F"/>
    <w:rsid w:val="7D3F20B7"/>
    <w:rsid w:val="7D4066DD"/>
    <w:rsid w:val="7D4B27D4"/>
    <w:rsid w:val="7D4F1BCF"/>
    <w:rsid w:val="7D513B99"/>
    <w:rsid w:val="7D5B690D"/>
    <w:rsid w:val="7D601279"/>
    <w:rsid w:val="7D63574E"/>
    <w:rsid w:val="7D6A56A7"/>
    <w:rsid w:val="7D6B0EC2"/>
    <w:rsid w:val="7D6D0BC4"/>
    <w:rsid w:val="7D6E72BB"/>
    <w:rsid w:val="7D7415FC"/>
    <w:rsid w:val="7D7B4138"/>
    <w:rsid w:val="7D874167"/>
    <w:rsid w:val="7D8A74C1"/>
    <w:rsid w:val="7D8B7149"/>
    <w:rsid w:val="7D8D7B32"/>
    <w:rsid w:val="7D902913"/>
    <w:rsid w:val="7D9C12B8"/>
    <w:rsid w:val="7DA34059"/>
    <w:rsid w:val="7DAF266D"/>
    <w:rsid w:val="7DB57DC7"/>
    <w:rsid w:val="7DB83C18"/>
    <w:rsid w:val="7DC048D9"/>
    <w:rsid w:val="7DCF2C59"/>
    <w:rsid w:val="7DD65E4C"/>
    <w:rsid w:val="7DE218F0"/>
    <w:rsid w:val="7DEC39AD"/>
    <w:rsid w:val="7E0B3D48"/>
    <w:rsid w:val="7E1A45D6"/>
    <w:rsid w:val="7E295CFF"/>
    <w:rsid w:val="7E2B47B1"/>
    <w:rsid w:val="7E2C3CBE"/>
    <w:rsid w:val="7E2F10C2"/>
    <w:rsid w:val="7E302093"/>
    <w:rsid w:val="7E3C0F64"/>
    <w:rsid w:val="7E486D4A"/>
    <w:rsid w:val="7E4B4A8C"/>
    <w:rsid w:val="7E5C45A3"/>
    <w:rsid w:val="7E5E47BF"/>
    <w:rsid w:val="7E611BB9"/>
    <w:rsid w:val="7E654024"/>
    <w:rsid w:val="7E693610"/>
    <w:rsid w:val="7E71483A"/>
    <w:rsid w:val="7E8012E9"/>
    <w:rsid w:val="7E8458A8"/>
    <w:rsid w:val="7E8835EA"/>
    <w:rsid w:val="7EA31331"/>
    <w:rsid w:val="7EAB1087"/>
    <w:rsid w:val="7EAD3051"/>
    <w:rsid w:val="7EAF6DC9"/>
    <w:rsid w:val="7EB0669D"/>
    <w:rsid w:val="7EB50157"/>
    <w:rsid w:val="7ECA4FD0"/>
    <w:rsid w:val="7ED22AB7"/>
    <w:rsid w:val="7ED42161"/>
    <w:rsid w:val="7ED53A39"/>
    <w:rsid w:val="7ED94418"/>
    <w:rsid w:val="7EE051D4"/>
    <w:rsid w:val="7EE23A1A"/>
    <w:rsid w:val="7EEF71C5"/>
    <w:rsid w:val="7EF90044"/>
    <w:rsid w:val="7EFC7B34"/>
    <w:rsid w:val="7EFD66E4"/>
    <w:rsid w:val="7F005876"/>
    <w:rsid w:val="7F033AA5"/>
    <w:rsid w:val="7F1D77F3"/>
    <w:rsid w:val="7F2826D7"/>
    <w:rsid w:val="7F4D213E"/>
    <w:rsid w:val="7F52326F"/>
    <w:rsid w:val="7F530D43"/>
    <w:rsid w:val="7F5375A0"/>
    <w:rsid w:val="7F553888"/>
    <w:rsid w:val="7F641075"/>
    <w:rsid w:val="7F6776A3"/>
    <w:rsid w:val="7F682A1D"/>
    <w:rsid w:val="7F6841F9"/>
    <w:rsid w:val="7F686F78"/>
    <w:rsid w:val="7F6F4382"/>
    <w:rsid w:val="7F78365F"/>
    <w:rsid w:val="7F816494"/>
    <w:rsid w:val="7F820039"/>
    <w:rsid w:val="7F832E73"/>
    <w:rsid w:val="7F8622DB"/>
    <w:rsid w:val="7F8F1B70"/>
    <w:rsid w:val="7F963AE5"/>
    <w:rsid w:val="7F972407"/>
    <w:rsid w:val="7F9C13FD"/>
    <w:rsid w:val="7FC44AE2"/>
    <w:rsid w:val="7FC543CA"/>
    <w:rsid w:val="7FC83E64"/>
    <w:rsid w:val="7FCF7F34"/>
    <w:rsid w:val="7FDA60C7"/>
    <w:rsid w:val="7FDA7AD3"/>
    <w:rsid w:val="7FE24F7C"/>
    <w:rsid w:val="7FEE1B73"/>
    <w:rsid w:val="7FFF4D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1" endarrow="block"/>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2">
    <w:name w:val="heading 1"/>
    <w:basedOn w:val="1"/>
    <w:next w:val="1"/>
    <w:link w:val="45"/>
    <w:qFormat/>
    <w:uiPriority w:val="0"/>
    <w:pPr>
      <w:keepNext w:val="0"/>
      <w:keepLines/>
      <w:widowControl w:val="0"/>
      <w:numPr>
        <w:ilvl w:val="0"/>
        <w:numId w:val="1"/>
      </w:numPr>
      <w:spacing w:beforeAutospacing="0" w:afterAutospacing="0"/>
      <w:ind w:left="0" w:firstLine="0" w:firstLineChars="0"/>
      <w:outlineLvl w:val="0"/>
    </w:pPr>
    <w:rPr>
      <w:rFonts w:ascii="Times New Roman" w:hAnsi="Times New Roman" w:eastAsia="宋体"/>
      <w:b/>
      <w:kern w:val="44"/>
      <w:sz w:val="32"/>
      <w:szCs w:val="20"/>
    </w:rPr>
  </w:style>
  <w:style w:type="paragraph" w:styleId="3">
    <w:name w:val="heading 2"/>
    <w:basedOn w:val="1"/>
    <w:next w:val="1"/>
    <w:link w:val="43"/>
    <w:qFormat/>
    <w:uiPriority w:val="0"/>
    <w:pPr>
      <w:keepNext/>
      <w:keepLines/>
      <w:numPr>
        <w:ilvl w:val="1"/>
        <w:numId w:val="1"/>
      </w:numPr>
      <w:spacing w:beforeAutospacing="0" w:afterAutospacing="0"/>
      <w:ind w:left="0" w:firstLine="0" w:firstLineChars="0"/>
      <w:outlineLvl w:val="1"/>
    </w:pPr>
    <w:rPr>
      <w:rFonts w:ascii="Times New Roman" w:hAnsi="Times New Roman" w:eastAsia="宋体"/>
      <w:b/>
      <w:sz w:val="30"/>
      <w:szCs w:val="20"/>
    </w:rPr>
  </w:style>
  <w:style w:type="paragraph" w:styleId="4">
    <w:name w:val="heading 3"/>
    <w:basedOn w:val="1"/>
    <w:next w:val="1"/>
    <w:link w:val="44"/>
    <w:qFormat/>
    <w:uiPriority w:val="0"/>
    <w:pPr>
      <w:keepNext/>
      <w:keepLines/>
      <w:numPr>
        <w:ilvl w:val="2"/>
        <w:numId w:val="1"/>
      </w:numPr>
      <w:spacing w:beforeAutospacing="0" w:afterAutospacing="0"/>
      <w:ind w:left="0" w:firstLine="0" w:firstLineChars="0"/>
      <w:outlineLvl w:val="2"/>
    </w:pPr>
    <w:rPr>
      <w:rFonts w:ascii="Times New Roman" w:hAnsi="Times New Roman" w:eastAsia="宋体"/>
      <w:b/>
      <w:sz w:val="28"/>
      <w:szCs w:val="20"/>
    </w:rPr>
  </w:style>
  <w:style w:type="paragraph" w:styleId="5">
    <w:name w:val="heading 4"/>
    <w:basedOn w:val="1"/>
    <w:next w:val="1"/>
    <w:qFormat/>
    <w:uiPriority w:val="0"/>
    <w:pPr>
      <w:keepNext/>
      <w:keepLines/>
      <w:numPr>
        <w:ilvl w:val="3"/>
        <w:numId w:val="1"/>
      </w:numPr>
      <w:spacing w:beforeLines="0" w:beforeAutospacing="0" w:afterLines="0" w:afterAutospacing="0" w:line="360" w:lineRule="auto"/>
      <w:ind w:left="864" w:hanging="864" w:firstLineChars="0"/>
      <w:outlineLvl w:val="3"/>
    </w:pPr>
    <w:rPr>
      <w:rFonts w:ascii="Times New Roman" w:hAnsi="Times New Roman" w:eastAsia="宋体"/>
      <w:b/>
      <w:sz w:val="24"/>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Normal Indent"/>
    <w:basedOn w:val="1"/>
    <w:next w:val="1"/>
    <w:qFormat/>
    <w:uiPriority w:val="0"/>
    <w:pPr>
      <w:ind w:firstLine="420" w:firstLineChars="200"/>
    </w:pPr>
  </w:style>
  <w:style w:type="paragraph" w:styleId="12">
    <w:name w:val="caption"/>
    <w:basedOn w:val="1"/>
    <w:next w:val="1"/>
    <w:qFormat/>
    <w:uiPriority w:val="35"/>
    <w:rPr>
      <w:rFonts w:ascii="Calibri Light" w:hAnsi="Calibri Light" w:eastAsia="黑体"/>
      <w:kern w:val="0"/>
      <w:sz w:val="20"/>
      <w:szCs w:val="20"/>
    </w:rPr>
  </w:style>
  <w:style w:type="paragraph" w:styleId="13">
    <w:name w:val="annotation text"/>
    <w:basedOn w:val="1"/>
    <w:link w:val="64"/>
    <w:qFormat/>
    <w:uiPriority w:val="0"/>
    <w:rPr>
      <w:rFonts w:ascii="Times New Roman" w:hAnsi="Times New Roman"/>
    </w:rPr>
  </w:style>
  <w:style w:type="paragraph" w:styleId="14">
    <w:name w:val="Body Text"/>
    <w:basedOn w:val="1"/>
    <w:next w:val="15"/>
    <w:link w:val="49"/>
    <w:qFormat/>
    <w:uiPriority w:val="1"/>
    <w:rPr>
      <w:rFonts w:ascii="宋体" w:hAnsi="宋体" w:cs="宋体"/>
      <w:sz w:val="28"/>
      <w:szCs w:val="28"/>
      <w:lang w:val="zh-CN" w:bidi="zh-CN"/>
    </w:rPr>
  </w:style>
  <w:style w:type="paragraph" w:styleId="15">
    <w:name w:val="Body Text Indent"/>
    <w:basedOn w:val="1"/>
    <w:next w:val="16"/>
    <w:qFormat/>
    <w:uiPriority w:val="0"/>
    <w:pPr>
      <w:spacing w:line="360" w:lineRule="auto"/>
      <w:ind w:firstLine="510"/>
      <w:jc w:val="left"/>
    </w:pPr>
    <w:rPr>
      <w:rFonts w:eastAsia="宋体"/>
      <w:spacing w:val="-6"/>
      <w:kern w:val="2"/>
      <w:sz w:val="28"/>
      <w:lang w:val="en-US" w:eastAsia="zh-CN" w:bidi="ar-SA"/>
    </w:rPr>
  </w:style>
  <w:style w:type="paragraph" w:customStyle="1" w:styleId="16">
    <w:name w:val="样式 正文文本缩进 + 行距: 1.5 倍行距"/>
    <w:basedOn w:val="17"/>
    <w:next w:val="1"/>
    <w:qFormat/>
    <w:uiPriority w:val="0"/>
    <w:pPr>
      <w:spacing w:after="120" w:line="360" w:lineRule="auto"/>
      <w:ind w:left="90" w:leftChars="32" w:firstLine="560" w:firstLineChars="200"/>
    </w:pPr>
    <w:rPr>
      <w:rFonts w:cs="宋体"/>
    </w:rPr>
  </w:style>
  <w:style w:type="paragraph" w:customStyle="1" w:styleId="17">
    <w:name w:val="正文文本缩进1"/>
    <w:basedOn w:val="1"/>
    <w:next w:val="16"/>
    <w:qFormat/>
    <w:uiPriority w:val="0"/>
    <w:pPr>
      <w:widowControl w:val="0"/>
      <w:snapToGrid/>
      <w:spacing w:afterLines="0" w:line="233" w:lineRule="auto"/>
      <w:ind w:firstLine="570"/>
      <w:jc w:val="both"/>
      <w:textAlignment w:val="baseline"/>
    </w:pPr>
    <w:rPr>
      <w:rFonts w:ascii="仿宋_GB2312" w:hAnsi="Times New Roman" w:eastAsia="仿宋_GB2312" w:cs="Times New Roman"/>
      <w:sz w:val="28"/>
      <w:szCs w:val="20"/>
    </w:rPr>
  </w:style>
  <w:style w:type="paragraph" w:styleId="18">
    <w:name w:val="List 2"/>
    <w:basedOn w:val="1"/>
    <w:qFormat/>
    <w:uiPriority w:val="0"/>
    <w:pPr>
      <w:spacing w:line="360" w:lineRule="auto"/>
      <w:ind w:left="840" w:hanging="420" w:firstLineChars="200"/>
    </w:pPr>
    <w:rPr>
      <w:rFonts w:ascii="Times New Roman" w:hAnsi="Times New Roman"/>
      <w:sz w:val="24"/>
      <w:szCs w:val="20"/>
    </w:rPr>
  </w:style>
  <w:style w:type="paragraph" w:styleId="19">
    <w:name w:val="toc 3"/>
    <w:basedOn w:val="1"/>
    <w:next w:val="1"/>
    <w:qFormat/>
    <w:uiPriority w:val="39"/>
    <w:pPr>
      <w:ind w:left="840" w:leftChars="400"/>
    </w:pPr>
  </w:style>
  <w:style w:type="paragraph" w:styleId="20">
    <w:name w:val="Plain Text"/>
    <w:basedOn w:val="1"/>
    <w:link w:val="65"/>
    <w:qFormat/>
    <w:uiPriority w:val="0"/>
    <w:pPr>
      <w:adjustRightInd/>
      <w:snapToGrid/>
      <w:spacing w:before="100" w:beforeAutospacing="1" w:after="100" w:afterAutospacing="1" w:line="240" w:lineRule="auto"/>
      <w:ind w:firstLine="0" w:firstLineChars="0"/>
    </w:pPr>
    <w:rPr>
      <w:rFonts w:ascii="??" w:hAnsi="??"/>
      <w:sz w:val="18"/>
      <w:szCs w:val="18"/>
    </w:rPr>
  </w:style>
  <w:style w:type="paragraph" w:styleId="21">
    <w:name w:val="Body Text Indent 2"/>
    <w:basedOn w:val="1"/>
    <w:qFormat/>
    <w:uiPriority w:val="0"/>
    <w:pPr>
      <w:ind w:firstLine="510"/>
    </w:pPr>
    <w:rPr>
      <w:spacing w:val="-6"/>
      <w:sz w:val="28"/>
    </w:rPr>
  </w:style>
  <w:style w:type="paragraph" w:styleId="22">
    <w:name w:val="Balloon Text"/>
    <w:basedOn w:val="1"/>
    <w:link w:val="59"/>
    <w:qFormat/>
    <w:uiPriority w:val="0"/>
    <w:pPr>
      <w:spacing w:line="240" w:lineRule="auto"/>
    </w:pPr>
    <w:rPr>
      <w:rFonts w:ascii="Times New Roman" w:hAnsi="Times New Roman"/>
      <w:sz w:val="18"/>
      <w:szCs w:val="18"/>
    </w:rPr>
  </w:style>
  <w:style w:type="paragraph" w:styleId="23">
    <w:name w:val="footer"/>
    <w:basedOn w:val="1"/>
    <w:link w:val="70"/>
    <w:qFormat/>
    <w:uiPriority w:val="99"/>
    <w:pPr>
      <w:tabs>
        <w:tab w:val="center" w:pos="4153"/>
        <w:tab w:val="right" w:pos="8306"/>
      </w:tabs>
    </w:pPr>
    <w:rPr>
      <w:rFonts w:ascii="Tahoma" w:hAnsi="Tahoma"/>
      <w:sz w:val="18"/>
      <w:szCs w:val="18"/>
    </w:rPr>
  </w:style>
  <w:style w:type="paragraph" w:styleId="24">
    <w:name w:val="header"/>
    <w:basedOn w:val="1"/>
    <w:next w:val="2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25">
    <w:name w:val="样式5"/>
    <w:basedOn w:val="1"/>
    <w:qFormat/>
    <w:uiPriority w:val="0"/>
    <w:pPr>
      <w:snapToGrid w:val="0"/>
      <w:spacing w:line="360" w:lineRule="auto"/>
      <w:ind w:firstLine="510"/>
    </w:pPr>
    <w:rPr>
      <w:sz w:val="24"/>
    </w:rPr>
  </w:style>
  <w:style w:type="paragraph" w:styleId="26">
    <w:name w:val="toc 1"/>
    <w:basedOn w:val="1"/>
    <w:next w:val="1"/>
    <w:qFormat/>
    <w:uiPriority w:val="39"/>
    <w:pPr>
      <w:ind w:firstLine="0" w:firstLineChars="0"/>
    </w:pPr>
  </w:style>
  <w:style w:type="paragraph" w:styleId="27">
    <w:name w:val="toc 2"/>
    <w:basedOn w:val="1"/>
    <w:next w:val="1"/>
    <w:qFormat/>
    <w:uiPriority w:val="39"/>
    <w:pPr>
      <w:ind w:left="100" w:leftChars="100" w:firstLine="0" w:firstLineChars="0"/>
    </w:pPr>
  </w:style>
  <w:style w:type="paragraph" w:styleId="28">
    <w:name w:val="Body Text 2"/>
    <w:basedOn w:val="1"/>
    <w:link w:val="66"/>
    <w:qFormat/>
    <w:uiPriority w:val="0"/>
    <w:pPr>
      <w:widowControl w:val="0"/>
      <w:adjustRightInd/>
      <w:snapToGrid/>
      <w:spacing w:line="240" w:lineRule="auto"/>
      <w:ind w:firstLine="0" w:firstLineChars="0"/>
      <w:jc w:val="both"/>
    </w:pPr>
    <w:rPr>
      <w:rFonts w:ascii="Times New Roman" w:hAnsi="Times New Roman"/>
      <w:kern w:val="2"/>
      <w:sz w:val="32"/>
      <w:szCs w:val="20"/>
    </w:rPr>
  </w:style>
  <w:style w:type="paragraph" w:styleId="29">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0">
    <w:name w:val="Title"/>
    <w:basedOn w:val="1"/>
    <w:next w:val="1"/>
    <w:qFormat/>
    <w:uiPriority w:val="0"/>
    <w:pPr>
      <w:widowControl w:val="0"/>
      <w:adjustRightInd/>
      <w:snapToGrid/>
      <w:spacing w:before="240" w:after="60" w:line="360" w:lineRule="auto"/>
      <w:ind w:firstLine="200" w:firstLineChars="200"/>
      <w:jc w:val="center"/>
      <w:outlineLvl w:val="0"/>
    </w:pPr>
    <w:rPr>
      <w:rFonts w:ascii="Cambria" w:hAnsi="Cambria" w:eastAsia="宋体" w:cs="Times New Roman"/>
      <w:b/>
      <w:bCs/>
      <w:kern w:val="2"/>
      <w:sz w:val="32"/>
      <w:szCs w:val="32"/>
    </w:rPr>
  </w:style>
  <w:style w:type="paragraph" w:styleId="31">
    <w:name w:val="annotation subject"/>
    <w:basedOn w:val="13"/>
    <w:next w:val="13"/>
    <w:link w:val="55"/>
    <w:qFormat/>
    <w:uiPriority w:val="0"/>
    <w:rPr>
      <w:b/>
      <w:bCs/>
    </w:rPr>
  </w:style>
  <w:style w:type="paragraph" w:styleId="32">
    <w:name w:val="Body Text First Indent"/>
    <w:basedOn w:val="14"/>
    <w:next w:val="1"/>
    <w:qFormat/>
    <w:uiPriority w:val="99"/>
    <w:pPr>
      <w:ind w:firstLine="420" w:firstLineChars="100"/>
    </w:pPr>
  </w:style>
  <w:style w:type="paragraph" w:styleId="33">
    <w:name w:val="Body Text First Indent 2"/>
    <w:basedOn w:val="15"/>
    <w:next w:val="1"/>
    <w:qFormat/>
    <w:uiPriority w:val="0"/>
    <w:pPr>
      <w:ind w:firstLine="420"/>
    </w:pPr>
  </w:style>
  <w:style w:type="table" w:styleId="35">
    <w:name w:val="Table Grid"/>
    <w:basedOn w:val="3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rPr>
  </w:style>
  <w:style w:type="character" w:styleId="38">
    <w:name w:val="page number"/>
    <w:basedOn w:val="36"/>
    <w:qFormat/>
    <w:uiPriority w:val="0"/>
  </w:style>
  <w:style w:type="character" w:styleId="39">
    <w:name w:val="FollowedHyperlink"/>
    <w:qFormat/>
    <w:uiPriority w:val="0"/>
    <w:rPr>
      <w:color w:val="4E5869"/>
      <w:u w:val="single"/>
    </w:rPr>
  </w:style>
  <w:style w:type="character" w:styleId="40">
    <w:name w:val="Emphasis"/>
    <w:basedOn w:val="36"/>
    <w:qFormat/>
    <w:uiPriority w:val="0"/>
  </w:style>
  <w:style w:type="character" w:styleId="41">
    <w:name w:val="Hyperlink"/>
    <w:unhideWhenUsed/>
    <w:qFormat/>
    <w:uiPriority w:val="99"/>
    <w:rPr>
      <w:color w:val="0563C1"/>
      <w:u w:val="single"/>
    </w:rPr>
  </w:style>
  <w:style w:type="character" w:styleId="42">
    <w:name w:val="annotation reference"/>
    <w:qFormat/>
    <w:uiPriority w:val="0"/>
    <w:rPr>
      <w:sz w:val="21"/>
      <w:szCs w:val="21"/>
    </w:rPr>
  </w:style>
  <w:style w:type="character" w:customStyle="1" w:styleId="43">
    <w:name w:val="标题 2 Char"/>
    <w:link w:val="3"/>
    <w:qFormat/>
    <w:uiPriority w:val="0"/>
    <w:rPr>
      <w:rFonts w:ascii="Times New Roman" w:hAnsi="Times New Roman" w:eastAsia="宋体"/>
      <w:b/>
      <w:sz w:val="30"/>
    </w:rPr>
  </w:style>
  <w:style w:type="character" w:customStyle="1" w:styleId="44">
    <w:name w:val="标题 3 Char"/>
    <w:link w:val="4"/>
    <w:qFormat/>
    <w:uiPriority w:val="0"/>
    <w:rPr>
      <w:rFonts w:ascii="Times New Roman" w:hAnsi="Times New Roman" w:eastAsia="宋体"/>
      <w:b/>
      <w:sz w:val="28"/>
    </w:rPr>
  </w:style>
  <w:style w:type="character" w:customStyle="1" w:styleId="45">
    <w:name w:val="标题 1 Char"/>
    <w:link w:val="2"/>
    <w:qFormat/>
    <w:uiPriority w:val="0"/>
    <w:rPr>
      <w:rFonts w:ascii="Times New Roman" w:hAnsi="Times New Roman" w:eastAsia="宋体"/>
      <w:b/>
      <w:kern w:val="44"/>
      <w:sz w:val="32"/>
    </w:rPr>
  </w:style>
  <w:style w:type="paragraph" w:customStyle="1" w:styleId="46">
    <w:name w:val="新格式表"/>
    <w:basedOn w:val="1"/>
    <w:qFormat/>
    <w:uiPriority w:val="0"/>
    <w:pPr>
      <w:adjustRightInd w:val="0"/>
      <w:snapToGrid w:val="0"/>
      <w:spacing w:line="0" w:lineRule="atLeast"/>
      <w:jc w:val="center"/>
    </w:pPr>
    <w:rPr>
      <w:color w:val="000000"/>
      <w:kern w:val="0"/>
      <w:szCs w:val="21"/>
    </w:rPr>
  </w:style>
  <w:style w:type="character" w:customStyle="1" w:styleId="47">
    <w:name w:val="A0"/>
    <w:qFormat/>
    <w:uiPriority w:val="0"/>
    <w:rPr>
      <w:rFonts w:ascii="Sim Hei" w:eastAsia="Sim Hei"/>
      <w:color w:val="000000"/>
      <w:szCs w:val="20"/>
    </w:rPr>
  </w:style>
  <w:style w:type="character" w:customStyle="1" w:styleId="48">
    <w:name w:val="znspantitle"/>
    <w:basedOn w:val="36"/>
    <w:qFormat/>
    <w:uiPriority w:val="0"/>
    <w:rPr>
      <w:b/>
      <w:bCs/>
      <w:color w:val="333333"/>
    </w:rPr>
  </w:style>
  <w:style w:type="character" w:customStyle="1" w:styleId="49">
    <w:name w:val="正文文本 Char"/>
    <w:link w:val="14"/>
    <w:qFormat/>
    <w:uiPriority w:val="1"/>
    <w:rPr>
      <w:rFonts w:ascii="宋体" w:hAnsi="宋体" w:eastAsia="宋体" w:cs="宋体"/>
      <w:sz w:val="28"/>
      <w:szCs w:val="28"/>
      <w:lang w:val="zh-CN" w:eastAsia="zh-CN" w:bidi="zh-CN"/>
    </w:rPr>
  </w:style>
  <w:style w:type="character" w:customStyle="1" w:styleId="50">
    <w:name w:val="hover6"/>
    <w:basedOn w:val="36"/>
    <w:qFormat/>
    <w:uiPriority w:val="0"/>
  </w:style>
  <w:style w:type="character" w:customStyle="1" w:styleId="51">
    <w:name w:val="shenbao"/>
    <w:qFormat/>
    <w:uiPriority w:val="0"/>
    <w:rPr>
      <w:color w:val="EF6334"/>
    </w:rPr>
  </w:style>
  <w:style w:type="character" w:customStyle="1" w:styleId="52">
    <w:name w:val="bsharetext"/>
    <w:basedOn w:val="36"/>
    <w:qFormat/>
    <w:uiPriority w:val="0"/>
  </w:style>
  <w:style w:type="character" w:customStyle="1" w:styleId="53">
    <w:name w:val="report_span"/>
    <w:basedOn w:val="36"/>
    <w:qFormat/>
    <w:uiPriority w:val="0"/>
  </w:style>
  <w:style w:type="character" w:customStyle="1" w:styleId="54">
    <w:name w:val="页码1"/>
    <w:basedOn w:val="36"/>
    <w:qFormat/>
    <w:uiPriority w:val="0"/>
  </w:style>
  <w:style w:type="character" w:customStyle="1" w:styleId="55">
    <w:name w:val="批注主题 Char"/>
    <w:link w:val="31"/>
    <w:qFormat/>
    <w:uiPriority w:val="0"/>
    <w:rPr>
      <w:b/>
      <w:bCs/>
      <w:sz w:val="24"/>
      <w:szCs w:val="22"/>
    </w:rPr>
  </w:style>
  <w:style w:type="character" w:customStyle="1" w:styleId="56">
    <w:name w:val="hover27"/>
    <w:basedOn w:val="36"/>
    <w:qFormat/>
    <w:uiPriority w:val="0"/>
  </w:style>
  <w:style w:type="character" w:customStyle="1" w:styleId="57">
    <w:name w:val="表标题 Char"/>
    <w:link w:val="58"/>
    <w:qFormat/>
    <w:uiPriority w:val="0"/>
    <w:rPr>
      <w:rFonts w:ascii="Times New Roman" w:hAnsi="Times New Roman"/>
      <w:b/>
      <w:sz w:val="21"/>
      <w:szCs w:val="21"/>
    </w:rPr>
  </w:style>
  <w:style w:type="paragraph" w:customStyle="1" w:styleId="58">
    <w:name w:val="表标题"/>
    <w:basedOn w:val="1"/>
    <w:link w:val="57"/>
    <w:qFormat/>
    <w:uiPriority w:val="0"/>
    <w:pPr>
      <w:spacing w:line="240" w:lineRule="auto"/>
      <w:ind w:firstLine="0" w:firstLineChars="0"/>
      <w:jc w:val="center"/>
    </w:pPr>
    <w:rPr>
      <w:rFonts w:ascii="Times New Roman" w:hAnsi="Times New Roman"/>
      <w:b/>
      <w:sz w:val="21"/>
      <w:szCs w:val="21"/>
    </w:rPr>
  </w:style>
  <w:style w:type="character" w:customStyle="1" w:styleId="59">
    <w:name w:val="批注框文本 Char"/>
    <w:link w:val="22"/>
    <w:qFormat/>
    <w:uiPriority w:val="0"/>
    <w:rPr>
      <w:rFonts w:ascii="Times New Roman" w:hAnsi="Times New Roman"/>
      <w:sz w:val="18"/>
      <w:szCs w:val="18"/>
    </w:rPr>
  </w:style>
  <w:style w:type="character" w:customStyle="1" w:styleId="60">
    <w:name w:val="font01"/>
    <w:qFormat/>
    <w:uiPriority w:val="0"/>
    <w:rPr>
      <w:rFonts w:hint="eastAsia" w:ascii="宋体" w:hAnsi="宋体" w:eastAsia="宋体" w:cs="宋体"/>
      <w:color w:val="000000"/>
      <w:sz w:val="22"/>
      <w:szCs w:val="22"/>
      <w:u w:val="none"/>
      <w:vertAlign w:val="superscript"/>
    </w:rPr>
  </w:style>
  <w:style w:type="character" w:customStyle="1" w:styleId="61">
    <w:name w:val="font31"/>
    <w:qFormat/>
    <w:uiPriority w:val="0"/>
    <w:rPr>
      <w:rFonts w:hint="eastAsia" w:ascii="宋体" w:hAnsi="宋体" w:eastAsia="宋体" w:cs="宋体"/>
      <w:color w:val="000000"/>
      <w:sz w:val="22"/>
      <w:szCs w:val="22"/>
      <w:u w:val="none"/>
      <w:vertAlign w:val="superscript"/>
    </w:rPr>
  </w:style>
  <w:style w:type="character" w:customStyle="1" w:styleId="62">
    <w:name w:val="font11"/>
    <w:qFormat/>
    <w:uiPriority w:val="0"/>
    <w:rPr>
      <w:rFonts w:hint="eastAsia" w:ascii="宋体" w:hAnsi="宋体" w:eastAsia="宋体" w:cs="宋体"/>
      <w:color w:val="000000"/>
      <w:sz w:val="22"/>
      <w:szCs w:val="22"/>
      <w:u w:val="none"/>
    </w:rPr>
  </w:style>
  <w:style w:type="character" w:customStyle="1" w:styleId="63">
    <w:name w:val="chakan"/>
    <w:qFormat/>
    <w:uiPriority w:val="0"/>
    <w:rPr>
      <w:color w:val="0064EA"/>
    </w:rPr>
  </w:style>
  <w:style w:type="character" w:customStyle="1" w:styleId="64">
    <w:name w:val="批注文字 Char"/>
    <w:link w:val="13"/>
    <w:qFormat/>
    <w:uiPriority w:val="0"/>
    <w:rPr>
      <w:sz w:val="24"/>
      <w:szCs w:val="22"/>
    </w:rPr>
  </w:style>
  <w:style w:type="character" w:customStyle="1" w:styleId="65">
    <w:name w:val="纯文本 Char"/>
    <w:link w:val="20"/>
    <w:qFormat/>
    <w:uiPriority w:val="0"/>
    <w:rPr>
      <w:rFonts w:ascii="??" w:hAnsi="??"/>
      <w:sz w:val="18"/>
      <w:szCs w:val="18"/>
    </w:rPr>
  </w:style>
  <w:style w:type="character" w:customStyle="1" w:styleId="66">
    <w:name w:val="正文文本 2 Char"/>
    <w:link w:val="28"/>
    <w:qFormat/>
    <w:uiPriority w:val="0"/>
    <w:rPr>
      <w:rFonts w:ascii="Times New Roman" w:hAnsi="Times New Roman"/>
      <w:kern w:val="2"/>
      <w:sz w:val="32"/>
    </w:rPr>
  </w:style>
  <w:style w:type="character" w:customStyle="1" w:styleId="67">
    <w:name w:val="disabled"/>
    <w:basedOn w:val="36"/>
    <w:qFormat/>
    <w:uiPriority w:val="0"/>
    <w:rPr>
      <w:vanish/>
    </w:rPr>
  </w:style>
  <w:style w:type="character" w:customStyle="1" w:styleId="68">
    <w:name w:val="Char Char"/>
    <w:link w:val="69"/>
    <w:qFormat/>
    <w:uiPriority w:val="0"/>
    <w:rPr>
      <w:sz w:val="21"/>
      <w:szCs w:val="24"/>
    </w:rPr>
  </w:style>
  <w:style w:type="paragraph" w:customStyle="1" w:styleId="69">
    <w:name w:val="Char"/>
    <w:basedOn w:val="1"/>
    <w:link w:val="68"/>
    <w:qFormat/>
    <w:uiPriority w:val="0"/>
    <w:rPr>
      <w:rFonts w:ascii="Times New Roman" w:hAnsi="Times New Roman"/>
      <w:sz w:val="21"/>
      <w:szCs w:val="24"/>
    </w:rPr>
  </w:style>
  <w:style w:type="character" w:customStyle="1" w:styleId="70">
    <w:name w:val="页脚 Char"/>
    <w:link w:val="23"/>
    <w:qFormat/>
    <w:uiPriority w:val="99"/>
    <w:rPr>
      <w:rFonts w:ascii="Tahoma" w:hAnsi="Tahoma"/>
      <w:sz w:val="18"/>
      <w:szCs w:val="18"/>
    </w:rPr>
  </w:style>
  <w:style w:type="character" w:customStyle="1" w:styleId="71">
    <w:name w:val="批注引用1"/>
    <w:qFormat/>
    <w:uiPriority w:val="0"/>
    <w:rPr>
      <w:sz w:val="21"/>
      <w:szCs w:val="21"/>
    </w:rPr>
  </w:style>
  <w:style w:type="character" w:customStyle="1" w:styleId="72">
    <w:name w:val="表格式 Char"/>
    <w:link w:val="73"/>
    <w:qFormat/>
    <w:uiPriority w:val="0"/>
    <w:rPr>
      <w:rFonts w:ascii="Times New Roman" w:hAnsi="Times New Roman"/>
      <w:sz w:val="21"/>
      <w:szCs w:val="21"/>
    </w:rPr>
  </w:style>
  <w:style w:type="paragraph" w:customStyle="1" w:styleId="73">
    <w:name w:val="表格式"/>
    <w:basedOn w:val="1"/>
    <w:link w:val="72"/>
    <w:qFormat/>
    <w:uiPriority w:val="0"/>
    <w:pPr>
      <w:spacing w:line="240" w:lineRule="auto"/>
      <w:ind w:firstLine="0" w:firstLineChars="0"/>
      <w:jc w:val="center"/>
    </w:pPr>
    <w:rPr>
      <w:rFonts w:ascii="Times New Roman" w:hAnsi="Times New Roman"/>
      <w:sz w:val="21"/>
      <w:szCs w:val="21"/>
    </w:rPr>
  </w:style>
  <w:style w:type="paragraph" w:customStyle="1" w:styleId="74">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5">
    <w:name w:val="样式 表中文字 +"/>
    <w:basedOn w:val="76"/>
    <w:qFormat/>
    <w:uiPriority w:val="0"/>
    <w:rPr>
      <w:kern w:val="0"/>
    </w:rPr>
  </w:style>
  <w:style w:type="paragraph" w:customStyle="1" w:styleId="76">
    <w:name w:val="表中文字"/>
    <w:basedOn w:val="1"/>
    <w:qFormat/>
    <w:uiPriority w:val="0"/>
    <w:pPr>
      <w:adjustRightInd w:val="0"/>
      <w:snapToGrid w:val="0"/>
      <w:spacing w:line="0" w:lineRule="atLeast"/>
      <w:jc w:val="center"/>
    </w:pPr>
    <w:rPr>
      <w:rFonts w:hAnsi="宋体"/>
      <w:bCs/>
      <w:color w:val="000000"/>
      <w:szCs w:val="21"/>
    </w:rPr>
  </w:style>
  <w:style w:type="paragraph" w:customStyle="1" w:styleId="77">
    <w:name w:val="样式16"/>
    <w:basedOn w:val="23"/>
    <w:qFormat/>
    <w:uiPriority w:val="0"/>
    <w:pPr>
      <w:pBdr>
        <w:top w:val="single" w:color="auto" w:sz="6" w:space="1"/>
      </w:pBdr>
      <w:wordWrap w:val="0"/>
      <w:ind w:firstLine="360"/>
      <w:jc w:val="right"/>
    </w:pPr>
  </w:style>
  <w:style w:type="paragraph" w:customStyle="1" w:styleId="78">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9">
    <w:name w:val="表格文字"/>
    <w:basedOn w:val="1"/>
    <w:next w:val="1"/>
    <w:qFormat/>
    <w:uiPriority w:val="0"/>
    <w:pPr>
      <w:adjustRightInd w:val="0"/>
      <w:spacing w:line="360" w:lineRule="atLeast"/>
      <w:ind w:firstLine="200" w:firstLineChars="200"/>
      <w:jc w:val="center"/>
      <w:textAlignment w:val="baseline"/>
    </w:pPr>
    <w:rPr>
      <w:kern w:val="0"/>
      <w:sz w:val="24"/>
      <w:szCs w:val="20"/>
    </w:rPr>
  </w:style>
  <w:style w:type="paragraph" w:customStyle="1" w:styleId="80">
    <w:name w:val="表格"/>
    <w:basedOn w:val="81"/>
    <w:next w:val="82"/>
    <w:qFormat/>
    <w:uiPriority w:val="0"/>
    <w:pPr>
      <w:spacing w:line="400" w:lineRule="exact"/>
      <w:jc w:val="center"/>
      <w:textAlignment w:val="center"/>
    </w:pPr>
    <w:rPr>
      <w:sz w:val="21"/>
    </w:rPr>
  </w:style>
  <w:style w:type="paragraph" w:customStyle="1" w:styleId="81">
    <w:name w:val="表头"/>
    <w:basedOn w:val="11"/>
    <w:next w:val="1"/>
    <w:qFormat/>
    <w:uiPriority w:val="0"/>
    <w:pPr>
      <w:suppressAutoHyphens/>
      <w:ind w:firstLine="510"/>
    </w:pPr>
    <w:rPr>
      <w:kern w:val="1"/>
      <w:lang w:eastAsia="ar-SA"/>
    </w:rPr>
  </w:style>
  <w:style w:type="paragraph" w:customStyle="1" w:styleId="82">
    <w:name w:val="报告书正文"/>
    <w:basedOn w:val="1"/>
    <w:qFormat/>
    <w:uiPriority w:val="0"/>
    <w:pPr>
      <w:adjustRightInd w:val="0"/>
      <w:snapToGrid w:val="0"/>
      <w:spacing w:line="360" w:lineRule="auto"/>
      <w:ind w:firstLine="480" w:firstLineChars="200"/>
    </w:pPr>
    <w:rPr>
      <w:rFonts w:ascii="宋体" w:hAnsi="宋体"/>
      <w:bCs/>
      <w:snapToGrid w:val="0"/>
      <w:kern w:val="0"/>
      <w:sz w:val="24"/>
    </w:rPr>
  </w:style>
  <w:style w:type="paragraph" w:customStyle="1" w:styleId="83">
    <w:name w:val="表内容"/>
    <w:qFormat/>
    <w:uiPriority w:val="0"/>
    <w:pPr>
      <w:adjustRightInd w:val="0"/>
      <w:snapToGrid w:val="0"/>
      <w:spacing w:beforeLines="20" w:line="288" w:lineRule="auto"/>
      <w:jc w:val="center"/>
    </w:pPr>
    <w:rPr>
      <w:rFonts w:ascii="Times New Roman" w:hAnsi="Times New Roman" w:eastAsia="宋体" w:cs="Times New Roman"/>
      <w:bCs/>
      <w:kern w:val="2"/>
      <w:sz w:val="22"/>
      <w:szCs w:val="24"/>
      <w:lang w:val="en-US" w:eastAsia="zh-CN" w:bidi="ar-SA"/>
    </w:rPr>
  </w:style>
  <w:style w:type="paragraph" w:customStyle="1" w:styleId="84">
    <w:name w:val="B表格标题"/>
    <w:basedOn w:val="12"/>
    <w:qFormat/>
    <w:uiPriority w:val="0"/>
    <w:pPr>
      <w:jc w:val="center"/>
    </w:pPr>
    <w:rPr>
      <w:rFonts w:ascii="Times New Roman" w:hAnsi="Times New Roman"/>
      <w:sz w:val="24"/>
    </w:rPr>
  </w:style>
  <w:style w:type="paragraph" w:customStyle="1" w:styleId="85">
    <w:name w:val="表格填充1"/>
    <w:basedOn w:val="1"/>
    <w:qFormat/>
    <w:uiPriority w:val="0"/>
    <w:pPr>
      <w:adjustRightInd w:val="0"/>
      <w:snapToGrid w:val="0"/>
      <w:spacing w:line="400" w:lineRule="exact"/>
      <w:jc w:val="center"/>
    </w:pPr>
    <w:rPr>
      <w:rFonts w:ascii="Calibri" w:hAnsi="Calibri"/>
      <w:kern w:val="2"/>
      <w:sz w:val="21"/>
      <w:szCs w:val="18"/>
    </w:rPr>
  </w:style>
  <w:style w:type="paragraph" w:customStyle="1" w:styleId="86">
    <w:name w:val="列出段落1"/>
    <w:basedOn w:val="1"/>
    <w:qFormat/>
    <w:uiPriority w:val="34"/>
    <w:pPr>
      <w:ind w:firstLine="420" w:firstLineChars="200"/>
    </w:pPr>
  </w:style>
  <w:style w:type="paragraph" w:customStyle="1" w:styleId="87">
    <w:name w:val="xl2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Arial Unicode MS" w:hAnsi="Arial Unicode MS" w:eastAsia="Arial Unicode MS" w:cs="Arial Unicode MS"/>
      <w:kern w:val="0"/>
      <w:sz w:val="28"/>
      <w:szCs w:val="28"/>
    </w:rPr>
  </w:style>
  <w:style w:type="paragraph" w:customStyle="1" w:styleId="88">
    <w:name w:val="普通(网站)1"/>
    <w:basedOn w:val="1"/>
    <w:qFormat/>
    <w:uiPriority w:val="0"/>
    <w:pPr>
      <w:adjustRightInd/>
      <w:snapToGrid/>
      <w:spacing w:beforeLines="0" w:beforeAutospacing="1" w:afterLines="0" w:afterAutospacing="1"/>
    </w:pPr>
    <w:rPr>
      <w:rFonts w:ascii="宋体" w:hAnsi="宋体" w:eastAsia="宋体" w:cs="宋体"/>
      <w:sz w:val="24"/>
      <w:szCs w:val="24"/>
    </w:rPr>
  </w:style>
  <w:style w:type="paragraph" w:customStyle="1" w:styleId="89">
    <w:name w:val="li_正文"/>
    <w:basedOn w:val="1"/>
    <w:qFormat/>
    <w:uiPriority w:val="0"/>
    <w:pPr>
      <w:tabs>
        <w:tab w:val="left" w:pos="2340"/>
        <w:tab w:val="left" w:pos="4320"/>
      </w:tabs>
      <w:jc w:val="left"/>
    </w:pPr>
    <w:rPr>
      <w:sz w:val="28"/>
      <w:szCs w:val="28"/>
    </w:rPr>
  </w:style>
  <w:style w:type="paragraph" w:customStyle="1" w:styleId="90">
    <w:name w:val="列出段落11"/>
    <w:basedOn w:val="1"/>
    <w:qFormat/>
    <w:uiPriority w:val="0"/>
    <w:pPr>
      <w:ind w:firstLine="420" w:firstLineChars="200"/>
    </w:pPr>
  </w:style>
  <w:style w:type="paragraph" w:customStyle="1" w:styleId="91">
    <w:name w:val="正文文本缩进 21"/>
    <w:basedOn w:val="1"/>
    <w:qFormat/>
    <w:uiPriority w:val="0"/>
    <w:pPr>
      <w:widowControl w:val="0"/>
      <w:snapToGrid/>
      <w:spacing w:afterLines="0" w:line="312" w:lineRule="atLeast"/>
      <w:ind w:firstLine="570"/>
      <w:jc w:val="distribute"/>
      <w:textAlignment w:val="baseline"/>
    </w:pPr>
    <w:rPr>
      <w:rFonts w:ascii="Times New Roman" w:hAnsi="Times New Roman" w:eastAsia="仿宋_GB2312" w:cs="Times New Roman"/>
      <w:sz w:val="28"/>
      <w:szCs w:val="20"/>
    </w:rPr>
  </w:style>
  <w:style w:type="paragraph" w:customStyle="1" w:styleId="92">
    <w:name w:val="Table Paragraph"/>
    <w:basedOn w:val="1"/>
    <w:qFormat/>
    <w:uiPriority w:val="1"/>
    <w:rPr>
      <w:rFonts w:ascii="宋体" w:hAnsi="宋体" w:eastAsia="宋体" w:cs="宋体"/>
      <w:lang w:val="zh-CN" w:eastAsia="zh-CN" w:bidi="zh-CN"/>
    </w:rPr>
  </w:style>
  <w:style w:type="paragraph" w:customStyle="1" w:styleId="93">
    <w:name w:val="表头、图头"/>
    <w:next w:val="1"/>
    <w:qFormat/>
    <w:uiPriority w:val="99"/>
    <w:pPr>
      <w:adjustRightInd w:val="0"/>
      <w:snapToGrid w:val="0"/>
      <w:spacing w:beforeLines="50" w:line="360" w:lineRule="auto"/>
      <w:jc w:val="center"/>
    </w:pPr>
    <w:rPr>
      <w:rFonts w:ascii="Times New Roman" w:hAnsi="Times New Roman" w:eastAsia="黑体" w:cs="Times New Roman"/>
      <w:kern w:val="2"/>
      <w:sz w:val="22"/>
      <w:szCs w:val="28"/>
      <w:lang w:val="en-US" w:eastAsia="zh-CN" w:bidi="ar-SA"/>
    </w:rPr>
  </w:style>
  <w:style w:type="paragraph" w:customStyle="1" w:styleId="94">
    <w:name w:val="Char2 Char Char Char"/>
    <w:basedOn w:val="1"/>
    <w:qFormat/>
    <w:uiPriority w:val="0"/>
    <w:pPr>
      <w:widowControl w:val="0"/>
      <w:adjustRightInd/>
      <w:snapToGrid/>
      <w:spacing w:after="0" w:line="360" w:lineRule="auto"/>
      <w:ind w:firstLine="200" w:firstLineChars="200"/>
      <w:jc w:val="both"/>
    </w:pPr>
    <w:rPr>
      <w:rFonts w:ascii="宋体" w:hAnsi="宋体" w:eastAsia="宋体" w:cs="宋体"/>
      <w:kern w:val="2"/>
      <w:sz w:val="24"/>
      <w:szCs w:val="24"/>
    </w:rPr>
  </w:style>
  <w:style w:type="paragraph" w:customStyle="1" w:styleId="95">
    <w:name w:val="君邦正文"/>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paragraph" w:customStyle="1" w:styleId="96">
    <w:name w:val="表样式2"/>
    <w:basedOn w:val="1"/>
    <w:qFormat/>
    <w:uiPriority w:val="0"/>
    <w:pPr>
      <w:adjustRightInd w:val="0"/>
      <w:snapToGrid w:val="0"/>
      <w:spacing w:line="420" w:lineRule="exact"/>
    </w:pPr>
    <w:rPr>
      <w:rFonts w:ascii="宋体" w:hAnsi="宋体"/>
      <w:sz w:val="24"/>
      <w:szCs w:val="24"/>
    </w:rPr>
  </w:style>
  <w:style w:type="paragraph" w:customStyle="1" w:styleId="97">
    <w:name w:val="1111"/>
    <w:basedOn w:val="1"/>
    <w:qFormat/>
    <w:uiPriority w:val="0"/>
    <w:pPr>
      <w:widowControl/>
      <w:adjustRightInd w:val="0"/>
      <w:snapToGrid w:val="0"/>
      <w:spacing w:line="360" w:lineRule="auto"/>
      <w:ind w:firstLine="200" w:firstLineChars="200"/>
    </w:pPr>
    <w:rPr>
      <w:kern w:val="0"/>
      <w:sz w:val="24"/>
      <w:szCs w:val="30"/>
    </w:rPr>
  </w:style>
  <w:style w:type="paragraph" w:customStyle="1" w:styleId="98">
    <w:name w:val="B正文"/>
    <w:basedOn w:val="1"/>
    <w:qFormat/>
    <w:uiPriority w:val="0"/>
    <w:pPr>
      <w:adjustRightInd w:val="0"/>
      <w:snapToGrid w:val="0"/>
      <w:spacing w:line="360" w:lineRule="auto"/>
      <w:ind w:firstLine="480" w:firstLineChars="200"/>
    </w:pPr>
    <w:rPr>
      <w:sz w:val="24"/>
      <w:szCs w:val="24"/>
    </w:rPr>
  </w:style>
  <w:style w:type="paragraph" w:customStyle="1" w:styleId="99">
    <w:name w:val="样式17"/>
    <w:basedOn w:val="2"/>
    <w:next w:val="1"/>
    <w:qFormat/>
    <w:uiPriority w:val="0"/>
    <w:rPr>
      <w:rFonts w:ascii="Calibri" w:hAnsi="Calibri" w:eastAsia="宋体"/>
    </w:rPr>
  </w:style>
  <w:style w:type="paragraph" w:customStyle="1" w:styleId="100">
    <w:name w:val="纯文本1"/>
    <w:basedOn w:val="1"/>
    <w:qFormat/>
    <w:uiPriority w:val="0"/>
    <w:pPr>
      <w:widowControl w:val="0"/>
      <w:adjustRightInd/>
      <w:snapToGrid/>
      <w:spacing w:afterLines="0"/>
      <w:jc w:val="both"/>
    </w:pPr>
    <w:rPr>
      <w:rFonts w:ascii="宋体" w:hAnsi="Courier New" w:eastAsia="宋体"/>
      <w:kern w:val="2"/>
      <w:sz w:val="21"/>
      <w:szCs w:val="20"/>
    </w:rPr>
  </w:style>
  <w:style w:type="table" w:customStyle="1" w:styleId="101">
    <w:name w:val="Table Normal"/>
    <w:semiHidden/>
    <w:unhideWhenUsed/>
    <w:qFormat/>
    <w:uiPriority w:val="0"/>
    <w:tblPr>
      <w:tblCellMar>
        <w:top w:w="0" w:type="dxa"/>
        <w:left w:w="0" w:type="dxa"/>
        <w:bottom w:w="0" w:type="dxa"/>
        <w:right w:w="0" w:type="dxa"/>
      </w:tblCellMar>
    </w:tblPr>
  </w:style>
  <w:style w:type="paragraph" w:customStyle="1" w:styleId="102">
    <w:name w:val="表格内容"/>
    <w:basedOn w:val="1"/>
    <w:qFormat/>
    <w:uiPriority w:val="0"/>
    <w:pPr>
      <w:spacing w:line="360" w:lineRule="exact"/>
      <w:jc w:val="center"/>
    </w:pPr>
    <w:rPr>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2" Type="http://schemas.openxmlformats.org/officeDocument/2006/relationships/fontTable" Target="fontTable.xml"/><Relationship Id="rId61" Type="http://schemas.openxmlformats.org/officeDocument/2006/relationships/numbering" Target="numbering.xml"/><Relationship Id="rId60" Type="http://schemas.openxmlformats.org/officeDocument/2006/relationships/customXml" Target="../customXml/item1.xml"/><Relationship Id="rId6" Type="http://schemas.openxmlformats.org/officeDocument/2006/relationships/header" Target="header2.xml"/><Relationship Id="rId59" Type="http://schemas.openxmlformats.org/officeDocument/2006/relationships/image" Target="media/image34.png"/><Relationship Id="rId58" Type="http://schemas.openxmlformats.org/officeDocument/2006/relationships/image" Target="media/image33.png"/><Relationship Id="rId57" Type="http://schemas.openxmlformats.org/officeDocument/2006/relationships/image" Target="media/image32.png"/><Relationship Id="rId56" Type="http://schemas.openxmlformats.org/officeDocument/2006/relationships/image" Target="media/image31.png"/><Relationship Id="rId55" Type="http://schemas.openxmlformats.org/officeDocument/2006/relationships/image" Target="media/image30.png"/><Relationship Id="rId54" Type="http://schemas.openxmlformats.org/officeDocument/2006/relationships/image" Target="media/image29.png"/><Relationship Id="rId53" Type="http://schemas.openxmlformats.org/officeDocument/2006/relationships/image" Target="media/image28.png"/><Relationship Id="rId52" Type="http://schemas.openxmlformats.org/officeDocument/2006/relationships/image" Target="media/image27.png"/><Relationship Id="rId51" Type="http://schemas.openxmlformats.org/officeDocument/2006/relationships/image" Target="media/image26.png"/><Relationship Id="rId50" Type="http://schemas.openxmlformats.org/officeDocument/2006/relationships/image" Target="media/image25.png"/><Relationship Id="rId5" Type="http://schemas.openxmlformats.org/officeDocument/2006/relationships/header" Target="header1.xml"/><Relationship Id="rId49" Type="http://schemas.openxmlformats.org/officeDocument/2006/relationships/image" Target="media/image24.png"/><Relationship Id="rId48" Type="http://schemas.openxmlformats.org/officeDocument/2006/relationships/image" Target="media/image23.png"/><Relationship Id="rId47" Type="http://schemas.openxmlformats.org/officeDocument/2006/relationships/image" Target="media/image22.png"/><Relationship Id="rId46" Type="http://schemas.openxmlformats.org/officeDocument/2006/relationships/image" Target="media/image21.png"/><Relationship Id="rId45" Type="http://schemas.openxmlformats.org/officeDocument/2006/relationships/image" Target="media/image20.png"/><Relationship Id="rId44" Type="http://schemas.openxmlformats.org/officeDocument/2006/relationships/image" Target="media/image19.png"/><Relationship Id="rId43" Type="http://schemas.openxmlformats.org/officeDocument/2006/relationships/image" Target="media/image18.png"/><Relationship Id="rId42" Type="http://schemas.openxmlformats.org/officeDocument/2006/relationships/image" Target="media/image17.png"/><Relationship Id="rId41" Type="http://schemas.openxmlformats.org/officeDocument/2006/relationships/image" Target="media/image16.png"/><Relationship Id="rId40" Type="http://schemas.openxmlformats.org/officeDocument/2006/relationships/image" Target="media/image15.png"/><Relationship Id="rId4" Type="http://schemas.openxmlformats.org/officeDocument/2006/relationships/endnotes" Target="endnotes.xml"/><Relationship Id="rId39" Type="http://schemas.openxmlformats.org/officeDocument/2006/relationships/image" Target="media/image14.png"/><Relationship Id="rId38" Type="http://schemas.openxmlformats.org/officeDocument/2006/relationships/image" Target="media/image13.png"/><Relationship Id="rId37" Type="http://schemas.openxmlformats.org/officeDocument/2006/relationships/image" Target="media/image12.png"/><Relationship Id="rId36" Type="http://schemas.openxmlformats.org/officeDocument/2006/relationships/image" Target="media/image11.png"/><Relationship Id="rId35" Type="http://schemas.openxmlformats.org/officeDocument/2006/relationships/image" Target="media/image10.png"/><Relationship Id="rId34" Type="http://schemas.openxmlformats.org/officeDocument/2006/relationships/image" Target="media/image9.png"/><Relationship Id="rId33" Type="http://schemas.openxmlformats.org/officeDocument/2006/relationships/image" Target="media/image8.png"/><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footnotes" Target="footnotes.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jpe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STHB</Company>
  <Pages>150</Pages>
  <Words>33700</Words>
  <Characters>39715</Characters>
  <Lines>334</Lines>
  <Paragraphs>94</Paragraphs>
  <TotalTime>5</TotalTime>
  <ScaleCrop>false</ScaleCrop>
  <LinksUpToDate>false</LinksUpToDate>
  <CharactersWithSpaces>41139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2022-02-08T03:34:00Z</dcterms:created>
  <dc:creator>Administrator</dc:creator>
  <cp:lastModifiedBy>莹光百合</cp:lastModifiedBy>
  <cp:lastPrinted>2020-01-02T04:46:00Z</cp:lastPrinted>
  <dcterms:modified xsi:type="dcterms:W3CDTF">2023-10-16T07:28:22Z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1EF79FBEC2C44487BC166FDCAD6DFEC2_13</vt:lpwstr>
  </property>
  <property fmtid="{D5CDD505-2E9C-101B-9397-08002B2CF9AE}" pid="4" name="commondata">
    <vt:lpwstr>eyJoZGlkIjoiMmEzYTM1MDc0MDUyZjJiYzkxYmZmM2MzZGJiYWQ3YWUifQ==</vt:lpwstr>
  </property>
</Properties>
</file>