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757"/>
        </w:tabs>
        <w:ind w:firstLine="0" w:firstLineChars="0"/>
        <w:jc w:val="left"/>
        <w:rPr>
          <w:rFonts w:hint="eastAsia" w:ascii="Times New Roman" w:hAnsi="Times New Roman" w:eastAsia="宋体"/>
          <w:b/>
          <w:sz w:val="52"/>
          <w:szCs w:val="52"/>
          <w:lang w:eastAsia="zh-CN"/>
        </w:rPr>
      </w:pPr>
      <w:r>
        <w:rPr>
          <w:rFonts w:hint="eastAsia" w:ascii="Times New Roman" w:hAnsi="Times New Roman"/>
          <w:b/>
          <w:sz w:val="52"/>
          <w:szCs w:val="52"/>
          <w:lang w:eastAsia="zh-CN"/>
        </w:rPr>
        <w:tab/>
      </w:r>
    </w:p>
    <w:p>
      <w:pPr>
        <w:ind w:firstLine="0" w:firstLineChars="0"/>
        <w:jc w:val="center"/>
        <w:rPr>
          <w:rFonts w:ascii="Times New Roman" w:hAnsi="Times New Roman"/>
          <w:b/>
          <w:sz w:val="52"/>
          <w:szCs w:val="52"/>
        </w:rPr>
      </w:pPr>
    </w:p>
    <w:p>
      <w:pPr>
        <w:ind w:firstLine="0" w:firstLineChars="0"/>
        <w:jc w:val="center"/>
        <w:rPr>
          <w:rFonts w:ascii="Times New Roman" w:hAnsi="Times New Roman"/>
          <w:b/>
          <w:sz w:val="52"/>
          <w:szCs w:val="52"/>
        </w:rPr>
      </w:pPr>
      <w:r>
        <w:rPr>
          <w:rFonts w:ascii="Times New Roman" w:hAnsi="Times New Roman"/>
          <w:b/>
          <w:sz w:val="52"/>
          <w:szCs w:val="52"/>
        </w:rPr>
        <w:t>建设</w:t>
      </w:r>
      <w:r>
        <w:rPr>
          <w:rFonts w:hint="eastAsia" w:ascii="Times New Roman" w:hAnsi="Times New Roman"/>
          <w:b/>
          <w:sz w:val="52"/>
          <w:szCs w:val="52"/>
          <w:lang w:eastAsia="zh-CN"/>
        </w:rPr>
        <w:t>项目</w:t>
      </w:r>
      <w:r>
        <w:rPr>
          <w:rFonts w:ascii="Times New Roman" w:hAnsi="Times New Roman"/>
          <w:b/>
          <w:sz w:val="52"/>
          <w:szCs w:val="52"/>
        </w:rPr>
        <w:t>竣工环境保护</w:t>
      </w:r>
    </w:p>
    <w:p>
      <w:pPr>
        <w:ind w:firstLine="0" w:firstLineChars="0"/>
        <w:jc w:val="center"/>
        <w:rPr>
          <w:rFonts w:ascii="Times New Roman" w:hAnsi="Times New Roman"/>
          <w:b/>
          <w:sz w:val="52"/>
          <w:szCs w:val="52"/>
        </w:rPr>
      </w:pPr>
      <w:r>
        <w:rPr>
          <w:rFonts w:ascii="Times New Roman" w:hAnsi="Times New Roman"/>
          <w:b/>
          <w:sz w:val="52"/>
          <w:szCs w:val="52"/>
        </w:rPr>
        <w:t>验收报告</w:t>
      </w:r>
    </w:p>
    <w:p>
      <w:pPr>
        <w:tabs>
          <w:tab w:val="left" w:pos="900"/>
        </w:tabs>
        <w:ind w:left="0" w:leftChars="0" w:firstLine="0" w:firstLineChars="0"/>
        <w:jc w:val="center"/>
        <w:rPr>
          <w:rFonts w:hint="eastAsia" w:ascii="Times New Roman" w:hAnsi="Times New Roman" w:eastAsia="宋体"/>
          <w:sz w:val="32"/>
          <w:szCs w:val="32"/>
          <w:lang w:eastAsia="zh-CN"/>
        </w:rPr>
      </w:pPr>
    </w:p>
    <w:p>
      <w:pPr>
        <w:pStyle w:val="2"/>
        <w:rPr>
          <w:rFonts w:hint="eastAsia" w:ascii="Times New Roman" w:hAnsi="Times New Roman" w:eastAsia="宋体"/>
          <w:sz w:val="32"/>
          <w:szCs w:val="32"/>
          <w:lang w:eastAsia="zh-CN"/>
        </w:rPr>
      </w:pPr>
    </w:p>
    <w:p>
      <w:pPr>
        <w:rPr>
          <w:rFonts w:hint="eastAsia" w:ascii="Times New Roman" w:hAnsi="Times New Roman" w:eastAsia="宋体"/>
          <w:sz w:val="32"/>
          <w:szCs w:val="32"/>
          <w:lang w:eastAsia="zh-CN"/>
        </w:rPr>
      </w:pPr>
    </w:p>
    <w:p>
      <w:pPr>
        <w:pStyle w:val="2"/>
        <w:rPr>
          <w:rFonts w:hint="eastAsia" w:ascii="Times New Roman" w:hAnsi="Times New Roman" w:eastAsia="宋体"/>
          <w:sz w:val="32"/>
          <w:szCs w:val="32"/>
          <w:lang w:eastAsia="zh-CN"/>
        </w:rPr>
      </w:pPr>
    </w:p>
    <w:p>
      <w:pPr>
        <w:rPr>
          <w:rFonts w:hint="eastAsia" w:ascii="Times New Roman" w:hAnsi="Times New Roman" w:eastAsia="宋体"/>
          <w:sz w:val="32"/>
          <w:szCs w:val="32"/>
          <w:lang w:eastAsia="zh-CN"/>
        </w:rPr>
      </w:pPr>
    </w:p>
    <w:p>
      <w:pPr>
        <w:pStyle w:val="2"/>
        <w:rPr>
          <w:rFonts w:hint="eastAsia" w:ascii="Times New Roman" w:hAnsi="Times New Roman" w:eastAsia="宋体"/>
          <w:sz w:val="32"/>
          <w:szCs w:val="32"/>
          <w:lang w:eastAsia="zh-CN"/>
        </w:rPr>
      </w:pPr>
    </w:p>
    <w:p>
      <w:pPr>
        <w:rPr>
          <w:rFonts w:hint="eastAsia" w:ascii="Times New Roman" w:hAnsi="Times New Roman" w:eastAsia="宋体"/>
          <w:sz w:val="32"/>
          <w:szCs w:val="32"/>
          <w:lang w:eastAsia="zh-CN"/>
        </w:rPr>
      </w:pPr>
    </w:p>
    <w:p>
      <w:pPr>
        <w:pStyle w:val="2"/>
        <w:rPr>
          <w:rFonts w:hint="eastAsia" w:ascii="Times New Roman" w:hAnsi="Times New Roman" w:eastAsia="宋体"/>
          <w:sz w:val="32"/>
          <w:szCs w:val="32"/>
          <w:lang w:eastAsia="zh-CN"/>
        </w:rPr>
      </w:pPr>
    </w:p>
    <w:p>
      <w:pPr>
        <w:rPr>
          <w:rFonts w:hint="eastAsia" w:ascii="Times New Roman" w:hAnsi="Times New Roman" w:eastAsia="宋体"/>
          <w:sz w:val="32"/>
          <w:szCs w:val="32"/>
          <w:lang w:eastAsia="zh-CN"/>
        </w:rPr>
      </w:pPr>
    </w:p>
    <w:p>
      <w:pPr>
        <w:pStyle w:val="2"/>
        <w:rPr>
          <w:rFonts w:hint="eastAsia"/>
          <w:lang w:eastAsia="zh-CN"/>
        </w:rPr>
      </w:pPr>
    </w:p>
    <w:p>
      <w:pPr>
        <w:pStyle w:val="2"/>
        <w:jc w:val="center"/>
        <w:rPr>
          <w:rFonts w:hint="eastAsia"/>
          <w:lang w:eastAsia="zh-CN"/>
        </w:rPr>
      </w:pPr>
    </w:p>
    <w:p>
      <w:pPr>
        <w:tabs>
          <w:tab w:val="left" w:pos="900"/>
        </w:tabs>
        <w:ind w:firstLine="1280" w:firstLineChars="400"/>
        <w:jc w:val="both"/>
        <w:rPr>
          <w:rFonts w:hint="eastAsia" w:ascii="Times New Roman" w:hAnsi="Times New Roman"/>
          <w:sz w:val="32"/>
          <w:szCs w:val="32"/>
          <w:lang w:val="en-US" w:eastAsia="zh-CN"/>
        </w:rPr>
      </w:pPr>
      <w:r>
        <w:rPr>
          <w:rFonts w:hint="eastAsia" w:ascii="Times New Roman" w:hAnsi="Times New Roman"/>
          <w:sz w:val="32"/>
          <w:szCs w:val="32"/>
          <w:lang w:eastAsia="zh-CN"/>
        </w:rPr>
        <w:t>项目</w:t>
      </w:r>
      <w:r>
        <w:rPr>
          <w:rFonts w:ascii="Times New Roman" w:hAnsi="Times New Roman"/>
          <w:sz w:val="32"/>
          <w:szCs w:val="32"/>
        </w:rPr>
        <w:t>名称：</w:t>
      </w:r>
      <w:r>
        <w:rPr>
          <w:rFonts w:hint="eastAsia" w:ascii="Times New Roman" w:hAnsi="Times New Roman"/>
          <w:color w:val="0000FF"/>
          <w:sz w:val="32"/>
          <w:szCs w:val="32"/>
          <w:u w:val="single"/>
          <w:lang w:eastAsia="zh-CN"/>
        </w:rPr>
        <w:t>临淄至临沂高速公路第八标段沥青站项目</w:t>
      </w:r>
      <w:r>
        <w:rPr>
          <w:rFonts w:hint="eastAsia" w:ascii="Times New Roman" w:hAnsi="Times New Roman"/>
          <w:sz w:val="32"/>
          <w:szCs w:val="32"/>
          <w:lang w:val="en-US" w:eastAsia="zh-CN"/>
        </w:rPr>
        <w:t xml:space="preserve">   </w:t>
      </w:r>
    </w:p>
    <w:p>
      <w:pPr>
        <w:tabs>
          <w:tab w:val="left" w:pos="900"/>
        </w:tabs>
        <w:ind w:left="0" w:leftChars="0" w:firstLine="0" w:firstLineChars="0"/>
        <w:jc w:val="center"/>
        <w:rPr>
          <w:rFonts w:hint="default" w:ascii="Times New Roman" w:hAnsi="Times New Roman" w:eastAsia="宋体"/>
          <w:sz w:val="32"/>
          <w:szCs w:val="32"/>
          <w:u w:val="single"/>
          <w:lang w:val="en-US" w:eastAsia="zh-CN"/>
        </w:rPr>
      </w:pPr>
      <w:r>
        <w:rPr>
          <w:rFonts w:hint="eastAsia" w:ascii="Times New Roman" w:hAnsi="Times New Roman"/>
          <w:sz w:val="32"/>
          <w:szCs w:val="32"/>
          <w:lang w:val="en-US" w:eastAsia="zh-CN"/>
        </w:rPr>
        <w:t xml:space="preserve">  </w:t>
      </w:r>
      <w:r>
        <w:rPr>
          <w:rFonts w:ascii="Times New Roman" w:hAnsi="Times New Roman"/>
          <w:sz w:val="32"/>
          <w:szCs w:val="32"/>
        </w:rPr>
        <w:t>建设单位：</w:t>
      </w:r>
      <w:r>
        <w:rPr>
          <w:rFonts w:hint="eastAsia" w:ascii="Times New Roman" w:hAnsi="Times New Roman"/>
          <w:sz w:val="32"/>
          <w:szCs w:val="32"/>
          <w:u w:val="single"/>
          <w:lang w:val="en-US" w:eastAsia="zh-CN"/>
        </w:rPr>
        <w:t xml:space="preserve"> </w:t>
      </w:r>
      <w:r>
        <w:rPr>
          <w:rFonts w:hint="default" w:ascii="Times New Roman" w:hAnsi="Times New Roman" w:cs="Times New Roman"/>
          <w:sz w:val="32"/>
          <w:szCs w:val="32"/>
          <w:u w:val="single"/>
          <w:lang w:eastAsia="zh-CN"/>
        </w:rPr>
        <w:t>山东高速集团有限公司建设管理分公司</w:t>
      </w:r>
      <w:r>
        <w:rPr>
          <w:rFonts w:hint="eastAsia" w:ascii="Times New Roman" w:hAnsi="Times New Roman"/>
          <w:sz w:val="32"/>
          <w:szCs w:val="32"/>
          <w:u w:val="single"/>
          <w:lang w:val="en-US" w:eastAsia="zh-CN"/>
        </w:rPr>
        <w:t xml:space="preserve"> </w:t>
      </w:r>
    </w:p>
    <w:p>
      <w:pPr>
        <w:ind w:firstLine="0" w:firstLineChars="0"/>
        <w:jc w:val="center"/>
        <w:rPr>
          <w:rFonts w:hint="eastAsia" w:ascii="Times New Roman" w:hAnsi="Times New Roman" w:eastAsia="宋体"/>
          <w:sz w:val="30"/>
          <w:szCs w:val="30"/>
          <w:lang w:eastAsia="zh-CN"/>
        </w:rPr>
      </w:pPr>
    </w:p>
    <w:p>
      <w:pPr>
        <w:ind w:firstLine="0" w:firstLineChars="0"/>
        <w:jc w:val="center"/>
        <w:rPr>
          <w:rFonts w:ascii="Times New Roman" w:hAnsi="Times New Roman"/>
          <w:sz w:val="30"/>
          <w:szCs w:val="30"/>
        </w:rPr>
        <w:sectPr>
          <w:headerReference r:id="rId9" w:type="first"/>
          <w:footerReference r:id="rId12" w:type="first"/>
          <w:headerReference r:id="rId7" w:type="default"/>
          <w:footerReference r:id="rId10" w:type="default"/>
          <w:headerReference r:id="rId8" w:type="even"/>
          <w:footerReference r:id="rId11" w:type="even"/>
          <w:pgSz w:w="11907" w:h="16840"/>
          <w:pgMar w:top="1304" w:right="1304" w:bottom="1304" w:left="1304" w:header="964" w:footer="907" w:gutter="0"/>
          <w:pgBorders w:display="firstPage">
            <w:top w:val="none" w:sz="0" w:space="0"/>
            <w:left w:val="none" w:sz="0" w:space="0"/>
            <w:bottom w:val="none" w:sz="0" w:space="0"/>
            <w:right w:val="none" w:sz="0" w:space="0"/>
          </w:pgBorders>
          <w:pgNumType w:fmt="upperRoman" w:start="1"/>
          <w:cols w:space="720" w:num="1"/>
          <w:titlePg/>
          <w:docGrid w:linePitch="326" w:charSpace="0"/>
        </w:sectPr>
      </w:pPr>
      <w:r>
        <w:rPr>
          <w:rFonts w:ascii="Times New Roman" w:hAnsi="Times New Roman"/>
          <w:sz w:val="30"/>
          <w:szCs w:val="30"/>
        </w:rPr>
        <w:t>二〇</w:t>
      </w:r>
      <w:r>
        <w:rPr>
          <w:rFonts w:hint="eastAsia" w:ascii="Times New Roman" w:hAnsi="Times New Roman"/>
          <w:sz w:val="30"/>
          <w:szCs w:val="30"/>
        </w:rPr>
        <w:t>二</w:t>
      </w:r>
      <w:r>
        <w:rPr>
          <w:rFonts w:hint="eastAsia" w:ascii="Times New Roman" w:hAnsi="Times New Roman"/>
          <w:sz w:val="30"/>
          <w:szCs w:val="30"/>
          <w:lang w:val="en-US" w:eastAsia="zh-CN"/>
        </w:rPr>
        <w:t>三</w:t>
      </w:r>
      <w:r>
        <w:rPr>
          <w:rFonts w:ascii="Times New Roman" w:hAnsi="Times New Roman"/>
          <w:sz w:val="30"/>
          <w:szCs w:val="30"/>
        </w:rPr>
        <w:t>年</w:t>
      </w:r>
      <w:r>
        <w:rPr>
          <w:rFonts w:hint="eastAsia" w:ascii="Times New Roman" w:hAnsi="Times New Roman"/>
          <w:sz w:val="30"/>
          <w:szCs w:val="30"/>
          <w:lang w:val="en-US" w:eastAsia="zh-CN"/>
        </w:rPr>
        <w:t>八</w:t>
      </w:r>
      <w:r>
        <w:rPr>
          <w:rFonts w:ascii="Times New Roman" w:hAnsi="Times New Roman"/>
          <w:sz w:val="30"/>
          <w:szCs w:val="30"/>
        </w:rPr>
        <w:t>月</w:t>
      </w:r>
    </w:p>
    <w:p>
      <w:pPr>
        <w:spacing w:after="200" w:line="220" w:lineRule="atLeast"/>
        <w:ind w:firstLine="0" w:firstLineChars="0"/>
        <w:rPr>
          <w:rFonts w:hint="eastAsia" w:ascii="Times New Roman" w:hAnsi="Times New Roman"/>
          <w:sz w:val="28"/>
          <w:lang w:eastAsia="zh-CN"/>
        </w:rPr>
      </w:pPr>
      <w:r>
        <w:rPr>
          <w:rFonts w:hint="eastAsia" w:ascii="Times New Roman" w:hAnsi="Times New Roman"/>
          <w:sz w:val="28"/>
          <w:lang w:eastAsia="zh-CN"/>
        </w:rPr>
        <w:t>项目</w:t>
      </w:r>
      <w:r>
        <w:rPr>
          <w:rFonts w:hint="eastAsia" w:ascii="Times New Roman" w:hAnsi="Times New Roman"/>
          <w:sz w:val="28"/>
        </w:rPr>
        <w:t>名称</w:t>
      </w:r>
      <w:r>
        <w:rPr>
          <w:rFonts w:ascii="Times New Roman" w:hAnsi="Times New Roman"/>
          <w:sz w:val="28"/>
        </w:rPr>
        <w:t>：</w:t>
      </w:r>
      <w:r>
        <w:rPr>
          <w:rFonts w:hint="eastAsia" w:ascii="Times New Roman" w:hAnsi="Times New Roman"/>
          <w:sz w:val="28"/>
          <w:lang w:eastAsia="zh-CN"/>
        </w:rPr>
        <w:t>临淄至临沂高速公路第八标段沥青站项目</w:t>
      </w:r>
    </w:p>
    <w:p>
      <w:pPr>
        <w:spacing w:after="200" w:line="220" w:lineRule="atLeast"/>
        <w:ind w:firstLine="0" w:firstLineChars="0"/>
        <w:rPr>
          <w:rFonts w:hint="default" w:ascii="Times New Roman" w:hAnsi="Times New Roman"/>
          <w:sz w:val="28"/>
          <w:lang w:eastAsia="zh-CN"/>
        </w:rPr>
      </w:pPr>
      <w:r>
        <w:rPr>
          <w:rFonts w:ascii="Times New Roman" w:hAnsi="Times New Roman"/>
          <w:sz w:val="28"/>
        </w:rPr>
        <w:t>建设单位：</w:t>
      </w:r>
      <w:r>
        <w:rPr>
          <w:rFonts w:hint="default" w:ascii="Times New Roman" w:hAnsi="Times New Roman"/>
          <w:sz w:val="28"/>
          <w:lang w:eastAsia="zh-CN"/>
        </w:rPr>
        <w:t>山东高速集团有限公司建设管理分公司</w:t>
      </w:r>
    </w:p>
    <w:p>
      <w:pPr>
        <w:spacing w:after="200" w:line="220" w:lineRule="atLeast"/>
        <w:ind w:firstLine="0" w:firstLineChars="0"/>
        <w:rPr>
          <w:rFonts w:hint="eastAsia" w:ascii="Times New Roman" w:hAnsi="Times New Roman" w:eastAsia="宋体"/>
          <w:sz w:val="28"/>
          <w:lang w:eastAsia="zh-CN"/>
        </w:rPr>
      </w:pPr>
      <w:r>
        <w:rPr>
          <w:rFonts w:hint="eastAsia" w:ascii="Times New Roman" w:hAnsi="Times New Roman"/>
          <w:sz w:val="28"/>
          <w:lang w:eastAsia="zh-CN"/>
        </w:rPr>
        <w:t>项目</w:t>
      </w:r>
      <w:r>
        <w:rPr>
          <w:rFonts w:hint="eastAsia" w:ascii="Times New Roman" w:hAnsi="Times New Roman"/>
          <w:sz w:val="28"/>
        </w:rPr>
        <w:t>负责人：</w:t>
      </w:r>
    </w:p>
    <w:p>
      <w:pPr>
        <w:spacing w:after="200" w:line="220" w:lineRule="atLeast"/>
        <w:ind w:firstLine="0" w:firstLineChars="0"/>
        <w:rPr>
          <w:rFonts w:hint="eastAsia" w:ascii="Times New Roman" w:hAnsi="Times New Roman" w:eastAsia="宋体"/>
          <w:sz w:val="28"/>
          <w:lang w:eastAsia="zh-CN"/>
        </w:rPr>
      </w:pPr>
      <w:r>
        <w:rPr>
          <w:rFonts w:hint="eastAsia" w:ascii="Times New Roman" w:hAnsi="Times New Roman"/>
          <w:sz w:val="28"/>
          <w:lang w:eastAsia="zh-CN"/>
        </w:rPr>
        <w:t>检测单位</w:t>
      </w:r>
      <w:r>
        <w:rPr>
          <w:rFonts w:hint="eastAsia" w:ascii="Times New Roman" w:hAnsi="Times New Roman"/>
          <w:sz w:val="28"/>
        </w:rPr>
        <w:t>：</w:t>
      </w:r>
      <w:r>
        <w:rPr>
          <w:rFonts w:hint="eastAsia" w:ascii="Times New Roman" w:hAnsi="Times New Roman"/>
          <w:sz w:val="28"/>
          <w:lang w:eastAsia="zh-CN"/>
        </w:rPr>
        <w:t>山东汇运环境科技有限公司</w:t>
      </w:r>
    </w:p>
    <w:p>
      <w:pPr>
        <w:spacing w:after="200" w:line="220" w:lineRule="atLeast"/>
        <w:ind w:firstLine="0" w:firstLineChars="0"/>
        <w:rPr>
          <w:rFonts w:hint="default" w:ascii="Times New Roman" w:hAnsi="Times New Roman" w:eastAsia="Calibri"/>
          <w:color w:val="auto"/>
          <w:sz w:val="28"/>
          <w:lang w:val="en-US" w:eastAsia="zh-CN"/>
        </w:rPr>
      </w:pPr>
      <w:r>
        <w:rPr>
          <w:rFonts w:ascii="Times New Roman" w:hAnsi="Times New Roman"/>
          <w:sz w:val="28"/>
        </w:rPr>
        <w:t>地    址：</w:t>
      </w:r>
      <w:r>
        <w:rPr>
          <w:rFonts w:hint="eastAsia" w:ascii="Times New Roman" w:hAnsi="Times New Roman"/>
          <w:sz w:val="28"/>
          <w:lang w:val="en-US" w:eastAsia="zh-CN"/>
        </w:rPr>
        <w:t xml:space="preserve"> 山东省临沂市沂南县马</w:t>
      </w:r>
      <w:r>
        <w:rPr>
          <w:rFonts w:hint="eastAsia" w:ascii="Times New Roman" w:hAnsi="Times New Roman"/>
          <w:color w:val="auto"/>
          <w:sz w:val="28"/>
          <w:lang w:val="en-US" w:eastAsia="zh-CN"/>
        </w:rPr>
        <w:t>牧池乡刘家城子村</w:t>
      </w:r>
    </w:p>
    <w:p>
      <w:pPr>
        <w:ind w:firstLine="0" w:firstLineChars="0"/>
        <w:rPr>
          <w:rFonts w:hint="eastAsia" w:ascii="Times New Roman" w:hAnsi="Times New Roman" w:eastAsia="黑体"/>
          <w:snapToGrid w:val="0"/>
          <w:lang w:eastAsia="zh-CN"/>
        </w:rPr>
      </w:pPr>
    </w:p>
    <w:p>
      <w:pPr>
        <w:pStyle w:val="2"/>
        <w:rPr>
          <w:rFonts w:hint="eastAsia"/>
          <w:lang w:eastAsia="zh-CN"/>
        </w:rPr>
      </w:pPr>
    </w:p>
    <w:p>
      <w:pPr>
        <w:pStyle w:val="2"/>
        <w:rPr>
          <w:rFonts w:hint="default"/>
          <w:lang w:val="en-US" w:eastAsia="zh-CN"/>
        </w:rPr>
      </w:pPr>
      <w:r>
        <w:rPr>
          <w:rFonts w:hint="eastAsia"/>
          <w:lang w:val="en-US" w:eastAsia="zh-CN"/>
        </w:rPr>
        <w:t xml:space="preserve"> </w:t>
      </w:r>
    </w:p>
    <w:p>
      <w:pPr>
        <w:pStyle w:val="2"/>
        <w:rPr>
          <w:rFonts w:hint="eastAsia"/>
          <w:lang w:eastAsia="zh-CN"/>
        </w:rPr>
      </w:pPr>
    </w:p>
    <w:p>
      <w:pPr>
        <w:pStyle w:val="2"/>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ind w:firstLine="0" w:firstLineChars="0"/>
        <w:rPr>
          <w:rFonts w:hint="eastAsia" w:ascii="Times New Roman" w:hAnsi="Times New Roman" w:eastAsia="黑体"/>
          <w:snapToGrid w:val="0"/>
          <w:lang w:eastAsia="zh-CN"/>
        </w:rPr>
      </w:pPr>
      <w:r>
        <w:rPr>
          <w:rFonts w:hint="eastAsia" w:ascii="Times New Roman" w:hAnsi="Times New Roman" w:eastAsia="黑体"/>
          <w:snapToGrid w:val="0"/>
          <w:lang w:eastAsia="zh-CN"/>
        </w:rPr>
        <w:t>临淄至临沂高速公路第八标段沥青站</w:t>
      </w:r>
    </w:p>
    <w:p>
      <w:pPr>
        <w:ind w:firstLine="0" w:firstLineChars="0"/>
        <w:rPr>
          <w:rFonts w:hint="eastAsia" w:ascii="Times New Roman" w:hAnsi="Times New Roman" w:eastAsia="黑体"/>
          <w:snapToGrid w:val="0"/>
          <w:lang w:eastAsia="zh-CN"/>
        </w:rPr>
      </w:pPr>
      <w:r>
        <w:rPr>
          <w:rFonts w:ascii="Times New Roman" w:hAnsi="Times New Roman" w:eastAsia="黑体"/>
          <w:snapToGrid w:val="0"/>
        </w:rPr>
        <w:t>地    址：</w:t>
      </w:r>
      <w:r>
        <w:rPr>
          <w:rFonts w:hint="eastAsia" w:ascii="Times New Roman" w:hAnsi="Times New Roman" w:eastAsia="黑体"/>
          <w:snapToGrid w:val="0"/>
          <w:lang w:eastAsia="zh-CN"/>
        </w:rPr>
        <w:t>山东省临沂市沂南县马牧池乡刘家城子村</w:t>
      </w:r>
    </w:p>
    <w:p>
      <w:pPr>
        <w:ind w:firstLine="0" w:firstLineChars="0"/>
        <w:rPr>
          <w:rFonts w:ascii="Times New Roman" w:hAnsi="Times New Roman" w:eastAsia="黑体"/>
          <w:snapToGrid w:val="0"/>
        </w:rPr>
      </w:pPr>
      <w:r>
        <w:rPr>
          <w:rFonts w:ascii="Times New Roman" w:hAnsi="Times New Roman" w:eastAsia="黑体"/>
          <w:snapToGrid w:val="0"/>
        </w:rPr>
        <w:t>邮政编码：</w:t>
      </w:r>
      <w:r>
        <w:rPr>
          <w:rFonts w:hint="eastAsia" w:ascii="Times New Roman" w:hAnsi="Times New Roman" w:eastAsia="黑体"/>
          <w:snapToGrid w:val="0"/>
        </w:rPr>
        <w:t>276300</w:t>
      </w:r>
    </w:p>
    <w:p>
      <w:pPr>
        <w:ind w:firstLine="0" w:firstLineChars="0"/>
        <w:rPr>
          <w:rFonts w:hint="eastAsia" w:ascii="Times New Roman" w:hAnsi="Times New Roman"/>
          <w:color w:val="auto"/>
          <w:lang w:eastAsia="zh-CN"/>
        </w:rPr>
      </w:pPr>
      <w:r>
        <w:rPr>
          <w:rFonts w:ascii="Times New Roman" w:hAnsi="Times New Roman" w:eastAsia="黑体"/>
          <w:snapToGrid w:val="0"/>
        </w:rPr>
        <w:t>电    话：</w:t>
      </w:r>
      <w:bookmarkStart w:id="0" w:name="_Toc22715"/>
      <w:bookmarkStart w:id="1" w:name="_Toc8349"/>
      <w:r>
        <w:rPr>
          <w:rFonts w:hint="eastAsia" w:ascii="Times New Roman" w:hAnsi="Times New Roman" w:eastAsia="黑体"/>
          <w:snapToGrid w:val="0"/>
          <w:lang w:val="en-US" w:eastAsia="zh-CN"/>
        </w:rPr>
        <w:t>15120416621</w:t>
      </w:r>
    </w:p>
    <w:p>
      <w:pPr>
        <w:keepNext w:val="0"/>
        <w:keepLines w:val="0"/>
        <w:pageBreakBefore w:val="0"/>
        <w:widowControl/>
        <w:kinsoku/>
        <w:wordWrap/>
        <w:overflowPunct/>
        <w:topLinePunct w:val="0"/>
        <w:autoSpaceDE/>
        <w:autoSpaceDN/>
        <w:bidi w:val="0"/>
        <w:adjustRightInd w:val="0"/>
        <w:snapToGrid w:val="0"/>
        <w:spacing w:before="360" w:beforeLines="150" w:after="240" w:afterLines="100" w:line="240" w:lineRule="auto"/>
        <w:ind w:firstLine="0" w:firstLineChars="0"/>
        <w:jc w:val="center"/>
        <w:textAlignment w:val="auto"/>
        <w:rPr>
          <w:rFonts w:ascii="Times New Roman" w:hAnsi="Times New Roman"/>
          <w:b/>
          <w:bCs/>
          <w:sz w:val="30"/>
          <w:szCs w:val="30"/>
        </w:rPr>
      </w:pPr>
      <w:r>
        <w:rPr>
          <w:rFonts w:ascii="Times New Roman" w:hAnsi="Times New Roman"/>
          <w:b/>
          <w:bCs/>
          <w:sz w:val="30"/>
          <w:szCs w:val="30"/>
        </w:rPr>
        <w:t>前言</w:t>
      </w:r>
    </w:p>
    <w:p>
      <w:pPr>
        <w:spacing w:line="480" w:lineRule="auto"/>
        <w:ind w:left="12" w:leftChars="5" w:right="-14" w:rightChars="-6" w:firstLine="480"/>
        <w:jc w:val="both"/>
        <w:rPr>
          <w:rFonts w:hint="default" w:ascii="Times New Roman" w:hAnsi="Times New Roman" w:cs="Times New Roman"/>
          <w:color w:val="auto"/>
          <w:lang w:eastAsia="zh-CN"/>
        </w:rPr>
      </w:pPr>
      <w:r>
        <w:rPr>
          <w:rFonts w:hint="default" w:ascii="Times New Roman" w:hAnsi="Times New Roman" w:cs="Times New Roman"/>
          <w:color w:val="auto"/>
          <w:lang w:val="en-US" w:eastAsia="zh-CN"/>
        </w:rPr>
        <w:t>临淄至临沂高速公路起点位于淄博市张店区中埠镇G20青银高速（青银高速桩号为（K240+050）上，向北顺接沾化至临淄高速公路；终点位于临沂市沂南县青坨镇村东 G1511日兰高速（桩号 K103+670 附近）上。沿线经过淄博市高新区、张店区、临淄区、淄川区、博山区、沂源县，临沂市沂水县和沂南县。</w:t>
      </w:r>
    </w:p>
    <w:p>
      <w:pPr>
        <w:spacing w:line="480" w:lineRule="auto"/>
        <w:ind w:left="12" w:leftChars="5" w:right="-14" w:rightChars="-6" w:firstLine="480"/>
        <w:jc w:val="both"/>
        <w:rPr>
          <w:rFonts w:hint="default" w:ascii="Times New Roman" w:hAnsi="Times New Roman" w:eastAsia="宋体" w:cs="Times New Roman"/>
          <w:color w:val="auto"/>
          <w:sz w:val="24"/>
          <w:lang w:eastAsia="zh-CN"/>
        </w:rPr>
      </w:pPr>
      <w:r>
        <w:rPr>
          <w:rFonts w:hint="eastAsia" w:ascii="Times New Roman" w:hAnsi="Times New Roman"/>
          <w:color w:val="auto"/>
          <w:lang w:eastAsia="zh-CN"/>
        </w:rPr>
        <w:t>临淄至临沂高速公路第八标段沥青站</w:t>
      </w:r>
      <w:r>
        <w:rPr>
          <w:rFonts w:hint="eastAsia" w:ascii="Times New Roman" w:hAnsi="Times New Roman"/>
          <w:color w:val="auto"/>
        </w:rPr>
        <w:t>厂址位于</w:t>
      </w:r>
      <w:r>
        <w:rPr>
          <w:rFonts w:hint="eastAsia" w:ascii="Times New Roman" w:hAnsi="Times New Roman"/>
          <w:color w:val="auto"/>
          <w:lang w:eastAsia="zh-CN"/>
        </w:rPr>
        <w:t>沂南县马牧池乡刘家城子村，</w:t>
      </w:r>
      <w:r>
        <w:rPr>
          <w:rFonts w:hint="eastAsia" w:ascii="Times New Roman" w:hAnsi="Times New Roman"/>
          <w:color w:val="auto"/>
          <w:lang w:val="en-US" w:eastAsia="zh-CN"/>
        </w:rPr>
        <w:t>临淄至临沂高速公路第八标段沥青站项目属于新建项目，沥青站设置在主线K155+400右侧，</w:t>
      </w:r>
      <w:r>
        <w:rPr>
          <w:sz w:val="24"/>
          <w:szCs w:val="24"/>
        </w:rPr>
        <w:t>主要建设内容为</w:t>
      </w:r>
      <w:r>
        <w:rPr>
          <w:rFonts w:hint="eastAsia"/>
          <w:sz w:val="24"/>
          <w:szCs w:val="24"/>
        </w:rPr>
        <w:t>作业区、料棚等</w:t>
      </w:r>
      <w:r>
        <w:rPr>
          <w:rFonts w:hint="eastAsia"/>
          <w:sz w:val="24"/>
          <w:szCs w:val="24"/>
          <w:lang w:eastAsia="zh-CN"/>
        </w:rPr>
        <w:t>。</w:t>
      </w:r>
      <w:r>
        <w:rPr>
          <w:rFonts w:hint="eastAsia" w:ascii="Times New Roman" w:hAnsi="Times New Roman"/>
          <w:color w:val="auto"/>
          <w:lang w:val="en-US" w:eastAsia="zh-CN"/>
        </w:rPr>
        <w:t>配置1台5000型强制式拌和机，设备具备自动计量功能，设自动计量补水器加水。拌和机产量约为400吨/小时。项目已于2023年7月取得排污许可证。项目于2023年5月开工建设，于2023年7月5日竣工，于2023年7月5日~2023年8月4日进行调试。</w:t>
      </w:r>
      <w:r>
        <w:rPr>
          <w:rFonts w:hint="eastAsia" w:ascii="Times New Roman" w:hAnsi="Times New Roman"/>
          <w:color w:val="0000FF"/>
          <w:lang w:val="en-US" w:eastAsia="zh-CN"/>
        </w:rPr>
        <w:t>项目计划施工时间：2022年12月10日至2023年12月10日，除去春节及气温过低不能施工3个月，实际施工约9个月。</w:t>
      </w:r>
      <w:r>
        <w:rPr>
          <w:rFonts w:hint="default" w:ascii="Times New Roman" w:hAnsi="Times New Roman" w:eastAsia="宋体" w:cs="Times New Roman"/>
          <w:color w:val="0000FF"/>
          <w:sz w:val="24"/>
          <w:lang w:eastAsia="zh-CN"/>
        </w:rPr>
        <w:t>职工</w:t>
      </w:r>
      <w:r>
        <w:rPr>
          <w:rFonts w:hint="default" w:ascii="Times New Roman" w:hAnsi="Times New Roman" w:cs="Times New Roman"/>
          <w:color w:val="0000FF"/>
          <w:sz w:val="24"/>
          <w:lang w:val="en-US" w:eastAsia="zh-CN"/>
        </w:rPr>
        <w:t>30人</w:t>
      </w:r>
      <w:r>
        <w:rPr>
          <w:rFonts w:hint="default" w:ascii="Times New Roman" w:hAnsi="Times New Roman" w:eastAsia="宋体" w:cs="Times New Roman"/>
          <w:color w:val="0000FF"/>
          <w:sz w:val="24"/>
          <w:lang w:eastAsia="zh-CN"/>
        </w:rPr>
        <w:t>，实行</w:t>
      </w:r>
      <w:r>
        <w:rPr>
          <w:rFonts w:hint="default" w:ascii="Times New Roman" w:hAnsi="Times New Roman" w:eastAsia="宋体" w:cs="Times New Roman"/>
          <w:color w:val="0000FF"/>
          <w:sz w:val="24"/>
          <w:lang w:val="en-US" w:eastAsia="zh-CN"/>
        </w:rPr>
        <w:t>一</w:t>
      </w:r>
      <w:r>
        <w:rPr>
          <w:rFonts w:hint="default" w:ascii="Times New Roman" w:hAnsi="Times New Roman" w:eastAsia="宋体" w:cs="Times New Roman"/>
          <w:color w:val="0000FF"/>
          <w:sz w:val="24"/>
          <w:lang w:eastAsia="zh-CN"/>
        </w:rPr>
        <w:t>班工作制，每班工作</w:t>
      </w:r>
      <w:r>
        <w:rPr>
          <w:rFonts w:hint="default" w:ascii="Times New Roman" w:hAnsi="Times New Roman" w:cs="Times New Roman"/>
          <w:color w:val="0000FF"/>
          <w:sz w:val="24"/>
          <w:lang w:val="en-US" w:eastAsia="zh-CN"/>
        </w:rPr>
        <w:t>10</w:t>
      </w:r>
      <w:r>
        <w:rPr>
          <w:rFonts w:hint="default" w:ascii="Times New Roman" w:hAnsi="Times New Roman" w:eastAsia="宋体" w:cs="Times New Roman"/>
          <w:color w:val="0000FF"/>
          <w:sz w:val="24"/>
          <w:lang w:eastAsia="zh-CN"/>
        </w:rPr>
        <w:t>h，年运营时间</w:t>
      </w:r>
      <w:r>
        <w:rPr>
          <w:rFonts w:hint="default" w:ascii="Times New Roman" w:hAnsi="Times New Roman" w:cs="Times New Roman"/>
          <w:color w:val="0000FF"/>
          <w:sz w:val="24"/>
          <w:lang w:val="en-US" w:eastAsia="zh-CN"/>
        </w:rPr>
        <w:t>180</w:t>
      </w:r>
      <w:r>
        <w:rPr>
          <w:rFonts w:hint="default" w:ascii="Times New Roman" w:hAnsi="Times New Roman" w:eastAsia="宋体" w:cs="Times New Roman"/>
          <w:color w:val="0000FF"/>
          <w:sz w:val="24"/>
          <w:lang w:eastAsia="zh-CN"/>
        </w:rPr>
        <w:t>天</w:t>
      </w:r>
      <w:r>
        <w:rPr>
          <w:rFonts w:hint="default" w:ascii="Times New Roman" w:hAnsi="Times New Roman" w:eastAsia="宋体" w:cs="Times New Roman"/>
          <w:color w:val="0000FF"/>
          <w:sz w:val="24"/>
          <w:lang w:val="en-US" w:eastAsia="zh-CN"/>
        </w:rPr>
        <w:t>，</w:t>
      </w:r>
      <w:r>
        <w:rPr>
          <w:rFonts w:hint="default" w:ascii="Times New Roman" w:hAnsi="Times New Roman" w:cs="Times New Roman"/>
          <w:color w:val="0000FF"/>
          <w:sz w:val="24"/>
          <w:lang w:val="en-US" w:eastAsia="zh-CN"/>
        </w:rPr>
        <w:t>1800</w:t>
      </w:r>
      <w:r>
        <w:rPr>
          <w:rFonts w:hint="default" w:ascii="Times New Roman" w:hAnsi="Times New Roman" w:eastAsia="宋体" w:cs="Times New Roman"/>
          <w:color w:val="0000FF"/>
          <w:sz w:val="24"/>
          <w:lang w:val="en-US" w:eastAsia="zh-CN"/>
        </w:rPr>
        <w:t>h</w:t>
      </w:r>
      <w:r>
        <w:rPr>
          <w:rFonts w:hint="default" w:ascii="Times New Roman" w:hAnsi="Times New Roman" w:eastAsia="宋体" w:cs="Times New Roman"/>
          <w:color w:val="0000FF"/>
          <w:sz w:val="24"/>
          <w:lang w:eastAsia="zh-CN"/>
        </w:rPr>
        <w:t>。</w:t>
      </w:r>
    </w:p>
    <w:p>
      <w:pPr>
        <w:spacing w:line="480" w:lineRule="auto"/>
        <w:ind w:firstLine="480"/>
        <w:rPr>
          <w:rFonts w:hint="default" w:ascii="Times New Roman" w:hAnsi="Times New Roman" w:cs="Times New Roman"/>
          <w:color w:val="auto"/>
        </w:rPr>
      </w:pPr>
      <w:r>
        <w:rPr>
          <w:rFonts w:hint="default" w:ascii="Times New Roman" w:hAnsi="Times New Roman" w:cs="Times New Roman"/>
          <w:color w:val="auto"/>
        </w:rPr>
        <w:t>根据《中华人民共和国环境影响评价法》中有关规定，</w:t>
      </w:r>
      <w:r>
        <w:rPr>
          <w:rFonts w:hint="default" w:ascii="Times New Roman" w:hAnsi="Times New Roman" w:cs="Times New Roman"/>
          <w:color w:val="auto"/>
          <w:lang w:eastAsia="zh-CN"/>
        </w:rPr>
        <w:t>2021年1月</w:t>
      </w:r>
      <w:r>
        <w:rPr>
          <w:rFonts w:hint="default" w:ascii="Times New Roman" w:hAnsi="Times New Roman" w:cs="Times New Roman"/>
          <w:color w:val="auto"/>
        </w:rPr>
        <w:t>，</w:t>
      </w:r>
      <w:r>
        <w:rPr>
          <w:rFonts w:hint="default" w:ascii="Times New Roman" w:hAnsi="Times New Roman" w:cs="Times New Roman"/>
          <w:color w:val="auto"/>
          <w:lang w:eastAsia="zh-CN"/>
        </w:rPr>
        <w:t>河北正润环境科技有限公司</w:t>
      </w:r>
      <w:r>
        <w:rPr>
          <w:rFonts w:hint="default" w:ascii="Times New Roman" w:hAnsi="Times New Roman" w:cs="Times New Roman"/>
          <w:color w:val="auto"/>
        </w:rPr>
        <w:t>受企业委托编制完成了《</w:t>
      </w:r>
      <w:r>
        <w:rPr>
          <w:rFonts w:hint="default" w:ascii="Times New Roman" w:hAnsi="Times New Roman" w:cs="Times New Roman"/>
          <w:color w:val="auto"/>
          <w:lang w:eastAsia="zh-CN"/>
        </w:rPr>
        <w:t>山东高速集团有限公司建设管理分公司临淄至临沂高速公路项目环境影响报告书</w:t>
      </w:r>
      <w:r>
        <w:rPr>
          <w:rFonts w:hint="default" w:ascii="Times New Roman" w:hAnsi="Times New Roman" w:cs="Times New Roman"/>
          <w:color w:val="auto"/>
        </w:rPr>
        <w:t>》；</w:t>
      </w:r>
      <w:r>
        <w:rPr>
          <w:rFonts w:hint="default" w:ascii="Times New Roman" w:hAnsi="Times New Roman" w:cs="Times New Roman"/>
          <w:color w:val="auto"/>
          <w:lang w:eastAsia="zh-CN"/>
        </w:rPr>
        <w:t>2021年3月10日</w:t>
      </w:r>
      <w:r>
        <w:rPr>
          <w:rFonts w:hint="default" w:ascii="Times New Roman" w:hAnsi="Times New Roman" w:cs="Times New Roman"/>
          <w:color w:val="auto"/>
        </w:rPr>
        <w:t>，</w:t>
      </w:r>
      <w:r>
        <w:rPr>
          <w:rFonts w:hint="default" w:ascii="Times New Roman" w:hAnsi="Times New Roman" w:cs="Times New Roman"/>
          <w:color w:val="auto"/>
          <w:lang w:eastAsia="zh-CN"/>
        </w:rPr>
        <w:t>山东省生态环境厅</w:t>
      </w:r>
      <w:r>
        <w:rPr>
          <w:rFonts w:hint="default" w:ascii="Times New Roman" w:hAnsi="Times New Roman" w:cs="Times New Roman"/>
          <w:color w:val="auto"/>
        </w:rPr>
        <w:t>以</w:t>
      </w:r>
      <w:r>
        <w:rPr>
          <w:rFonts w:hint="default" w:ascii="Times New Roman" w:hAnsi="Times New Roman" w:cs="Times New Roman"/>
          <w:color w:val="auto"/>
          <w:lang w:eastAsia="zh-CN"/>
        </w:rPr>
        <w:t>鲁环审﹝2021﹞5号</w:t>
      </w:r>
      <w:r>
        <w:rPr>
          <w:rFonts w:hint="default" w:ascii="Times New Roman" w:hAnsi="Times New Roman" w:cs="Times New Roman"/>
          <w:color w:val="auto"/>
        </w:rPr>
        <w:t>文《关于</w:t>
      </w:r>
      <w:r>
        <w:rPr>
          <w:rFonts w:hint="default" w:ascii="Times New Roman" w:hAnsi="Times New Roman" w:cs="Times New Roman"/>
          <w:color w:val="auto"/>
          <w:lang w:eastAsia="zh-CN"/>
        </w:rPr>
        <w:t>山东高速集团有限公司建设管理分公司临淄至临沂高速公路项目环境影响报告书</w:t>
      </w:r>
      <w:r>
        <w:rPr>
          <w:rFonts w:hint="default" w:ascii="Times New Roman" w:hAnsi="Times New Roman" w:cs="Times New Roman"/>
          <w:color w:val="auto"/>
        </w:rPr>
        <w:t>的批复》对该项目</w:t>
      </w:r>
      <w:r>
        <w:rPr>
          <w:rFonts w:hint="default" w:ascii="Times New Roman" w:hAnsi="Times New Roman" w:cs="Times New Roman"/>
          <w:color w:val="auto"/>
          <w:lang w:eastAsia="zh-CN"/>
        </w:rPr>
        <w:t>环境影响报告书</w:t>
      </w:r>
      <w:r>
        <w:rPr>
          <w:rFonts w:hint="default" w:ascii="Times New Roman" w:hAnsi="Times New Roman" w:cs="Times New Roman"/>
          <w:color w:val="auto"/>
        </w:rPr>
        <w:t>进行了批复，批复中要求该项目按规定程序进行竣工环境保护验收。</w:t>
      </w:r>
    </w:p>
    <w:p>
      <w:pPr>
        <w:spacing w:line="480" w:lineRule="auto"/>
        <w:ind w:firstLine="480"/>
        <w:rPr>
          <w:rFonts w:ascii="Times New Roman" w:hAnsi="Times New Roman"/>
          <w:color w:val="auto"/>
        </w:rPr>
      </w:pPr>
      <w:r>
        <w:rPr>
          <w:rFonts w:hint="eastAsia" w:ascii="Times New Roman" w:hAnsi="Times New Roman"/>
          <w:color w:val="auto"/>
          <w:lang w:eastAsia="zh-CN"/>
        </w:rPr>
        <w:t>项目</w:t>
      </w:r>
      <w:r>
        <w:rPr>
          <w:rFonts w:ascii="Times New Roman" w:hAnsi="Times New Roman"/>
          <w:color w:val="auto"/>
        </w:rPr>
        <w:t>经生产运行调试后，主体工程生产装置正常生产，配套环保设施运行稳定，达到环保验收相关要求。根据《中华人民共和国环境保护法》</w:t>
      </w:r>
      <w:r>
        <w:rPr>
          <w:rFonts w:hint="eastAsia" w:ascii="Times New Roman" w:hAnsi="Times New Roman"/>
          <w:color w:val="auto"/>
        </w:rPr>
        <w:t>、《建设</w:t>
      </w:r>
      <w:r>
        <w:rPr>
          <w:rFonts w:hint="eastAsia" w:ascii="Times New Roman" w:hAnsi="Times New Roman"/>
          <w:color w:val="auto"/>
          <w:lang w:eastAsia="zh-CN"/>
        </w:rPr>
        <w:t>项目</w:t>
      </w:r>
      <w:r>
        <w:rPr>
          <w:rFonts w:hint="eastAsia" w:ascii="Times New Roman" w:hAnsi="Times New Roman"/>
          <w:color w:val="auto"/>
        </w:rPr>
        <w:t>环境保护管理条例》</w:t>
      </w:r>
      <w:r>
        <w:rPr>
          <w:rFonts w:ascii="Times New Roman" w:hAnsi="Times New Roman"/>
          <w:color w:val="auto"/>
        </w:rPr>
        <w:t>及《</w:t>
      </w:r>
      <w:r>
        <w:rPr>
          <w:rFonts w:hint="eastAsia" w:ascii="Times New Roman" w:hAnsi="Times New Roman"/>
          <w:color w:val="auto"/>
        </w:rPr>
        <w:t>关于发布&lt;</w:t>
      </w:r>
      <w:r>
        <w:rPr>
          <w:rFonts w:ascii="Times New Roman" w:hAnsi="Times New Roman"/>
          <w:color w:val="auto"/>
        </w:rPr>
        <w:t>建设</w:t>
      </w:r>
      <w:r>
        <w:rPr>
          <w:rFonts w:hint="eastAsia" w:ascii="Times New Roman" w:hAnsi="Times New Roman"/>
          <w:color w:val="auto"/>
          <w:lang w:eastAsia="zh-CN"/>
        </w:rPr>
        <w:t>项目</w:t>
      </w:r>
      <w:r>
        <w:rPr>
          <w:rFonts w:ascii="Times New Roman" w:hAnsi="Times New Roman"/>
          <w:color w:val="auto"/>
        </w:rPr>
        <w:t>竣工环境保护验收暂行办法</w:t>
      </w:r>
      <w:r>
        <w:rPr>
          <w:rFonts w:hint="eastAsia" w:ascii="Times New Roman" w:hAnsi="Times New Roman"/>
          <w:color w:val="auto"/>
        </w:rPr>
        <w:t>&gt;的公告</w:t>
      </w:r>
      <w:r>
        <w:rPr>
          <w:rFonts w:ascii="Times New Roman" w:hAnsi="Times New Roman"/>
          <w:color w:val="auto"/>
        </w:rPr>
        <w:t>》</w:t>
      </w:r>
      <w:r>
        <w:rPr>
          <w:rFonts w:ascii="Times New Roman" w:hAnsi="Times New Roman"/>
          <w:color w:val="auto"/>
          <w:kern w:val="44"/>
          <w:szCs w:val="24"/>
        </w:rPr>
        <w:t>（国环规环评</w:t>
      </w:r>
      <w:r>
        <w:rPr>
          <w:rFonts w:hint="eastAsia" w:ascii="Times New Roman" w:hAnsi="Times New Roman"/>
          <w:color w:val="auto"/>
          <w:kern w:val="44"/>
          <w:szCs w:val="24"/>
        </w:rPr>
        <w:t>[</w:t>
      </w:r>
      <w:r>
        <w:rPr>
          <w:rFonts w:ascii="Times New Roman" w:hAnsi="Times New Roman"/>
          <w:color w:val="auto"/>
          <w:kern w:val="44"/>
          <w:szCs w:val="24"/>
        </w:rPr>
        <w:t>2017</w:t>
      </w:r>
      <w:r>
        <w:rPr>
          <w:rFonts w:hint="eastAsia" w:ascii="Times New Roman" w:hAnsi="Times New Roman"/>
          <w:color w:val="auto"/>
          <w:kern w:val="44"/>
          <w:szCs w:val="24"/>
        </w:rPr>
        <w:t>]</w:t>
      </w:r>
      <w:r>
        <w:rPr>
          <w:rFonts w:ascii="Times New Roman" w:hAnsi="Times New Roman"/>
          <w:color w:val="auto"/>
          <w:kern w:val="44"/>
          <w:szCs w:val="24"/>
        </w:rPr>
        <w:t>4号）</w:t>
      </w:r>
      <w:r>
        <w:rPr>
          <w:rFonts w:ascii="Times New Roman" w:hAnsi="Times New Roman"/>
          <w:color w:val="auto"/>
        </w:rPr>
        <w:t>，按照环境保护设施与主体工程同时设计、同时施工、同时投入使用“三同时”制度要求，</w:t>
      </w:r>
      <w:r>
        <w:rPr>
          <w:rFonts w:hint="eastAsia" w:ascii="Times New Roman" w:hAnsi="Times New Roman"/>
          <w:color w:val="auto"/>
          <w:lang w:eastAsia="zh-CN"/>
        </w:rPr>
        <w:t>临淄至临沂高速公路第八标段沥青站</w:t>
      </w:r>
      <w:r>
        <w:rPr>
          <w:rFonts w:ascii="Times New Roman" w:hAnsi="Times New Roman"/>
          <w:color w:val="auto"/>
        </w:rPr>
        <w:t>对</w:t>
      </w:r>
      <w:r>
        <w:rPr>
          <w:rFonts w:hint="eastAsia" w:ascii="Times New Roman" w:hAnsi="Times New Roman"/>
          <w:color w:val="auto"/>
          <w:lang w:eastAsia="zh-CN"/>
        </w:rPr>
        <w:t>临淄至临沂高速公路第八标段沥青站临淄至临沂高速公路第八标段沥青站项目</w:t>
      </w:r>
      <w:r>
        <w:rPr>
          <w:rFonts w:ascii="Times New Roman" w:hAnsi="Times New Roman"/>
          <w:color w:val="auto"/>
        </w:rPr>
        <w:t>进行自行环境保护设施竣工验收工作</w:t>
      </w:r>
      <w:r>
        <w:rPr>
          <w:rFonts w:hint="eastAsia" w:ascii="Times New Roman" w:hAnsi="Times New Roman"/>
          <w:color w:val="auto"/>
        </w:rPr>
        <w:t>，验收范围为</w:t>
      </w:r>
      <w:r>
        <w:rPr>
          <w:rFonts w:hint="eastAsia" w:ascii="Times New Roman" w:hAnsi="Times New Roman"/>
          <w:color w:val="auto"/>
          <w:lang w:eastAsia="zh-CN"/>
        </w:rPr>
        <w:t>临淄至临沂高速公路第八标段沥青站项目</w:t>
      </w:r>
      <w:r>
        <w:rPr>
          <w:rFonts w:hint="eastAsia" w:ascii="Times New Roman" w:hAnsi="Times New Roman"/>
          <w:color w:val="auto"/>
        </w:rPr>
        <w:t>及其配套的公用、环保工程等。</w:t>
      </w:r>
      <w:r>
        <w:rPr>
          <w:rFonts w:hint="eastAsia"/>
          <w:snapToGrid w:val="0"/>
          <w:color w:val="auto"/>
          <w:lang w:eastAsia="zh-CN"/>
        </w:rPr>
        <w:t>山东汇运环境科技有限公司</w:t>
      </w:r>
      <w:r>
        <w:rPr>
          <w:rFonts w:hint="eastAsia"/>
          <w:snapToGrid w:val="0"/>
          <w:color w:val="auto"/>
        </w:rPr>
        <w:t>接受委托</w:t>
      </w:r>
      <w:r>
        <w:rPr>
          <w:color w:val="auto"/>
          <w:spacing w:val="4"/>
        </w:rPr>
        <w:t>承担了本</w:t>
      </w:r>
      <w:r>
        <w:rPr>
          <w:rFonts w:hint="eastAsia"/>
          <w:color w:val="auto"/>
          <w:spacing w:val="4"/>
          <w:lang w:eastAsia="zh-CN"/>
        </w:rPr>
        <w:t>项目</w:t>
      </w:r>
      <w:r>
        <w:rPr>
          <w:color w:val="auto"/>
          <w:spacing w:val="4"/>
        </w:rPr>
        <w:t>的</w:t>
      </w:r>
      <w:r>
        <w:rPr>
          <w:rFonts w:hint="eastAsia"/>
          <w:color w:val="auto"/>
          <w:spacing w:val="4"/>
        </w:rPr>
        <w:t>验收</w:t>
      </w:r>
      <w:r>
        <w:rPr>
          <w:rFonts w:hint="eastAsia"/>
          <w:color w:val="auto"/>
          <w:spacing w:val="4"/>
          <w:lang w:eastAsia="zh-CN"/>
        </w:rPr>
        <w:t>检测</w:t>
      </w:r>
      <w:r>
        <w:rPr>
          <w:color w:val="auto"/>
        </w:rPr>
        <w:t>工作</w:t>
      </w:r>
      <w:r>
        <w:rPr>
          <w:rFonts w:hint="eastAsia"/>
          <w:color w:val="auto"/>
        </w:rPr>
        <w:t>，</w:t>
      </w:r>
      <w:r>
        <w:rPr>
          <w:rFonts w:hint="eastAsia" w:eastAsia="宋体"/>
          <w:color w:val="auto"/>
          <w:lang w:val="en-US" w:eastAsia="zh-CN"/>
        </w:rPr>
        <w:t>相关</w:t>
      </w:r>
      <w:r>
        <w:rPr>
          <w:color w:val="auto"/>
          <w:spacing w:val="4"/>
        </w:rPr>
        <w:t>技术人员核查了</w:t>
      </w:r>
      <w:r>
        <w:rPr>
          <w:rFonts w:hint="eastAsia"/>
          <w:color w:val="auto"/>
          <w:spacing w:val="4"/>
          <w:lang w:eastAsia="zh-CN"/>
        </w:rPr>
        <w:t>项目</w:t>
      </w:r>
      <w:r>
        <w:rPr>
          <w:color w:val="auto"/>
          <w:spacing w:val="4"/>
        </w:rPr>
        <w:t>有关文件及技术资料，检查了相应污染物治理及排放环保措施的落实情况，</w:t>
      </w:r>
      <w:r>
        <w:rPr>
          <w:rFonts w:hint="eastAsia" w:ascii="Times New Roman" w:hAnsi="Times New Roman"/>
          <w:color w:val="auto"/>
          <w:lang w:eastAsia="zh-CN"/>
        </w:rPr>
        <w:t>对本项目废气、</w:t>
      </w:r>
      <w:r>
        <w:rPr>
          <w:rFonts w:hint="eastAsia" w:ascii="Times New Roman" w:hAnsi="Times New Roman"/>
          <w:color w:val="auto"/>
          <w:lang w:val="en-US" w:eastAsia="zh-CN"/>
        </w:rPr>
        <w:t>厂界、</w:t>
      </w:r>
      <w:r>
        <w:rPr>
          <w:rFonts w:hint="eastAsia" w:ascii="Times New Roman" w:hAnsi="Times New Roman"/>
          <w:color w:val="auto"/>
          <w:lang w:eastAsia="zh-CN"/>
        </w:rPr>
        <w:t>噪声等于2023年8月3日~2023年8月4日进行了现场检测，并出具了《临临高速公路第八标段沥青站检测报告》</w:t>
      </w:r>
      <w:r>
        <w:rPr>
          <w:rFonts w:hint="eastAsia" w:ascii="Times New Roman" w:hAnsi="Times New Roman"/>
          <w:color w:val="auto"/>
        </w:rPr>
        <w:t>；</w:t>
      </w:r>
      <w:r>
        <w:rPr>
          <w:rFonts w:hint="eastAsia" w:ascii="Times New Roman" w:hAnsi="Times New Roman"/>
          <w:color w:val="auto"/>
          <w:lang w:eastAsia="zh-CN"/>
        </w:rPr>
        <w:t>山东高速集团有限公司建设管理分公司</w:t>
      </w:r>
      <w:r>
        <w:rPr>
          <w:rFonts w:ascii="Times New Roman" w:hAnsi="Times New Roman"/>
          <w:color w:val="auto"/>
        </w:rPr>
        <w:t>根据检测结果和现场检查情况进行整理和总结在此基础上编制了本验收报告。</w:t>
      </w:r>
    </w:p>
    <w:p>
      <w:pPr>
        <w:spacing w:line="480" w:lineRule="auto"/>
        <w:ind w:firstLine="480"/>
        <w:rPr>
          <w:rFonts w:hint="eastAsia" w:ascii="Times New Roman" w:hAnsi="Times New Roman" w:eastAsia="宋体"/>
          <w:color w:val="auto"/>
          <w:lang w:eastAsia="zh-CN"/>
        </w:rPr>
      </w:pPr>
      <w:r>
        <w:rPr>
          <w:rFonts w:hint="eastAsia" w:ascii="Times New Roman" w:hAnsi="Times New Roman"/>
          <w:color w:val="auto"/>
        </w:rPr>
        <w:t>本次竣工环境保护验收工作分为启动、现场检查、编制监测方案、实施监测和核查、编制监测报告五个阶段，具体工作程序见图1-1。</w:t>
      </w:r>
      <w:r>
        <w:rPr>
          <w:rFonts w:hint="eastAsia" w:ascii="Times New Roman" w:hAnsi="Times New Roman" w:eastAsia="宋体"/>
          <w:color w:val="auto"/>
          <w:lang w:eastAsia="zh-CN"/>
        </w:rPr>
        <w:drawing>
          <wp:inline distT="0" distB="0" distL="114300" distR="114300">
            <wp:extent cx="5657850" cy="5464175"/>
            <wp:effectExtent l="0" t="0" r="0" b="3175"/>
            <wp:docPr id="3" name="图片 3" descr="e8d377798e652f05884885b9231f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8d377798e652f05884885b9231f198"/>
                    <pic:cNvPicPr>
                      <a:picLocks noChangeAspect="1"/>
                    </pic:cNvPicPr>
                  </pic:nvPicPr>
                  <pic:blipFill>
                    <a:blip r:embed="rId26"/>
                    <a:stretch>
                      <a:fillRect/>
                    </a:stretch>
                  </pic:blipFill>
                  <pic:spPr>
                    <a:xfrm>
                      <a:off x="0" y="0"/>
                      <a:ext cx="5657850" cy="5464175"/>
                    </a:xfrm>
                    <a:prstGeom prst="rect">
                      <a:avLst/>
                    </a:prstGeom>
                  </pic:spPr>
                </pic:pic>
              </a:graphicData>
            </a:graphic>
          </wp:inline>
        </w:drawing>
      </w:r>
    </w:p>
    <w:p>
      <w:pPr>
        <w:spacing w:line="480" w:lineRule="auto"/>
        <w:ind w:firstLine="480"/>
        <w:rPr>
          <w:snapToGrid w:val="0"/>
          <w:color w:val="auto"/>
        </w:rPr>
      </w:pPr>
      <w:r>
        <w:rPr>
          <w:snapToGrid w:val="0"/>
          <w:color w:val="auto"/>
        </w:rPr>
        <w:t>在</w:t>
      </w:r>
      <w:r>
        <w:rPr>
          <w:rFonts w:hint="eastAsia"/>
          <w:snapToGrid w:val="0"/>
          <w:color w:val="auto"/>
          <w:lang w:eastAsia="zh-CN"/>
        </w:rPr>
        <w:t>项目</w:t>
      </w:r>
      <w:r>
        <w:rPr>
          <w:snapToGrid w:val="0"/>
          <w:color w:val="auto"/>
        </w:rPr>
        <w:t>竣工环境保护验收报告编制和修改过程中，得到了</w:t>
      </w:r>
      <w:r>
        <w:rPr>
          <w:rFonts w:hint="eastAsia"/>
          <w:snapToGrid w:val="0"/>
          <w:color w:val="auto"/>
        </w:rPr>
        <w:t>临沂市生态环境局</w:t>
      </w:r>
      <w:r>
        <w:rPr>
          <w:rFonts w:hint="eastAsia"/>
          <w:snapToGrid w:val="0"/>
          <w:color w:val="auto"/>
          <w:lang w:eastAsia="zh-CN"/>
        </w:rPr>
        <w:t>沂南县分局</w:t>
      </w:r>
      <w:r>
        <w:rPr>
          <w:snapToGrid w:val="0"/>
          <w:color w:val="auto"/>
        </w:rPr>
        <w:t>、</w:t>
      </w:r>
      <w:r>
        <w:rPr>
          <w:rFonts w:hint="eastAsia"/>
          <w:color w:val="auto"/>
          <w:lang w:eastAsia="zh-CN"/>
        </w:rPr>
        <w:t>山东汇运环境科技有限公司</w:t>
      </w:r>
      <w:r>
        <w:rPr>
          <w:snapToGrid w:val="0"/>
          <w:color w:val="auto"/>
        </w:rPr>
        <w:t>、</w:t>
      </w:r>
      <w:r>
        <w:rPr>
          <w:rFonts w:hint="eastAsia"/>
          <w:snapToGrid w:val="0"/>
          <w:color w:val="auto"/>
          <w:lang w:eastAsia="zh-CN"/>
        </w:rPr>
        <w:t>河北正润环境科技有限公司</w:t>
      </w:r>
      <w:r>
        <w:rPr>
          <w:snapToGrid w:val="0"/>
          <w:color w:val="auto"/>
        </w:rPr>
        <w:t>等部门的热情指导和大力支持，在此一并表示衷心的感谢！由于时间仓促，水平有限，敬请专家领导批评指正。</w:t>
      </w:r>
    </w:p>
    <w:p>
      <w:pPr>
        <w:spacing w:line="480" w:lineRule="auto"/>
        <w:ind w:left="0" w:leftChars="0" w:firstLine="0" w:firstLineChars="0"/>
        <w:jc w:val="right"/>
        <w:rPr>
          <w:rFonts w:hint="eastAsia" w:ascii="Times New Roman" w:hAnsi="Times New Roman"/>
          <w:color w:val="auto"/>
          <w:sz w:val="24"/>
          <w:szCs w:val="24"/>
          <w:lang w:eastAsia="zh-CN"/>
        </w:rPr>
      </w:pPr>
      <w:r>
        <w:rPr>
          <w:rFonts w:hint="eastAsia"/>
          <w:snapToGrid w:val="0"/>
          <w:color w:val="auto"/>
          <w:lang w:eastAsia="zh-CN"/>
        </w:rPr>
        <w:t>临淄至临沂高速公路第八标段沥青站</w:t>
      </w:r>
    </w:p>
    <w:p>
      <w:pPr>
        <w:spacing w:line="480" w:lineRule="auto"/>
        <w:ind w:left="0" w:leftChars="0" w:firstLine="7680" w:firstLineChars="3200"/>
        <w:jc w:val="both"/>
        <w:rPr>
          <w:rFonts w:hint="default" w:ascii="Times New Roman" w:hAnsi="Times New Roman" w:cs="Times New Roman"/>
          <w:color w:val="FF0000"/>
          <w:szCs w:val="24"/>
        </w:rPr>
      </w:pPr>
      <w:r>
        <w:rPr>
          <w:rFonts w:hint="eastAsia" w:ascii="Times New Roman" w:hAnsi="Times New Roman" w:cs="Times New Roman"/>
          <w:color w:val="auto"/>
          <w:szCs w:val="24"/>
          <w:lang w:eastAsia="zh-CN"/>
        </w:rPr>
        <w:t>202</w:t>
      </w:r>
      <w:r>
        <w:rPr>
          <w:rFonts w:hint="eastAsia" w:ascii="Times New Roman" w:hAnsi="Times New Roman" w:cs="Times New Roman"/>
          <w:color w:val="auto"/>
          <w:szCs w:val="24"/>
          <w:lang w:val="en-US" w:eastAsia="zh-CN"/>
        </w:rPr>
        <w:t>3</w:t>
      </w:r>
      <w:r>
        <w:rPr>
          <w:rFonts w:hint="eastAsia" w:ascii="Times New Roman" w:hAnsi="Times New Roman" w:cs="Times New Roman"/>
          <w:color w:val="auto"/>
          <w:szCs w:val="24"/>
          <w:lang w:eastAsia="zh-CN"/>
        </w:rPr>
        <w:t>年</w:t>
      </w:r>
      <w:r>
        <w:rPr>
          <w:rFonts w:hint="eastAsia" w:ascii="Times New Roman" w:hAnsi="Times New Roman" w:cs="Times New Roman"/>
          <w:color w:val="auto"/>
          <w:szCs w:val="24"/>
          <w:lang w:val="en-US" w:eastAsia="zh-CN"/>
        </w:rPr>
        <w:t>8</w:t>
      </w:r>
      <w:r>
        <w:rPr>
          <w:rFonts w:hint="eastAsia" w:ascii="Times New Roman" w:hAnsi="Times New Roman" w:cs="Times New Roman"/>
          <w:color w:val="auto"/>
          <w:szCs w:val="24"/>
          <w:lang w:eastAsia="zh-CN"/>
        </w:rPr>
        <w:t>月</w:t>
      </w:r>
      <w:r>
        <w:rPr>
          <w:rFonts w:hint="default" w:ascii="Times New Roman" w:hAnsi="Times New Roman" w:cs="Times New Roman"/>
          <w:color w:val="FF0000"/>
          <w:szCs w:val="24"/>
        </w:rPr>
        <w:t xml:space="preserve"> </w:t>
      </w:r>
    </w:p>
    <w:p>
      <w:pPr>
        <w:spacing w:line="480" w:lineRule="auto"/>
        <w:ind w:left="0" w:leftChars="0" w:firstLine="7680" w:firstLineChars="3200"/>
        <w:jc w:val="both"/>
        <w:rPr>
          <w:rFonts w:hint="default" w:ascii="Times New Roman" w:hAnsi="Times New Roman" w:cs="Times New Roman"/>
          <w:color w:val="FF0000"/>
          <w:szCs w:val="24"/>
        </w:rPr>
      </w:pPr>
    </w:p>
    <w:p>
      <w:pPr>
        <w:spacing w:line="480" w:lineRule="auto"/>
        <w:ind w:left="0" w:leftChars="0" w:firstLine="7680" w:firstLineChars="3200"/>
        <w:jc w:val="both"/>
        <w:rPr>
          <w:rFonts w:hint="default" w:ascii="Times New Roman" w:hAnsi="Times New Roman" w:cs="Times New Roman"/>
          <w:color w:val="FF0000"/>
          <w:szCs w:val="24"/>
        </w:rPr>
      </w:pPr>
    </w:p>
    <w:bookmarkEnd w:id="0"/>
    <w:bookmarkEnd w:id="1"/>
    <w:p>
      <w:pPr>
        <w:spacing w:line="480" w:lineRule="auto"/>
        <w:ind w:left="0" w:leftChars="0" w:firstLine="0" w:firstLineChars="0"/>
        <w:jc w:val="center"/>
        <w:rPr>
          <w:rFonts w:ascii="Times New Roman" w:hAnsi="Times New Roman"/>
          <w:b/>
          <w:color w:val="auto"/>
          <w:sz w:val="32"/>
          <w:szCs w:val="32"/>
        </w:rPr>
      </w:pPr>
      <w:r>
        <w:rPr>
          <w:rFonts w:ascii="Times New Roman" w:hAnsi="Times New Roman"/>
          <w:b/>
          <w:color w:val="auto"/>
          <w:sz w:val="32"/>
          <w:szCs w:val="32"/>
        </w:rPr>
        <w:t>目  录</w:t>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TOC \o "1-2" \h \z \u </w:instrText>
      </w:r>
      <w:r>
        <w:rPr>
          <w:rFonts w:ascii="Times New Roman" w:hAnsi="Times New Roman"/>
          <w:color w:val="0000FF"/>
        </w:rPr>
        <w:fldChar w:fldCharType="separate"/>
      </w:r>
      <w:r>
        <w:rPr>
          <w:rFonts w:ascii="Times New Roman" w:hAnsi="Times New Roman"/>
          <w:color w:val="0000FF"/>
        </w:rPr>
        <w:fldChar w:fldCharType="begin"/>
      </w:r>
      <w:r>
        <w:rPr>
          <w:rFonts w:ascii="Times New Roman" w:hAnsi="Times New Roman"/>
          <w:color w:val="0000FF"/>
        </w:rPr>
        <w:instrText xml:space="preserve"> HYPERLINK \l _Toc24201 </w:instrText>
      </w:r>
      <w:r>
        <w:rPr>
          <w:rFonts w:ascii="Times New Roman" w:hAnsi="Times New Roman"/>
          <w:color w:val="0000FF"/>
        </w:rPr>
        <w:fldChar w:fldCharType="separate"/>
      </w:r>
      <w:r>
        <w:rPr>
          <w:rFonts w:hint="eastAsia"/>
          <w:color w:val="0000FF"/>
          <w:szCs w:val="32"/>
        </w:rPr>
        <w:t>第一部分 验收监测报告</w:t>
      </w:r>
      <w:r>
        <w:rPr>
          <w:color w:val="0000FF"/>
        </w:rPr>
        <w:tab/>
      </w:r>
      <w:r>
        <w:rPr>
          <w:color w:val="0000FF"/>
        </w:rPr>
        <w:fldChar w:fldCharType="begin"/>
      </w:r>
      <w:r>
        <w:rPr>
          <w:color w:val="0000FF"/>
        </w:rPr>
        <w:instrText xml:space="preserve"> PAGEREF _Toc24201 \h </w:instrText>
      </w:r>
      <w:r>
        <w:rPr>
          <w:color w:val="0000FF"/>
        </w:rPr>
        <w:fldChar w:fldCharType="separate"/>
      </w:r>
      <w:r>
        <w:rPr>
          <w:color w:val="0000FF"/>
        </w:rPr>
        <w:t>1</w:t>
      </w:r>
      <w:r>
        <w:rPr>
          <w:color w:val="0000FF"/>
        </w:rPr>
        <w:fldChar w:fldCharType="end"/>
      </w:r>
      <w:r>
        <w:rPr>
          <w:rFonts w:ascii="Times New Roman" w:hAnsi="Times New Roman"/>
          <w:color w:val="0000FF"/>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_Toc1088 </w:instrText>
      </w:r>
      <w:r>
        <w:rPr>
          <w:rFonts w:ascii="Times New Roman" w:hAnsi="Times New Roman"/>
          <w:color w:val="0000FF"/>
        </w:rPr>
        <w:fldChar w:fldCharType="separate"/>
      </w:r>
      <w:r>
        <w:rPr>
          <w:rFonts w:hint="eastAsia" w:ascii="Times New Roman" w:hAnsi="Times New Roman"/>
          <w:color w:val="0000FF"/>
          <w:lang w:val="en-US" w:eastAsia="zh-CN"/>
        </w:rPr>
        <w:t xml:space="preserve">1 </w:t>
      </w:r>
      <w:r>
        <w:rPr>
          <w:color w:val="0000FF"/>
          <w:szCs w:val="32"/>
        </w:rPr>
        <w:t>验收</w:t>
      </w:r>
      <w:r>
        <w:rPr>
          <w:rFonts w:hint="eastAsia"/>
          <w:color w:val="0000FF"/>
          <w:szCs w:val="32"/>
          <w:lang w:eastAsia="zh-CN"/>
        </w:rPr>
        <w:t>项目</w:t>
      </w:r>
      <w:r>
        <w:rPr>
          <w:color w:val="0000FF"/>
          <w:szCs w:val="32"/>
        </w:rPr>
        <w:t>概况</w:t>
      </w:r>
      <w:r>
        <w:rPr>
          <w:color w:val="0000FF"/>
        </w:rPr>
        <w:tab/>
      </w:r>
      <w:r>
        <w:rPr>
          <w:color w:val="0000FF"/>
        </w:rPr>
        <w:fldChar w:fldCharType="begin"/>
      </w:r>
      <w:r>
        <w:rPr>
          <w:color w:val="0000FF"/>
        </w:rPr>
        <w:instrText xml:space="preserve"> PAGEREF _Toc1088 \h </w:instrText>
      </w:r>
      <w:r>
        <w:rPr>
          <w:color w:val="0000FF"/>
        </w:rPr>
        <w:fldChar w:fldCharType="separate"/>
      </w:r>
      <w:r>
        <w:rPr>
          <w:color w:val="0000FF"/>
        </w:rPr>
        <w:t>2</w:t>
      </w:r>
      <w:r>
        <w:rPr>
          <w:color w:val="0000FF"/>
        </w:rPr>
        <w:fldChar w:fldCharType="end"/>
      </w:r>
      <w:r>
        <w:rPr>
          <w:rFonts w:ascii="Times New Roman" w:hAnsi="Times New Roman"/>
          <w:color w:val="0000FF"/>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_Toc30824 </w:instrText>
      </w:r>
      <w:r>
        <w:rPr>
          <w:rFonts w:ascii="Times New Roman" w:hAnsi="Times New Roman"/>
          <w:color w:val="0000FF"/>
        </w:rPr>
        <w:fldChar w:fldCharType="separate"/>
      </w:r>
      <w:r>
        <w:rPr>
          <w:color w:val="0000FF"/>
        </w:rPr>
        <w:t>2</w:t>
      </w:r>
      <w:r>
        <w:rPr>
          <w:rFonts w:hint="eastAsia"/>
          <w:color w:val="0000FF"/>
          <w:lang w:val="en-US" w:eastAsia="zh-CN"/>
        </w:rPr>
        <w:t xml:space="preserve"> </w:t>
      </w:r>
      <w:r>
        <w:rPr>
          <w:color w:val="0000FF"/>
        </w:rPr>
        <w:t>验收依据</w:t>
      </w:r>
      <w:r>
        <w:rPr>
          <w:color w:val="0000FF"/>
        </w:rPr>
        <w:tab/>
      </w:r>
      <w:r>
        <w:rPr>
          <w:color w:val="0000FF"/>
        </w:rPr>
        <w:fldChar w:fldCharType="begin"/>
      </w:r>
      <w:r>
        <w:rPr>
          <w:color w:val="0000FF"/>
        </w:rPr>
        <w:instrText xml:space="preserve"> PAGEREF _Toc30824 \h </w:instrText>
      </w:r>
      <w:r>
        <w:rPr>
          <w:color w:val="0000FF"/>
        </w:rPr>
        <w:fldChar w:fldCharType="separate"/>
      </w:r>
      <w:r>
        <w:rPr>
          <w:color w:val="0000FF"/>
        </w:rPr>
        <w:t>3</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_Toc32630 </w:instrText>
      </w:r>
      <w:r>
        <w:rPr>
          <w:rFonts w:ascii="Times New Roman" w:hAnsi="Times New Roman"/>
          <w:color w:val="0000FF"/>
        </w:rPr>
        <w:fldChar w:fldCharType="separate"/>
      </w:r>
      <w:r>
        <w:rPr>
          <w:color w:val="0000FF"/>
          <w:szCs w:val="30"/>
        </w:rPr>
        <w:t>2.</w:t>
      </w:r>
      <w:r>
        <w:rPr>
          <w:rFonts w:hint="eastAsia"/>
          <w:color w:val="0000FF"/>
          <w:szCs w:val="30"/>
          <w:lang w:val="en-US" w:eastAsia="zh-CN"/>
        </w:rPr>
        <w:t xml:space="preserve">1 </w:t>
      </w:r>
      <w:r>
        <w:rPr>
          <w:color w:val="0000FF"/>
          <w:szCs w:val="30"/>
        </w:rPr>
        <w:t>建设</w:t>
      </w:r>
      <w:r>
        <w:rPr>
          <w:rFonts w:hint="eastAsia"/>
          <w:color w:val="0000FF"/>
          <w:szCs w:val="30"/>
          <w:lang w:eastAsia="zh-CN"/>
        </w:rPr>
        <w:t>项目</w:t>
      </w:r>
      <w:r>
        <w:rPr>
          <w:color w:val="0000FF"/>
          <w:szCs w:val="30"/>
        </w:rPr>
        <w:t>环境保护相关法律、法规、规章和规范</w:t>
      </w:r>
      <w:r>
        <w:rPr>
          <w:color w:val="0000FF"/>
        </w:rPr>
        <w:tab/>
      </w:r>
      <w:r>
        <w:rPr>
          <w:color w:val="0000FF"/>
        </w:rPr>
        <w:fldChar w:fldCharType="begin"/>
      </w:r>
      <w:r>
        <w:rPr>
          <w:color w:val="0000FF"/>
        </w:rPr>
        <w:instrText xml:space="preserve"> PAGEREF _Toc32630 \h </w:instrText>
      </w:r>
      <w:r>
        <w:rPr>
          <w:color w:val="0000FF"/>
        </w:rPr>
        <w:fldChar w:fldCharType="separate"/>
      </w:r>
      <w:r>
        <w:rPr>
          <w:color w:val="0000FF"/>
        </w:rPr>
        <w:t>3</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_Toc17771 </w:instrText>
      </w:r>
      <w:r>
        <w:rPr>
          <w:rFonts w:ascii="Times New Roman" w:hAnsi="Times New Roman"/>
          <w:color w:val="0000FF"/>
        </w:rPr>
        <w:fldChar w:fldCharType="separate"/>
      </w:r>
      <w:r>
        <w:rPr>
          <w:color w:val="0000FF"/>
        </w:rPr>
        <w:t>2.2</w:t>
      </w:r>
      <w:r>
        <w:rPr>
          <w:rFonts w:hint="eastAsia"/>
          <w:color w:val="0000FF"/>
          <w:lang w:val="en-US" w:eastAsia="zh-CN"/>
        </w:rPr>
        <w:t xml:space="preserve"> </w:t>
      </w:r>
      <w:r>
        <w:rPr>
          <w:color w:val="0000FF"/>
        </w:rPr>
        <w:t>技术规范</w:t>
      </w:r>
      <w:r>
        <w:rPr>
          <w:color w:val="0000FF"/>
        </w:rPr>
        <w:tab/>
      </w:r>
      <w:r>
        <w:rPr>
          <w:color w:val="0000FF"/>
        </w:rPr>
        <w:fldChar w:fldCharType="begin"/>
      </w:r>
      <w:r>
        <w:rPr>
          <w:color w:val="0000FF"/>
        </w:rPr>
        <w:instrText xml:space="preserve"> PAGEREF _Toc17771 \h </w:instrText>
      </w:r>
      <w:r>
        <w:rPr>
          <w:color w:val="0000FF"/>
        </w:rPr>
        <w:fldChar w:fldCharType="separate"/>
      </w:r>
      <w:r>
        <w:rPr>
          <w:color w:val="0000FF"/>
        </w:rPr>
        <w:t>3</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_Toc4382 </w:instrText>
      </w:r>
      <w:r>
        <w:rPr>
          <w:rFonts w:ascii="Times New Roman" w:hAnsi="Times New Roman"/>
          <w:color w:val="0000FF"/>
        </w:rPr>
        <w:fldChar w:fldCharType="separate"/>
      </w:r>
      <w:r>
        <w:rPr>
          <w:color w:val="0000FF"/>
          <w:szCs w:val="30"/>
        </w:rPr>
        <w:t>2.3</w:t>
      </w:r>
      <w:r>
        <w:rPr>
          <w:rFonts w:hint="eastAsia"/>
          <w:color w:val="0000FF"/>
          <w:szCs w:val="30"/>
          <w:lang w:val="en-US" w:eastAsia="zh-CN"/>
        </w:rPr>
        <w:t xml:space="preserve"> </w:t>
      </w:r>
      <w:r>
        <w:rPr>
          <w:color w:val="0000FF"/>
          <w:szCs w:val="30"/>
        </w:rPr>
        <w:t>建设</w:t>
      </w:r>
      <w:r>
        <w:rPr>
          <w:rFonts w:hint="eastAsia"/>
          <w:color w:val="0000FF"/>
          <w:szCs w:val="30"/>
          <w:lang w:eastAsia="zh-CN"/>
        </w:rPr>
        <w:t>项目环境影响报告表</w:t>
      </w:r>
      <w:r>
        <w:rPr>
          <w:color w:val="0000FF"/>
          <w:szCs w:val="30"/>
        </w:rPr>
        <w:t>及审批部门审批决定</w:t>
      </w:r>
      <w:r>
        <w:rPr>
          <w:color w:val="0000FF"/>
        </w:rPr>
        <w:tab/>
      </w:r>
      <w:r>
        <w:rPr>
          <w:color w:val="0000FF"/>
        </w:rPr>
        <w:fldChar w:fldCharType="begin"/>
      </w:r>
      <w:r>
        <w:rPr>
          <w:color w:val="0000FF"/>
        </w:rPr>
        <w:instrText xml:space="preserve"> PAGEREF _Toc4382 \h </w:instrText>
      </w:r>
      <w:r>
        <w:rPr>
          <w:color w:val="0000FF"/>
        </w:rPr>
        <w:fldChar w:fldCharType="separate"/>
      </w:r>
      <w:r>
        <w:rPr>
          <w:color w:val="0000FF"/>
        </w:rPr>
        <w:t>3</w:t>
      </w:r>
      <w:r>
        <w:rPr>
          <w:color w:val="0000FF"/>
        </w:rPr>
        <w:fldChar w:fldCharType="end"/>
      </w:r>
      <w:r>
        <w:rPr>
          <w:rFonts w:ascii="Times New Roman" w:hAnsi="Times New Roman"/>
          <w:color w:val="0000FF"/>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_Toc2172 </w:instrText>
      </w:r>
      <w:r>
        <w:rPr>
          <w:rFonts w:ascii="Times New Roman" w:hAnsi="Times New Roman"/>
          <w:color w:val="0000FF"/>
        </w:rPr>
        <w:fldChar w:fldCharType="separate"/>
      </w:r>
      <w:r>
        <w:rPr>
          <w:color w:val="0000FF"/>
        </w:rPr>
        <w:t>3</w:t>
      </w:r>
      <w:r>
        <w:rPr>
          <w:rFonts w:hint="eastAsia"/>
          <w:color w:val="0000FF"/>
          <w:lang w:val="en-US" w:eastAsia="zh-CN"/>
        </w:rPr>
        <w:t xml:space="preserve"> </w:t>
      </w:r>
      <w:r>
        <w:rPr>
          <w:color w:val="0000FF"/>
        </w:rPr>
        <w:t>工程建设情况</w:t>
      </w:r>
      <w:r>
        <w:rPr>
          <w:color w:val="0000FF"/>
        </w:rPr>
        <w:tab/>
      </w:r>
      <w:r>
        <w:rPr>
          <w:color w:val="0000FF"/>
        </w:rPr>
        <w:fldChar w:fldCharType="begin"/>
      </w:r>
      <w:r>
        <w:rPr>
          <w:color w:val="0000FF"/>
        </w:rPr>
        <w:instrText xml:space="preserve"> PAGEREF _Toc2172 \h </w:instrText>
      </w:r>
      <w:r>
        <w:rPr>
          <w:color w:val="0000FF"/>
        </w:rPr>
        <w:fldChar w:fldCharType="separate"/>
      </w:r>
      <w:r>
        <w:rPr>
          <w:color w:val="0000FF"/>
        </w:rPr>
        <w:t>5</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_Toc14703 </w:instrText>
      </w:r>
      <w:r>
        <w:rPr>
          <w:rFonts w:ascii="Times New Roman" w:hAnsi="Times New Roman"/>
          <w:color w:val="0000FF"/>
        </w:rPr>
        <w:fldChar w:fldCharType="separate"/>
      </w:r>
      <w:r>
        <w:rPr>
          <w:color w:val="0000FF"/>
        </w:rPr>
        <w:t>3.1</w:t>
      </w:r>
      <w:r>
        <w:rPr>
          <w:rFonts w:hint="eastAsia"/>
          <w:color w:val="0000FF"/>
          <w:lang w:val="en-US" w:eastAsia="zh-CN"/>
        </w:rPr>
        <w:t xml:space="preserve"> </w:t>
      </w:r>
      <w:r>
        <w:rPr>
          <w:color w:val="0000FF"/>
        </w:rPr>
        <w:t>地理位置及平面布置</w:t>
      </w:r>
      <w:r>
        <w:rPr>
          <w:color w:val="0000FF"/>
        </w:rPr>
        <w:tab/>
      </w:r>
      <w:r>
        <w:rPr>
          <w:color w:val="0000FF"/>
        </w:rPr>
        <w:fldChar w:fldCharType="begin"/>
      </w:r>
      <w:r>
        <w:rPr>
          <w:color w:val="0000FF"/>
        </w:rPr>
        <w:instrText xml:space="preserve"> PAGEREF _Toc14703 \h </w:instrText>
      </w:r>
      <w:r>
        <w:rPr>
          <w:color w:val="0000FF"/>
        </w:rPr>
        <w:fldChar w:fldCharType="separate"/>
      </w:r>
      <w:r>
        <w:rPr>
          <w:color w:val="0000FF"/>
        </w:rPr>
        <w:t>5</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_Toc11812 </w:instrText>
      </w:r>
      <w:r>
        <w:rPr>
          <w:rFonts w:ascii="Times New Roman" w:hAnsi="Times New Roman"/>
          <w:color w:val="0000FF"/>
        </w:rPr>
        <w:fldChar w:fldCharType="separate"/>
      </w:r>
      <w:r>
        <w:rPr>
          <w:color w:val="0000FF"/>
        </w:rPr>
        <w:t>3.2</w:t>
      </w:r>
      <w:r>
        <w:rPr>
          <w:rFonts w:hint="eastAsia"/>
          <w:color w:val="0000FF"/>
          <w:lang w:val="en-US" w:eastAsia="zh-CN"/>
        </w:rPr>
        <w:t xml:space="preserve"> </w:t>
      </w:r>
      <w:r>
        <w:rPr>
          <w:color w:val="0000FF"/>
        </w:rPr>
        <w:t>建设内容</w:t>
      </w:r>
      <w:r>
        <w:rPr>
          <w:color w:val="0000FF"/>
        </w:rPr>
        <w:tab/>
      </w:r>
      <w:r>
        <w:rPr>
          <w:color w:val="0000FF"/>
        </w:rPr>
        <w:fldChar w:fldCharType="begin"/>
      </w:r>
      <w:r>
        <w:rPr>
          <w:color w:val="0000FF"/>
        </w:rPr>
        <w:instrText xml:space="preserve"> PAGEREF _Toc11812 \h </w:instrText>
      </w:r>
      <w:r>
        <w:rPr>
          <w:color w:val="0000FF"/>
        </w:rPr>
        <w:fldChar w:fldCharType="separate"/>
      </w:r>
      <w:r>
        <w:rPr>
          <w:color w:val="0000FF"/>
        </w:rPr>
        <w:t>5</w:t>
      </w:r>
      <w:r>
        <w:rPr>
          <w:color w:val="0000FF"/>
        </w:rPr>
        <w:fldChar w:fldCharType="end"/>
      </w:r>
      <w:r>
        <w:rPr>
          <w:rFonts w:ascii="Times New Roman" w:hAnsi="Times New Roman"/>
          <w:color w:val="0000FF"/>
        </w:rPr>
        <w:fldChar w:fldCharType="end"/>
      </w:r>
    </w:p>
    <w:p>
      <w:pPr>
        <w:pStyle w:val="21"/>
        <w:tabs>
          <w:tab w:val="right" w:leader="dot" w:pos="9299"/>
        </w:tabs>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HYPERLINK \l _Toc4938 </w:instrText>
      </w:r>
      <w:r>
        <w:rPr>
          <w:rFonts w:ascii="Times New Roman" w:hAnsi="Times New Roman"/>
          <w:color w:val="0000FF"/>
        </w:rPr>
        <w:fldChar w:fldCharType="separate"/>
      </w:r>
      <w:r>
        <w:rPr>
          <w:color w:val="0000FF"/>
        </w:rPr>
        <w:t>3.3</w:t>
      </w:r>
      <w:r>
        <w:rPr>
          <w:rFonts w:hint="eastAsia"/>
          <w:color w:val="0000FF"/>
          <w:lang w:val="en-US" w:eastAsia="zh-CN"/>
        </w:rPr>
        <w:t xml:space="preserve"> </w:t>
      </w:r>
      <w:r>
        <w:rPr>
          <w:color w:val="0000FF"/>
        </w:rPr>
        <w:t>主要原辅材料及燃料</w:t>
      </w:r>
      <w:r>
        <w:rPr>
          <w:color w:val="0000FF"/>
        </w:rPr>
        <w:tab/>
      </w:r>
      <w:r>
        <w:rPr>
          <w:color w:val="0000FF"/>
        </w:rPr>
        <w:fldChar w:fldCharType="begin"/>
      </w:r>
      <w:r>
        <w:rPr>
          <w:color w:val="0000FF"/>
        </w:rPr>
        <w:instrText xml:space="preserve"> PAGEREF _Toc4938 \h </w:instrText>
      </w:r>
      <w:r>
        <w:rPr>
          <w:color w:val="0000FF"/>
        </w:rPr>
        <w:fldChar w:fldCharType="separate"/>
      </w:r>
      <w:r>
        <w:rPr>
          <w:color w:val="0000FF"/>
        </w:rPr>
        <w:t>11</w:t>
      </w:r>
      <w:r>
        <w:rPr>
          <w:color w:val="0000FF"/>
        </w:rPr>
        <w:fldChar w:fldCharType="end"/>
      </w:r>
      <w:r>
        <w:rPr>
          <w:rFonts w:ascii="Times New Roman" w:hAnsi="Times New Roman"/>
          <w:color w:val="0000FF"/>
        </w:rPr>
        <w:fldChar w:fldCharType="end"/>
      </w:r>
    </w:p>
    <w:p>
      <w:pPr>
        <w:ind w:left="0" w:leftChars="0" w:firstLine="240" w:firstLineChars="100"/>
        <w:rPr>
          <w:rFonts w:hint="default" w:eastAsia="宋体"/>
          <w:color w:val="0000FF"/>
          <w:lang w:val="en-US" w:eastAsia="zh-CN"/>
        </w:rPr>
      </w:pPr>
      <w:r>
        <w:rPr>
          <w:rFonts w:ascii="Times New Roman" w:hAnsi="Times New Roman"/>
          <w:color w:val="0000FF"/>
        </w:rPr>
        <w:fldChar w:fldCharType="begin"/>
      </w:r>
      <w:r>
        <w:rPr>
          <w:rFonts w:ascii="Times New Roman" w:hAnsi="Times New Roman"/>
          <w:color w:val="0000FF"/>
        </w:rPr>
        <w:instrText xml:space="preserve"> HYPERLINK \l _Toc4938 </w:instrText>
      </w:r>
      <w:r>
        <w:rPr>
          <w:rFonts w:ascii="Times New Roman" w:hAnsi="Times New Roman"/>
          <w:color w:val="0000FF"/>
        </w:rPr>
        <w:fldChar w:fldCharType="separate"/>
      </w:r>
      <w:r>
        <w:rPr>
          <w:color w:val="0000FF"/>
        </w:rPr>
        <w:t>3.</w:t>
      </w:r>
      <w:r>
        <w:rPr>
          <w:rFonts w:hint="eastAsia"/>
          <w:color w:val="0000FF"/>
          <w:lang w:val="en-US" w:eastAsia="zh-CN"/>
        </w:rPr>
        <w:t>4 公用工程</w:t>
      </w:r>
      <w:r>
        <w:rPr>
          <w:color w:val="0000FF"/>
        </w:rPr>
        <w:tab/>
      </w:r>
      <w:r>
        <w:rPr>
          <w:rFonts w:hint="eastAsia"/>
          <w:color w:val="0000FF"/>
          <w:lang w:val="en-US" w:eastAsia="zh-CN"/>
        </w:rPr>
        <w:t>.........................................................................................................................</w:t>
      </w:r>
      <w:r>
        <w:rPr>
          <w:color w:val="0000FF"/>
        </w:rPr>
        <w:fldChar w:fldCharType="begin"/>
      </w:r>
      <w:r>
        <w:rPr>
          <w:color w:val="0000FF"/>
        </w:rPr>
        <w:instrText xml:space="preserve"> PAGEREF _Toc4938 \h </w:instrText>
      </w:r>
      <w:r>
        <w:rPr>
          <w:color w:val="0000FF"/>
        </w:rPr>
        <w:fldChar w:fldCharType="separate"/>
      </w:r>
      <w:r>
        <w:rPr>
          <w:color w:val="0000FF"/>
        </w:rPr>
        <w:t>11</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_Toc19508 </w:instrText>
      </w:r>
      <w:r>
        <w:rPr>
          <w:rFonts w:ascii="Times New Roman" w:hAnsi="Times New Roman"/>
          <w:color w:val="0000FF"/>
        </w:rPr>
        <w:fldChar w:fldCharType="separate"/>
      </w:r>
      <w:r>
        <w:rPr>
          <w:rFonts w:hint="default" w:ascii="Times New Roman" w:hAnsi="Times New Roman" w:cs="Times New Roman"/>
          <w:color w:val="0000FF"/>
        </w:rPr>
        <w:t>3.5</w:t>
      </w:r>
      <w:r>
        <w:rPr>
          <w:rFonts w:hint="eastAsia" w:ascii="Times New Roman" w:hAnsi="Times New Roman" w:cs="Times New Roman"/>
          <w:color w:val="0000FF"/>
          <w:lang w:val="en-US" w:eastAsia="zh-CN"/>
        </w:rPr>
        <w:t xml:space="preserve"> </w:t>
      </w:r>
      <w:r>
        <w:rPr>
          <w:rFonts w:hint="default" w:ascii="Times New Roman" w:hAnsi="Times New Roman" w:cs="Times New Roman"/>
          <w:color w:val="0000FF"/>
        </w:rPr>
        <w:t>生产工艺</w:t>
      </w:r>
      <w:r>
        <w:rPr>
          <w:color w:val="0000FF"/>
        </w:rPr>
        <w:tab/>
      </w:r>
      <w:r>
        <w:rPr>
          <w:color w:val="0000FF"/>
        </w:rPr>
        <w:fldChar w:fldCharType="begin"/>
      </w:r>
      <w:r>
        <w:rPr>
          <w:color w:val="0000FF"/>
        </w:rPr>
        <w:instrText xml:space="preserve"> PAGEREF _Toc19508 \h </w:instrText>
      </w:r>
      <w:r>
        <w:rPr>
          <w:color w:val="0000FF"/>
        </w:rPr>
        <w:fldChar w:fldCharType="separate"/>
      </w:r>
      <w:r>
        <w:rPr>
          <w:color w:val="0000FF"/>
        </w:rPr>
        <w:t>12</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_Toc4563 </w:instrText>
      </w:r>
      <w:r>
        <w:rPr>
          <w:rFonts w:ascii="Times New Roman" w:hAnsi="Times New Roman"/>
          <w:color w:val="0000FF"/>
        </w:rPr>
        <w:fldChar w:fldCharType="separate"/>
      </w:r>
      <w:r>
        <w:rPr>
          <w:color w:val="0000FF"/>
        </w:rPr>
        <w:t>3.6</w:t>
      </w:r>
      <w:r>
        <w:rPr>
          <w:rFonts w:hint="eastAsia"/>
          <w:color w:val="0000FF"/>
          <w:lang w:val="en-US" w:eastAsia="zh-CN"/>
        </w:rPr>
        <w:t xml:space="preserve"> </w:t>
      </w:r>
      <w:r>
        <w:rPr>
          <w:rFonts w:hint="eastAsia"/>
          <w:color w:val="0000FF"/>
          <w:lang w:eastAsia="zh-CN"/>
        </w:rPr>
        <w:t>项目</w:t>
      </w:r>
      <w:r>
        <w:rPr>
          <w:color w:val="0000FF"/>
        </w:rPr>
        <w:t>变动情况</w:t>
      </w:r>
      <w:r>
        <w:rPr>
          <w:color w:val="0000FF"/>
        </w:rPr>
        <w:tab/>
      </w:r>
      <w:r>
        <w:rPr>
          <w:color w:val="0000FF"/>
        </w:rPr>
        <w:fldChar w:fldCharType="begin"/>
      </w:r>
      <w:r>
        <w:rPr>
          <w:color w:val="0000FF"/>
        </w:rPr>
        <w:instrText xml:space="preserve"> PAGEREF _Toc4563 \h </w:instrText>
      </w:r>
      <w:r>
        <w:rPr>
          <w:color w:val="0000FF"/>
        </w:rPr>
        <w:fldChar w:fldCharType="separate"/>
      </w:r>
      <w:r>
        <w:rPr>
          <w:color w:val="0000FF"/>
        </w:rPr>
        <w:t>18</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_Toc13200 </w:instrText>
      </w:r>
      <w:r>
        <w:rPr>
          <w:rFonts w:ascii="Times New Roman" w:hAnsi="Times New Roman"/>
          <w:color w:val="0000FF"/>
        </w:rPr>
        <w:fldChar w:fldCharType="separate"/>
      </w:r>
      <w:r>
        <w:rPr>
          <w:rFonts w:hint="eastAsia"/>
          <w:color w:val="0000FF"/>
          <w:lang w:val="en-US" w:eastAsia="zh-CN"/>
        </w:rPr>
        <w:t>3.7 不符合验收情形</w:t>
      </w:r>
      <w:r>
        <w:rPr>
          <w:color w:val="0000FF"/>
        </w:rPr>
        <w:tab/>
      </w:r>
      <w:r>
        <w:rPr>
          <w:color w:val="0000FF"/>
        </w:rPr>
        <w:fldChar w:fldCharType="begin"/>
      </w:r>
      <w:r>
        <w:rPr>
          <w:color w:val="0000FF"/>
        </w:rPr>
        <w:instrText xml:space="preserve"> PAGEREF _Toc13200 \h </w:instrText>
      </w:r>
      <w:r>
        <w:rPr>
          <w:color w:val="0000FF"/>
        </w:rPr>
        <w:fldChar w:fldCharType="separate"/>
      </w:r>
      <w:r>
        <w:rPr>
          <w:color w:val="0000FF"/>
        </w:rPr>
        <w:t>21</w:t>
      </w:r>
      <w:r>
        <w:rPr>
          <w:color w:val="0000FF"/>
        </w:rPr>
        <w:fldChar w:fldCharType="end"/>
      </w:r>
      <w:r>
        <w:rPr>
          <w:rFonts w:ascii="Times New Roman" w:hAnsi="Times New Roman"/>
          <w:color w:val="0000FF"/>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_Toc27519 </w:instrText>
      </w:r>
      <w:r>
        <w:rPr>
          <w:rFonts w:ascii="Times New Roman" w:hAnsi="Times New Roman"/>
          <w:color w:val="0000FF"/>
        </w:rPr>
        <w:fldChar w:fldCharType="separate"/>
      </w:r>
      <w:r>
        <w:rPr>
          <w:color w:val="0000FF"/>
        </w:rPr>
        <w:t>4</w:t>
      </w:r>
      <w:r>
        <w:rPr>
          <w:rFonts w:hint="eastAsia"/>
          <w:color w:val="0000FF"/>
          <w:lang w:val="en-US" w:eastAsia="zh-CN"/>
        </w:rPr>
        <w:t xml:space="preserve"> </w:t>
      </w:r>
      <w:r>
        <w:rPr>
          <w:color w:val="0000FF"/>
        </w:rPr>
        <w:t>环境保护设施</w:t>
      </w:r>
      <w:r>
        <w:rPr>
          <w:color w:val="0000FF"/>
        </w:rPr>
        <w:tab/>
      </w:r>
      <w:r>
        <w:rPr>
          <w:color w:val="0000FF"/>
        </w:rPr>
        <w:fldChar w:fldCharType="begin"/>
      </w:r>
      <w:r>
        <w:rPr>
          <w:color w:val="0000FF"/>
        </w:rPr>
        <w:instrText xml:space="preserve"> PAGEREF _Toc27519 \h </w:instrText>
      </w:r>
      <w:r>
        <w:rPr>
          <w:color w:val="0000FF"/>
        </w:rPr>
        <w:fldChar w:fldCharType="separate"/>
      </w:r>
      <w:r>
        <w:rPr>
          <w:color w:val="0000FF"/>
        </w:rPr>
        <w:t>23</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_Toc19822 </w:instrText>
      </w:r>
      <w:r>
        <w:rPr>
          <w:rFonts w:ascii="Times New Roman" w:hAnsi="Times New Roman"/>
          <w:color w:val="0000FF"/>
        </w:rPr>
        <w:fldChar w:fldCharType="separate"/>
      </w:r>
      <w:r>
        <w:rPr>
          <w:color w:val="0000FF"/>
        </w:rPr>
        <w:t>4.1</w:t>
      </w:r>
      <w:r>
        <w:rPr>
          <w:rFonts w:hint="eastAsia"/>
          <w:color w:val="0000FF"/>
          <w:lang w:val="en-US" w:eastAsia="zh-CN"/>
        </w:rPr>
        <w:t xml:space="preserve"> </w:t>
      </w:r>
      <w:r>
        <w:rPr>
          <w:color w:val="0000FF"/>
        </w:rPr>
        <w:t>污染物治理/处置设施</w:t>
      </w:r>
      <w:r>
        <w:rPr>
          <w:color w:val="0000FF"/>
        </w:rPr>
        <w:tab/>
      </w:r>
      <w:r>
        <w:rPr>
          <w:color w:val="0000FF"/>
        </w:rPr>
        <w:fldChar w:fldCharType="begin"/>
      </w:r>
      <w:r>
        <w:rPr>
          <w:color w:val="0000FF"/>
        </w:rPr>
        <w:instrText xml:space="preserve"> PAGEREF _Toc19822 \h </w:instrText>
      </w:r>
      <w:r>
        <w:rPr>
          <w:color w:val="0000FF"/>
        </w:rPr>
        <w:fldChar w:fldCharType="separate"/>
      </w:r>
      <w:r>
        <w:rPr>
          <w:color w:val="0000FF"/>
        </w:rPr>
        <w:t>23</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_Toc9948 </w:instrText>
      </w:r>
      <w:r>
        <w:rPr>
          <w:rFonts w:ascii="Times New Roman" w:hAnsi="Times New Roman"/>
          <w:color w:val="0000FF"/>
        </w:rPr>
        <w:fldChar w:fldCharType="separate"/>
      </w:r>
      <w:r>
        <w:rPr>
          <w:color w:val="0000FF"/>
        </w:rPr>
        <w:t>4.2</w:t>
      </w:r>
      <w:r>
        <w:rPr>
          <w:rFonts w:hint="eastAsia"/>
          <w:color w:val="0000FF"/>
          <w:lang w:val="en-US" w:eastAsia="zh-CN"/>
        </w:rPr>
        <w:t xml:space="preserve"> </w:t>
      </w:r>
      <w:r>
        <w:rPr>
          <w:color w:val="0000FF"/>
        </w:rPr>
        <w:t>其他环保设施</w:t>
      </w:r>
      <w:r>
        <w:rPr>
          <w:color w:val="0000FF"/>
        </w:rPr>
        <w:tab/>
      </w:r>
      <w:r>
        <w:rPr>
          <w:color w:val="0000FF"/>
        </w:rPr>
        <w:fldChar w:fldCharType="begin"/>
      </w:r>
      <w:r>
        <w:rPr>
          <w:color w:val="0000FF"/>
        </w:rPr>
        <w:instrText xml:space="preserve"> PAGEREF _Toc9948 \h </w:instrText>
      </w:r>
      <w:r>
        <w:rPr>
          <w:color w:val="0000FF"/>
        </w:rPr>
        <w:fldChar w:fldCharType="separate"/>
      </w:r>
      <w:r>
        <w:rPr>
          <w:color w:val="0000FF"/>
        </w:rPr>
        <w:t>26</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_Toc1936 </w:instrText>
      </w:r>
      <w:r>
        <w:rPr>
          <w:rFonts w:ascii="Times New Roman" w:hAnsi="Times New Roman"/>
          <w:color w:val="0000FF"/>
        </w:rPr>
        <w:fldChar w:fldCharType="separate"/>
      </w:r>
      <w:r>
        <w:rPr>
          <w:color w:val="0000FF"/>
        </w:rPr>
        <w:t>4.3</w:t>
      </w:r>
      <w:r>
        <w:rPr>
          <w:rFonts w:hint="eastAsia"/>
          <w:color w:val="0000FF"/>
          <w:lang w:val="en-US" w:eastAsia="zh-CN"/>
        </w:rPr>
        <w:t xml:space="preserve"> </w:t>
      </w:r>
      <w:r>
        <w:rPr>
          <w:color w:val="0000FF"/>
        </w:rPr>
        <w:t>环保设施投资及“三同时”落实情况</w:t>
      </w:r>
      <w:r>
        <w:rPr>
          <w:color w:val="0000FF"/>
        </w:rPr>
        <w:tab/>
      </w:r>
      <w:r>
        <w:rPr>
          <w:color w:val="0000FF"/>
        </w:rPr>
        <w:fldChar w:fldCharType="begin"/>
      </w:r>
      <w:r>
        <w:rPr>
          <w:color w:val="0000FF"/>
        </w:rPr>
        <w:instrText xml:space="preserve"> PAGEREF _Toc1936 \h </w:instrText>
      </w:r>
      <w:r>
        <w:rPr>
          <w:color w:val="0000FF"/>
        </w:rPr>
        <w:fldChar w:fldCharType="separate"/>
      </w:r>
      <w:r>
        <w:rPr>
          <w:color w:val="0000FF"/>
        </w:rPr>
        <w:t>27</w:t>
      </w:r>
      <w:r>
        <w:rPr>
          <w:color w:val="0000FF"/>
        </w:rPr>
        <w:fldChar w:fldCharType="end"/>
      </w:r>
      <w:r>
        <w:rPr>
          <w:rFonts w:ascii="Times New Roman" w:hAnsi="Times New Roman"/>
          <w:color w:val="0000FF"/>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_Toc7782 </w:instrText>
      </w:r>
      <w:r>
        <w:rPr>
          <w:rFonts w:ascii="Times New Roman" w:hAnsi="Times New Roman"/>
          <w:color w:val="0000FF"/>
        </w:rPr>
        <w:fldChar w:fldCharType="separate"/>
      </w:r>
      <w:r>
        <w:rPr>
          <w:rFonts w:hint="eastAsia"/>
          <w:color w:val="0000FF"/>
          <w:lang w:val="en-US" w:eastAsia="zh-CN"/>
        </w:rPr>
        <w:t>5</w:t>
      </w:r>
      <w:r>
        <w:rPr>
          <w:color w:val="0000FF"/>
        </w:rPr>
        <w:t>建设</w:t>
      </w:r>
      <w:r>
        <w:rPr>
          <w:rFonts w:hint="eastAsia"/>
          <w:color w:val="0000FF"/>
          <w:lang w:eastAsia="zh-CN"/>
        </w:rPr>
        <w:t>项目</w:t>
      </w:r>
      <w:r>
        <w:rPr>
          <w:color w:val="0000FF"/>
        </w:rPr>
        <w:t>环评报告表的主要结论与建议及审批部门审批决定</w:t>
      </w:r>
      <w:r>
        <w:rPr>
          <w:color w:val="0000FF"/>
        </w:rPr>
        <w:tab/>
      </w:r>
      <w:r>
        <w:rPr>
          <w:color w:val="0000FF"/>
        </w:rPr>
        <w:fldChar w:fldCharType="begin"/>
      </w:r>
      <w:r>
        <w:rPr>
          <w:color w:val="0000FF"/>
        </w:rPr>
        <w:instrText xml:space="preserve"> PAGEREF _Toc7782 \h </w:instrText>
      </w:r>
      <w:r>
        <w:rPr>
          <w:color w:val="0000FF"/>
        </w:rPr>
        <w:fldChar w:fldCharType="separate"/>
      </w:r>
      <w:r>
        <w:rPr>
          <w:color w:val="0000FF"/>
        </w:rPr>
        <w:t>28</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_Toc28478 </w:instrText>
      </w:r>
      <w:r>
        <w:rPr>
          <w:rFonts w:ascii="Times New Roman" w:hAnsi="Times New Roman"/>
          <w:color w:val="0000FF"/>
        </w:rPr>
        <w:fldChar w:fldCharType="separate"/>
      </w:r>
      <w:r>
        <w:rPr>
          <w:color w:val="0000FF"/>
        </w:rPr>
        <w:t>5.1</w:t>
      </w:r>
      <w:r>
        <w:rPr>
          <w:rFonts w:hint="eastAsia"/>
          <w:color w:val="0000FF"/>
          <w:lang w:val="en-US" w:eastAsia="zh-CN"/>
        </w:rPr>
        <w:t xml:space="preserve"> </w:t>
      </w:r>
      <w:r>
        <w:rPr>
          <w:color w:val="0000FF"/>
        </w:rPr>
        <w:t>建设</w:t>
      </w:r>
      <w:r>
        <w:rPr>
          <w:rFonts w:hint="eastAsia"/>
          <w:color w:val="0000FF"/>
          <w:lang w:eastAsia="zh-CN"/>
        </w:rPr>
        <w:t>项目</w:t>
      </w:r>
      <w:r>
        <w:rPr>
          <w:color w:val="0000FF"/>
        </w:rPr>
        <w:t>环评报告表的主要结论与建议</w:t>
      </w:r>
      <w:r>
        <w:rPr>
          <w:color w:val="0000FF"/>
        </w:rPr>
        <w:tab/>
      </w:r>
      <w:r>
        <w:rPr>
          <w:color w:val="0000FF"/>
        </w:rPr>
        <w:fldChar w:fldCharType="begin"/>
      </w:r>
      <w:r>
        <w:rPr>
          <w:color w:val="0000FF"/>
        </w:rPr>
        <w:instrText xml:space="preserve"> PAGEREF _Toc28478 \h </w:instrText>
      </w:r>
      <w:r>
        <w:rPr>
          <w:color w:val="0000FF"/>
        </w:rPr>
        <w:fldChar w:fldCharType="separate"/>
      </w:r>
      <w:r>
        <w:rPr>
          <w:color w:val="0000FF"/>
        </w:rPr>
        <w:t>28</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_Toc15388 </w:instrText>
      </w:r>
      <w:r>
        <w:rPr>
          <w:rFonts w:ascii="Times New Roman" w:hAnsi="Times New Roman"/>
          <w:color w:val="0000FF"/>
        </w:rPr>
        <w:fldChar w:fldCharType="separate"/>
      </w:r>
      <w:r>
        <w:rPr>
          <w:color w:val="0000FF"/>
        </w:rPr>
        <w:t>5.2</w:t>
      </w:r>
      <w:r>
        <w:rPr>
          <w:rFonts w:hint="eastAsia"/>
          <w:color w:val="0000FF"/>
          <w:lang w:val="en-US" w:eastAsia="zh-CN"/>
        </w:rPr>
        <w:t xml:space="preserve"> </w:t>
      </w:r>
      <w:r>
        <w:rPr>
          <w:color w:val="0000FF"/>
        </w:rPr>
        <w:t>审批部门审批决定</w:t>
      </w:r>
      <w:r>
        <w:rPr>
          <w:color w:val="0000FF"/>
        </w:rPr>
        <w:tab/>
      </w:r>
      <w:r>
        <w:rPr>
          <w:color w:val="0000FF"/>
        </w:rPr>
        <w:fldChar w:fldCharType="begin"/>
      </w:r>
      <w:r>
        <w:rPr>
          <w:color w:val="0000FF"/>
        </w:rPr>
        <w:instrText xml:space="preserve"> PAGEREF _Toc15388 \h </w:instrText>
      </w:r>
      <w:r>
        <w:rPr>
          <w:color w:val="0000FF"/>
        </w:rPr>
        <w:fldChar w:fldCharType="separate"/>
      </w:r>
      <w:r>
        <w:rPr>
          <w:color w:val="0000FF"/>
        </w:rPr>
        <w:t>28</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_Toc22786 </w:instrText>
      </w:r>
      <w:r>
        <w:rPr>
          <w:rFonts w:ascii="Times New Roman" w:hAnsi="Times New Roman"/>
          <w:color w:val="0000FF"/>
        </w:rPr>
        <w:fldChar w:fldCharType="separate"/>
      </w:r>
      <w:r>
        <w:rPr>
          <w:color w:val="0000FF"/>
        </w:rPr>
        <w:t>5.3</w:t>
      </w:r>
      <w:r>
        <w:rPr>
          <w:rFonts w:hint="eastAsia"/>
          <w:color w:val="0000FF"/>
          <w:lang w:val="en-US" w:eastAsia="zh-CN"/>
        </w:rPr>
        <w:t xml:space="preserve"> </w:t>
      </w:r>
      <w:r>
        <w:rPr>
          <w:color w:val="0000FF"/>
        </w:rPr>
        <w:t>环评批复落实情况</w:t>
      </w:r>
      <w:r>
        <w:rPr>
          <w:color w:val="0000FF"/>
        </w:rPr>
        <w:tab/>
      </w:r>
      <w:r>
        <w:rPr>
          <w:color w:val="0000FF"/>
        </w:rPr>
        <w:fldChar w:fldCharType="begin"/>
      </w:r>
      <w:r>
        <w:rPr>
          <w:color w:val="0000FF"/>
        </w:rPr>
        <w:instrText xml:space="preserve"> PAGEREF _Toc22786 \h </w:instrText>
      </w:r>
      <w:r>
        <w:rPr>
          <w:color w:val="0000FF"/>
        </w:rPr>
        <w:fldChar w:fldCharType="separate"/>
      </w:r>
      <w:r>
        <w:rPr>
          <w:color w:val="0000FF"/>
        </w:rPr>
        <w:t>28</w:t>
      </w:r>
      <w:r>
        <w:rPr>
          <w:color w:val="0000FF"/>
        </w:rPr>
        <w:fldChar w:fldCharType="end"/>
      </w:r>
      <w:r>
        <w:rPr>
          <w:rFonts w:ascii="Times New Roman" w:hAnsi="Times New Roman"/>
          <w:color w:val="0000FF"/>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_Toc29370 </w:instrText>
      </w:r>
      <w:r>
        <w:rPr>
          <w:rFonts w:ascii="Times New Roman" w:hAnsi="Times New Roman"/>
          <w:color w:val="0000FF"/>
        </w:rPr>
        <w:fldChar w:fldCharType="separate"/>
      </w:r>
      <w:r>
        <w:rPr>
          <w:color w:val="0000FF"/>
          <w:lang w:val="en-US" w:eastAsia="zh-CN"/>
        </w:rPr>
        <w:t>6</w:t>
      </w:r>
      <w:r>
        <w:rPr>
          <w:rFonts w:hint="eastAsia"/>
          <w:color w:val="0000FF"/>
          <w:lang w:val="en-US" w:eastAsia="zh-CN"/>
        </w:rPr>
        <w:t xml:space="preserve"> </w:t>
      </w:r>
      <w:r>
        <w:rPr>
          <w:color w:val="0000FF"/>
          <w:lang w:val="en-US" w:eastAsia="zh-CN"/>
        </w:rPr>
        <w:t>验收执行标准</w:t>
      </w:r>
      <w:r>
        <w:rPr>
          <w:color w:val="0000FF"/>
        </w:rPr>
        <w:tab/>
      </w:r>
      <w:r>
        <w:rPr>
          <w:color w:val="0000FF"/>
        </w:rPr>
        <w:fldChar w:fldCharType="begin"/>
      </w:r>
      <w:r>
        <w:rPr>
          <w:color w:val="0000FF"/>
        </w:rPr>
        <w:instrText xml:space="preserve"> PAGEREF _Toc29370 \h </w:instrText>
      </w:r>
      <w:r>
        <w:rPr>
          <w:color w:val="0000FF"/>
        </w:rPr>
        <w:fldChar w:fldCharType="separate"/>
      </w:r>
      <w:r>
        <w:rPr>
          <w:color w:val="0000FF"/>
        </w:rPr>
        <w:t>32</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_Toc9093 </w:instrText>
      </w:r>
      <w:r>
        <w:rPr>
          <w:rFonts w:ascii="Times New Roman" w:hAnsi="Times New Roman"/>
          <w:color w:val="0000FF"/>
        </w:rPr>
        <w:fldChar w:fldCharType="separate"/>
      </w:r>
      <w:r>
        <w:rPr>
          <w:color w:val="0000FF"/>
        </w:rPr>
        <w:t>6.1</w:t>
      </w:r>
      <w:r>
        <w:rPr>
          <w:rFonts w:hint="eastAsia"/>
          <w:color w:val="0000FF"/>
          <w:lang w:val="en-US" w:eastAsia="zh-CN"/>
        </w:rPr>
        <w:t xml:space="preserve"> </w:t>
      </w:r>
      <w:r>
        <w:rPr>
          <w:color w:val="0000FF"/>
        </w:rPr>
        <w:t>废水执行标准</w:t>
      </w:r>
      <w:r>
        <w:rPr>
          <w:color w:val="0000FF"/>
        </w:rPr>
        <w:tab/>
      </w:r>
      <w:r>
        <w:rPr>
          <w:color w:val="0000FF"/>
        </w:rPr>
        <w:fldChar w:fldCharType="begin"/>
      </w:r>
      <w:r>
        <w:rPr>
          <w:color w:val="0000FF"/>
        </w:rPr>
        <w:instrText xml:space="preserve"> PAGEREF _Toc9093 \h </w:instrText>
      </w:r>
      <w:r>
        <w:rPr>
          <w:color w:val="0000FF"/>
        </w:rPr>
        <w:fldChar w:fldCharType="separate"/>
      </w:r>
      <w:r>
        <w:rPr>
          <w:color w:val="0000FF"/>
        </w:rPr>
        <w:t>32</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_Toc22001 </w:instrText>
      </w:r>
      <w:r>
        <w:rPr>
          <w:rFonts w:ascii="Times New Roman" w:hAnsi="Times New Roman"/>
          <w:color w:val="0000FF"/>
        </w:rPr>
        <w:fldChar w:fldCharType="separate"/>
      </w:r>
      <w:r>
        <w:rPr>
          <w:color w:val="0000FF"/>
        </w:rPr>
        <w:t>6.2</w:t>
      </w:r>
      <w:r>
        <w:rPr>
          <w:rFonts w:hint="eastAsia"/>
          <w:color w:val="0000FF"/>
          <w:lang w:val="en-US" w:eastAsia="zh-CN"/>
        </w:rPr>
        <w:t xml:space="preserve"> </w:t>
      </w:r>
      <w:r>
        <w:rPr>
          <w:color w:val="0000FF"/>
        </w:rPr>
        <w:t>废气执行标准</w:t>
      </w:r>
      <w:r>
        <w:rPr>
          <w:color w:val="0000FF"/>
        </w:rPr>
        <w:tab/>
      </w:r>
      <w:r>
        <w:rPr>
          <w:color w:val="0000FF"/>
        </w:rPr>
        <w:fldChar w:fldCharType="begin"/>
      </w:r>
      <w:r>
        <w:rPr>
          <w:color w:val="0000FF"/>
        </w:rPr>
        <w:instrText xml:space="preserve"> PAGEREF _Toc22001 \h </w:instrText>
      </w:r>
      <w:r>
        <w:rPr>
          <w:color w:val="0000FF"/>
        </w:rPr>
        <w:fldChar w:fldCharType="separate"/>
      </w:r>
      <w:r>
        <w:rPr>
          <w:color w:val="0000FF"/>
        </w:rPr>
        <w:t>32</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_Toc7877 </w:instrText>
      </w:r>
      <w:r>
        <w:rPr>
          <w:rFonts w:ascii="Times New Roman" w:hAnsi="Times New Roman"/>
          <w:color w:val="0000FF"/>
        </w:rPr>
        <w:fldChar w:fldCharType="separate"/>
      </w:r>
      <w:r>
        <w:rPr>
          <w:color w:val="0000FF"/>
        </w:rPr>
        <w:t>6.3</w:t>
      </w:r>
      <w:r>
        <w:rPr>
          <w:rFonts w:hint="eastAsia"/>
          <w:color w:val="0000FF"/>
          <w:lang w:val="en-US" w:eastAsia="zh-CN"/>
        </w:rPr>
        <w:t xml:space="preserve"> </w:t>
      </w:r>
      <w:r>
        <w:rPr>
          <w:color w:val="0000FF"/>
        </w:rPr>
        <w:t>噪声执行标准</w:t>
      </w:r>
      <w:r>
        <w:rPr>
          <w:color w:val="0000FF"/>
        </w:rPr>
        <w:tab/>
      </w:r>
      <w:r>
        <w:rPr>
          <w:color w:val="0000FF"/>
        </w:rPr>
        <w:fldChar w:fldCharType="begin"/>
      </w:r>
      <w:r>
        <w:rPr>
          <w:color w:val="0000FF"/>
        </w:rPr>
        <w:instrText xml:space="preserve"> PAGEREF _Toc7877 \h </w:instrText>
      </w:r>
      <w:r>
        <w:rPr>
          <w:color w:val="0000FF"/>
        </w:rPr>
        <w:fldChar w:fldCharType="separate"/>
      </w:r>
      <w:r>
        <w:rPr>
          <w:color w:val="0000FF"/>
        </w:rPr>
        <w:t>33</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_Toc20753 </w:instrText>
      </w:r>
      <w:r>
        <w:rPr>
          <w:rFonts w:ascii="Times New Roman" w:hAnsi="Times New Roman"/>
          <w:color w:val="0000FF"/>
        </w:rPr>
        <w:fldChar w:fldCharType="separate"/>
      </w:r>
      <w:r>
        <w:rPr>
          <w:color w:val="0000FF"/>
        </w:rPr>
        <w:t>6.4</w:t>
      </w:r>
      <w:r>
        <w:rPr>
          <w:rFonts w:hint="eastAsia"/>
          <w:color w:val="0000FF"/>
          <w:lang w:val="en-US" w:eastAsia="zh-CN"/>
        </w:rPr>
        <w:t xml:space="preserve"> </w:t>
      </w:r>
      <w:r>
        <w:rPr>
          <w:color w:val="0000FF"/>
        </w:rPr>
        <w:t>固体废物执行标准</w:t>
      </w:r>
      <w:r>
        <w:rPr>
          <w:color w:val="0000FF"/>
        </w:rPr>
        <w:tab/>
      </w:r>
      <w:r>
        <w:rPr>
          <w:color w:val="0000FF"/>
        </w:rPr>
        <w:fldChar w:fldCharType="begin"/>
      </w:r>
      <w:r>
        <w:rPr>
          <w:color w:val="0000FF"/>
        </w:rPr>
        <w:instrText xml:space="preserve"> PAGEREF _Toc20753 \h </w:instrText>
      </w:r>
      <w:r>
        <w:rPr>
          <w:color w:val="0000FF"/>
        </w:rPr>
        <w:fldChar w:fldCharType="separate"/>
      </w:r>
      <w:r>
        <w:rPr>
          <w:color w:val="0000FF"/>
        </w:rPr>
        <w:t>33</w:t>
      </w:r>
      <w:r>
        <w:rPr>
          <w:color w:val="0000FF"/>
        </w:rPr>
        <w:fldChar w:fldCharType="end"/>
      </w:r>
      <w:r>
        <w:rPr>
          <w:rFonts w:ascii="Times New Roman" w:hAnsi="Times New Roman"/>
          <w:color w:val="0000FF"/>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_Toc7688 </w:instrText>
      </w:r>
      <w:r>
        <w:rPr>
          <w:rFonts w:ascii="Times New Roman" w:hAnsi="Times New Roman"/>
          <w:color w:val="0000FF"/>
        </w:rPr>
        <w:fldChar w:fldCharType="separate"/>
      </w:r>
      <w:r>
        <w:rPr>
          <w:color w:val="0000FF"/>
        </w:rPr>
        <w:t>7 验收监测内容</w:t>
      </w:r>
      <w:r>
        <w:rPr>
          <w:color w:val="0000FF"/>
        </w:rPr>
        <w:tab/>
      </w:r>
      <w:r>
        <w:rPr>
          <w:color w:val="0000FF"/>
        </w:rPr>
        <w:fldChar w:fldCharType="begin"/>
      </w:r>
      <w:r>
        <w:rPr>
          <w:color w:val="0000FF"/>
        </w:rPr>
        <w:instrText xml:space="preserve"> PAGEREF _Toc7688 \h </w:instrText>
      </w:r>
      <w:r>
        <w:rPr>
          <w:color w:val="0000FF"/>
        </w:rPr>
        <w:fldChar w:fldCharType="separate"/>
      </w:r>
      <w:r>
        <w:rPr>
          <w:color w:val="0000FF"/>
        </w:rPr>
        <w:t>34</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_Toc19583 </w:instrText>
      </w:r>
      <w:r>
        <w:rPr>
          <w:rFonts w:ascii="Times New Roman" w:hAnsi="Times New Roman"/>
          <w:color w:val="0000FF"/>
        </w:rPr>
        <w:fldChar w:fldCharType="separate"/>
      </w:r>
      <w:r>
        <w:rPr>
          <w:color w:val="0000FF"/>
        </w:rPr>
        <w:t>7.1</w:t>
      </w:r>
      <w:r>
        <w:rPr>
          <w:rFonts w:hint="eastAsia"/>
          <w:color w:val="0000FF"/>
          <w:lang w:val="en-US" w:eastAsia="zh-CN"/>
        </w:rPr>
        <w:t xml:space="preserve"> </w:t>
      </w:r>
      <w:r>
        <w:rPr>
          <w:color w:val="0000FF"/>
        </w:rPr>
        <w:t>环境保护设施调试效果</w:t>
      </w:r>
      <w:r>
        <w:rPr>
          <w:color w:val="0000FF"/>
        </w:rPr>
        <w:tab/>
      </w:r>
      <w:r>
        <w:rPr>
          <w:color w:val="0000FF"/>
        </w:rPr>
        <w:fldChar w:fldCharType="begin"/>
      </w:r>
      <w:r>
        <w:rPr>
          <w:color w:val="0000FF"/>
        </w:rPr>
        <w:instrText xml:space="preserve"> PAGEREF _Toc19583 \h </w:instrText>
      </w:r>
      <w:r>
        <w:rPr>
          <w:color w:val="0000FF"/>
        </w:rPr>
        <w:fldChar w:fldCharType="separate"/>
      </w:r>
      <w:r>
        <w:rPr>
          <w:color w:val="0000FF"/>
        </w:rPr>
        <w:t>34</w:t>
      </w:r>
      <w:r>
        <w:rPr>
          <w:color w:val="0000FF"/>
        </w:rPr>
        <w:fldChar w:fldCharType="end"/>
      </w:r>
      <w:r>
        <w:rPr>
          <w:rFonts w:ascii="Times New Roman" w:hAnsi="Times New Roman"/>
          <w:color w:val="0000FF"/>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_Toc32307 </w:instrText>
      </w:r>
      <w:r>
        <w:rPr>
          <w:rFonts w:ascii="Times New Roman" w:hAnsi="Times New Roman"/>
          <w:color w:val="0000FF"/>
        </w:rPr>
        <w:fldChar w:fldCharType="separate"/>
      </w:r>
      <w:r>
        <w:rPr>
          <w:color w:val="0000FF"/>
        </w:rPr>
        <w:t>8</w:t>
      </w:r>
      <w:r>
        <w:rPr>
          <w:rFonts w:hint="eastAsia"/>
          <w:color w:val="0000FF"/>
          <w:lang w:val="en-US" w:eastAsia="zh-CN"/>
        </w:rPr>
        <w:t xml:space="preserve"> </w:t>
      </w:r>
      <w:r>
        <w:rPr>
          <w:color w:val="0000FF"/>
        </w:rPr>
        <w:t>质量保证及质量控制</w:t>
      </w:r>
      <w:r>
        <w:rPr>
          <w:color w:val="0000FF"/>
        </w:rPr>
        <w:tab/>
      </w:r>
      <w:r>
        <w:rPr>
          <w:color w:val="0000FF"/>
        </w:rPr>
        <w:fldChar w:fldCharType="begin"/>
      </w:r>
      <w:r>
        <w:rPr>
          <w:color w:val="0000FF"/>
        </w:rPr>
        <w:instrText xml:space="preserve"> PAGEREF _Toc32307 \h </w:instrText>
      </w:r>
      <w:r>
        <w:rPr>
          <w:color w:val="0000FF"/>
        </w:rPr>
        <w:fldChar w:fldCharType="separate"/>
      </w:r>
      <w:r>
        <w:rPr>
          <w:color w:val="0000FF"/>
        </w:rPr>
        <w:t>37</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_Toc31296 </w:instrText>
      </w:r>
      <w:r>
        <w:rPr>
          <w:rFonts w:ascii="Times New Roman" w:hAnsi="Times New Roman"/>
          <w:color w:val="0000FF"/>
        </w:rPr>
        <w:fldChar w:fldCharType="separate"/>
      </w:r>
      <w:r>
        <w:rPr>
          <w:color w:val="0000FF"/>
        </w:rPr>
        <w:t>8.</w:t>
      </w:r>
      <w:r>
        <w:rPr>
          <w:rFonts w:hint="eastAsia"/>
          <w:color w:val="0000FF"/>
          <w:lang w:val="en-US" w:eastAsia="zh-CN"/>
        </w:rPr>
        <w:t xml:space="preserve">1 </w:t>
      </w:r>
      <w:r>
        <w:rPr>
          <w:rFonts w:hint="eastAsia" w:ascii="Calibri" w:hAnsi="Calibri" w:eastAsia="宋体" w:cs="Times New Roman"/>
          <w:color w:val="0000FF"/>
          <w:sz w:val="24"/>
          <w:szCs w:val="22"/>
          <w:lang w:val="en-US" w:eastAsia="zh-CN" w:bidi="ar-SA"/>
        </w:rPr>
        <w:t>检测分析方法</w:t>
      </w:r>
      <w:r>
        <w:rPr>
          <w:color w:val="0000FF"/>
        </w:rPr>
        <w:tab/>
      </w:r>
      <w:r>
        <w:rPr>
          <w:color w:val="0000FF"/>
        </w:rPr>
        <w:fldChar w:fldCharType="begin"/>
      </w:r>
      <w:r>
        <w:rPr>
          <w:color w:val="0000FF"/>
        </w:rPr>
        <w:instrText xml:space="preserve"> PAGEREF _Toc31296 \h </w:instrText>
      </w:r>
      <w:r>
        <w:rPr>
          <w:color w:val="0000FF"/>
        </w:rPr>
        <w:fldChar w:fldCharType="separate"/>
      </w:r>
      <w:r>
        <w:rPr>
          <w:color w:val="0000FF"/>
        </w:rPr>
        <w:t>37</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_Toc14669 </w:instrText>
      </w:r>
      <w:r>
        <w:rPr>
          <w:rFonts w:ascii="Times New Roman" w:hAnsi="Times New Roman"/>
          <w:color w:val="0000FF"/>
        </w:rPr>
        <w:fldChar w:fldCharType="separate"/>
      </w:r>
      <w:r>
        <w:rPr>
          <w:color w:val="0000FF"/>
        </w:rPr>
        <w:t>8.2</w:t>
      </w:r>
      <w:r>
        <w:rPr>
          <w:rFonts w:hint="eastAsia"/>
          <w:color w:val="0000FF"/>
          <w:lang w:val="en-US" w:eastAsia="zh-CN"/>
        </w:rPr>
        <w:t xml:space="preserve"> </w:t>
      </w:r>
      <w:r>
        <w:rPr>
          <w:rFonts w:hint="eastAsia"/>
          <w:color w:val="0000FF"/>
          <w:lang w:eastAsia="zh-CN"/>
        </w:rPr>
        <w:t>检测仪器</w:t>
      </w:r>
      <w:r>
        <w:rPr>
          <w:color w:val="0000FF"/>
        </w:rPr>
        <w:tab/>
      </w:r>
      <w:r>
        <w:rPr>
          <w:color w:val="0000FF"/>
        </w:rPr>
        <w:fldChar w:fldCharType="begin"/>
      </w:r>
      <w:r>
        <w:rPr>
          <w:color w:val="0000FF"/>
        </w:rPr>
        <w:instrText xml:space="preserve"> PAGEREF _Toc14669 \h </w:instrText>
      </w:r>
      <w:r>
        <w:rPr>
          <w:color w:val="0000FF"/>
        </w:rPr>
        <w:fldChar w:fldCharType="separate"/>
      </w:r>
      <w:r>
        <w:rPr>
          <w:color w:val="0000FF"/>
        </w:rPr>
        <w:t>38</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_Toc28286 </w:instrText>
      </w:r>
      <w:r>
        <w:rPr>
          <w:rFonts w:ascii="Times New Roman" w:hAnsi="Times New Roman"/>
          <w:color w:val="0000FF"/>
        </w:rPr>
        <w:fldChar w:fldCharType="separate"/>
      </w:r>
      <w:r>
        <w:rPr>
          <w:color w:val="0000FF"/>
        </w:rPr>
        <w:t>8.3</w:t>
      </w:r>
      <w:r>
        <w:rPr>
          <w:rFonts w:hint="eastAsia"/>
          <w:color w:val="0000FF"/>
          <w:lang w:val="en-US" w:eastAsia="zh-CN"/>
        </w:rPr>
        <w:t xml:space="preserve"> </w:t>
      </w:r>
      <w:r>
        <w:rPr>
          <w:color w:val="0000FF"/>
        </w:rPr>
        <w:t>人员资质</w:t>
      </w:r>
      <w:r>
        <w:rPr>
          <w:color w:val="0000FF"/>
        </w:rPr>
        <w:tab/>
      </w:r>
      <w:r>
        <w:rPr>
          <w:color w:val="0000FF"/>
        </w:rPr>
        <w:fldChar w:fldCharType="begin"/>
      </w:r>
      <w:r>
        <w:rPr>
          <w:color w:val="0000FF"/>
        </w:rPr>
        <w:instrText xml:space="preserve"> PAGEREF _Toc28286 \h </w:instrText>
      </w:r>
      <w:r>
        <w:rPr>
          <w:color w:val="0000FF"/>
        </w:rPr>
        <w:fldChar w:fldCharType="separate"/>
      </w:r>
      <w:r>
        <w:rPr>
          <w:color w:val="0000FF"/>
        </w:rPr>
        <w:t>39</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_Toc5134 </w:instrText>
      </w:r>
      <w:r>
        <w:rPr>
          <w:rFonts w:ascii="Times New Roman" w:hAnsi="Times New Roman"/>
          <w:color w:val="0000FF"/>
        </w:rPr>
        <w:fldChar w:fldCharType="separate"/>
      </w:r>
      <w:r>
        <w:rPr>
          <w:rFonts w:hint="eastAsia"/>
          <w:color w:val="0000FF"/>
        </w:rPr>
        <w:t>8.4</w:t>
      </w:r>
      <w:r>
        <w:rPr>
          <w:rFonts w:hint="eastAsia"/>
          <w:color w:val="0000FF"/>
          <w:lang w:val="en-US" w:eastAsia="zh-CN"/>
        </w:rPr>
        <w:t xml:space="preserve"> </w:t>
      </w:r>
      <w:r>
        <w:rPr>
          <w:color w:val="0000FF"/>
        </w:rPr>
        <w:t>气</w:t>
      </w:r>
      <w:r>
        <w:rPr>
          <w:rFonts w:hint="eastAsia"/>
          <w:color w:val="0000FF"/>
        </w:rPr>
        <w:t>体</w:t>
      </w:r>
      <w:r>
        <w:rPr>
          <w:color w:val="0000FF"/>
        </w:rPr>
        <w:t>监测分析过程中的质量保证和质量控制</w:t>
      </w:r>
      <w:r>
        <w:rPr>
          <w:color w:val="0000FF"/>
        </w:rPr>
        <w:tab/>
      </w:r>
      <w:r>
        <w:rPr>
          <w:color w:val="0000FF"/>
        </w:rPr>
        <w:fldChar w:fldCharType="begin"/>
      </w:r>
      <w:r>
        <w:rPr>
          <w:color w:val="0000FF"/>
        </w:rPr>
        <w:instrText xml:space="preserve"> PAGEREF _Toc5134 \h </w:instrText>
      </w:r>
      <w:r>
        <w:rPr>
          <w:color w:val="0000FF"/>
        </w:rPr>
        <w:fldChar w:fldCharType="separate"/>
      </w:r>
      <w:r>
        <w:rPr>
          <w:color w:val="0000FF"/>
        </w:rPr>
        <w:t>39</w:t>
      </w:r>
      <w:r>
        <w:rPr>
          <w:color w:val="0000FF"/>
        </w:rPr>
        <w:fldChar w:fldCharType="end"/>
      </w:r>
      <w:r>
        <w:rPr>
          <w:rFonts w:ascii="Times New Roman" w:hAnsi="Times New Roman"/>
          <w:color w:val="0000FF"/>
        </w:rPr>
        <w:fldChar w:fldCharType="end"/>
      </w:r>
    </w:p>
    <w:p>
      <w:pPr>
        <w:pStyle w:val="21"/>
        <w:tabs>
          <w:tab w:val="right" w:leader="dot" w:pos="9299"/>
        </w:tabs>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HYPERLINK \l _Toc16226 </w:instrText>
      </w:r>
      <w:r>
        <w:rPr>
          <w:rFonts w:ascii="Times New Roman" w:hAnsi="Times New Roman"/>
          <w:color w:val="0000FF"/>
        </w:rPr>
        <w:fldChar w:fldCharType="separate"/>
      </w:r>
      <w:r>
        <w:rPr>
          <w:rFonts w:hint="eastAsia"/>
          <w:color w:val="0000FF"/>
        </w:rPr>
        <w:t>8</w:t>
      </w:r>
      <w:r>
        <w:rPr>
          <w:color w:val="0000FF"/>
        </w:rPr>
        <w:t>.</w:t>
      </w:r>
      <w:r>
        <w:rPr>
          <w:rFonts w:hint="eastAsia"/>
          <w:color w:val="0000FF"/>
        </w:rPr>
        <w:t>5</w:t>
      </w:r>
      <w:r>
        <w:rPr>
          <w:rFonts w:hint="eastAsia"/>
          <w:color w:val="0000FF"/>
          <w:lang w:val="en-US" w:eastAsia="zh-CN"/>
        </w:rPr>
        <w:t xml:space="preserve"> </w:t>
      </w:r>
      <w:r>
        <w:rPr>
          <w:color w:val="0000FF"/>
        </w:rPr>
        <w:t>噪声监测分析过程中的质量保证和质量控制</w:t>
      </w:r>
      <w:r>
        <w:rPr>
          <w:color w:val="0000FF"/>
        </w:rPr>
        <w:tab/>
      </w:r>
      <w:r>
        <w:rPr>
          <w:color w:val="0000FF"/>
        </w:rPr>
        <w:fldChar w:fldCharType="begin"/>
      </w:r>
      <w:r>
        <w:rPr>
          <w:color w:val="0000FF"/>
        </w:rPr>
        <w:instrText xml:space="preserve"> PAGEREF _Toc16226 \h </w:instrText>
      </w:r>
      <w:r>
        <w:rPr>
          <w:color w:val="0000FF"/>
        </w:rPr>
        <w:fldChar w:fldCharType="separate"/>
      </w:r>
      <w:r>
        <w:rPr>
          <w:color w:val="0000FF"/>
        </w:rPr>
        <w:t>39</w:t>
      </w:r>
      <w:r>
        <w:rPr>
          <w:color w:val="0000FF"/>
        </w:rPr>
        <w:fldChar w:fldCharType="end"/>
      </w:r>
      <w:r>
        <w:rPr>
          <w:rFonts w:ascii="Times New Roman" w:hAnsi="Times New Roman"/>
          <w:color w:val="0000FF"/>
        </w:rPr>
        <w:fldChar w:fldCharType="end"/>
      </w:r>
    </w:p>
    <w:p>
      <w:pPr>
        <w:ind w:left="0" w:leftChars="0" w:firstLine="240" w:firstLineChars="100"/>
        <w:rPr>
          <w:rFonts w:hint="eastAsia" w:ascii="Calibri" w:hAnsi="Calibri" w:eastAsia="宋体" w:cs="Times New Roman"/>
          <w:color w:val="0000FF"/>
          <w:sz w:val="24"/>
          <w:szCs w:val="22"/>
          <w:lang w:val="en-US" w:eastAsia="zh-CN" w:bidi="ar-SA"/>
        </w:rPr>
      </w:pPr>
      <w:r>
        <w:rPr>
          <w:rFonts w:ascii="Calibri" w:hAnsi="Calibri" w:eastAsia="宋体" w:cs="Times New Roman"/>
          <w:color w:val="0000FF"/>
          <w:sz w:val="24"/>
          <w:szCs w:val="22"/>
          <w:lang w:val="en-US" w:eastAsia="zh-CN" w:bidi="ar-SA"/>
        </w:rPr>
        <w:fldChar w:fldCharType="begin"/>
      </w:r>
      <w:r>
        <w:rPr>
          <w:rFonts w:ascii="Calibri" w:hAnsi="Calibri" w:eastAsia="宋体" w:cs="Times New Roman"/>
          <w:color w:val="0000FF"/>
          <w:sz w:val="24"/>
          <w:szCs w:val="22"/>
          <w:lang w:val="en-US" w:eastAsia="zh-CN" w:bidi="ar-SA"/>
        </w:rPr>
        <w:instrText xml:space="preserve"> HYPERLINK \l _Toc4938 </w:instrText>
      </w:r>
      <w:r>
        <w:rPr>
          <w:rFonts w:ascii="Calibri" w:hAnsi="Calibri" w:eastAsia="宋体" w:cs="Times New Roman"/>
          <w:color w:val="0000FF"/>
          <w:sz w:val="24"/>
          <w:szCs w:val="22"/>
          <w:lang w:val="en-US" w:eastAsia="zh-CN" w:bidi="ar-SA"/>
        </w:rPr>
        <w:fldChar w:fldCharType="separate"/>
      </w:r>
      <w:r>
        <w:rPr>
          <w:rFonts w:hint="eastAsia" w:ascii="Calibri" w:hAnsi="Calibri" w:eastAsia="宋体" w:cs="Times New Roman"/>
          <w:color w:val="0000FF"/>
          <w:sz w:val="24"/>
          <w:szCs w:val="22"/>
          <w:lang w:val="en-US" w:eastAsia="zh-CN" w:bidi="ar-SA"/>
        </w:rPr>
        <w:t>8.6 废水</w:t>
      </w:r>
      <w:r>
        <w:rPr>
          <w:rFonts w:ascii="Calibri" w:hAnsi="Calibri" w:eastAsia="宋体" w:cs="Times New Roman"/>
          <w:color w:val="0000FF"/>
          <w:sz w:val="24"/>
          <w:szCs w:val="22"/>
          <w:lang w:val="en-US" w:eastAsia="zh-CN" w:bidi="ar-SA"/>
        </w:rPr>
        <w:t>监测分析过程中的质量保证和</w:t>
      </w:r>
      <w:r>
        <w:rPr>
          <w:color w:val="0000FF"/>
        </w:rPr>
        <w:t>质量控制</w:t>
      </w:r>
      <w:r>
        <w:rPr>
          <w:rFonts w:hint="eastAsia"/>
          <w:color w:val="0000FF"/>
          <w:lang w:val="en-US" w:eastAsia="zh-CN"/>
        </w:rPr>
        <w:t>...............................................................</w:t>
      </w:r>
      <w:r>
        <w:rPr>
          <w:color w:val="0000FF"/>
        </w:rPr>
        <w:fldChar w:fldCharType="begin"/>
      </w:r>
      <w:r>
        <w:rPr>
          <w:color w:val="0000FF"/>
        </w:rPr>
        <w:instrText xml:space="preserve"> PAGEREF _Toc16226 \h </w:instrText>
      </w:r>
      <w:r>
        <w:rPr>
          <w:color w:val="0000FF"/>
        </w:rPr>
        <w:fldChar w:fldCharType="separate"/>
      </w:r>
      <w:r>
        <w:rPr>
          <w:color w:val="0000FF"/>
        </w:rPr>
        <w:t>39</w:t>
      </w:r>
      <w:r>
        <w:rPr>
          <w:color w:val="0000FF"/>
        </w:rPr>
        <w:fldChar w:fldCharType="end"/>
      </w:r>
      <w:r>
        <w:rPr>
          <w:rFonts w:ascii="Calibri" w:hAnsi="Calibri" w:eastAsia="宋体" w:cs="Times New Roman"/>
          <w:color w:val="0000FF"/>
          <w:sz w:val="24"/>
          <w:szCs w:val="22"/>
          <w:lang w:val="en-US" w:eastAsia="zh-CN" w:bidi="ar-SA"/>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_Toc26380 </w:instrText>
      </w:r>
      <w:r>
        <w:rPr>
          <w:rFonts w:ascii="Times New Roman" w:hAnsi="Times New Roman"/>
          <w:color w:val="0000FF"/>
        </w:rPr>
        <w:fldChar w:fldCharType="separate"/>
      </w:r>
      <w:r>
        <w:rPr>
          <w:color w:val="0000FF"/>
        </w:rPr>
        <w:t>9</w:t>
      </w:r>
      <w:r>
        <w:rPr>
          <w:rFonts w:hint="eastAsia"/>
          <w:color w:val="0000FF"/>
          <w:lang w:val="en-US" w:eastAsia="zh-CN"/>
        </w:rPr>
        <w:t xml:space="preserve"> </w:t>
      </w:r>
      <w:r>
        <w:rPr>
          <w:color w:val="0000FF"/>
        </w:rPr>
        <w:t>验收监测结果</w:t>
      </w:r>
      <w:r>
        <w:rPr>
          <w:color w:val="0000FF"/>
        </w:rPr>
        <w:tab/>
      </w:r>
      <w:r>
        <w:rPr>
          <w:color w:val="0000FF"/>
        </w:rPr>
        <w:fldChar w:fldCharType="begin"/>
      </w:r>
      <w:r>
        <w:rPr>
          <w:color w:val="0000FF"/>
        </w:rPr>
        <w:instrText xml:space="preserve"> PAGEREF _Toc26380 \h </w:instrText>
      </w:r>
      <w:r>
        <w:rPr>
          <w:color w:val="0000FF"/>
        </w:rPr>
        <w:fldChar w:fldCharType="separate"/>
      </w:r>
      <w:r>
        <w:rPr>
          <w:color w:val="0000FF"/>
        </w:rPr>
        <w:t>41</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_Toc14864 </w:instrText>
      </w:r>
      <w:r>
        <w:rPr>
          <w:rFonts w:ascii="Times New Roman" w:hAnsi="Times New Roman"/>
          <w:color w:val="0000FF"/>
        </w:rPr>
        <w:fldChar w:fldCharType="separate"/>
      </w:r>
      <w:r>
        <w:rPr>
          <w:color w:val="0000FF"/>
        </w:rPr>
        <w:t>9.1</w:t>
      </w:r>
      <w:r>
        <w:rPr>
          <w:rFonts w:hint="eastAsia"/>
          <w:color w:val="0000FF"/>
          <w:lang w:val="en-US" w:eastAsia="zh-CN"/>
        </w:rPr>
        <w:t xml:space="preserve"> </w:t>
      </w:r>
      <w:r>
        <w:rPr>
          <w:color w:val="0000FF"/>
        </w:rPr>
        <w:t>生产工况</w:t>
      </w:r>
      <w:r>
        <w:rPr>
          <w:color w:val="0000FF"/>
        </w:rPr>
        <w:tab/>
      </w:r>
      <w:r>
        <w:rPr>
          <w:color w:val="0000FF"/>
        </w:rPr>
        <w:fldChar w:fldCharType="begin"/>
      </w:r>
      <w:r>
        <w:rPr>
          <w:color w:val="0000FF"/>
        </w:rPr>
        <w:instrText xml:space="preserve"> PAGEREF _Toc14864 \h </w:instrText>
      </w:r>
      <w:r>
        <w:rPr>
          <w:color w:val="0000FF"/>
        </w:rPr>
        <w:fldChar w:fldCharType="separate"/>
      </w:r>
      <w:r>
        <w:rPr>
          <w:color w:val="0000FF"/>
        </w:rPr>
        <w:t>41</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_Toc20016 </w:instrText>
      </w:r>
      <w:r>
        <w:rPr>
          <w:rFonts w:ascii="Times New Roman" w:hAnsi="Times New Roman"/>
          <w:color w:val="0000FF"/>
        </w:rPr>
        <w:fldChar w:fldCharType="separate"/>
      </w:r>
      <w:r>
        <w:rPr>
          <w:color w:val="0000FF"/>
        </w:rPr>
        <w:t>9.2</w:t>
      </w:r>
      <w:r>
        <w:rPr>
          <w:rFonts w:hint="eastAsia"/>
          <w:color w:val="0000FF"/>
          <w:lang w:val="en-US" w:eastAsia="zh-CN"/>
        </w:rPr>
        <w:t xml:space="preserve"> </w:t>
      </w:r>
      <w:r>
        <w:rPr>
          <w:color w:val="0000FF"/>
        </w:rPr>
        <w:t>环境保护设施调试效果</w:t>
      </w:r>
      <w:r>
        <w:rPr>
          <w:color w:val="0000FF"/>
        </w:rPr>
        <w:tab/>
      </w:r>
      <w:r>
        <w:rPr>
          <w:color w:val="0000FF"/>
        </w:rPr>
        <w:fldChar w:fldCharType="begin"/>
      </w:r>
      <w:r>
        <w:rPr>
          <w:color w:val="0000FF"/>
        </w:rPr>
        <w:instrText xml:space="preserve"> PAGEREF _Toc20016 \h </w:instrText>
      </w:r>
      <w:r>
        <w:rPr>
          <w:color w:val="0000FF"/>
        </w:rPr>
        <w:fldChar w:fldCharType="separate"/>
      </w:r>
      <w:r>
        <w:rPr>
          <w:color w:val="0000FF"/>
        </w:rPr>
        <w:t>41</w:t>
      </w:r>
      <w:r>
        <w:rPr>
          <w:color w:val="0000FF"/>
        </w:rPr>
        <w:fldChar w:fldCharType="end"/>
      </w:r>
      <w:r>
        <w:rPr>
          <w:rFonts w:ascii="Times New Roman" w:hAnsi="Times New Roman"/>
          <w:color w:val="0000FF"/>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_Toc22800 </w:instrText>
      </w:r>
      <w:r>
        <w:rPr>
          <w:rFonts w:ascii="Times New Roman" w:hAnsi="Times New Roman"/>
          <w:color w:val="0000FF"/>
        </w:rPr>
        <w:fldChar w:fldCharType="separate"/>
      </w:r>
      <w:r>
        <w:rPr>
          <w:color w:val="0000FF"/>
          <w:lang w:val="en-US" w:eastAsia="zh-CN"/>
        </w:rPr>
        <w:t>1</w:t>
      </w:r>
      <w:r>
        <w:rPr>
          <w:rFonts w:hint="eastAsia"/>
          <w:color w:val="0000FF"/>
          <w:lang w:val="en-US" w:eastAsia="zh-CN"/>
        </w:rPr>
        <w:t xml:space="preserve">0 </w:t>
      </w:r>
      <w:r>
        <w:rPr>
          <w:color w:val="0000FF"/>
          <w:lang w:val="en-US" w:eastAsia="zh-CN"/>
        </w:rPr>
        <w:t>环境管理检查</w:t>
      </w:r>
      <w:r>
        <w:rPr>
          <w:color w:val="0000FF"/>
        </w:rPr>
        <w:tab/>
      </w:r>
      <w:r>
        <w:rPr>
          <w:color w:val="0000FF"/>
        </w:rPr>
        <w:fldChar w:fldCharType="begin"/>
      </w:r>
      <w:r>
        <w:rPr>
          <w:color w:val="0000FF"/>
        </w:rPr>
        <w:instrText xml:space="preserve"> PAGEREF _Toc22800 \h </w:instrText>
      </w:r>
      <w:r>
        <w:rPr>
          <w:color w:val="0000FF"/>
        </w:rPr>
        <w:fldChar w:fldCharType="separate"/>
      </w:r>
      <w:r>
        <w:rPr>
          <w:color w:val="0000FF"/>
        </w:rPr>
        <w:t>57</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_Toc14880 </w:instrText>
      </w:r>
      <w:r>
        <w:rPr>
          <w:rFonts w:ascii="Times New Roman" w:hAnsi="Times New Roman"/>
          <w:color w:val="0000FF"/>
        </w:rPr>
        <w:fldChar w:fldCharType="separate"/>
      </w:r>
      <w:r>
        <w:rPr>
          <w:color w:val="0000FF"/>
        </w:rPr>
        <w:t>10.</w:t>
      </w:r>
      <w:r>
        <w:rPr>
          <w:rFonts w:hint="eastAsia"/>
          <w:color w:val="0000FF"/>
          <w:lang w:val="en-US" w:eastAsia="zh-CN"/>
        </w:rPr>
        <w:t xml:space="preserve">1 </w:t>
      </w:r>
      <w:r>
        <w:rPr>
          <w:color w:val="0000FF"/>
        </w:rPr>
        <w:t>环保管理机构</w:t>
      </w:r>
      <w:r>
        <w:rPr>
          <w:color w:val="0000FF"/>
        </w:rPr>
        <w:tab/>
      </w:r>
      <w:r>
        <w:rPr>
          <w:color w:val="0000FF"/>
        </w:rPr>
        <w:fldChar w:fldCharType="begin"/>
      </w:r>
      <w:r>
        <w:rPr>
          <w:color w:val="0000FF"/>
        </w:rPr>
        <w:instrText xml:space="preserve"> PAGEREF _Toc14880 \h </w:instrText>
      </w:r>
      <w:r>
        <w:rPr>
          <w:color w:val="0000FF"/>
        </w:rPr>
        <w:fldChar w:fldCharType="separate"/>
      </w:r>
      <w:r>
        <w:rPr>
          <w:color w:val="0000FF"/>
        </w:rPr>
        <w:t>57</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_Toc27363 </w:instrText>
      </w:r>
      <w:r>
        <w:rPr>
          <w:rFonts w:ascii="Times New Roman" w:hAnsi="Times New Roman"/>
          <w:color w:val="0000FF"/>
        </w:rPr>
        <w:fldChar w:fldCharType="separate"/>
      </w:r>
      <w:r>
        <w:rPr>
          <w:snapToGrid w:val="0"/>
          <w:color w:val="0000FF"/>
        </w:rPr>
        <w:t>10.2 施工期环境管理</w:t>
      </w:r>
      <w:r>
        <w:rPr>
          <w:color w:val="0000FF"/>
        </w:rPr>
        <w:tab/>
      </w:r>
      <w:r>
        <w:rPr>
          <w:color w:val="0000FF"/>
        </w:rPr>
        <w:fldChar w:fldCharType="begin"/>
      </w:r>
      <w:r>
        <w:rPr>
          <w:color w:val="0000FF"/>
        </w:rPr>
        <w:instrText xml:space="preserve"> PAGEREF _Toc27363 \h </w:instrText>
      </w:r>
      <w:r>
        <w:rPr>
          <w:color w:val="0000FF"/>
        </w:rPr>
        <w:fldChar w:fldCharType="separate"/>
      </w:r>
      <w:r>
        <w:rPr>
          <w:color w:val="0000FF"/>
        </w:rPr>
        <w:t>57</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_Toc24118 </w:instrText>
      </w:r>
      <w:r>
        <w:rPr>
          <w:rFonts w:ascii="Times New Roman" w:hAnsi="Times New Roman"/>
          <w:color w:val="0000FF"/>
        </w:rPr>
        <w:fldChar w:fldCharType="separate"/>
      </w:r>
      <w:r>
        <w:rPr>
          <w:color w:val="0000FF"/>
        </w:rPr>
        <w:t>10.3 运行期环境管理</w:t>
      </w:r>
      <w:r>
        <w:rPr>
          <w:color w:val="0000FF"/>
        </w:rPr>
        <w:tab/>
      </w:r>
      <w:r>
        <w:rPr>
          <w:color w:val="0000FF"/>
        </w:rPr>
        <w:fldChar w:fldCharType="begin"/>
      </w:r>
      <w:r>
        <w:rPr>
          <w:color w:val="0000FF"/>
        </w:rPr>
        <w:instrText xml:space="preserve"> PAGEREF _Toc24118 \h </w:instrText>
      </w:r>
      <w:r>
        <w:rPr>
          <w:color w:val="0000FF"/>
        </w:rPr>
        <w:fldChar w:fldCharType="separate"/>
      </w:r>
      <w:r>
        <w:rPr>
          <w:color w:val="0000FF"/>
        </w:rPr>
        <w:t>57</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_Toc12057 </w:instrText>
      </w:r>
      <w:r>
        <w:rPr>
          <w:rFonts w:ascii="Times New Roman" w:hAnsi="Times New Roman"/>
          <w:color w:val="0000FF"/>
        </w:rPr>
        <w:fldChar w:fldCharType="separate"/>
      </w:r>
      <w:r>
        <w:rPr>
          <w:color w:val="0000FF"/>
        </w:rPr>
        <w:t>10.4 社会环境影响情况调查</w:t>
      </w:r>
      <w:r>
        <w:rPr>
          <w:color w:val="0000FF"/>
        </w:rPr>
        <w:tab/>
      </w:r>
      <w:r>
        <w:rPr>
          <w:color w:val="0000FF"/>
        </w:rPr>
        <w:fldChar w:fldCharType="begin"/>
      </w:r>
      <w:r>
        <w:rPr>
          <w:color w:val="0000FF"/>
        </w:rPr>
        <w:instrText xml:space="preserve"> PAGEREF _Toc12057 \h </w:instrText>
      </w:r>
      <w:r>
        <w:rPr>
          <w:color w:val="0000FF"/>
        </w:rPr>
        <w:fldChar w:fldCharType="separate"/>
      </w:r>
      <w:r>
        <w:rPr>
          <w:color w:val="0000FF"/>
        </w:rPr>
        <w:t>57</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_Toc18629 </w:instrText>
      </w:r>
      <w:r>
        <w:rPr>
          <w:rFonts w:ascii="Times New Roman" w:hAnsi="Times New Roman"/>
          <w:color w:val="0000FF"/>
        </w:rPr>
        <w:fldChar w:fldCharType="separate"/>
      </w:r>
      <w:r>
        <w:rPr>
          <w:color w:val="0000FF"/>
        </w:rPr>
        <w:t>10.5 环境管理情况分析</w:t>
      </w:r>
      <w:r>
        <w:rPr>
          <w:color w:val="0000FF"/>
        </w:rPr>
        <w:tab/>
      </w:r>
      <w:r>
        <w:rPr>
          <w:color w:val="0000FF"/>
        </w:rPr>
        <w:fldChar w:fldCharType="begin"/>
      </w:r>
      <w:r>
        <w:rPr>
          <w:color w:val="0000FF"/>
        </w:rPr>
        <w:instrText xml:space="preserve"> PAGEREF _Toc18629 \h </w:instrText>
      </w:r>
      <w:r>
        <w:rPr>
          <w:color w:val="0000FF"/>
        </w:rPr>
        <w:fldChar w:fldCharType="separate"/>
      </w:r>
      <w:r>
        <w:rPr>
          <w:color w:val="0000FF"/>
        </w:rPr>
        <w:t>57</w:t>
      </w:r>
      <w:r>
        <w:rPr>
          <w:color w:val="0000FF"/>
        </w:rPr>
        <w:fldChar w:fldCharType="end"/>
      </w:r>
      <w:r>
        <w:rPr>
          <w:rFonts w:ascii="Times New Roman" w:hAnsi="Times New Roman"/>
          <w:color w:val="0000FF"/>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_Toc28661 </w:instrText>
      </w:r>
      <w:r>
        <w:rPr>
          <w:rFonts w:ascii="Times New Roman" w:hAnsi="Times New Roman"/>
          <w:color w:val="0000FF"/>
        </w:rPr>
        <w:fldChar w:fldCharType="separate"/>
      </w:r>
      <w:r>
        <w:rPr>
          <w:color w:val="0000FF"/>
        </w:rPr>
        <w:t>11 验收监测结论</w:t>
      </w:r>
      <w:r>
        <w:rPr>
          <w:color w:val="0000FF"/>
        </w:rPr>
        <w:tab/>
      </w:r>
      <w:r>
        <w:rPr>
          <w:color w:val="0000FF"/>
        </w:rPr>
        <w:fldChar w:fldCharType="begin"/>
      </w:r>
      <w:r>
        <w:rPr>
          <w:color w:val="0000FF"/>
        </w:rPr>
        <w:instrText xml:space="preserve"> PAGEREF _Toc28661 \h </w:instrText>
      </w:r>
      <w:r>
        <w:rPr>
          <w:color w:val="0000FF"/>
        </w:rPr>
        <w:fldChar w:fldCharType="separate"/>
      </w:r>
      <w:r>
        <w:rPr>
          <w:color w:val="0000FF"/>
        </w:rPr>
        <w:t>58</w:t>
      </w:r>
      <w:r>
        <w:rPr>
          <w:color w:val="0000FF"/>
        </w:rPr>
        <w:fldChar w:fldCharType="end"/>
      </w:r>
      <w:r>
        <w:rPr>
          <w:rFonts w:ascii="Times New Roman" w:hAnsi="Times New Roman"/>
          <w:color w:val="0000FF"/>
        </w:rPr>
        <w:fldChar w:fldCharType="end"/>
      </w:r>
    </w:p>
    <w:p>
      <w:pPr>
        <w:pStyle w:val="21"/>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_Toc4669 </w:instrText>
      </w:r>
      <w:r>
        <w:rPr>
          <w:rFonts w:ascii="Times New Roman" w:hAnsi="Times New Roman"/>
          <w:color w:val="0000FF"/>
        </w:rPr>
        <w:fldChar w:fldCharType="separate"/>
      </w:r>
      <w:r>
        <w:rPr>
          <w:color w:val="0000FF"/>
        </w:rPr>
        <w:t>11.1</w:t>
      </w:r>
      <w:r>
        <w:rPr>
          <w:rFonts w:hint="eastAsia"/>
          <w:color w:val="0000FF"/>
          <w:lang w:val="en-US" w:eastAsia="zh-CN"/>
        </w:rPr>
        <w:t xml:space="preserve"> </w:t>
      </w:r>
      <w:r>
        <w:rPr>
          <w:color w:val="0000FF"/>
        </w:rPr>
        <w:t>环境</w:t>
      </w:r>
      <w:r>
        <w:rPr>
          <w:rFonts w:hint="eastAsia"/>
          <w:color w:val="0000FF"/>
          <w:lang w:val="en-US" w:eastAsia="zh-CN"/>
        </w:rPr>
        <w:t>保护设施</w:t>
      </w:r>
      <w:r>
        <w:rPr>
          <w:color w:val="0000FF"/>
        </w:rPr>
        <w:t>调试效果</w:t>
      </w:r>
      <w:r>
        <w:rPr>
          <w:color w:val="0000FF"/>
        </w:rPr>
        <w:tab/>
      </w:r>
      <w:r>
        <w:rPr>
          <w:color w:val="0000FF"/>
        </w:rPr>
        <w:fldChar w:fldCharType="begin"/>
      </w:r>
      <w:r>
        <w:rPr>
          <w:color w:val="0000FF"/>
        </w:rPr>
        <w:instrText xml:space="preserve"> PAGEREF _Toc4669 \h </w:instrText>
      </w:r>
      <w:r>
        <w:rPr>
          <w:color w:val="0000FF"/>
        </w:rPr>
        <w:fldChar w:fldCharType="separate"/>
      </w:r>
      <w:r>
        <w:rPr>
          <w:color w:val="0000FF"/>
        </w:rPr>
        <w:t>58</w:t>
      </w:r>
      <w:r>
        <w:rPr>
          <w:color w:val="0000FF"/>
        </w:rPr>
        <w:fldChar w:fldCharType="end"/>
      </w:r>
      <w:r>
        <w:rPr>
          <w:rFonts w:ascii="Times New Roman" w:hAnsi="Times New Roman"/>
          <w:color w:val="0000FF"/>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_Toc18059 </w:instrText>
      </w:r>
      <w:r>
        <w:rPr>
          <w:rFonts w:ascii="Times New Roman" w:hAnsi="Times New Roman"/>
          <w:color w:val="0000FF"/>
        </w:rPr>
        <w:fldChar w:fldCharType="separate"/>
      </w:r>
      <w:r>
        <w:rPr>
          <w:rFonts w:hint="eastAsia"/>
          <w:color w:val="0000FF"/>
          <w:lang w:val="en-US" w:eastAsia="zh-CN"/>
        </w:rPr>
        <w:t xml:space="preserve">12 </w:t>
      </w:r>
      <w:r>
        <w:rPr>
          <w:color w:val="0000FF"/>
        </w:rPr>
        <w:t>建设</w:t>
      </w:r>
      <w:r>
        <w:rPr>
          <w:rFonts w:hint="eastAsia"/>
          <w:color w:val="0000FF"/>
          <w:lang w:eastAsia="zh-CN"/>
        </w:rPr>
        <w:t>项目</w:t>
      </w:r>
      <w:r>
        <w:rPr>
          <w:color w:val="0000FF"/>
        </w:rPr>
        <w:t>环境保护“三同时”竣工验收登记表</w:t>
      </w:r>
      <w:r>
        <w:rPr>
          <w:color w:val="0000FF"/>
        </w:rPr>
        <w:tab/>
      </w:r>
      <w:r>
        <w:rPr>
          <w:color w:val="0000FF"/>
        </w:rPr>
        <w:fldChar w:fldCharType="begin"/>
      </w:r>
      <w:r>
        <w:rPr>
          <w:color w:val="0000FF"/>
        </w:rPr>
        <w:instrText xml:space="preserve"> PAGEREF _Toc18059 \h </w:instrText>
      </w:r>
      <w:r>
        <w:rPr>
          <w:color w:val="0000FF"/>
        </w:rPr>
        <w:fldChar w:fldCharType="separate"/>
      </w:r>
      <w:r>
        <w:rPr>
          <w:color w:val="0000FF"/>
        </w:rPr>
        <w:t>61</w:t>
      </w:r>
      <w:r>
        <w:rPr>
          <w:color w:val="0000FF"/>
        </w:rPr>
        <w:fldChar w:fldCharType="end"/>
      </w:r>
      <w:r>
        <w:rPr>
          <w:rFonts w:ascii="Times New Roman" w:hAnsi="Times New Roman"/>
          <w:color w:val="0000FF"/>
        </w:rPr>
        <w:fldChar w:fldCharType="end"/>
      </w:r>
    </w:p>
    <w:p>
      <w:pPr>
        <w:pStyle w:val="20"/>
        <w:tabs>
          <w:tab w:val="right" w:leader="dot" w:pos="9299"/>
        </w:tabs>
        <w:rPr>
          <w:rFonts w:hint="eastAsia" w:eastAsia="宋体"/>
          <w:color w:val="0000FF"/>
          <w:lang w:val="en-US" w:eastAsia="zh-CN"/>
        </w:rPr>
      </w:pPr>
      <w:r>
        <w:rPr>
          <w:rFonts w:ascii="Times New Roman" w:hAnsi="Times New Roman"/>
          <w:color w:val="0000FF"/>
        </w:rPr>
        <w:fldChar w:fldCharType="begin"/>
      </w:r>
      <w:r>
        <w:rPr>
          <w:rFonts w:ascii="Times New Roman" w:hAnsi="Times New Roman"/>
          <w:color w:val="0000FF"/>
        </w:rPr>
        <w:instrText xml:space="preserve"> HYPERLINK \l _Toc28705 </w:instrText>
      </w:r>
      <w:r>
        <w:rPr>
          <w:rFonts w:ascii="Times New Roman" w:hAnsi="Times New Roman"/>
          <w:color w:val="0000FF"/>
        </w:rPr>
        <w:fldChar w:fldCharType="separate"/>
      </w:r>
      <w:r>
        <w:rPr>
          <w:color w:val="0000FF"/>
          <w:lang w:val="en-US" w:eastAsia="zh-CN"/>
        </w:rPr>
        <w:t>附</w:t>
      </w:r>
      <w:r>
        <w:rPr>
          <w:rFonts w:hint="eastAsia"/>
          <w:color w:val="0000FF"/>
          <w:lang w:val="en-US" w:eastAsia="zh-CN"/>
        </w:rPr>
        <w:t>件1 项目</w:t>
      </w:r>
      <w:r>
        <w:rPr>
          <w:color w:val="0000FF"/>
          <w:lang w:val="en-US" w:eastAsia="zh-CN"/>
        </w:rPr>
        <w:t>地理位置图</w:t>
      </w:r>
      <w:r>
        <w:rPr>
          <w:color w:val="0000FF"/>
        </w:rPr>
        <w:tab/>
      </w:r>
      <w:r>
        <w:rPr>
          <w:rFonts w:hint="eastAsia"/>
          <w:color w:val="0000FF"/>
          <w:lang w:val="en-US" w:eastAsia="zh-CN"/>
        </w:rPr>
        <w:t>9</w:t>
      </w:r>
      <w:r>
        <w:rPr>
          <w:rFonts w:ascii="Times New Roman" w:hAnsi="Times New Roman"/>
          <w:color w:val="0000FF"/>
        </w:rPr>
        <w:fldChar w:fldCharType="end"/>
      </w:r>
      <w:r>
        <w:rPr>
          <w:rFonts w:hint="eastAsia"/>
          <w:color w:val="0000FF"/>
          <w:lang w:val="en-US" w:eastAsia="zh-CN"/>
        </w:rPr>
        <w:t>0</w:t>
      </w:r>
    </w:p>
    <w:p>
      <w:pPr>
        <w:pStyle w:val="20"/>
        <w:tabs>
          <w:tab w:val="right" w:leader="dot" w:pos="9299"/>
        </w:tabs>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HYPERLINK \l _Toc6159 </w:instrText>
      </w:r>
      <w:r>
        <w:rPr>
          <w:rFonts w:ascii="Times New Roman" w:hAnsi="Times New Roman"/>
          <w:color w:val="0000FF"/>
        </w:rPr>
        <w:fldChar w:fldCharType="separate"/>
      </w:r>
      <w:r>
        <w:rPr>
          <w:color w:val="0000FF"/>
          <w:lang w:val="en-US" w:eastAsia="zh-CN"/>
        </w:rPr>
        <w:t>附</w:t>
      </w:r>
      <w:r>
        <w:rPr>
          <w:rFonts w:hint="eastAsia"/>
          <w:color w:val="0000FF"/>
          <w:lang w:val="en-US" w:eastAsia="zh-CN"/>
        </w:rPr>
        <w:t>件</w:t>
      </w:r>
      <w:r>
        <w:rPr>
          <w:color w:val="0000FF"/>
          <w:lang w:val="en-US" w:eastAsia="zh-CN"/>
        </w:rPr>
        <w:t xml:space="preserve">2 </w:t>
      </w:r>
      <w:r>
        <w:rPr>
          <w:rFonts w:hint="eastAsia"/>
          <w:color w:val="0000FF"/>
          <w:lang w:val="en-US" w:eastAsia="zh-CN"/>
        </w:rPr>
        <w:t>项目</w:t>
      </w:r>
      <w:r>
        <w:rPr>
          <w:color w:val="0000FF"/>
          <w:lang w:val="en-US" w:eastAsia="zh-CN"/>
        </w:rPr>
        <w:t>平面布置图</w:t>
      </w:r>
      <w:r>
        <w:rPr>
          <w:color w:val="0000FF"/>
        </w:rPr>
        <w:tab/>
      </w:r>
      <w:r>
        <w:rPr>
          <w:color w:val="0000FF"/>
        </w:rPr>
        <w:fldChar w:fldCharType="begin"/>
      </w:r>
      <w:r>
        <w:rPr>
          <w:color w:val="0000FF"/>
        </w:rPr>
        <w:instrText xml:space="preserve"> PAGEREF _Toc6159 \h </w:instrText>
      </w:r>
      <w:r>
        <w:rPr>
          <w:color w:val="0000FF"/>
        </w:rPr>
        <w:fldChar w:fldCharType="separate"/>
      </w:r>
      <w:r>
        <w:rPr>
          <w:color w:val="0000FF"/>
        </w:rPr>
        <w:t>63</w:t>
      </w:r>
      <w:r>
        <w:rPr>
          <w:color w:val="0000FF"/>
        </w:rPr>
        <w:fldChar w:fldCharType="end"/>
      </w:r>
      <w:r>
        <w:rPr>
          <w:rFonts w:ascii="Times New Roman" w:hAnsi="Times New Roman"/>
          <w:color w:val="0000FF"/>
        </w:rPr>
        <w:fldChar w:fldCharType="end"/>
      </w:r>
    </w:p>
    <w:p>
      <w:pPr>
        <w:ind w:left="0" w:leftChars="0" w:firstLine="0" w:firstLineChars="0"/>
        <w:rPr>
          <w:rFonts w:hint="default"/>
          <w:color w:val="0000FF"/>
          <w:lang w:val="en-US"/>
        </w:rPr>
      </w:pPr>
      <w:r>
        <w:rPr>
          <w:color w:val="0000FF"/>
          <w:lang w:val="en-US" w:eastAsia="zh-CN"/>
        </w:rPr>
        <w:t>附</w:t>
      </w:r>
      <w:r>
        <w:rPr>
          <w:rFonts w:hint="eastAsia"/>
          <w:color w:val="0000FF"/>
          <w:lang w:val="en-US" w:eastAsia="zh-CN"/>
        </w:rPr>
        <w:t>件3</w:t>
      </w:r>
      <w:r>
        <w:rPr>
          <w:color w:val="0000FF"/>
          <w:lang w:val="en-US" w:eastAsia="zh-CN"/>
        </w:rPr>
        <w:t xml:space="preserve"> </w:t>
      </w:r>
      <w:r>
        <w:rPr>
          <w:rFonts w:hint="eastAsia"/>
          <w:color w:val="0000FF"/>
          <w:lang w:val="en-US" w:eastAsia="zh-CN"/>
        </w:rPr>
        <w:t>项目监测点位</w:t>
      </w:r>
      <w:r>
        <w:rPr>
          <w:color w:val="0000FF"/>
          <w:lang w:val="en-US" w:eastAsia="zh-CN"/>
        </w:rPr>
        <w:t>图</w:t>
      </w:r>
      <w:r>
        <w:rPr>
          <w:rFonts w:hint="eastAsia"/>
          <w:color w:val="0000FF"/>
          <w:lang w:val="en-US" w:eastAsia="zh-CN"/>
        </w:rPr>
        <w:t>.............................................................................................................91</w:t>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_Toc2472 </w:instrText>
      </w:r>
      <w:r>
        <w:rPr>
          <w:rFonts w:ascii="Times New Roman" w:hAnsi="Times New Roman"/>
          <w:color w:val="0000FF"/>
        </w:rPr>
        <w:fldChar w:fldCharType="separate"/>
      </w:r>
      <w:r>
        <w:rPr>
          <w:rFonts w:hint="eastAsia"/>
          <w:color w:val="0000FF"/>
          <w:lang w:val="en-US" w:eastAsia="zh-CN"/>
        </w:rPr>
        <w:t>附件4</w:t>
      </w:r>
      <w:r>
        <w:rPr>
          <w:color w:val="0000FF"/>
          <w:lang w:val="en-US" w:eastAsia="zh-CN"/>
        </w:rPr>
        <w:t xml:space="preserve"> </w:t>
      </w:r>
      <w:r>
        <w:rPr>
          <w:rFonts w:hint="eastAsia"/>
          <w:color w:val="0000FF"/>
          <w:lang w:val="en-US" w:eastAsia="zh-CN"/>
        </w:rPr>
        <w:t>周围敏感目标图</w:t>
      </w:r>
      <w:r>
        <w:rPr>
          <w:color w:val="0000FF"/>
        </w:rPr>
        <w:tab/>
      </w:r>
      <w:r>
        <w:rPr>
          <w:color w:val="0000FF"/>
        </w:rPr>
        <w:fldChar w:fldCharType="begin"/>
      </w:r>
      <w:r>
        <w:rPr>
          <w:color w:val="0000FF"/>
        </w:rPr>
        <w:instrText xml:space="preserve"> PAGEREF _Toc2472 \h </w:instrText>
      </w:r>
      <w:r>
        <w:rPr>
          <w:color w:val="0000FF"/>
        </w:rPr>
        <w:fldChar w:fldCharType="separate"/>
      </w:r>
      <w:r>
        <w:rPr>
          <w:color w:val="0000FF"/>
        </w:rPr>
        <w:t>65</w:t>
      </w:r>
      <w:r>
        <w:rPr>
          <w:color w:val="0000FF"/>
        </w:rPr>
        <w:fldChar w:fldCharType="end"/>
      </w:r>
      <w:r>
        <w:rPr>
          <w:rFonts w:ascii="Times New Roman" w:hAnsi="Times New Roman"/>
          <w:color w:val="0000FF"/>
        </w:rPr>
        <w:fldChar w:fldCharType="end"/>
      </w:r>
    </w:p>
    <w:p>
      <w:pPr>
        <w:pStyle w:val="20"/>
        <w:tabs>
          <w:tab w:val="right" w:leader="dot" w:pos="9299"/>
        </w:tabs>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HYPERLINK \l _Toc12900 </w:instrText>
      </w:r>
      <w:r>
        <w:rPr>
          <w:rFonts w:ascii="Times New Roman" w:hAnsi="Times New Roman"/>
          <w:color w:val="0000FF"/>
        </w:rPr>
        <w:fldChar w:fldCharType="separate"/>
      </w:r>
      <w:r>
        <w:rPr>
          <w:rFonts w:hint="eastAsia"/>
          <w:color w:val="0000FF"/>
          <w:lang w:val="en-US" w:eastAsia="zh-CN"/>
        </w:rPr>
        <w:t>附件5 主要环保设施图片</w:t>
      </w:r>
      <w:r>
        <w:rPr>
          <w:color w:val="0000FF"/>
        </w:rPr>
        <w:tab/>
      </w:r>
      <w:r>
        <w:rPr>
          <w:color w:val="0000FF"/>
        </w:rPr>
        <w:fldChar w:fldCharType="begin"/>
      </w:r>
      <w:r>
        <w:rPr>
          <w:color w:val="0000FF"/>
        </w:rPr>
        <w:instrText xml:space="preserve"> PAGEREF _Toc12900 \h </w:instrText>
      </w:r>
      <w:r>
        <w:rPr>
          <w:color w:val="0000FF"/>
        </w:rPr>
        <w:fldChar w:fldCharType="separate"/>
      </w:r>
      <w:r>
        <w:rPr>
          <w:color w:val="0000FF"/>
        </w:rPr>
        <w:t>66</w:t>
      </w:r>
      <w:r>
        <w:rPr>
          <w:color w:val="0000FF"/>
        </w:rPr>
        <w:fldChar w:fldCharType="end"/>
      </w:r>
      <w:r>
        <w:rPr>
          <w:rFonts w:ascii="Times New Roman" w:hAnsi="Times New Roman"/>
          <w:color w:val="0000FF"/>
        </w:rPr>
        <w:fldChar w:fldCharType="end"/>
      </w:r>
    </w:p>
    <w:p>
      <w:pPr>
        <w:ind w:left="0" w:leftChars="0" w:firstLine="0" w:firstLineChars="0"/>
        <w:rPr>
          <w:color w:val="0000FF"/>
        </w:rPr>
      </w:pPr>
      <w:r>
        <w:rPr>
          <w:rFonts w:ascii="Times New Roman" w:hAnsi="Times New Roman"/>
          <w:color w:val="0000FF"/>
        </w:rPr>
        <w:fldChar w:fldCharType="begin"/>
      </w:r>
      <w:r>
        <w:rPr>
          <w:rFonts w:ascii="Times New Roman" w:hAnsi="Times New Roman"/>
          <w:color w:val="0000FF"/>
        </w:rPr>
        <w:instrText xml:space="preserve"> HYPERLINK \l _Toc12900 </w:instrText>
      </w:r>
      <w:r>
        <w:rPr>
          <w:rFonts w:ascii="Times New Roman" w:hAnsi="Times New Roman"/>
          <w:color w:val="0000FF"/>
        </w:rPr>
        <w:fldChar w:fldCharType="separate"/>
      </w:r>
      <w:r>
        <w:rPr>
          <w:rFonts w:hint="eastAsia"/>
          <w:color w:val="0000FF"/>
          <w:lang w:val="en-US" w:eastAsia="zh-CN"/>
        </w:rPr>
        <w:t>附件6 主要</w:t>
      </w:r>
      <w:r>
        <w:rPr>
          <w:rFonts w:hint="eastAsia" w:ascii="Times New Roman" w:hAnsi="Times New Roman"/>
          <w:color w:val="0000FF"/>
          <w:lang w:val="en-US" w:eastAsia="zh-CN"/>
        </w:rPr>
        <w:t>生产</w:t>
      </w:r>
      <w:r>
        <w:rPr>
          <w:rFonts w:ascii="Times New Roman" w:hAnsi="Times New Roman"/>
          <w:color w:val="0000FF"/>
        </w:rPr>
        <w:fldChar w:fldCharType="end"/>
      </w:r>
      <w:r>
        <w:rPr>
          <w:rFonts w:hint="eastAsia" w:ascii="Times New Roman" w:hAnsi="Times New Roman"/>
          <w:color w:val="0000FF"/>
          <w:lang w:val="en-US" w:eastAsia="zh-CN"/>
        </w:rPr>
        <w:t>设备、消防设施及厂区绿化图片</w:t>
      </w:r>
      <w:r>
        <w:rPr>
          <w:rFonts w:hint="eastAsia"/>
          <w:color w:val="0000FF"/>
          <w:lang w:val="en-US" w:eastAsia="zh-CN"/>
        </w:rPr>
        <w:t>.................................................................</w:t>
      </w:r>
      <w:r>
        <w:rPr>
          <w:color w:val="0000FF"/>
        </w:rPr>
        <w:fldChar w:fldCharType="begin"/>
      </w:r>
      <w:r>
        <w:rPr>
          <w:color w:val="0000FF"/>
        </w:rPr>
        <w:instrText xml:space="preserve"> PAGEREF _Toc12900 \h </w:instrText>
      </w:r>
      <w:r>
        <w:rPr>
          <w:color w:val="0000FF"/>
        </w:rPr>
        <w:fldChar w:fldCharType="separate"/>
      </w:r>
      <w:r>
        <w:rPr>
          <w:color w:val="0000FF"/>
        </w:rPr>
        <w:t>66</w:t>
      </w:r>
      <w:r>
        <w:rPr>
          <w:color w:val="0000FF"/>
        </w:rPr>
        <w:fldChar w:fldCharType="end"/>
      </w:r>
    </w:p>
    <w:p>
      <w:pPr>
        <w:pStyle w:val="2"/>
        <w:ind w:left="0" w:leftChars="0" w:firstLine="0" w:firstLineChars="0"/>
        <w:rPr>
          <w:rFonts w:hint="eastAsia"/>
          <w:color w:val="0000FF"/>
          <w:sz w:val="24"/>
          <w:szCs w:val="24"/>
          <w:lang w:val="en-US" w:eastAsia="zh-CN"/>
        </w:rPr>
      </w:pPr>
      <w:r>
        <w:rPr>
          <w:rFonts w:hint="eastAsia" w:ascii="Calibri" w:hAnsi="Calibri" w:eastAsia="宋体" w:cs="Times New Roman"/>
          <w:color w:val="0000FF"/>
          <w:sz w:val="24"/>
          <w:szCs w:val="22"/>
          <w:lang w:val="en-US" w:eastAsia="zh-CN" w:bidi="ar-SA"/>
        </w:rPr>
        <w:t>附件</w:t>
      </w:r>
      <w:r>
        <w:rPr>
          <w:rFonts w:hint="eastAsia" w:cs="Times New Roman"/>
          <w:color w:val="0000FF"/>
          <w:sz w:val="24"/>
          <w:szCs w:val="22"/>
          <w:lang w:val="en-US" w:eastAsia="zh-CN" w:bidi="ar-SA"/>
        </w:rPr>
        <w:t>7 危废</w:t>
      </w:r>
      <w:r>
        <w:rPr>
          <w:rFonts w:hint="eastAsia" w:ascii="Calibri" w:hAnsi="Calibri" w:eastAsia="宋体" w:cs="Times New Roman"/>
          <w:color w:val="0000FF"/>
          <w:sz w:val="24"/>
          <w:szCs w:val="22"/>
          <w:lang w:val="en-US" w:eastAsia="zh-CN" w:bidi="ar-SA"/>
        </w:rPr>
        <w:t>暂</w:t>
      </w:r>
      <w:r>
        <w:rPr>
          <w:rFonts w:hint="eastAsia"/>
          <w:color w:val="0000FF"/>
          <w:sz w:val="24"/>
          <w:szCs w:val="24"/>
          <w:lang w:val="en-US" w:eastAsia="zh-CN"/>
        </w:rPr>
        <w:t>存处照片 ......................................................................................................................... 98</w:t>
      </w:r>
    </w:p>
    <w:p>
      <w:pPr>
        <w:ind w:left="0" w:leftChars="0" w:firstLine="0" w:firstLineChars="0"/>
        <w:rPr>
          <w:rFonts w:hint="default"/>
          <w:color w:val="0000FF"/>
          <w:lang w:val="en-US" w:eastAsia="zh-CN"/>
        </w:rPr>
      </w:pPr>
      <w:r>
        <w:rPr>
          <w:rFonts w:hint="eastAsia"/>
          <w:color w:val="0000FF"/>
          <w:lang w:val="en-US" w:eastAsia="zh-CN"/>
        </w:rPr>
        <w:t>附件8危废合同.........................................................................................................................99</w:t>
      </w:r>
    </w:p>
    <w:p>
      <w:pPr>
        <w:pStyle w:val="20"/>
        <w:tabs>
          <w:tab w:val="right" w:leader="dot" w:pos="9299"/>
        </w:tabs>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HYPERLINK \l _Toc21129 </w:instrText>
      </w:r>
      <w:r>
        <w:rPr>
          <w:rFonts w:ascii="Times New Roman" w:hAnsi="Times New Roman"/>
          <w:color w:val="0000FF"/>
        </w:rPr>
        <w:fldChar w:fldCharType="separate"/>
      </w:r>
      <w:r>
        <w:rPr>
          <w:color w:val="0000FF"/>
          <w:lang w:eastAsia="zh-CN"/>
        </w:rPr>
        <w:t>附件</w:t>
      </w:r>
      <w:r>
        <w:rPr>
          <w:rFonts w:hint="eastAsia"/>
          <w:color w:val="0000FF"/>
          <w:lang w:val="en-US" w:eastAsia="zh-CN"/>
        </w:rPr>
        <w:t>9</w:t>
      </w:r>
      <w:r>
        <w:rPr>
          <w:color w:val="0000FF"/>
        </w:rPr>
        <w:t xml:space="preserve"> 建设</w:t>
      </w:r>
      <w:r>
        <w:rPr>
          <w:rFonts w:hint="eastAsia"/>
          <w:color w:val="0000FF"/>
          <w:lang w:eastAsia="zh-CN"/>
        </w:rPr>
        <w:t>项目</w:t>
      </w:r>
      <w:r>
        <w:rPr>
          <w:color w:val="0000FF"/>
        </w:rPr>
        <w:t>环评报告表的主要结论与建议</w:t>
      </w:r>
      <w:r>
        <w:rPr>
          <w:color w:val="0000FF"/>
        </w:rPr>
        <w:tab/>
      </w:r>
      <w:r>
        <w:rPr>
          <w:color w:val="0000FF"/>
        </w:rPr>
        <w:fldChar w:fldCharType="begin"/>
      </w:r>
      <w:r>
        <w:rPr>
          <w:color w:val="0000FF"/>
        </w:rPr>
        <w:instrText xml:space="preserve"> PAGEREF _Toc21129 \h </w:instrText>
      </w:r>
      <w:r>
        <w:rPr>
          <w:color w:val="0000FF"/>
        </w:rPr>
        <w:fldChar w:fldCharType="separate"/>
      </w:r>
      <w:r>
        <w:rPr>
          <w:color w:val="0000FF"/>
        </w:rPr>
        <w:t>76</w:t>
      </w:r>
      <w:r>
        <w:rPr>
          <w:color w:val="0000FF"/>
        </w:rPr>
        <w:fldChar w:fldCharType="end"/>
      </w:r>
      <w:r>
        <w:rPr>
          <w:rFonts w:ascii="Times New Roman" w:hAnsi="Times New Roman"/>
          <w:color w:val="0000FF"/>
        </w:rPr>
        <w:fldChar w:fldCharType="end"/>
      </w:r>
    </w:p>
    <w:p>
      <w:pPr>
        <w:ind w:left="0" w:leftChars="0" w:firstLine="0" w:firstLineChars="0"/>
        <w:rPr>
          <w:color w:val="0000FF"/>
        </w:rPr>
      </w:pPr>
      <w:r>
        <w:rPr>
          <w:rFonts w:ascii="Times New Roman" w:hAnsi="Times New Roman"/>
          <w:color w:val="0000FF"/>
        </w:rPr>
        <w:fldChar w:fldCharType="begin"/>
      </w:r>
      <w:r>
        <w:rPr>
          <w:rFonts w:ascii="Times New Roman" w:hAnsi="Times New Roman"/>
          <w:color w:val="0000FF"/>
        </w:rPr>
        <w:instrText xml:space="preserve"> HYPERLINK \l _Toc21129 </w:instrText>
      </w:r>
      <w:r>
        <w:rPr>
          <w:rFonts w:ascii="Times New Roman" w:hAnsi="Times New Roman"/>
          <w:color w:val="0000FF"/>
        </w:rPr>
        <w:fldChar w:fldCharType="separate"/>
      </w:r>
      <w:r>
        <w:rPr>
          <w:color w:val="0000FF"/>
          <w:lang w:eastAsia="zh-CN"/>
        </w:rPr>
        <w:t>附件</w:t>
      </w:r>
      <w:r>
        <w:rPr>
          <w:rFonts w:hint="eastAsia"/>
          <w:color w:val="0000FF"/>
          <w:lang w:val="en-US" w:eastAsia="zh-CN"/>
        </w:rPr>
        <w:t>10</w:t>
      </w:r>
      <w:r>
        <w:rPr>
          <w:color w:val="0000FF"/>
        </w:rPr>
        <w:t xml:space="preserve"> </w:t>
      </w:r>
      <w:r>
        <w:rPr>
          <w:rFonts w:hint="eastAsia"/>
          <w:color w:val="0000FF"/>
          <w:lang w:val="en-US" w:eastAsia="zh-CN"/>
        </w:rPr>
        <w:t>应急预案证明 ......................................................................................................... ...</w:t>
      </w:r>
      <w:r>
        <w:rPr>
          <w:color w:val="0000FF"/>
        </w:rPr>
        <w:fldChar w:fldCharType="begin"/>
      </w:r>
      <w:r>
        <w:rPr>
          <w:color w:val="0000FF"/>
        </w:rPr>
        <w:instrText xml:space="preserve"> PAGEREF _Toc21129 \h </w:instrText>
      </w:r>
      <w:r>
        <w:rPr>
          <w:color w:val="0000FF"/>
        </w:rPr>
        <w:fldChar w:fldCharType="separate"/>
      </w:r>
      <w:r>
        <w:rPr>
          <w:color w:val="0000FF"/>
        </w:rPr>
        <w:t>76</w:t>
      </w:r>
      <w:r>
        <w:rPr>
          <w:color w:val="0000FF"/>
        </w:rPr>
        <w:fldChar w:fldCharType="end"/>
      </w:r>
      <w:r>
        <w:rPr>
          <w:rFonts w:ascii="Times New Roman" w:hAnsi="Times New Roman"/>
          <w:color w:val="0000FF"/>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_Toc9486 </w:instrText>
      </w:r>
      <w:r>
        <w:rPr>
          <w:rFonts w:ascii="Times New Roman" w:hAnsi="Times New Roman"/>
          <w:color w:val="0000FF"/>
        </w:rPr>
        <w:fldChar w:fldCharType="separate"/>
      </w:r>
      <w:r>
        <w:rPr>
          <w:color w:val="0000FF"/>
        </w:rPr>
        <w:t>附件</w:t>
      </w:r>
      <w:r>
        <w:rPr>
          <w:rFonts w:hint="eastAsia"/>
          <w:color w:val="0000FF"/>
          <w:lang w:val="en-US" w:eastAsia="zh-CN"/>
        </w:rPr>
        <w:t xml:space="preserve">11 </w:t>
      </w:r>
      <w:r>
        <w:rPr>
          <w:color w:val="0000FF"/>
        </w:rPr>
        <w:t>环评批复</w:t>
      </w:r>
      <w:r>
        <w:rPr>
          <w:color w:val="0000FF"/>
        </w:rPr>
        <w:tab/>
      </w:r>
      <w:r>
        <w:rPr>
          <w:color w:val="0000FF"/>
        </w:rPr>
        <w:fldChar w:fldCharType="begin"/>
      </w:r>
      <w:r>
        <w:rPr>
          <w:color w:val="0000FF"/>
        </w:rPr>
        <w:instrText xml:space="preserve"> PAGEREF _Toc9486 \h </w:instrText>
      </w:r>
      <w:r>
        <w:rPr>
          <w:color w:val="0000FF"/>
        </w:rPr>
        <w:fldChar w:fldCharType="separate"/>
      </w:r>
      <w:r>
        <w:rPr>
          <w:color w:val="0000FF"/>
        </w:rPr>
        <w:t>77</w:t>
      </w:r>
      <w:r>
        <w:rPr>
          <w:color w:val="0000FF"/>
        </w:rPr>
        <w:fldChar w:fldCharType="end"/>
      </w:r>
      <w:r>
        <w:rPr>
          <w:rFonts w:ascii="Times New Roman" w:hAnsi="Times New Roman"/>
          <w:color w:val="0000FF"/>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_Toc28528 </w:instrText>
      </w:r>
      <w:r>
        <w:rPr>
          <w:rFonts w:ascii="Times New Roman" w:hAnsi="Times New Roman"/>
          <w:color w:val="0000FF"/>
        </w:rPr>
        <w:fldChar w:fldCharType="separate"/>
      </w:r>
      <w:r>
        <w:rPr>
          <w:rFonts w:hint="eastAsia"/>
          <w:color w:val="0000FF"/>
        </w:rPr>
        <w:t>附件</w:t>
      </w:r>
      <w:r>
        <w:rPr>
          <w:rFonts w:hint="eastAsia"/>
          <w:color w:val="0000FF"/>
          <w:lang w:val="en-US" w:eastAsia="zh-CN"/>
        </w:rPr>
        <w:t>12</w:t>
      </w:r>
      <w:r>
        <w:rPr>
          <w:rFonts w:hint="eastAsia"/>
          <w:color w:val="0000FF"/>
        </w:rPr>
        <w:t xml:space="preserve"> 检测报告</w:t>
      </w:r>
      <w:r>
        <w:rPr>
          <w:color w:val="0000FF"/>
        </w:rPr>
        <w:tab/>
      </w:r>
      <w:r>
        <w:rPr>
          <w:color w:val="0000FF"/>
        </w:rPr>
        <w:fldChar w:fldCharType="begin"/>
      </w:r>
      <w:r>
        <w:rPr>
          <w:color w:val="0000FF"/>
        </w:rPr>
        <w:instrText xml:space="preserve"> PAGEREF _Toc28528 \h </w:instrText>
      </w:r>
      <w:r>
        <w:rPr>
          <w:color w:val="0000FF"/>
        </w:rPr>
        <w:fldChar w:fldCharType="separate"/>
      </w:r>
      <w:r>
        <w:rPr>
          <w:color w:val="0000FF"/>
        </w:rPr>
        <w:t>83</w:t>
      </w:r>
      <w:r>
        <w:rPr>
          <w:color w:val="0000FF"/>
        </w:rPr>
        <w:fldChar w:fldCharType="end"/>
      </w:r>
      <w:r>
        <w:rPr>
          <w:rFonts w:ascii="Times New Roman" w:hAnsi="Times New Roman"/>
          <w:color w:val="0000FF"/>
        </w:rPr>
        <w:fldChar w:fldCharType="end"/>
      </w:r>
    </w:p>
    <w:p>
      <w:pPr>
        <w:pStyle w:val="20"/>
        <w:tabs>
          <w:tab w:val="right" w:leader="dot" w:pos="9299"/>
        </w:tabs>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HYPERLINK \l _Toc24037 </w:instrText>
      </w:r>
      <w:r>
        <w:rPr>
          <w:rFonts w:ascii="Times New Roman" w:hAnsi="Times New Roman"/>
          <w:color w:val="0000FF"/>
        </w:rPr>
        <w:fldChar w:fldCharType="separate"/>
      </w:r>
      <w:r>
        <w:rPr>
          <w:rFonts w:hint="eastAsia"/>
          <w:color w:val="0000FF"/>
        </w:rPr>
        <w:t>附件</w:t>
      </w:r>
      <w:r>
        <w:rPr>
          <w:rFonts w:hint="eastAsia"/>
          <w:color w:val="0000FF"/>
          <w:lang w:val="en-US" w:eastAsia="zh-CN"/>
        </w:rPr>
        <w:t>13 废水排放口在线数据证明</w:t>
      </w:r>
      <w:r>
        <w:rPr>
          <w:color w:val="0000FF"/>
        </w:rPr>
        <w:tab/>
      </w:r>
      <w:r>
        <w:rPr>
          <w:color w:val="0000FF"/>
        </w:rPr>
        <w:fldChar w:fldCharType="begin"/>
      </w:r>
      <w:r>
        <w:rPr>
          <w:color w:val="0000FF"/>
        </w:rPr>
        <w:instrText xml:space="preserve"> PAGEREF _Toc24037 \h </w:instrText>
      </w:r>
      <w:r>
        <w:rPr>
          <w:color w:val="0000FF"/>
        </w:rPr>
        <w:fldChar w:fldCharType="separate"/>
      </w:r>
      <w:r>
        <w:rPr>
          <w:color w:val="0000FF"/>
        </w:rPr>
        <w:t>126</w:t>
      </w:r>
      <w:r>
        <w:rPr>
          <w:color w:val="0000FF"/>
        </w:rPr>
        <w:fldChar w:fldCharType="end"/>
      </w:r>
      <w:r>
        <w:rPr>
          <w:rFonts w:ascii="Times New Roman" w:hAnsi="Times New Roman"/>
          <w:color w:val="0000FF"/>
        </w:rPr>
        <w:fldChar w:fldCharType="end"/>
      </w:r>
    </w:p>
    <w:p>
      <w:pPr>
        <w:ind w:left="0" w:leftChars="0" w:firstLine="0" w:firstLineChars="0"/>
        <w:rPr>
          <w:rFonts w:hint="default"/>
          <w:color w:val="0000FF"/>
          <w:lang w:val="en-US"/>
        </w:rPr>
      </w:pPr>
      <w:r>
        <w:rPr>
          <w:rFonts w:hint="eastAsia"/>
          <w:color w:val="0000FF"/>
        </w:rPr>
        <w:t>附件</w:t>
      </w:r>
      <w:r>
        <w:rPr>
          <w:rFonts w:hint="eastAsia"/>
          <w:color w:val="0000FF"/>
          <w:lang w:val="en-US" w:eastAsia="zh-CN"/>
        </w:rPr>
        <w:t>14 排污许可证明.............................................................................................................158</w:t>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_Toc3909 </w:instrText>
      </w:r>
      <w:r>
        <w:rPr>
          <w:rFonts w:ascii="Times New Roman" w:hAnsi="Times New Roman"/>
          <w:color w:val="0000FF"/>
        </w:rPr>
        <w:fldChar w:fldCharType="separate"/>
      </w:r>
      <w:r>
        <w:rPr>
          <w:rFonts w:hint="eastAsia"/>
          <w:bCs w:val="0"/>
          <w:color w:val="0000FF"/>
          <w:spacing w:val="-6"/>
          <w:szCs w:val="22"/>
        </w:rPr>
        <w:t>附件</w:t>
      </w:r>
      <w:r>
        <w:rPr>
          <w:rFonts w:hint="eastAsia"/>
          <w:bCs w:val="0"/>
          <w:color w:val="0000FF"/>
          <w:spacing w:val="-6"/>
          <w:szCs w:val="22"/>
          <w:lang w:val="en-US" w:eastAsia="zh-CN"/>
        </w:rPr>
        <w:t>15</w:t>
      </w:r>
      <w:r>
        <w:rPr>
          <w:rFonts w:hint="eastAsia"/>
          <w:bCs w:val="0"/>
          <w:color w:val="0000FF"/>
          <w:spacing w:val="-6"/>
          <w:szCs w:val="22"/>
        </w:rPr>
        <w:t>生产工况证明</w:t>
      </w:r>
      <w:r>
        <w:rPr>
          <w:color w:val="0000FF"/>
        </w:rPr>
        <w:tab/>
      </w:r>
      <w:r>
        <w:rPr>
          <w:color w:val="0000FF"/>
        </w:rPr>
        <w:fldChar w:fldCharType="begin"/>
      </w:r>
      <w:r>
        <w:rPr>
          <w:color w:val="0000FF"/>
        </w:rPr>
        <w:instrText xml:space="preserve"> PAGEREF _Toc3909 \h </w:instrText>
      </w:r>
      <w:r>
        <w:rPr>
          <w:color w:val="0000FF"/>
        </w:rPr>
        <w:fldChar w:fldCharType="separate"/>
      </w:r>
      <w:r>
        <w:rPr>
          <w:color w:val="0000FF"/>
        </w:rPr>
        <w:t>128</w:t>
      </w:r>
      <w:r>
        <w:rPr>
          <w:color w:val="0000FF"/>
        </w:rPr>
        <w:fldChar w:fldCharType="end"/>
      </w:r>
      <w:r>
        <w:rPr>
          <w:rFonts w:ascii="Times New Roman" w:hAnsi="Times New Roman"/>
          <w:color w:val="0000FF"/>
        </w:rPr>
        <w:fldChar w:fldCharType="end"/>
      </w:r>
    </w:p>
    <w:p>
      <w:pPr>
        <w:pStyle w:val="20"/>
        <w:tabs>
          <w:tab w:val="right" w:leader="dot" w:pos="9299"/>
        </w:tabs>
        <w:rPr>
          <w:rFonts w:hint="eastAsia" w:eastAsia="宋体"/>
          <w:color w:val="0000FF"/>
          <w:lang w:val="en-US" w:eastAsia="zh-CN"/>
        </w:rPr>
      </w:pPr>
      <w:r>
        <w:rPr>
          <w:rFonts w:ascii="Times New Roman" w:hAnsi="Times New Roman"/>
          <w:color w:val="0000FF"/>
        </w:rPr>
        <w:fldChar w:fldCharType="begin"/>
      </w:r>
      <w:r>
        <w:rPr>
          <w:rFonts w:ascii="Times New Roman" w:hAnsi="Times New Roman"/>
          <w:color w:val="0000FF"/>
        </w:rPr>
        <w:instrText xml:space="preserve"> HYPERLINK \l _Toc10432 </w:instrText>
      </w:r>
      <w:r>
        <w:rPr>
          <w:rFonts w:ascii="Times New Roman" w:hAnsi="Times New Roman"/>
          <w:color w:val="0000FF"/>
        </w:rPr>
        <w:fldChar w:fldCharType="separate"/>
      </w:r>
      <w:r>
        <w:rPr>
          <w:rFonts w:hint="eastAsia"/>
          <w:bCs w:val="0"/>
          <w:color w:val="0000FF"/>
          <w:spacing w:val="-6"/>
          <w:szCs w:val="22"/>
        </w:rPr>
        <w:t>附件</w:t>
      </w:r>
      <w:r>
        <w:rPr>
          <w:rFonts w:hint="eastAsia"/>
          <w:bCs w:val="0"/>
          <w:color w:val="0000FF"/>
          <w:spacing w:val="-6"/>
          <w:szCs w:val="22"/>
          <w:lang w:val="en-US" w:eastAsia="zh-CN"/>
        </w:rPr>
        <w:t xml:space="preserve">16 </w:t>
      </w:r>
      <w:r>
        <w:rPr>
          <w:rFonts w:hint="eastAsia"/>
          <w:bCs w:val="0"/>
          <w:color w:val="0000FF"/>
          <w:spacing w:val="-6"/>
          <w:szCs w:val="22"/>
        </w:rPr>
        <w:t>环保设施运行台账</w:t>
      </w:r>
      <w:r>
        <w:rPr>
          <w:color w:val="0000FF"/>
        </w:rPr>
        <w:tab/>
      </w:r>
      <w:r>
        <w:rPr>
          <w:color w:val="0000FF"/>
        </w:rPr>
        <w:fldChar w:fldCharType="begin"/>
      </w:r>
      <w:r>
        <w:rPr>
          <w:color w:val="0000FF"/>
        </w:rPr>
        <w:instrText xml:space="preserve"> PAGEREF _Toc10432 \h </w:instrText>
      </w:r>
      <w:r>
        <w:rPr>
          <w:color w:val="0000FF"/>
        </w:rPr>
        <w:fldChar w:fldCharType="separate"/>
      </w:r>
      <w:r>
        <w:rPr>
          <w:color w:val="0000FF"/>
        </w:rPr>
        <w:t>130</w:t>
      </w:r>
      <w:r>
        <w:rPr>
          <w:color w:val="0000FF"/>
        </w:rPr>
        <w:fldChar w:fldCharType="end"/>
      </w:r>
      <w:r>
        <w:rPr>
          <w:rFonts w:ascii="Times New Roman" w:hAnsi="Times New Roman"/>
          <w:color w:val="0000FF"/>
        </w:rPr>
        <w:fldChar w:fldCharType="end"/>
      </w:r>
    </w:p>
    <w:p>
      <w:pPr>
        <w:pStyle w:val="20"/>
        <w:tabs>
          <w:tab w:val="right" w:leader="dot" w:pos="9299"/>
        </w:tabs>
        <w:rPr>
          <w:color w:val="0000FF"/>
        </w:rPr>
      </w:pPr>
      <w:r>
        <w:rPr>
          <w:rFonts w:ascii="Times New Roman" w:hAnsi="Times New Roman"/>
          <w:color w:val="0000FF"/>
        </w:rPr>
        <w:fldChar w:fldCharType="begin"/>
      </w:r>
      <w:r>
        <w:rPr>
          <w:rFonts w:ascii="Times New Roman" w:hAnsi="Times New Roman"/>
          <w:color w:val="0000FF"/>
        </w:rPr>
        <w:instrText xml:space="preserve"> HYPERLINK \l _Toc20058 </w:instrText>
      </w:r>
      <w:r>
        <w:rPr>
          <w:rFonts w:ascii="Times New Roman" w:hAnsi="Times New Roman"/>
          <w:color w:val="0000FF"/>
        </w:rPr>
        <w:fldChar w:fldCharType="separate"/>
      </w:r>
      <w:r>
        <w:rPr>
          <w:rFonts w:hint="eastAsia" w:ascii="Times New Roman" w:hAnsi="Times New Roman"/>
          <w:color w:val="0000FF"/>
          <w:kern w:val="0"/>
          <w:szCs w:val="44"/>
        </w:rPr>
        <w:t>第二部分</w:t>
      </w:r>
      <w:r>
        <w:rPr>
          <w:rFonts w:hint="eastAsia" w:ascii="Times New Roman" w:hAnsi="Times New Roman"/>
          <w:color w:val="0000FF"/>
          <w:kern w:val="0"/>
          <w:szCs w:val="44"/>
          <w:lang w:val="en-US" w:eastAsia="zh-CN"/>
        </w:rPr>
        <w:t xml:space="preserve"> </w:t>
      </w:r>
      <w:r>
        <w:rPr>
          <w:rFonts w:hint="eastAsia" w:ascii="Times New Roman" w:hAnsi="Times New Roman"/>
          <w:color w:val="0000FF"/>
          <w:kern w:val="0"/>
          <w:szCs w:val="44"/>
        </w:rPr>
        <w:t>验收意见</w:t>
      </w:r>
      <w:r>
        <w:rPr>
          <w:color w:val="0000FF"/>
        </w:rPr>
        <w:tab/>
      </w:r>
      <w:r>
        <w:rPr>
          <w:color w:val="0000FF"/>
        </w:rPr>
        <w:fldChar w:fldCharType="begin"/>
      </w:r>
      <w:r>
        <w:rPr>
          <w:color w:val="0000FF"/>
        </w:rPr>
        <w:instrText xml:space="preserve"> PAGEREF _Toc20058 \h </w:instrText>
      </w:r>
      <w:r>
        <w:rPr>
          <w:color w:val="0000FF"/>
        </w:rPr>
        <w:fldChar w:fldCharType="separate"/>
      </w:r>
      <w:r>
        <w:rPr>
          <w:color w:val="0000FF"/>
        </w:rPr>
        <w:t>131</w:t>
      </w:r>
      <w:r>
        <w:rPr>
          <w:color w:val="0000FF"/>
        </w:rPr>
        <w:fldChar w:fldCharType="end"/>
      </w:r>
      <w:r>
        <w:rPr>
          <w:rFonts w:ascii="Times New Roman" w:hAnsi="Times New Roman"/>
          <w:color w:val="0000FF"/>
        </w:rPr>
        <w:fldChar w:fldCharType="end"/>
      </w:r>
    </w:p>
    <w:p>
      <w:pPr>
        <w:pStyle w:val="20"/>
        <w:tabs>
          <w:tab w:val="right" w:leader="dot" w:pos="9299"/>
        </w:tabs>
        <w:rPr>
          <w:rFonts w:hint="eastAsia"/>
          <w:color w:val="0000FF"/>
          <w:lang w:val="en-US" w:eastAsia="zh-CN"/>
        </w:rPr>
      </w:pPr>
      <w:r>
        <w:rPr>
          <w:rFonts w:hint="eastAsia"/>
          <w:color w:val="0000FF"/>
          <w:lang w:val="en-US" w:eastAsia="zh-CN"/>
        </w:rPr>
        <w:fldChar w:fldCharType="begin"/>
      </w:r>
      <w:r>
        <w:rPr>
          <w:rFonts w:hint="eastAsia"/>
          <w:color w:val="0000FF"/>
          <w:lang w:val="en-US" w:eastAsia="zh-CN"/>
        </w:rPr>
        <w:instrText xml:space="preserve"> HYPERLINK \l _Toc15513 </w:instrText>
      </w:r>
      <w:r>
        <w:rPr>
          <w:rFonts w:hint="eastAsia"/>
          <w:color w:val="0000FF"/>
          <w:lang w:val="en-US" w:eastAsia="zh-CN"/>
        </w:rPr>
        <w:fldChar w:fldCharType="separate"/>
      </w:r>
      <w:r>
        <w:rPr>
          <w:rFonts w:hint="eastAsia"/>
          <w:color w:val="0000FF"/>
          <w:lang w:val="en-US" w:eastAsia="zh-CN"/>
        </w:rPr>
        <w:t>第三部分 其他需要说明的事项</w:t>
      </w:r>
      <w:r>
        <w:rPr>
          <w:rFonts w:hint="eastAsia"/>
          <w:color w:val="0000FF"/>
          <w:lang w:val="en-US" w:eastAsia="zh-CN"/>
        </w:rPr>
        <w:tab/>
      </w:r>
      <w:r>
        <w:rPr>
          <w:rFonts w:hint="eastAsia"/>
          <w:color w:val="0000FF"/>
          <w:lang w:val="en-US" w:eastAsia="zh-CN"/>
        </w:rPr>
        <w:fldChar w:fldCharType="begin"/>
      </w:r>
      <w:r>
        <w:rPr>
          <w:rFonts w:hint="eastAsia"/>
          <w:color w:val="0000FF"/>
          <w:lang w:val="en-US" w:eastAsia="zh-CN"/>
        </w:rPr>
        <w:instrText xml:space="preserve"> PAGEREF _Toc15513 \h </w:instrText>
      </w:r>
      <w:r>
        <w:rPr>
          <w:rFonts w:hint="eastAsia"/>
          <w:color w:val="0000FF"/>
          <w:lang w:val="en-US" w:eastAsia="zh-CN"/>
        </w:rPr>
        <w:fldChar w:fldCharType="separate"/>
      </w:r>
      <w:r>
        <w:rPr>
          <w:rFonts w:hint="eastAsia"/>
          <w:color w:val="0000FF"/>
          <w:lang w:val="en-US" w:eastAsia="zh-CN"/>
        </w:rPr>
        <w:t>138</w:t>
      </w:r>
      <w:r>
        <w:rPr>
          <w:rFonts w:hint="eastAsia"/>
          <w:color w:val="0000FF"/>
          <w:lang w:val="en-US" w:eastAsia="zh-CN"/>
        </w:rPr>
        <w:fldChar w:fldCharType="end"/>
      </w:r>
      <w:r>
        <w:rPr>
          <w:rFonts w:hint="eastAsia"/>
          <w:color w:val="0000FF"/>
          <w:lang w:val="en-US" w:eastAsia="zh-CN"/>
        </w:rPr>
        <w:fldChar w:fldCharType="end"/>
      </w:r>
    </w:p>
    <w:p>
      <w:pPr>
        <w:pStyle w:val="41"/>
        <w:rPr>
          <w:color w:val="0000FF"/>
        </w:rPr>
      </w:pPr>
      <w:r>
        <w:rPr>
          <w:rFonts w:ascii="Times New Roman" w:hAnsi="Times New Roman"/>
          <w:color w:val="0000FF"/>
        </w:rPr>
        <w:fldChar w:fldCharType="end"/>
      </w:r>
    </w:p>
    <w:p>
      <w:pPr>
        <w:bidi w:val="0"/>
        <w:rPr>
          <w:rFonts w:hint="eastAsia"/>
        </w:rPr>
      </w:pPr>
    </w:p>
    <w:p>
      <w:pPr>
        <w:bidi w:val="0"/>
        <w:jc w:val="center"/>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tabs>
          <w:tab w:val="left" w:pos="4318"/>
        </w:tabs>
        <w:bidi w:val="0"/>
        <w:jc w:val="left"/>
        <w:rPr>
          <w:rFonts w:hint="eastAsia" w:eastAsia="宋体"/>
          <w:lang w:eastAsia="zh-CN"/>
        </w:rPr>
        <w:sectPr>
          <w:headerReference r:id="rId13" w:type="first"/>
          <w:footerReference r:id="rId15" w:type="first"/>
          <w:footerReference r:id="rId14"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start="1"/>
          <w:cols w:space="720" w:num="1"/>
          <w:titlePg/>
          <w:docGrid w:linePitch="326" w:charSpace="0"/>
        </w:sectPr>
      </w:pPr>
      <w:r>
        <w:rPr>
          <w:rFonts w:hint="eastAsia"/>
          <w:lang w:eastAsia="zh-CN"/>
        </w:rPr>
        <w:tab/>
      </w:r>
    </w:p>
    <w:p>
      <w:pPr>
        <w:spacing w:before="360" w:beforeLines="150" w:after="240" w:afterLines="100"/>
        <w:ind w:firstLine="0" w:firstLineChars="0"/>
        <w:jc w:val="center"/>
        <w:rPr>
          <w:rFonts w:hint="eastAsia" w:ascii="Times New Roman" w:hAnsi="Times New Roman" w:eastAsia="宋体"/>
          <w:b/>
          <w:bCs/>
          <w:sz w:val="44"/>
          <w:szCs w:val="44"/>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spacing w:before="360" w:beforeLines="150" w:after="240" w:afterLines="100"/>
        <w:ind w:firstLine="0" w:firstLineChars="0"/>
        <w:jc w:val="center"/>
        <w:rPr>
          <w:rFonts w:ascii="Times New Roman" w:hAnsi="Times New Roman"/>
          <w:b/>
          <w:bCs/>
          <w:sz w:val="44"/>
          <w:szCs w:val="44"/>
        </w:rPr>
      </w:pPr>
      <w:bookmarkStart w:id="2" w:name="_Toc24201"/>
      <w:r>
        <w:rPr>
          <w:rStyle w:val="38"/>
          <w:rFonts w:hint="eastAsia"/>
          <w:sz w:val="44"/>
          <w:szCs w:val="32"/>
        </w:rPr>
        <w:t>第一部分 验收监测报告</w:t>
      </w:r>
      <w:bookmarkEnd w:id="2"/>
    </w:p>
    <w:p>
      <w:pPr>
        <w:pStyle w:val="2"/>
        <w:ind w:firstLine="0" w:firstLineChars="0"/>
        <w:jc w:val="center"/>
        <w:rPr>
          <w:rFonts w:ascii="Times New Roman" w:hAnsi="Times New Roman"/>
          <w:color w:val="0000FF"/>
        </w:rPr>
        <w:sectPr>
          <w:footerReference r:id="rId17" w:type="first"/>
          <w:footerReference r:id="rId16"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start="1"/>
          <w:cols w:space="720" w:num="1"/>
          <w:titlePg/>
          <w:docGrid w:linePitch="326" w:charSpace="0"/>
        </w:sectPr>
      </w:pPr>
    </w:p>
    <w:p>
      <w:pPr>
        <w:pStyle w:val="4"/>
        <w:spacing w:before="0" w:beforeAutospacing="0" w:after="0" w:afterAutospacing="0"/>
        <w:rPr>
          <w:szCs w:val="32"/>
        </w:rPr>
      </w:pPr>
      <w:bookmarkStart w:id="3" w:name="_Toc1088"/>
      <w:bookmarkStart w:id="4" w:name="_Toc495331012"/>
      <w:r>
        <w:rPr>
          <w:szCs w:val="32"/>
        </w:rPr>
        <w:t>1 验收</w:t>
      </w:r>
      <w:r>
        <w:rPr>
          <w:rFonts w:hint="eastAsia"/>
          <w:szCs w:val="32"/>
          <w:lang w:eastAsia="zh-CN"/>
        </w:rPr>
        <w:t>项目</w:t>
      </w:r>
      <w:r>
        <w:rPr>
          <w:szCs w:val="32"/>
        </w:rPr>
        <w:t>概况</w:t>
      </w:r>
      <w:bookmarkEnd w:id="3"/>
    </w:p>
    <w:p>
      <w:pPr>
        <w:ind w:firstLine="480"/>
      </w:pPr>
      <w:bookmarkStart w:id="5" w:name="_Toc19657"/>
      <w:bookmarkStart w:id="6" w:name="_Toc1264"/>
      <w:bookmarkStart w:id="7" w:name="_Toc32135"/>
      <w:bookmarkStart w:id="8" w:name="_Toc9789"/>
      <w:bookmarkStart w:id="9" w:name="_Toc18071"/>
      <w:bookmarkStart w:id="10" w:name="_Toc8745"/>
      <w:bookmarkStart w:id="11" w:name="_Toc10899"/>
      <w:bookmarkStart w:id="12" w:name="_Toc8467"/>
      <w:bookmarkStart w:id="13" w:name="_Toc12267"/>
      <w:bookmarkStart w:id="14" w:name="_Toc22452"/>
      <w:bookmarkStart w:id="15" w:name="_Toc26661"/>
      <w:bookmarkStart w:id="16" w:name="_Toc28710"/>
      <w:bookmarkStart w:id="17" w:name="_Toc25561"/>
      <w:bookmarkStart w:id="18" w:name="_Toc27543"/>
      <w:bookmarkStart w:id="19" w:name="_Toc19461"/>
      <w:bookmarkStart w:id="20" w:name="_Toc19083"/>
      <w:bookmarkStart w:id="21" w:name="_Toc16749"/>
      <w:r>
        <w:t>本次验收的内容为</w:t>
      </w:r>
      <w:r>
        <w:rPr>
          <w:rFonts w:hint="eastAsia"/>
          <w:lang w:eastAsia="zh-CN"/>
        </w:rPr>
        <w:t>临淄至临沂高速公路第八标段沥青站项目</w:t>
      </w:r>
      <w:r>
        <w:t>。具体验收情况见表1-1。</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pPr>
        <w:tabs>
          <w:tab w:val="left" w:pos="3027"/>
        </w:tabs>
        <w:ind w:firstLine="422"/>
        <w:jc w:val="center"/>
        <w:rPr>
          <w:rFonts w:ascii="Times New Roman" w:hAnsi="Times New Roman"/>
          <w:b/>
          <w:color w:val="000000"/>
          <w:sz w:val="21"/>
          <w:szCs w:val="21"/>
        </w:rPr>
      </w:pPr>
      <w:r>
        <w:rPr>
          <w:rFonts w:ascii="Times New Roman" w:hAnsi="Times New Roman"/>
          <w:b/>
          <w:color w:val="000000"/>
          <w:sz w:val="21"/>
          <w:szCs w:val="21"/>
        </w:rPr>
        <w:t xml:space="preserve">表1-1 </w:t>
      </w:r>
      <w:r>
        <w:rPr>
          <w:rFonts w:hint="eastAsia" w:ascii="Times New Roman" w:hAnsi="Times New Roman"/>
          <w:b/>
          <w:color w:val="000000"/>
          <w:sz w:val="21"/>
          <w:szCs w:val="21"/>
          <w:lang w:eastAsia="zh-CN"/>
        </w:rPr>
        <w:t>项目</w:t>
      </w:r>
      <w:r>
        <w:rPr>
          <w:rFonts w:ascii="Times New Roman" w:hAnsi="Times New Roman"/>
          <w:b/>
          <w:color w:val="000000"/>
          <w:sz w:val="21"/>
          <w:szCs w:val="21"/>
        </w:rPr>
        <w:t>概况</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3"/>
        <w:gridCol w:w="2514"/>
        <w:gridCol w:w="1515"/>
        <w:gridCol w:w="1545"/>
        <w:gridCol w:w="1045"/>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建设</w:t>
            </w:r>
            <w:r>
              <w:rPr>
                <w:rFonts w:hint="eastAsia" w:ascii="Times New Roman" w:hAnsi="Times New Roman"/>
                <w:sz w:val="21"/>
                <w:szCs w:val="21"/>
                <w:lang w:eastAsia="zh-CN"/>
              </w:rPr>
              <w:t>项目</w:t>
            </w:r>
            <w:r>
              <w:rPr>
                <w:rFonts w:ascii="Times New Roman" w:hAnsi="Times New Roman"/>
                <w:sz w:val="21"/>
                <w:szCs w:val="21"/>
              </w:rPr>
              <w:t>名称</w:t>
            </w:r>
          </w:p>
        </w:tc>
        <w:tc>
          <w:tcPr>
            <w:tcW w:w="7545" w:type="dxa"/>
            <w:gridSpan w:val="5"/>
            <w:noWrap/>
            <w:vAlign w:val="center"/>
          </w:tcPr>
          <w:p>
            <w:pPr>
              <w:spacing w:line="240" w:lineRule="auto"/>
              <w:ind w:firstLine="0" w:firstLineChars="0"/>
              <w:jc w:val="center"/>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eastAsia="zh-CN"/>
              </w:rPr>
              <w:t>临淄至临沂高速公路第八标段沥青站项目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建设单位名称</w:t>
            </w:r>
          </w:p>
        </w:tc>
        <w:tc>
          <w:tcPr>
            <w:tcW w:w="7545" w:type="dxa"/>
            <w:gridSpan w:val="5"/>
            <w:noWrap/>
            <w:vAlign w:val="center"/>
          </w:tcPr>
          <w:p>
            <w:pPr>
              <w:spacing w:line="240" w:lineRule="auto"/>
              <w:ind w:firstLine="0" w:firstLineChars="0"/>
              <w:jc w:val="center"/>
              <w:rPr>
                <w:rFonts w:hint="eastAsia" w:ascii="Times New Roman" w:hAnsi="Times New Roman" w:eastAsia="宋体"/>
                <w:sz w:val="21"/>
                <w:szCs w:val="21"/>
                <w:lang w:eastAsia="zh-CN"/>
              </w:rPr>
            </w:pPr>
            <w:r>
              <w:rPr>
                <w:rFonts w:hint="eastAsia" w:ascii="Times New Roman" w:hAnsi="Times New Roman"/>
                <w:bCs/>
                <w:sz w:val="21"/>
                <w:szCs w:val="21"/>
                <w:lang w:eastAsia="zh-CN"/>
              </w:rPr>
              <w:t>临淄至临沂高速公路第八标段沥青站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建设</w:t>
            </w:r>
            <w:r>
              <w:rPr>
                <w:rFonts w:hint="eastAsia" w:ascii="Times New Roman" w:hAnsi="Times New Roman"/>
                <w:sz w:val="21"/>
                <w:szCs w:val="21"/>
                <w:lang w:eastAsia="zh-CN"/>
              </w:rPr>
              <w:t>项目</w:t>
            </w:r>
            <w:r>
              <w:rPr>
                <w:rFonts w:ascii="Times New Roman" w:hAnsi="Times New Roman"/>
                <w:sz w:val="21"/>
                <w:szCs w:val="21"/>
              </w:rPr>
              <w:t>性质</w:t>
            </w:r>
          </w:p>
        </w:tc>
        <w:tc>
          <w:tcPr>
            <w:tcW w:w="7545" w:type="dxa"/>
            <w:gridSpan w:val="5"/>
            <w:noWrap/>
            <w:vAlign w:val="center"/>
          </w:tcPr>
          <w:p>
            <w:pPr>
              <w:spacing w:line="240" w:lineRule="auto"/>
              <w:ind w:firstLine="0" w:firstLineChars="0"/>
              <w:jc w:val="center"/>
              <w:rPr>
                <w:rFonts w:ascii="Times New Roman" w:hAnsi="Times New Roman"/>
                <w:color w:val="000000"/>
                <w:sz w:val="21"/>
                <w:szCs w:val="21"/>
              </w:rPr>
            </w:pPr>
            <w:r>
              <w:rPr>
                <w:rFonts w:ascii="Times New Roman" w:hAnsi="Times New Roman"/>
                <w:color w:val="000000"/>
                <w:sz w:val="21"/>
                <w:szCs w:val="21"/>
              </w:rPr>
              <w:t>新建√     改扩建      技改        迁建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投资总概算</w:t>
            </w:r>
          </w:p>
        </w:tc>
        <w:tc>
          <w:tcPr>
            <w:tcW w:w="2514"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auto"/>
                <w:sz w:val="21"/>
                <w:szCs w:val="21"/>
                <w:lang w:val="en-US" w:eastAsia="zh-CN"/>
              </w:rPr>
              <w:t>万元</w:t>
            </w:r>
          </w:p>
        </w:tc>
        <w:tc>
          <w:tcPr>
            <w:tcW w:w="1515"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环保投资概算</w:t>
            </w:r>
          </w:p>
        </w:tc>
        <w:tc>
          <w:tcPr>
            <w:tcW w:w="1545" w:type="dxa"/>
            <w:noWrap/>
            <w:vAlign w:val="center"/>
          </w:tcPr>
          <w:p>
            <w:pPr>
              <w:spacing w:line="240" w:lineRule="auto"/>
              <w:ind w:firstLine="0" w:firstLineChars="0"/>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color w:val="000000" w:themeColor="text1"/>
                <w:sz w:val="21"/>
                <w:szCs w:val="21"/>
                <w:lang w:val="en-US" w:eastAsia="zh-CN"/>
                <w14:textFill>
                  <w14:solidFill>
                    <w14:schemeClr w14:val="tx1"/>
                  </w14:solidFill>
                </w14:textFill>
              </w:rPr>
              <w:t>万元</w:t>
            </w:r>
          </w:p>
        </w:tc>
        <w:tc>
          <w:tcPr>
            <w:tcW w:w="1045"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比例</w:t>
            </w:r>
          </w:p>
        </w:tc>
        <w:tc>
          <w:tcPr>
            <w:tcW w:w="926"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实际总投资</w:t>
            </w:r>
          </w:p>
        </w:tc>
        <w:tc>
          <w:tcPr>
            <w:tcW w:w="2514"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auto"/>
                <w:sz w:val="21"/>
                <w:szCs w:val="21"/>
                <w:lang w:val="en-US" w:eastAsia="zh-CN"/>
              </w:rPr>
              <w:t>万元</w:t>
            </w:r>
          </w:p>
        </w:tc>
        <w:tc>
          <w:tcPr>
            <w:tcW w:w="1515"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环保投资</w:t>
            </w:r>
          </w:p>
        </w:tc>
        <w:tc>
          <w:tcPr>
            <w:tcW w:w="1545" w:type="dxa"/>
            <w:noWrap/>
            <w:vAlign w:val="center"/>
          </w:tcPr>
          <w:p>
            <w:pPr>
              <w:spacing w:line="240" w:lineRule="auto"/>
              <w:ind w:firstLine="0" w:firstLineChars="0"/>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color w:val="000000" w:themeColor="text1"/>
                <w:sz w:val="21"/>
                <w:szCs w:val="21"/>
                <w:lang w:val="en-US" w:eastAsia="zh-CN"/>
                <w14:textFill>
                  <w14:solidFill>
                    <w14:schemeClr w14:val="tx1"/>
                  </w14:solidFill>
                </w14:textFill>
              </w:rPr>
              <w:t>万元</w:t>
            </w:r>
          </w:p>
        </w:tc>
        <w:tc>
          <w:tcPr>
            <w:tcW w:w="1045"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比例</w:t>
            </w:r>
          </w:p>
        </w:tc>
        <w:tc>
          <w:tcPr>
            <w:tcW w:w="926"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环评编制时间</w:t>
            </w:r>
          </w:p>
        </w:tc>
        <w:tc>
          <w:tcPr>
            <w:tcW w:w="2514"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000000" w:themeColor="text1"/>
                <w:sz w:val="21"/>
                <w:szCs w:val="21"/>
                <w:lang w:eastAsia="zh-CN"/>
                <w14:textFill>
                  <w14:solidFill>
                    <w14:schemeClr w14:val="tx1"/>
                  </w14:solidFill>
                </w14:textFill>
              </w:rPr>
              <w:t>202</w:t>
            </w:r>
            <w:r>
              <w:rPr>
                <w:rFonts w:hint="eastAsia" w:ascii="Times New Roman" w:hAnsi="Times New Roman"/>
                <w:color w:val="000000" w:themeColor="text1"/>
                <w:sz w:val="21"/>
                <w:szCs w:val="21"/>
                <w:lang w:val="en-US" w:eastAsia="zh-CN"/>
                <w14:textFill>
                  <w14:solidFill>
                    <w14:schemeClr w14:val="tx1"/>
                  </w14:solidFill>
                </w14:textFill>
              </w:rPr>
              <w:t>1</w:t>
            </w:r>
            <w:r>
              <w:rPr>
                <w:rFonts w:hint="eastAsia" w:ascii="Times New Roman" w:hAnsi="Times New Roman"/>
                <w:color w:val="000000" w:themeColor="text1"/>
                <w:sz w:val="21"/>
                <w:szCs w:val="21"/>
                <w:lang w:eastAsia="zh-CN"/>
                <w14:textFill>
                  <w14:solidFill>
                    <w14:schemeClr w14:val="tx1"/>
                  </w14:solidFill>
                </w14:textFill>
              </w:rPr>
              <w:t>年</w:t>
            </w:r>
            <w:r>
              <w:rPr>
                <w:rFonts w:hint="eastAsia" w:ascii="Times New Roman" w:hAnsi="Times New Roman"/>
                <w:color w:val="000000" w:themeColor="text1"/>
                <w:sz w:val="21"/>
                <w:szCs w:val="21"/>
                <w:lang w:val="en-US" w:eastAsia="zh-CN"/>
                <w14:textFill>
                  <w14:solidFill>
                    <w14:schemeClr w14:val="tx1"/>
                  </w14:solidFill>
                </w14:textFill>
              </w:rPr>
              <w:t>1</w:t>
            </w:r>
            <w:r>
              <w:rPr>
                <w:rFonts w:hint="eastAsia" w:ascii="Times New Roman" w:hAnsi="Times New Roman"/>
                <w:color w:val="000000" w:themeColor="text1"/>
                <w:sz w:val="21"/>
                <w:szCs w:val="21"/>
                <w:lang w:eastAsia="zh-CN"/>
                <w14:textFill>
                  <w14:solidFill>
                    <w14:schemeClr w14:val="tx1"/>
                  </w14:solidFill>
                </w14:textFill>
              </w:rPr>
              <w:t>月</w:t>
            </w:r>
          </w:p>
        </w:tc>
        <w:tc>
          <w:tcPr>
            <w:tcW w:w="1515"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开工日期</w:t>
            </w:r>
          </w:p>
        </w:tc>
        <w:tc>
          <w:tcPr>
            <w:tcW w:w="3516" w:type="dxa"/>
            <w:gridSpan w:val="3"/>
            <w:noWrap/>
            <w:vAlign w:val="center"/>
          </w:tcPr>
          <w:p>
            <w:pPr>
              <w:spacing w:line="240" w:lineRule="auto"/>
              <w:ind w:firstLine="0" w:firstLineChars="0"/>
              <w:jc w:val="center"/>
              <w:rPr>
                <w:rFonts w:ascii="Times New Roman" w:hAnsi="Times New Roman"/>
                <w:color w:val="auto"/>
                <w:sz w:val="21"/>
                <w:szCs w:val="21"/>
              </w:rPr>
            </w:pPr>
            <w:r>
              <w:rPr>
                <w:rFonts w:hint="eastAsia" w:ascii="Times New Roman" w:hAnsi="Times New Roman"/>
                <w:color w:val="000000" w:themeColor="text1"/>
                <w:sz w:val="21"/>
                <w:szCs w:val="21"/>
                <w14:textFill>
                  <w14:solidFill>
                    <w14:schemeClr w14:val="tx1"/>
                  </w14:solidFill>
                </w14:textFill>
              </w:rPr>
              <w:t>202</w:t>
            </w:r>
            <w:r>
              <w:rPr>
                <w:rFonts w:hint="eastAsia" w:ascii="Times New Roman" w:hAnsi="Times New Roman"/>
                <w:color w:val="000000" w:themeColor="text1"/>
                <w:sz w:val="21"/>
                <w:szCs w:val="21"/>
                <w:lang w:val="en-US" w:eastAsia="zh-CN"/>
                <w14:textFill>
                  <w14:solidFill>
                    <w14:schemeClr w14:val="tx1"/>
                  </w14:solidFill>
                </w14:textFill>
              </w:rPr>
              <w:t>3</w:t>
            </w:r>
            <w:r>
              <w:rPr>
                <w:rFonts w:hint="eastAsia" w:ascii="Times New Roman" w:hAnsi="Times New Roman"/>
                <w:color w:val="000000" w:themeColor="text1"/>
                <w:sz w:val="21"/>
                <w:szCs w:val="21"/>
                <w14:textFill>
                  <w14:solidFill>
                    <w14:schemeClr w14:val="tx1"/>
                  </w14:solidFill>
                </w14:textFill>
              </w:rPr>
              <w:t>年</w:t>
            </w:r>
            <w:r>
              <w:rPr>
                <w:rFonts w:hint="eastAsia" w:ascii="Times New Roman" w:hAnsi="Times New Roman"/>
                <w:color w:val="000000" w:themeColor="text1"/>
                <w:sz w:val="21"/>
                <w:szCs w:val="21"/>
                <w:lang w:val="en-US" w:eastAsia="zh-CN"/>
                <w14:textFill>
                  <w14:solidFill>
                    <w14:schemeClr w14:val="tx1"/>
                  </w14:solidFill>
                </w14:textFill>
              </w:rPr>
              <w:t>5</w:t>
            </w:r>
            <w:r>
              <w:rPr>
                <w:rFonts w:hint="eastAsia" w:ascii="Times New Roman" w:hAnsi="Times New Roman"/>
                <w:color w:val="000000" w:themeColor="text1"/>
                <w:sz w:val="21"/>
                <w:szCs w:val="21"/>
                <w14:textFill>
                  <w14:solidFill>
                    <w14:schemeClr w14:val="tx1"/>
                  </w14:solidFill>
                </w14:textFill>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投入试生产时间</w:t>
            </w:r>
          </w:p>
        </w:tc>
        <w:tc>
          <w:tcPr>
            <w:tcW w:w="2514" w:type="dxa"/>
            <w:noWrap/>
            <w:vAlign w:val="center"/>
          </w:tcPr>
          <w:p>
            <w:pPr>
              <w:spacing w:line="240" w:lineRule="auto"/>
              <w:ind w:firstLine="0" w:firstLineChars="0"/>
              <w:jc w:val="center"/>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202</w:t>
            </w:r>
            <w:r>
              <w:rPr>
                <w:rFonts w:hint="eastAsia" w:ascii="Times New Roman" w:hAnsi="Times New Roman"/>
                <w:color w:val="000000" w:themeColor="text1"/>
                <w:sz w:val="21"/>
                <w:szCs w:val="21"/>
                <w:lang w:val="en-US" w:eastAsia="zh-CN"/>
                <w14:textFill>
                  <w14:solidFill>
                    <w14:schemeClr w14:val="tx1"/>
                  </w14:solidFill>
                </w14:textFill>
              </w:rPr>
              <w:t>3</w:t>
            </w:r>
            <w:r>
              <w:rPr>
                <w:rFonts w:hint="eastAsia" w:ascii="Times New Roman" w:hAnsi="Times New Roman"/>
                <w:color w:val="000000" w:themeColor="text1"/>
                <w:sz w:val="21"/>
                <w:szCs w:val="21"/>
                <w14:textFill>
                  <w14:solidFill>
                    <w14:schemeClr w14:val="tx1"/>
                  </w14:solidFill>
                </w14:textFill>
              </w:rPr>
              <w:t>年</w:t>
            </w:r>
            <w:r>
              <w:rPr>
                <w:rFonts w:hint="eastAsia" w:ascii="Times New Roman" w:hAnsi="Times New Roman"/>
                <w:color w:val="000000" w:themeColor="text1"/>
                <w:sz w:val="21"/>
                <w:szCs w:val="21"/>
                <w:lang w:val="en-US" w:eastAsia="zh-CN"/>
                <w14:textFill>
                  <w14:solidFill>
                    <w14:schemeClr w14:val="tx1"/>
                  </w14:solidFill>
                </w14:textFill>
              </w:rPr>
              <w:t>7</w:t>
            </w:r>
            <w:r>
              <w:rPr>
                <w:rFonts w:hint="eastAsia" w:ascii="Times New Roman" w:hAnsi="Times New Roman"/>
                <w:color w:val="000000" w:themeColor="text1"/>
                <w:sz w:val="21"/>
                <w:szCs w:val="21"/>
                <w14:textFill>
                  <w14:solidFill>
                    <w14:schemeClr w14:val="tx1"/>
                  </w14:solidFill>
                </w14:textFill>
              </w:rPr>
              <w:t>月</w:t>
            </w:r>
          </w:p>
        </w:tc>
        <w:tc>
          <w:tcPr>
            <w:tcW w:w="1515"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现场监测时间</w:t>
            </w:r>
          </w:p>
        </w:tc>
        <w:tc>
          <w:tcPr>
            <w:tcW w:w="3516" w:type="dxa"/>
            <w:gridSpan w:val="3"/>
            <w:noWrap/>
            <w:vAlign w:val="center"/>
          </w:tcPr>
          <w:p>
            <w:pPr>
              <w:spacing w:line="240" w:lineRule="auto"/>
              <w:ind w:firstLine="0" w:firstLineChars="0"/>
              <w:jc w:val="center"/>
              <w:rPr>
                <w:rFonts w:hint="default"/>
                <w:lang w:val="en-US" w:eastAsia="zh-CN"/>
              </w:rPr>
            </w:pPr>
            <w:r>
              <w:rPr>
                <w:rFonts w:hint="eastAsia" w:ascii="Times New Roman" w:hAnsi="Times New Roman"/>
                <w:color w:val="000000" w:themeColor="text1"/>
                <w:sz w:val="21"/>
                <w:szCs w:val="21"/>
                <w:lang w:val="en-US" w:eastAsia="zh-CN"/>
                <w14:textFill>
                  <w14:solidFill>
                    <w14:schemeClr w14:val="tx1"/>
                  </w14:solidFill>
                </w14:textFill>
              </w:rPr>
              <w:t xml:space="preserve">  </w:t>
            </w:r>
            <w:r>
              <w:rPr>
                <w:rFonts w:hint="eastAsia" w:ascii="Times New Roman" w:hAnsi="Times New Roman"/>
                <w:color w:val="000000" w:themeColor="text1"/>
                <w:sz w:val="21"/>
                <w:szCs w:val="21"/>
                <w:lang w:eastAsia="zh-CN"/>
                <w14:textFill>
                  <w14:solidFill>
                    <w14:schemeClr w14:val="tx1"/>
                  </w14:solidFill>
                </w14:textFill>
              </w:rPr>
              <w:t>2023年8月3日~2023年8月4日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环评报告表</w:t>
            </w:r>
          </w:p>
          <w:p>
            <w:pPr>
              <w:spacing w:line="240" w:lineRule="auto"/>
              <w:ind w:firstLine="0" w:firstLineChars="0"/>
              <w:jc w:val="center"/>
              <w:rPr>
                <w:rFonts w:ascii="Times New Roman" w:hAnsi="Times New Roman"/>
                <w:sz w:val="21"/>
                <w:szCs w:val="21"/>
              </w:rPr>
            </w:pPr>
            <w:r>
              <w:rPr>
                <w:rFonts w:ascii="Times New Roman" w:hAnsi="Times New Roman"/>
                <w:sz w:val="21"/>
                <w:szCs w:val="21"/>
              </w:rPr>
              <w:t>审批部门</w:t>
            </w:r>
          </w:p>
        </w:tc>
        <w:tc>
          <w:tcPr>
            <w:tcW w:w="2514" w:type="dxa"/>
            <w:noWrap/>
            <w:vAlign w:val="center"/>
          </w:tcPr>
          <w:p>
            <w:pPr>
              <w:spacing w:line="240" w:lineRule="auto"/>
              <w:ind w:firstLine="0" w:firstLineChars="0"/>
              <w:jc w:val="center"/>
              <w:rPr>
                <w:rFonts w:hint="eastAsia" w:ascii="Times New Roman" w:hAnsi="Times New Roman" w:eastAsia="宋体" w:cs="Times New Roman"/>
                <w:sz w:val="21"/>
                <w:szCs w:val="21"/>
                <w:lang w:val="en-US" w:eastAsia="zh-CN" w:bidi="ar-SA"/>
              </w:rPr>
            </w:pPr>
            <w:r>
              <w:rPr>
                <w:rFonts w:hint="default" w:ascii="Times New Roman" w:hAnsi="Times New Roman" w:cs="Times New Roman"/>
                <w:sz w:val="21"/>
                <w:szCs w:val="21"/>
                <w:lang w:eastAsia="zh-CN"/>
              </w:rPr>
              <w:t>山东省生态环境厅</w:t>
            </w:r>
          </w:p>
        </w:tc>
        <w:tc>
          <w:tcPr>
            <w:tcW w:w="1515"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环评报告表</w:t>
            </w:r>
          </w:p>
          <w:p>
            <w:pPr>
              <w:spacing w:line="240" w:lineRule="auto"/>
              <w:ind w:firstLine="0" w:firstLineChars="0"/>
              <w:jc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rPr>
              <w:t>编制单位</w:t>
            </w:r>
          </w:p>
        </w:tc>
        <w:tc>
          <w:tcPr>
            <w:tcW w:w="3516" w:type="dxa"/>
            <w:gridSpan w:val="3"/>
            <w:noWrap/>
            <w:vAlign w:val="center"/>
          </w:tcPr>
          <w:p>
            <w:pPr>
              <w:spacing w:line="240" w:lineRule="auto"/>
              <w:ind w:firstLine="0" w:firstLineChars="0"/>
              <w:jc w:val="center"/>
              <w:rPr>
                <w:rFonts w:hint="eastAsia" w:ascii="Times New Roman" w:hAnsi="Times New Roman" w:eastAsia="宋体" w:cs="Times New Roman"/>
                <w:sz w:val="21"/>
                <w:szCs w:val="21"/>
                <w:lang w:val="en-US" w:eastAsia="zh-CN" w:bidi="ar-SA"/>
              </w:rPr>
            </w:pPr>
            <w:r>
              <w:rPr>
                <w:rFonts w:hint="default" w:ascii="Times New Roman" w:hAnsi="Times New Roman" w:cs="Times New Roman"/>
                <w:sz w:val="21"/>
                <w:szCs w:val="21"/>
                <w:lang w:eastAsia="zh-CN"/>
              </w:rPr>
              <w:t>河北正润环境科技有限公司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1753" w:type="dxa"/>
            <w:noWrap/>
            <w:vAlign w:val="center"/>
          </w:tcPr>
          <w:p>
            <w:pPr>
              <w:pStyle w:val="78"/>
              <w:spacing w:beforeLines="0"/>
              <w:rPr>
                <w:sz w:val="21"/>
                <w:szCs w:val="21"/>
              </w:rPr>
            </w:pPr>
            <w:r>
              <w:rPr>
                <w:sz w:val="21"/>
                <w:szCs w:val="21"/>
              </w:rPr>
              <w:t>验收工作由来</w:t>
            </w:r>
          </w:p>
        </w:tc>
        <w:tc>
          <w:tcPr>
            <w:tcW w:w="2514" w:type="dxa"/>
            <w:noWrap/>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rPr>
              <w:t>项目竣工申请验收</w:t>
            </w:r>
          </w:p>
        </w:tc>
        <w:tc>
          <w:tcPr>
            <w:tcW w:w="1515" w:type="dxa"/>
            <w:noWrap/>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rPr>
              <w:t>验收工作的组织与启动时间</w:t>
            </w:r>
          </w:p>
        </w:tc>
        <w:tc>
          <w:tcPr>
            <w:tcW w:w="3516" w:type="dxa"/>
            <w:gridSpan w:val="3"/>
            <w:noWrap/>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color w:val="auto"/>
                <w:sz w:val="21"/>
                <w:szCs w:val="21"/>
              </w:rPr>
              <w:t>202</w:t>
            </w:r>
            <w:r>
              <w:rPr>
                <w:rFonts w:hint="default" w:ascii="Times New Roman" w:hAnsi="Times New Roman" w:cs="Times New Roman"/>
                <w:color w:val="auto"/>
                <w:sz w:val="21"/>
                <w:szCs w:val="21"/>
                <w:lang w:val="en-US" w:eastAsia="zh-CN"/>
              </w:rPr>
              <w:t>3</w:t>
            </w:r>
            <w:r>
              <w:rPr>
                <w:rFonts w:hint="default" w:ascii="Times New Roman" w:hAnsi="Times New Roman" w:cs="Times New Roman"/>
                <w:color w:val="auto"/>
                <w:sz w:val="21"/>
                <w:szCs w:val="21"/>
              </w:rPr>
              <w:t>年</w:t>
            </w:r>
            <w:r>
              <w:rPr>
                <w:rFonts w:hint="eastAsia" w:ascii="Times New Roman" w:hAnsi="Times New Roman" w:cs="Times New Roman"/>
                <w:color w:val="auto"/>
                <w:sz w:val="21"/>
                <w:szCs w:val="21"/>
                <w:lang w:val="en-US" w:eastAsia="zh-CN"/>
              </w:rPr>
              <w:t>8</w:t>
            </w:r>
            <w:r>
              <w:rPr>
                <w:rFonts w:hint="default" w:ascii="Times New Roman" w:hAnsi="Times New Roman" w:cs="Times New Roman"/>
                <w:color w:val="auto"/>
                <w:sz w:val="21"/>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jc w:val="center"/>
        </w:trPr>
        <w:tc>
          <w:tcPr>
            <w:tcW w:w="1753" w:type="dxa"/>
            <w:noWrap/>
            <w:vAlign w:val="center"/>
          </w:tcPr>
          <w:p>
            <w:pPr>
              <w:pStyle w:val="78"/>
              <w:widowControl w:val="0"/>
              <w:spacing w:beforeLines="0" w:line="240" w:lineRule="auto"/>
              <w:rPr>
                <w:sz w:val="21"/>
                <w:szCs w:val="21"/>
              </w:rPr>
            </w:pPr>
            <w:r>
              <w:rPr>
                <w:rFonts w:hint="eastAsia"/>
                <w:bCs w:val="0"/>
                <w:kern w:val="0"/>
                <w:sz w:val="21"/>
                <w:szCs w:val="21"/>
                <w:lang w:eastAsia="zh-CN"/>
              </w:rPr>
              <w:t>项目</w:t>
            </w:r>
            <w:r>
              <w:rPr>
                <w:bCs w:val="0"/>
                <w:kern w:val="0"/>
                <w:sz w:val="21"/>
                <w:szCs w:val="21"/>
              </w:rPr>
              <w:t>竣工验收检测单位</w:t>
            </w:r>
          </w:p>
        </w:tc>
        <w:tc>
          <w:tcPr>
            <w:tcW w:w="2514" w:type="dxa"/>
            <w:noWrap/>
            <w:vAlign w:val="center"/>
          </w:tcPr>
          <w:p>
            <w:pPr>
              <w:spacing w:line="240" w:lineRule="auto"/>
              <w:ind w:firstLine="0" w:firstLineChars="0"/>
              <w:jc w:val="center"/>
              <w:rPr>
                <w:rFonts w:hint="eastAsia" w:ascii="Times New Roman" w:hAnsi="Times New Roman" w:eastAsia="宋体" w:cs="Times New Roman"/>
                <w:sz w:val="21"/>
                <w:szCs w:val="21"/>
                <w:lang w:val="en-US" w:eastAsia="zh-CN" w:bidi="ar-SA"/>
              </w:rPr>
            </w:pPr>
            <w:r>
              <w:rPr>
                <w:rFonts w:hint="default" w:ascii="Times New Roman" w:hAnsi="Times New Roman" w:cs="Times New Roman"/>
                <w:sz w:val="21"/>
                <w:szCs w:val="21"/>
              </w:rPr>
              <w:t>山东汇运环境科技有限公司</w:t>
            </w:r>
          </w:p>
        </w:tc>
        <w:tc>
          <w:tcPr>
            <w:tcW w:w="1515" w:type="dxa"/>
            <w:noWrap/>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rPr>
              <w:t>项目竣工验收报告编制单位</w:t>
            </w:r>
          </w:p>
        </w:tc>
        <w:tc>
          <w:tcPr>
            <w:tcW w:w="3516" w:type="dxa"/>
            <w:gridSpan w:val="3"/>
            <w:noWrap/>
            <w:vAlign w:val="center"/>
          </w:tcPr>
          <w:p>
            <w:pPr>
              <w:spacing w:line="240" w:lineRule="auto"/>
              <w:ind w:firstLine="0" w:firstLineChars="0"/>
              <w:jc w:val="center"/>
              <w:rPr>
                <w:rFonts w:hint="eastAsia" w:ascii="Times New Roman" w:hAnsi="Times New Roman" w:eastAsia="宋体" w:cs="Times New Roman"/>
                <w:sz w:val="21"/>
                <w:szCs w:val="21"/>
                <w:lang w:val="en-US" w:eastAsia="zh-CN" w:bidi="ar-SA"/>
              </w:rPr>
            </w:pPr>
            <w:r>
              <w:rPr>
                <w:rFonts w:hint="default" w:ascii="Times New Roman" w:hAnsi="Times New Roman" w:cs="Times New Roman"/>
                <w:sz w:val="21"/>
                <w:szCs w:val="21"/>
                <w:lang w:eastAsia="zh-CN"/>
              </w:rPr>
              <w:t>山东高速集团有限公司建设管理分公司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1753" w:type="dxa"/>
            <w:noWrap/>
            <w:vAlign w:val="center"/>
          </w:tcPr>
          <w:p>
            <w:pPr>
              <w:pStyle w:val="78"/>
              <w:spacing w:beforeLines="0" w:line="240" w:lineRule="auto"/>
              <w:rPr>
                <w:sz w:val="21"/>
                <w:szCs w:val="21"/>
              </w:rPr>
            </w:pPr>
            <w:r>
              <w:rPr>
                <w:bCs w:val="0"/>
                <w:kern w:val="0"/>
                <w:sz w:val="21"/>
                <w:szCs w:val="21"/>
              </w:rPr>
              <w:t>是否编制了验收监测方案</w:t>
            </w:r>
          </w:p>
        </w:tc>
        <w:tc>
          <w:tcPr>
            <w:tcW w:w="2514" w:type="dxa"/>
            <w:noWrap/>
            <w:vAlign w:val="center"/>
          </w:tcPr>
          <w:p>
            <w:pPr>
              <w:spacing w:line="240" w:lineRule="auto"/>
              <w:ind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eastAsia="zh-CN"/>
              </w:rPr>
              <w:t>否</w:t>
            </w:r>
          </w:p>
        </w:tc>
        <w:tc>
          <w:tcPr>
            <w:tcW w:w="1515" w:type="dxa"/>
            <w:noWrap/>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rPr>
              <w:t>方案编制时间</w:t>
            </w:r>
          </w:p>
        </w:tc>
        <w:tc>
          <w:tcPr>
            <w:tcW w:w="3516" w:type="dxa"/>
            <w:gridSpan w:val="3"/>
            <w:noWrap/>
            <w:vAlign w:val="center"/>
          </w:tcPr>
          <w:p>
            <w:pPr>
              <w:spacing w:line="240" w:lineRule="auto"/>
              <w:ind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0" w:hRule="atLeas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验收内容</w:t>
            </w:r>
          </w:p>
        </w:tc>
        <w:tc>
          <w:tcPr>
            <w:tcW w:w="7545" w:type="dxa"/>
            <w:gridSpan w:val="5"/>
            <w:noWrap/>
            <w:vAlign w:val="center"/>
          </w:tcPr>
          <w:p>
            <w:pPr>
              <w:pStyle w:val="78"/>
              <w:spacing w:beforeLines="0"/>
              <w:jc w:val="left"/>
              <w:rPr>
                <w:bCs w:val="0"/>
                <w:kern w:val="0"/>
                <w:sz w:val="21"/>
                <w:szCs w:val="21"/>
              </w:rPr>
            </w:pPr>
            <w:r>
              <w:rPr>
                <w:bCs w:val="0"/>
                <w:kern w:val="0"/>
                <w:sz w:val="21"/>
                <w:szCs w:val="21"/>
              </w:rPr>
              <w:t>核查工程在设计、施工阶段对环评报告、环评批复中所提出的环保措施的落实情况。</w:t>
            </w:r>
          </w:p>
          <w:p>
            <w:pPr>
              <w:pStyle w:val="78"/>
              <w:spacing w:beforeLines="0"/>
              <w:jc w:val="left"/>
              <w:rPr>
                <w:bCs w:val="0"/>
                <w:kern w:val="0"/>
                <w:sz w:val="21"/>
                <w:szCs w:val="21"/>
              </w:rPr>
            </w:pPr>
            <w:r>
              <w:rPr>
                <w:bCs w:val="0"/>
                <w:kern w:val="0"/>
                <w:sz w:val="21"/>
                <w:szCs w:val="21"/>
              </w:rPr>
              <w:t>核查工程实际建设内容、实际生产能力、产品内容及原辅助的使用情况。</w:t>
            </w:r>
          </w:p>
          <w:p>
            <w:pPr>
              <w:pStyle w:val="78"/>
              <w:spacing w:beforeLines="0"/>
              <w:jc w:val="left"/>
              <w:rPr>
                <w:bCs w:val="0"/>
                <w:kern w:val="0"/>
                <w:sz w:val="21"/>
                <w:szCs w:val="21"/>
              </w:rPr>
            </w:pPr>
            <w:r>
              <w:rPr>
                <w:bCs w:val="0"/>
                <w:kern w:val="0"/>
                <w:sz w:val="21"/>
                <w:szCs w:val="21"/>
              </w:rPr>
              <w:t>核查各类污染物实际产生情况及采取的污染控制措施，分析各项污染控制措施实施的有效性；通过现场检查和实地监测，核查污染物达标排放情况及污染物排放总量的落实情况。</w:t>
            </w:r>
          </w:p>
          <w:p>
            <w:pPr>
              <w:pStyle w:val="78"/>
              <w:spacing w:beforeLines="0"/>
              <w:jc w:val="left"/>
              <w:rPr>
                <w:bCs w:val="0"/>
                <w:kern w:val="0"/>
                <w:sz w:val="21"/>
                <w:szCs w:val="21"/>
              </w:rPr>
            </w:pPr>
            <w:r>
              <w:rPr>
                <w:bCs w:val="0"/>
                <w:kern w:val="0"/>
                <w:sz w:val="21"/>
                <w:szCs w:val="21"/>
              </w:rPr>
              <w:t>核查环境风险防范措施和应急预案的制定和执行情况，核查环保管理制定和实施情况，相应的环保机构、人员和监测设备的配备情况。</w:t>
            </w:r>
          </w:p>
          <w:p>
            <w:pPr>
              <w:spacing w:line="240" w:lineRule="auto"/>
              <w:ind w:firstLine="0" w:firstLineChars="0"/>
              <w:rPr>
                <w:rFonts w:ascii="Times New Roman" w:hAnsi="Times New Roman"/>
                <w:spacing w:val="20"/>
                <w:sz w:val="21"/>
                <w:szCs w:val="21"/>
              </w:rPr>
            </w:pPr>
            <w:r>
              <w:rPr>
                <w:rFonts w:ascii="Times New Roman" w:hAnsi="Times New Roman"/>
                <w:sz w:val="21"/>
                <w:szCs w:val="21"/>
              </w:rPr>
              <w:t>核查工程周边敏感保护目标分布及受影响情况；核查卫生防护距离内是否有新建环境敏感建筑物。</w:t>
            </w:r>
          </w:p>
        </w:tc>
      </w:tr>
    </w:tbl>
    <w:p>
      <w:pPr>
        <w:pStyle w:val="4"/>
        <w:keepNext w:val="0"/>
        <w:keepLines w:val="0"/>
        <w:widowControl w:val="0"/>
        <w:spacing w:before="0" w:beforeAutospacing="0" w:after="0" w:afterAutospacing="0"/>
        <w:rPr>
          <w:color w:val="000000"/>
        </w:rPr>
        <w:sectPr>
          <w:footerReference r:id="rId18"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p>
      <w:pPr>
        <w:pStyle w:val="4"/>
        <w:keepNext w:val="0"/>
        <w:keepLines w:val="0"/>
        <w:widowControl w:val="0"/>
        <w:spacing w:before="0" w:beforeAutospacing="0" w:after="0" w:afterAutospacing="0"/>
        <w:rPr>
          <w:rFonts w:hint="default" w:ascii="Times New Roman" w:hAnsi="Times New Roman" w:cs="Times New Roman"/>
        </w:rPr>
      </w:pPr>
      <w:bookmarkStart w:id="22" w:name="_Toc30824"/>
      <w:r>
        <w:rPr>
          <w:rFonts w:hint="default" w:ascii="Times New Roman" w:hAnsi="Times New Roman" w:cs="Times New Roman"/>
          <w:color w:val="000000"/>
        </w:rPr>
        <w:t>2、</w:t>
      </w:r>
      <w:r>
        <w:rPr>
          <w:rFonts w:hint="default" w:ascii="Times New Roman" w:hAnsi="Times New Roman" w:cs="Times New Roman"/>
        </w:rPr>
        <w:t>验收依据</w:t>
      </w:r>
      <w:bookmarkEnd w:id="4"/>
      <w:bookmarkEnd w:id="22"/>
    </w:p>
    <w:p>
      <w:pPr>
        <w:pStyle w:val="5"/>
        <w:spacing w:before="0" w:beforeAutospacing="0" w:after="0" w:afterAutospacing="0"/>
        <w:rPr>
          <w:rFonts w:hint="default" w:ascii="Times New Roman" w:hAnsi="Times New Roman" w:cs="Times New Roman"/>
        </w:rPr>
      </w:pPr>
      <w:bookmarkStart w:id="23" w:name="_Toc499060185"/>
      <w:bookmarkStart w:id="24" w:name="_Toc499059448"/>
      <w:bookmarkStart w:id="25" w:name="_Toc508617500"/>
      <w:bookmarkStart w:id="26" w:name="_Toc32630"/>
      <w:bookmarkStart w:id="27" w:name="_Toc495331013"/>
      <w:r>
        <w:rPr>
          <w:rFonts w:hint="default" w:ascii="Times New Roman" w:hAnsi="Times New Roman" w:cs="Times New Roman"/>
          <w:szCs w:val="30"/>
        </w:rPr>
        <w:t>2.1建设</w:t>
      </w:r>
      <w:r>
        <w:rPr>
          <w:rFonts w:hint="default" w:ascii="Times New Roman" w:hAnsi="Times New Roman" w:cs="Times New Roman"/>
          <w:szCs w:val="30"/>
          <w:lang w:eastAsia="zh-CN"/>
        </w:rPr>
        <w:t>项目</w:t>
      </w:r>
      <w:r>
        <w:rPr>
          <w:rFonts w:hint="default" w:ascii="Times New Roman" w:hAnsi="Times New Roman" w:cs="Times New Roman"/>
          <w:szCs w:val="30"/>
        </w:rPr>
        <w:t>环境保护相关法律、法规、规章</w:t>
      </w:r>
      <w:bookmarkEnd w:id="23"/>
      <w:bookmarkEnd w:id="24"/>
      <w:r>
        <w:rPr>
          <w:rFonts w:hint="default" w:ascii="Times New Roman" w:hAnsi="Times New Roman" w:cs="Times New Roman"/>
          <w:szCs w:val="30"/>
        </w:rPr>
        <w:t>和规范</w:t>
      </w:r>
      <w:bookmarkEnd w:id="25"/>
      <w:bookmarkEnd w:id="26"/>
    </w:p>
    <w:p>
      <w:pPr>
        <w:rPr>
          <w:rFonts w:hint="default" w:ascii="Times New Roman" w:hAnsi="Times New Roman" w:eastAsia="宋体" w:cs="Times New Roman"/>
          <w:lang w:eastAsia="zh-CN"/>
        </w:rPr>
      </w:pPr>
      <w:bookmarkStart w:id="28" w:name="_Toc1357"/>
      <w:bookmarkStart w:id="29" w:name="_Toc17771"/>
      <w:r>
        <w:rPr>
          <w:rFonts w:hint="default" w:ascii="Times New Roman" w:hAnsi="Times New Roman" w:cs="Times New Roman"/>
        </w:rPr>
        <w:t>（1）《建设项目环境保护管理条例》（1998年11月29日中华人民共和国国务院令第253号发布，根据国务院令682号2017年7月16日《国务院关于修改〈建设项目环境保护管理条例〉的决定》修订）</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（2）关于进一步做好建设项目环境保护“三同时”及自主验收监督检查工作的通知（生态环境部办公厅，环办执法〔2020〕11 号，2020.5.27）</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（3）《排污许可管理条例》（中华人民共和国国务院，第736 号，2021.3.1）</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（4）《建设项目竣工环境保护验收暂行办法》（国环规环评[2017]4号）</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（5）《关于印发制浆造纸等十四个行业建设项目重大变动清单的通知》（环办环评函〔2018〕6号）</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（6）《关于印发环评管理中部分行业建设项目重大变动清单的通知》（环办〔2015〕52号）</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（7）《关于印发污染影响类建设项目重大变动清单（试行）的通知》（环办环评函[2020]688号，2020.12.13）</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（8）《企业环境信息依法披露管理办法》（生态环境部令 第24号，2021.12.11）</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（9）《关于加强环境保护重点工作的意见》（国务院[2011]35 号，2011.10.17）</w:t>
      </w:r>
      <w:r>
        <w:rPr>
          <w:rFonts w:hint="default"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（10）《公共企事业单位信息公开规定制定办法》（国办发〔2020〕50号，2020.12.7）</w:t>
      </w:r>
      <w:r>
        <w:rPr>
          <w:rFonts w:hint="default" w:ascii="Times New Roman" w:hAnsi="Times New Roman" w:cs="Times New Roman"/>
          <w:lang w:eastAsia="zh-CN"/>
        </w:rPr>
        <w:t>。</w:t>
      </w:r>
    </w:p>
    <w:p>
      <w:pPr>
        <w:pStyle w:val="5"/>
        <w:spacing w:before="0" w:beforeAutospacing="0" w:after="0" w:afterAutospacing="0"/>
        <w:rPr>
          <w:rFonts w:hint="default" w:ascii="Times New Roman" w:hAnsi="Times New Roman" w:cs="Times New Roman"/>
        </w:rPr>
      </w:pPr>
      <w:r>
        <w:rPr>
          <w:rFonts w:hint="default" w:ascii="Times New Roman" w:hAnsi="Times New Roman" w:cs="Times New Roman"/>
        </w:rPr>
        <w:t>2.2技术规范</w:t>
      </w:r>
      <w:bookmarkEnd w:id="28"/>
      <w:bookmarkEnd w:id="29"/>
    </w:p>
    <w:p>
      <w:pPr>
        <w:ind w:firstLine="480"/>
        <w:rPr>
          <w:rFonts w:hint="default" w:ascii="Times New Roman" w:hAnsi="Times New Roman" w:cs="Times New Roman"/>
        </w:rPr>
      </w:pPr>
      <w:r>
        <w:rPr>
          <w:rFonts w:hint="default" w:ascii="Times New Roman" w:hAnsi="Times New Roman" w:cs="Times New Roman"/>
        </w:rPr>
        <w:t>（1）《建设</w:t>
      </w:r>
      <w:r>
        <w:rPr>
          <w:rFonts w:hint="default" w:ascii="Times New Roman" w:hAnsi="Times New Roman" w:cs="Times New Roman"/>
          <w:lang w:eastAsia="zh-CN"/>
        </w:rPr>
        <w:t>项目</w:t>
      </w:r>
      <w:r>
        <w:rPr>
          <w:rFonts w:hint="default" w:ascii="Times New Roman" w:hAnsi="Times New Roman" w:cs="Times New Roman"/>
        </w:rPr>
        <w:t>竣工环境保护验收技术指南污染影响类》（生态环境部公告 公告2018年第9号）；</w:t>
      </w:r>
    </w:p>
    <w:p>
      <w:pPr>
        <w:ind w:firstLine="480"/>
        <w:rPr>
          <w:rFonts w:hint="default" w:ascii="Times New Roman" w:hAnsi="Times New Roman" w:cs="Times New Roman"/>
        </w:rPr>
      </w:pPr>
      <w:r>
        <w:rPr>
          <w:rFonts w:hint="default" w:ascii="Times New Roman" w:hAnsi="Times New Roman" w:cs="Times New Roman"/>
        </w:rPr>
        <w:t>（2）《关于规范建设单位自主开展建设</w:t>
      </w:r>
      <w:r>
        <w:rPr>
          <w:rFonts w:hint="default" w:ascii="Times New Roman" w:hAnsi="Times New Roman" w:cs="Times New Roman"/>
          <w:lang w:eastAsia="zh-CN"/>
        </w:rPr>
        <w:t>项目</w:t>
      </w:r>
      <w:r>
        <w:rPr>
          <w:rFonts w:hint="default" w:ascii="Times New Roman" w:hAnsi="Times New Roman" w:cs="Times New Roman"/>
        </w:rPr>
        <w:t>竣工环境保护验收的通知》（环办环评函[2017]1235号）；</w:t>
      </w:r>
    </w:p>
    <w:p>
      <w:pPr>
        <w:ind w:firstLine="480"/>
        <w:rPr>
          <w:rFonts w:hint="default" w:ascii="Times New Roman" w:hAnsi="Times New Roman" w:cs="Times New Roman"/>
        </w:rPr>
      </w:pPr>
      <w:r>
        <w:rPr>
          <w:rFonts w:hint="default" w:ascii="Times New Roman" w:hAnsi="Times New Roman" w:cs="Times New Roman"/>
        </w:rPr>
        <w:t>（3）《关于印发建设</w:t>
      </w:r>
      <w:r>
        <w:rPr>
          <w:rFonts w:hint="default" w:ascii="Times New Roman" w:hAnsi="Times New Roman" w:cs="Times New Roman"/>
          <w:lang w:eastAsia="zh-CN"/>
        </w:rPr>
        <w:t>项目</w:t>
      </w:r>
      <w:r>
        <w:rPr>
          <w:rFonts w:hint="default" w:ascii="Times New Roman" w:hAnsi="Times New Roman" w:cs="Times New Roman"/>
        </w:rPr>
        <w:t>竣工环境保护验收现场检查及审查要点的通知》（环办 [2015]113号）；</w:t>
      </w:r>
    </w:p>
    <w:p>
      <w:pPr>
        <w:ind w:firstLine="480"/>
        <w:rPr>
          <w:rFonts w:hint="default" w:ascii="Times New Roman" w:hAnsi="Times New Roman" w:cs="Times New Roman"/>
          <w:color w:val="auto"/>
          <w:sz w:val="24"/>
          <w:szCs w:val="22"/>
          <w:lang w:val="en-US" w:eastAsia="zh-CN" w:bidi="ar-SA"/>
        </w:rPr>
      </w:pPr>
      <w:r>
        <w:rPr>
          <w:rFonts w:hint="default" w:ascii="Times New Roman" w:hAnsi="Times New Roman" w:cs="Times New Roman"/>
          <w:lang w:val="en-US" w:eastAsia="zh-CN"/>
        </w:rPr>
        <w:t>（4）《恶臭污</w:t>
      </w:r>
      <w:r>
        <w:rPr>
          <w:rFonts w:hint="default" w:ascii="Times New Roman" w:hAnsi="Times New Roman" w:cs="Times New Roman"/>
          <w:color w:val="auto"/>
          <w:sz w:val="24"/>
          <w:szCs w:val="22"/>
          <w:lang w:val="en-US" w:eastAsia="zh-CN" w:bidi="ar-SA"/>
        </w:rPr>
        <w:t>染物排放标准》（GB14554-93）；</w:t>
      </w:r>
    </w:p>
    <w:p>
      <w:pPr>
        <w:rPr>
          <w:rFonts w:hint="default" w:ascii="Times New Roman" w:hAnsi="Times New Roman" w:eastAsia="宋体" w:cs="Times New Roman"/>
          <w:lang w:val="en-US" w:eastAsia="zh-CN"/>
        </w:rPr>
      </w:pPr>
      <w:bookmarkStart w:id="30" w:name="_Toc499059450"/>
      <w:bookmarkStart w:id="31" w:name="_Toc508617502"/>
      <w:bookmarkStart w:id="32" w:name="_Toc499060187"/>
      <w:bookmarkStart w:id="33" w:name="_Toc4382"/>
      <w:r>
        <w:rPr>
          <w:rFonts w:hint="default" w:ascii="Times New Roman" w:hAnsi="Times New Roman" w:cs="Times New Roman"/>
        </w:rPr>
        <w:t>（</w:t>
      </w:r>
      <w:r>
        <w:rPr>
          <w:rFonts w:hint="default" w:ascii="Times New Roman" w:hAnsi="Times New Roman" w:cs="Times New Roman"/>
          <w:lang w:val="en-US" w:eastAsia="zh-CN"/>
        </w:rPr>
        <w:t>5</w:t>
      </w:r>
      <w:r>
        <w:rPr>
          <w:rFonts w:hint="default" w:ascii="Times New Roman" w:hAnsi="Times New Roman" w:cs="Times New Roman"/>
        </w:rPr>
        <w:t>）《工业企业厂界环境噪声排放标准》（GB 12348-2008）</w:t>
      </w:r>
      <w:r>
        <w:rPr>
          <w:rFonts w:hint="default" w:ascii="Times New Roman" w:hAnsi="Times New Roman" w:cs="Times New Roman"/>
          <w:lang w:val="en-US" w:eastAsia="zh-CN"/>
        </w:rPr>
        <w:t>;</w:t>
      </w:r>
    </w:p>
    <w:p>
      <w:pPr>
        <w:rPr>
          <w:rFonts w:hint="default" w:ascii="Times New Roman" w:hAnsi="Times New Roman" w:eastAsia="宋体" w:cs="Times New Roman"/>
          <w:lang w:val="en-US" w:eastAsia="zh-CN"/>
        </w:rPr>
      </w:pPr>
      <w:r>
        <w:rPr>
          <w:rFonts w:hint="default" w:ascii="Times New Roman" w:hAnsi="Times New Roman" w:cs="Times New Roman"/>
        </w:rPr>
        <w:t>（</w:t>
      </w:r>
      <w:r>
        <w:rPr>
          <w:rFonts w:hint="default" w:ascii="Times New Roman" w:hAnsi="Times New Roman" w:cs="Times New Roman"/>
          <w:lang w:val="en-US" w:eastAsia="zh-CN"/>
        </w:rPr>
        <w:t>6</w:t>
      </w:r>
      <w:r>
        <w:rPr>
          <w:rFonts w:hint="default" w:ascii="Times New Roman" w:hAnsi="Times New Roman" w:cs="Times New Roman"/>
        </w:rPr>
        <w:t>）《一般工业固体废物贮存、处置场污染控制标准》（GB 18599-2020）</w:t>
      </w:r>
      <w:r>
        <w:rPr>
          <w:rFonts w:hint="default" w:ascii="Times New Roman" w:hAnsi="Times New Roman" w:cs="Times New Roman"/>
          <w:lang w:val="en-US" w:eastAsia="zh-CN"/>
        </w:rPr>
        <w:t>;</w:t>
      </w:r>
    </w:p>
    <w:p>
      <w:pPr>
        <w:rPr>
          <w:rFonts w:hint="default" w:ascii="Times New Roman" w:hAnsi="Times New Roman" w:eastAsia="宋体" w:cs="Times New Roman"/>
          <w:lang w:val="en-US" w:eastAsia="zh-CN"/>
        </w:rPr>
      </w:pPr>
      <w:r>
        <w:rPr>
          <w:rFonts w:hint="default" w:ascii="Times New Roman" w:hAnsi="Times New Roman" w:cs="Times New Roman"/>
        </w:rPr>
        <w:t>（</w:t>
      </w:r>
      <w:r>
        <w:rPr>
          <w:rFonts w:hint="default" w:ascii="Times New Roman" w:hAnsi="Times New Roman" w:cs="Times New Roman"/>
          <w:lang w:val="en-US" w:eastAsia="zh-CN"/>
        </w:rPr>
        <w:t>7</w:t>
      </w:r>
      <w:r>
        <w:rPr>
          <w:rFonts w:hint="default" w:ascii="Times New Roman" w:hAnsi="Times New Roman" w:cs="Times New Roman"/>
        </w:rPr>
        <w:t>）《危险废物贮存污染控制标准》（GB 18597-2001）及其修改单</w:t>
      </w:r>
      <w:r>
        <w:rPr>
          <w:rFonts w:hint="default" w:ascii="Times New Roman" w:hAnsi="Times New Roman" w:cs="Times New Roman"/>
          <w:lang w:val="en-US" w:eastAsia="zh-CN"/>
        </w:rPr>
        <w:t>;</w:t>
      </w:r>
    </w:p>
    <w:p>
      <w:pPr>
        <w:rPr>
          <w:rFonts w:hint="eastAsia" w:ascii="Times New Roman" w:hAnsi="Times New Roman" w:eastAsia="宋体" w:cs="Times New Roman"/>
          <w:lang w:val="en-US" w:eastAsia="zh-CN"/>
        </w:rPr>
      </w:pPr>
      <w:r>
        <w:rPr>
          <w:rFonts w:hint="default" w:ascii="Times New Roman" w:hAnsi="Times New Roman" w:cs="Times New Roman"/>
        </w:rPr>
        <w:t>（</w:t>
      </w:r>
      <w:r>
        <w:rPr>
          <w:rFonts w:hint="default" w:ascii="Times New Roman" w:hAnsi="Times New Roman" w:cs="Times New Roman"/>
          <w:lang w:val="en-US" w:eastAsia="zh-CN"/>
        </w:rPr>
        <w:t>8</w:t>
      </w:r>
      <w:r>
        <w:rPr>
          <w:rFonts w:hint="default" w:ascii="Times New Roman" w:hAnsi="Times New Roman" w:cs="Times New Roman"/>
        </w:rPr>
        <w:t>）《国家危险废物名录（2021 年版）》（生态环境部、国家发展改革委员会、公安部、交通运输部、国家卫生健康委员会，2021.1.1）</w:t>
      </w:r>
      <w:r>
        <w:rPr>
          <w:rFonts w:hint="eastAsia" w:ascii="Times New Roman" w:hAnsi="Times New Roman" w:cs="Times New Roman"/>
          <w:lang w:eastAsia="zh-CN"/>
        </w:rPr>
        <w:t>；</w:t>
      </w:r>
    </w:p>
    <w:p>
      <w:pPr>
        <w:rPr>
          <w:rFonts w:hint="default" w:ascii="Times New Roman" w:hAnsi="Times New Roman" w:eastAsia="宋体" w:cs="Times New Roman"/>
          <w:lang w:eastAsia="zh-CN"/>
        </w:rPr>
      </w:pPr>
      <w:r>
        <w:rPr>
          <w:rFonts w:hint="default" w:ascii="Times New Roman" w:hAnsi="Times New Roman" w:cs="Times New Roman"/>
        </w:rPr>
        <w:t>（</w:t>
      </w:r>
      <w:r>
        <w:rPr>
          <w:rFonts w:hint="default" w:ascii="Times New Roman" w:hAnsi="Times New Roman" w:cs="Times New Roman"/>
          <w:lang w:val="en-US" w:eastAsia="zh-CN"/>
        </w:rPr>
        <w:t>9</w:t>
      </w:r>
      <w:r>
        <w:rPr>
          <w:rFonts w:hint="default" w:ascii="Times New Roman" w:hAnsi="Times New Roman" w:cs="Times New Roman"/>
        </w:rPr>
        <w:t>）《危险废物转移联单管理办法》（国家环境保护总局，第5 号，1999.10.1）</w:t>
      </w:r>
      <w:r>
        <w:rPr>
          <w:rFonts w:hint="default" w:ascii="Times New Roman" w:hAnsi="Times New Roman" w:cs="Times New Roman"/>
          <w:lang w:eastAsia="zh-CN"/>
        </w:rPr>
        <w:t>。</w:t>
      </w:r>
    </w:p>
    <w:p>
      <w:pPr>
        <w:pStyle w:val="5"/>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szCs w:val="30"/>
        </w:rPr>
        <w:t>2.3建设</w:t>
      </w:r>
      <w:r>
        <w:rPr>
          <w:rFonts w:hint="default" w:ascii="Times New Roman" w:hAnsi="Times New Roman" w:cs="Times New Roman"/>
          <w:color w:val="auto"/>
          <w:szCs w:val="30"/>
          <w:lang w:eastAsia="zh-CN"/>
        </w:rPr>
        <w:t>项目环境影响报告表</w:t>
      </w:r>
      <w:r>
        <w:rPr>
          <w:rFonts w:hint="default" w:ascii="Times New Roman" w:hAnsi="Times New Roman" w:cs="Times New Roman"/>
          <w:color w:val="auto"/>
          <w:szCs w:val="30"/>
        </w:rPr>
        <w:t>及审批部门审批决定</w:t>
      </w:r>
      <w:bookmarkEnd w:id="30"/>
      <w:bookmarkEnd w:id="31"/>
      <w:bookmarkEnd w:id="32"/>
      <w:bookmarkEnd w:id="33"/>
    </w:p>
    <w:bookmarkEnd w:id="27"/>
    <w:p>
      <w:pPr>
        <w:ind w:firstLine="48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eastAsia="zh-CN"/>
        </w:rPr>
        <w:t>山东高速集团有限公司建设管理分公司临淄至临沂高速公路环境影响报告书</w:t>
      </w:r>
      <w:r>
        <w:rPr>
          <w:rFonts w:hint="default" w:ascii="Times New Roman" w:hAnsi="Times New Roman" w:cs="Times New Roman"/>
        </w:rPr>
        <w:t>》（</w:t>
      </w:r>
      <w:r>
        <w:rPr>
          <w:rFonts w:hint="default" w:ascii="Times New Roman" w:hAnsi="Times New Roman" w:cs="Times New Roman"/>
          <w:lang w:eastAsia="zh-CN"/>
        </w:rPr>
        <w:t>河北正润环境科技有限公司</w:t>
      </w:r>
      <w:r>
        <w:rPr>
          <w:rFonts w:hint="default" w:ascii="Times New Roman" w:hAnsi="Times New Roman" w:cs="Times New Roman"/>
        </w:rPr>
        <w:t>，</w:t>
      </w:r>
      <w:r>
        <w:rPr>
          <w:rFonts w:hint="default" w:ascii="Times New Roman" w:hAnsi="Times New Roman" w:cs="Times New Roman"/>
          <w:lang w:eastAsia="zh-CN"/>
        </w:rPr>
        <w:t>2021年1月）</w:t>
      </w:r>
    </w:p>
    <w:p>
      <w:pPr>
        <w:widowControl w:val="0"/>
        <w:ind w:firstLine="480"/>
        <w:rPr>
          <w:rFonts w:hint="default" w:ascii="Times New Roman" w:hAnsi="Times New Roman" w:cs="Times New Roman"/>
        </w:rPr>
      </w:pPr>
      <w:r>
        <w:rPr>
          <w:rFonts w:hint="default" w:ascii="Times New Roman" w:hAnsi="Times New Roman" w:cs="Times New Roman"/>
        </w:rPr>
        <w:t>（2）《关于</w:t>
      </w:r>
      <w:r>
        <w:rPr>
          <w:rFonts w:hint="default" w:ascii="Times New Roman" w:hAnsi="Times New Roman" w:cs="Times New Roman"/>
          <w:lang w:eastAsia="zh-CN"/>
        </w:rPr>
        <w:t>山东高速集团有限公司建设管理分公司临淄至临沂高速公路环境影响报告书的批复</w:t>
      </w:r>
      <w:r>
        <w:rPr>
          <w:rFonts w:hint="default" w:ascii="Times New Roman" w:hAnsi="Times New Roman" w:cs="Times New Roman"/>
        </w:rPr>
        <w:t>》（</w:t>
      </w:r>
      <w:r>
        <w:rPr>
          <w:rFonts w:hint="default" w:ascii="Times New Roman" w:hAnsi="Times New Roman" w:cs="Times New Roman"/>
          <w:lang w:eastAsia="zh-CN"/>
        </w:rPr>
        <w:t>鲁环审﹝2021﹞5号</w:t>
      </w:r>
      <w:r>
        <w:rPr>
          <w:rFonts w:hint="default" w:ascii="Times New Roman" w:hAnsi="Times New Roman" w:cs="Times New Roman"/>
        </w:rPr>
        <w:t>）</w:t>
      </w:r>
    </w:p>
    <w:p>
      <w:pPr>
        <w:pStyle w:val="84"/>
        <w:widowControl w:val="0"/>
        <w:ind w:firstLine="480"/>
        <w:rPr>
          <w:rFonts w:hint="default" w:ascii="Times New Roman" w:hAnsi="Times New Roman" w:cs="Times New Roman"/>
          <w:sz w:val="24"/>
          <w:szCs w:val="24"/>
        </w:rPr>
        <w:sectPr>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p>
      <w:pPr>
        <w:pStyle w:val="4"/>
        <w:spacing w:before="0" w:beforeAutospacing="0" w:after="0" w:afterAutospacing="0"/>
      </w:pPr>
      <w:bookmarkStart w:id="34" w:name="_Toc2172"/>
      <w:bookmarkStart w:id="35" w:name="_Toc495331014"/>
      <w:bookmarkStart w:id="36" w:name="_Toc495331016"/>
      <w:r>
        <w:t>3工程建设情况</w:t>
      </w:r>
      <w:bookmarkEnd w:id="34"/>
      <w:bookmarkEnd w:id="35"/>
    </w:p>
    <w:p>
      <w:pPr>
        <w:pStyle w:val="5"/>
        <w:spacing w:before="0" w:beforeAutospacing="0" w:after="0" w:afterAutospacing="0"/>
      </w:pPr>
      <w:bookmarkStart w:id="37" w:name="_Toc495331015"/>
      <w:bookmarkStart w:id="38" w:name="_Toc14703"/>
      <w:r>
        <w:t>3.1地理位置及平面布置</w:t>
      </w:r>
      <w:bookmarkEnd w:id="37"/>
      <w:bookmarkEnd w:id="38"/>
    </w:p>
    <w:p>
      <w:pPr>
        <w:pStyle w:val="6"/>
        <w:spacing w:before="0" w:beforeAutospacing="0" w:after="0" w:afterAutospacing="0"/>
      </w:pPr>
      <w:r>
        <w:t>3.1.1地理位置</w:t>
      </w:r>
    </w:p>
    <w:p>
      <w:pPr>
        <w:ind w:firstLine="480"/>
        <w:rPr>
          <w:rFonts w:ascii="Times New Roman" w:hAnsi="Times New Roman"/>
          <w:kern w:val="48"/>
        </w:rPr>
      </w:pPr>
      <w:r>
        <w:rPr>
          <w:rFonts w:hint="eastAsia" w:ascii="Times New Roman" w:hAnsi="Times New Roman"/>
          <w:lang w:eastAsia="zh-CN"/>
        </w:rPr>
        <w:t>临淄至临沂高速公路第八标段沥青站项目</w:t>
      </w:r>
      <w:r>
        <w:rPr>
          <w:rFonts w:ascii="Times New Roman" w:hAnsi="Times New Roman"/>
          <w:kern w:val="48"/>
        </w:rPr>
        <w:t>位于</w:t>
      </w:r>
      <w:r>
        <w:rPr>
          <w:rFonts w:hint="eastAsia" w:ascii="Times New Roman" w:hAnsi="Times New Roman"/>
          <w:kern w:val="48"/>
          <w:lang w:eastAsia="zh-CN"/>
        </w:rPr>
        <w:t>沂南县马牧池乡刘家城子村</w:t>
      </w:r>
      <w:r>
        <w:rPr>
          <w:rFonts w:hint="default" w:ascii="Times New Roman" w:hAnsi="Times New Roman" w:cs="Times New Roman"/>
          <w:kern w:val="48"/>
        </w:rPr>
        <w:t>。</w:t>
      </w:r>
      <w:r>
        <w:rPr>
          <w:rFonts w:hint="default" w:ascii="Times New Roman" w:hAnsi="Times New Roman" w:eastAsia="宋体" w:cs="Times New Roman"/>
          <w:kern w:val="48"/>
          <w:lang w:val="en-US" w:eastAsia="zh-CN"/>
        </w:rPr>
        <w:t>本</w:t>
      </w:r>
      <w:r>
        <w:rPr>
          <w:rFonts w:hint="eastAsia" w:ascii="Times New Roman" w:hAnsi="Times New Roman" w:cs="Times New Roman"/>
          <w:kern w:val="48"/>
          <w:lang w:val="en-US" w:eastAsia="zh-CN"/>
        </w:rPr>
        <w:t>项目</w:t>
      </w:r>
      <w:r>
        <w:rPr>
          <w:rFonts w:hint="default" w:ascii="Times New Roman" w:hAnsi="Times New Roman" w:eastAsia="宋体" w:cs="Times New Roman"/>
          <w:kern w:val="48"/>
          <w:lang w:val="en-US" w:eastAsia="zh-CN"/>
        </w:rPr>
        <w:t>地理位置坐标为东经118</w:t>
      </w:r>
      <w:r>
        <w:rPr>
          <w:rFonts w:hint="eastAsia" w:ascii="Times New Roman" w:hAnsi="Times New Roman" w:cs="Times New Roman"/>
          <w:kern w:val="48"/>
          <w:lang w:val="en-US" w:eastAsia="zh-CN"/>
        </w:rPr>
        <w:t>.25516</w:t>
      </w:r>
      <w:r>
        <w:rPr>
          <w:rFonts w:hint="default" w:ascii="Times New Roman" w:hAnsi="Times New Roman" w:eastAsia="宋体" w:cs="Times New Roman"/>
          <w:kern w:val="48"/>
          <w:lang w:val="en-US" w:eastAsia="zh-CN"/>
        </w:rPr>
        <w:t>°；北纬3</w:t>
      </w:r>
      <w:r>
        <w:rPr>
          <w:rFonts w:hint="eastAsia" w:ascii="Times New Roman" w:hAnsi="Times New Roman" w:cs="Times New Roman"/>
          <w:kern w:val="48"/>
          <w:lang w:val="en-US" w:eastAsia="zh-CN"/>
        </w:rPr>
        <w:t>5.671054</w:t>
      </w:r>
      <w:r>
        <w:rPr>
          <w:rFonts w:hint="default" w:ascii="Times New Roman" w:hAnsi="Times New Roman" w:eastAsia="宋体" w:cs="Times New Roman"/>
          <w:kern w:val="48"/>
          <w:lang w:val="en-US" w:eastAsia="zh-CN"/>
        </w:rPr>
        <w:t>°。</w:t>
      </w:r>
      <w:r>
        <w:rPr>
          <w:rFonts w:hint="default" w:ascii="Times New Roman" w:hAnsi="Times New Roman" w:cs="Times New Roman"/>
          <w:kern w:val="48"/>
        </w:rPr>
        <w:t>周边交通便捷，区位</w:t>
      </w:r>
      <w:r>
        <w:rPr>
          <w:rFonts w:ascii="Times New Roman" w:hAnsi="Times New Roman"/>
          <w:kern w:val="48"/>
        </w:rPr>
        <w:t>条件良好，具有水、电及交通便利等有利条件。</w:t>
      </w:r>
    </w:p>
    <w:p>
      <w:pPr>
        <w:pStyle w:val="6"/>
        <w:spacing w:before="0" w:beforeAutospacing="0" w:after="0" w:afterAutospacing="0"/>
        <w:rPr>
          <w:color w:val="000000"/>
        </w:rPr>
      </w:pPr>
      <w:r>
        <w:rPr>
          <w:color w:val="000000"/>
        </w:rPr>
        <w:t>3.1.2厂区平面布置</w:t>
      </w:r>
    </w:p>
    <w:p>
      <w:pPr>
        <w:ind w:firstLine="480"/>
        <w:rPr>
          <w:rFonts w:hint="eastAsia" w:ascii="Times New Roman" w:hAnsi="Times New Roman"/>
          <w:lang w:val="en-US" w:eastAsia="zh-CN"/>
        </w:rPr>
      </w:pPr>
      <w:r>
        <w:rPr>
          <w:rFonts w:hint="eastAsia" w:ascii="Times New Roman" w:hAnsi="Times New Roman"/>
          <w:lang w:val="en-US" w:eastAsia="zh-CN"/>
        </w:rPr>
        <w:t>本项目总占地面积约</w:t>
      </w:r>
      <w:r>
        <w:rPr>
          <w:rFonts w:hint="default" w:ascii="Times New Roman" w:hAnsi="Times New Roman"/>
          <w:lang w:val="en-US" w:eastAsia="zh-CN"/>
        </w:rPr>
        <w:t>40000m</w:t>
      </w:r>
      <w:r>
        <w:rPr>
          <w:rFonts w:hint="default" w:ascii="Times New Roman" w:hAnsi="Times New Roman"/>
          <w:vertAlign w:val="superscript"/>
          <w:lang w:val="en-US" w:eastAsia="zh-CN"/>
        </w:rPr>
        <w:t>2</w:t>
      </w:r>
      <w:r>
        <w:rPr>
          <w:rFonts w:hint="eastAsia" w:ascii="Times New Roman" w:hAnsi="Times New Roman"/>
          <w:lang w:val="en-US" w:eastAsia="zh-CN"/>
        </w:rPr>
        <w:t>，呈矩形，</w:t>
      </w:r>
      <w:r>
        <w:rPr>
          <w:rFonts w:hint="eastAsia" w:ascii="Times New Roman" w:hAnsi="Times New Roman"/>
          <w:lang w:eastAsia="zh-CN"/>
        </w:rPr>
        <w:t>工程场地地形平坦，</w:t>
      </w:r>
      <w:r>
        <w:rPr>
          <w:rFonts w:hint="eastAsia" w:ascii="Times New Roman" w:hAnsi="Times New Roman"/>
          <w:lang w:val="en-US" w:eastAsia="zh-CN"/>
        </w:rPr>
        <w:t>东西最长约</w:t>
      </w:r>
      <w:r>
        <w:rPr>
          <w:rFonts w:hint="default" w:ascii="Times New Roman" w:hAnsi="Times New Roman"/>
          <w:lang w:val="en-US" w:eastAsia="zh-CN"/>
        </w:rPr>
        <w:t>234m</w:t>
      </w:r>
      <w:r>
        <w:rPr>
          <w:rFonts w:hint="eastAsia" w:ascii="Times New Roman" w:hAnsi="Times New Roman"/>
          <w:lang w:val="en-US" w:eastAsia="zh-CN"/>
        </w:rPr>
        <w:t>，南北长约</w:t>
      </w:r>
      <w:r>
        <w:rPr>
          <w:rFonts w:hint="default" w:ascii="Times New Roman" w:hAnsi="Times New Roman"/>
          <w:lang w:val="en-US" w:eastAsia="zh-CN"/>
        </w:rPr>
        <w:t>186m</w:t>
      </w:r>
      <w:r>
        <w:rPr>
          <w:rFonts w:hint="eastAsia" w:ascii="Times New Roman" w:hAnsi="Times New Roman"/>
          <w:lang w:val="en-US" w:eastAsia="zh-CN"/>
        </w:rPr>
        <w:t>，厂内建筑物按照功能划分为生产区、仓储区。生产区主要位于1#~3#厂房、筒仓配套筛选、色选房，其中1#厂房位于厂区西侧，主要用于宠物软包装零食生产；2#厂房位于厂区中部，筒仓配套筛选、色选房位于2#厂房南侧，主要用于高档宠物干粮食品生产；3#厂房位于厂区中部北侧，主要用于宠物罐头生产；配套锅炉房位于</w:t>
      </w:r>
      <w:r>
        <w:rPr>
          <w:rFonts w:hint="default" w:ascii="Times New Roman" w:hAnsi="Times New Roman"/>
          <w:lang w:val="en-US" w:eastAsia="zh-CN"/>
        </w:rPr>
        <w:t>1#</w:t>
      </w:r>
      <w:r>
        <w:rPr>
          <w:rFonts w:hint="eastAsia" w:ascii="Times New Roman" w:hAnsi="Times New Roman"/>
          <w:lang w:val="en-US" w:eastAsia="zh-CN"/>
        </w:rPr>
        <w:t>厂房南侧；厂房内设置车间办公室。</w:t>
      </w:r>
    </w:p>
    <w:p>
      <w:pPr>
        <w:ind w:firstLine="480"/>
        <w:rPr>
          <w:rFonts w:hint="default" w:ascii="Times New Roman" w:hAnsi="Times New Roman" w:eastAsia="宋体" w:cs="Times New Roman"/>
          <w:sz w:val="24"/>
          <w:szCs w:val="22"/>
          <w:lang w:val="en-US" w:eastAsia="zh-CN" w:bidi="ar-SA"/>
        </w:rPr>
      </w:pPr>
      <w:r>
        <w:rPr>
          <w:rFonts w:hint="default" w:ascii="Times New Roman" w:hAnsi="Times New Roman" w:eastAsia="宋体" w:cs="Times New Roman"/>
          <w:sz w:val="24"/>
          <w:szCs w:val="22"/>
          <w:lang w:val="en-US" w:eastAsia="zh-CN" w:bidi="ar-SA"/>
        </w:rPr>
        <w:t>本项目分区明确，总平面布置较好的满足了工艺流程的顺畅性，体现了物料输送的便捷性，使物料在厂区内的输送简单化，方便了生产；采取有效的治理措施后，</w:t>
      </w:r>
    </w:p>
    <w:p>
      <w:pPr>
        <w:ind w:left="0" w:leftChars="0" w:firstLine="0" w:firstLineChars="0"/>
        <w:rPr>
          <w:rFonts w:hint="eastAsia"/>
          <w:lang w:val="en-US" w:eastAsia="zh-CN"/>
        </w:rPr>
      </w:pPr>
      <w:r>
        <w:rPr>
          <w:rFonts w:hint="default" w:ascii="Times New Roman" w:hAnsi="Times New Roman" w:eastAsia="宋体" w:cs="Times New Roman"/>
          <w:sz w:val="24"/>
          <w:szCs w:val="22"/>
          <w:lang w:val="en-US" w:eastAsia="zh-CN" w:bidi="ar-SA"/>
        </w:rPr>
        <w:t>生产废气和设备运转噪声对办公生活区的影响均较小。总图布置基本合理</w:t>
      </w:r>
      <w:r>
        <w:rPr>
          <w:rFonts w:hint="eastAsia" w:ascii="Times New Roman" w:hAnsi="Times New Roman" w:eastAsia="宋体" w:cs="Times New Roman"/>
          <w:sz w:val="24"/>
          <w:szCs w:val="22"/>
          <w:lang w:val="en-US" w:eastAsia="zh-CN" w:bidi="ar-SA"/>
        </w:rPr>
        <w:t>。</w:t>
      </w:r>
    </w:p>
    <w:p>
      <w:pPr>
        <w:pStyle w:val="6"/>
        <w:spacing w:before="0" w:beforeAutospacing="0" w:after="0" w:afterAutospacing="0"/>
      </w:pPr>
      <w:r>
        <w:t>3.1.3环境敏感目标</w:t>
      </w:r>
    </w:p>
    <w:p>
      <w:pPr>
        <w:ind w:firstLine="480"/>
        <w:rPr>
          <w:rFonts w:ascii="Times New Roman" w:hAnsi="Times New Roman"/>
          <w:color w:val="auto"/>
        </w:rPr>
      </w:pPr>
      <w:r>
        <w:rPr>
          <w:rFonts w:hint="eastAsia" w:ascii="Times New Roman" w:hAnsi="Times New Roman"/>
          <w:color w:val="auto"/>
          <w:szCs w:val="24"/>
          <w:lang w:eastAsia="zh-CN"/>
        </w:rPr>
        <w:t>根据项目环评及批复，本项目未设置卫生防护距离</w:t>
      </w:r>
      <w:r>
        <w:rPr>
          <w:rFonts w:hint="eastAsia" w:ascii="Times New Roman" w:hAnsi="Times New Roman" w:eastAsia="宋体"/>
          <w:color w:val="auto"/>
          <w:szCs w:val="24"/>
          <w:lang w:val="en-US" w:eastAsia="zh-CN"/>
        </w:rPr>
        <w:t>，</w:t>
      </w:r>
      <w:r>
        <w:rPr>
          <w:rFonts w:hint="eastAsia" w:ascii="Times New Roman" w:hAnsi="Times New Roman"/>
          <w:color w:val="auto"/>
          <w:szCs w:val="24"/>
          <w:lang w:eastAsia="zh-CN"/>
        </w:rPr>
        <w:t>项目</w:t>
      </w:r>
      <w:r>
        <w:rPr>
          <w:rFonts w:ascii="Times New Roman" w:hAnsi="Times New Roman"/>
          <w:color w:val="auto"/>
          <w:szCs w:val="24"/>
        </w:rPr>
        <w:t>周围敏感目标情况见表3.1-1。</w:t>
      </w:r>
    </w:p>
    <w:p>
      <w:pPr>
        <w:pStyle w:val="88"/>
        <w:spacing w:beforeLines="0"/>
        <w:rPr>
          <w:rFonts w:eastAsia="宋体"/>
          <w:b/>
          <w:bCs/>
          <w:color w:val="auto"/>
          <w:sz w:val="21"/>
          <w:szCs w:val="21"/>
        </w:rPr>
      </w:pPr>
      <w:r>
        <w:rPr>
          <w:rFonts w:eastAsia="宋体"/>
          <w:b/>
          <w:bCs/>
          <w:color w:val="auto"/>
          <w:sz w:val="21"/>
          <w:szCs w:val="21"/>
        </w:rPr>
        <w:t>表3.1-1  周围敏感目标情况一览表</w:t>
      </w:r>
    </w:p>
    <w:tbl>
      <w:tblPr>
        <w:tblStyle w:val="27"/>
        <w:tblW w:w="49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1"/>
        <w:gridCol w:w="3228"/>
        <w:gridCol w:w="2789"/>
        <w:gridCol w:w="2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 w:type="pct"/>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jc w:val="center"/>
              <w:rPr>
                <w:rFonts w:ascii="Times New Roman" w:hAnsi="Times New Roman"/>
                <w:b/>
                <w:bCs w:val="0"/>
                <w:color w:val="0000FF"/>
                <w:sz w:val="21"/>
                <w:szCs w:val="21"/>
              </w:rPr>
            </w:pPr>
            <w:r>
              <w:rPr>
                <w:rFonts w:ascii="Times New Roman" w:hAnsi="Times New Roman"/>
                <w:b/>
                <w:bCs w:val="0"/>
                <w:color w:val="0000FF"/>
                <w:sz w:val="21"/>
                <w:szCs w:val="21"/>
              </w:rPr>
              <w:t>序号</w:t>
            </w:r>
          </w:p>
        </w:tc>
        <w:tc>
          <w:tcPr>
            <w:tcW w:w="1715" w:type="pct"/>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jc w:val="center"/>
              <w:rPr>
                <w:rFonts w:ascii="Times New Roman" w:hAnsi="Times New Roman"/>
                <w:b/>
                <w:bCs w:val="0"/>
                <w:color w:val="0000FF"/>
                <w:sz w:val="21"/>
                <w:szCs w:val="21"/>
              </w:rPr>
            </w:pPr>
            <w:r>
              <w:rPr>
                <w:rFonts w:ascii="Times New Roman" w:hAnsi="Times New Roman"/>
                <w:b/>
                <w:bCs w:val="0"/>
                <w:color w:val="0000FF"/>
                <w:sz w:val="21"/>
                <w:szCs w:val="21"/>
              </w:rPr>
              <w:t>名称</w:t>
            </w:r>
          </w:p>
        </w:tc>
        <w:tc>
          <w:tcPr>
            <w:tcW w:w="1482" w:type="pct"/>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jc w:val="center"/>
              <w:rPr>
                <w:rFonts w:ascii="Times New Roman" w:hAnsi="Times New Roman"/>
                <w:b/>
                <w:bCs w:val="0"/>
                <w:color w:val="0000FF"/>
                <w:sz w:val="21"/>
                <w:szCs w:val="21"/>
              </w:rPr>
            </w:pPr>
            <w:r>
              <w:rPr>
                <w:rFonts w:ascii="Times New Roman" w:hAnsi="Times New Roman"/>
                <w:b/>
                <w:bCs w:val="0"/>
                <w:color w:val="0000FF"/>
                <w:sz w:val="21"/>
                <w:szCs w:val="21"/>
              </w:rPr>
              <w:t>相对方位</w:t>
            </w:r>
          </w:p>
        </w:tc>
        <w:tc>
          <w:tcPr>
            <w:tcW w:w="1301" w:type="pct"/>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jc w:val="center"/>
              <w:rPr>
                <w:rFonts w:ascii="Times New Roman" w:hAnsi="Times New Roman"/>
                <w:b/>
                <w:bCs w:val="0"/>
                <w:color w:val="0000FF"/>
                <w:sz w:val="21"/>
                <w:szCs w:val="21"/>
              </w:rPr>
            </w:pPr>
            <w:r>
              <w:rPr>
                <w:rFonts w:ascii="Times New Roman" w:hAnsi="Times New Roman"/>
                <w:b/>
                <w:bCs w:val="0"/>
                <w:color w:val="0000FF"/>
                <w:sz w:val="21"/>
                <w:szCs w:val="21"/>
              </w:rPr>
              <w:t>距离(m)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 w:type="pct"/>
            <w:tcBorders>
              <w:left w:val="single" w:color="auto" w:sz="4" w:space="0"/>
              <w:right w:val="single" w:color="auto" w:sz="4" w:space="0"/>
            </w:tcBorders>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210" w:firstLineChars="100"/>
              <w:jc w:val="both"/>
              <w:textAlignment w:val="auto"/>
              <w:rPr>
                <w:rFonts w:hint="default" w:ascii="Times New Roman" w:hAnsi="Times New Roman" w:eastAsia="宋体" w:cs="Times New Roman"/>
                <w:color w:val="0000FF"/>
                <w:sz w:val="21"/>
                <w:szCs w:val="21"/>
                <w:lang w:val="en-US" w:eastAsia="zh-CN" w:bidi="ar-SA"/>
              </w:rPr>
            </w:pPr>
            <w:r>
              <w:rPr>
                <w:rFonts w:hint="eastAsia" w:ascii="Times New Roman" w:hAnsi="Times New Roman" w:eastAsia="宋体" w:cs="Times New Roman"/>
                <w:color w:val="0000FF"/>
                <w:sz w:val="21"/>
                <w:szCs w:val="21"/>
                <w:lang w:val="en-US" w:eastAsia="zh-CN" w:bidi="ar-SA"/>
              </w:rPr>
              <w:t>1</w:t>
            </w:r>
          </w:p>
        </w:tc>
        <w:tc>
          <w:tcPr>
            <w:tcW w:w="1715" w:type="pct"/>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FF"/>
                <w:sz w:val="21"/>
                <w:szCs w:val="21"/>
                <w:lang w:val="en-US" w:eastAsia="zh-CN"/>
              </w:rPr>
            </w:pPr>
            <w:r>
              <w:rPr>
                <w:rFonts w:hint="eastAsia" w:ascii="Times New Roman" w:hAnsi="Times New Roman" w:cs="Times New Roman"/>
                <w:color w:val="0000FF"/>
                <w:sz w:val="21"/>
                <w:szCs w:val="21"/>
                <w:lang w:val="en-US" w:eastAsia="zh-CN"/>
              </w:rPr>
              <w:t>山旺庄村</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FF"/>
                <w:sz w:val="21"/>
                <w:szCs w:val="21"/>
                <w:lang w:val="en-US" w:eastAsia="zh-CN" w:bidi="ar-SA"/>
              </w:rPr>
            </w:pPr>
            <w:r>
              <w:rPr>
                <w:rFonts w:hint="eastAsia" w:ascii="Times New Roman" w:hAnsi="Times New Roman" w:cs="Times New Roman"/>
                <w:color w:val="0000FF"/>
                <w:sz w:val="21"/>
                <w:szCs w:val="21"/>
                <w:lang w:val="en-US" w:eastAsia="zh-CN"/>
              </w:rPr>
              <w:t>E</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FF"/>
                <w:sz w:val="21"/>
                <w:szCs w:val="21"/>
                <w:lang w:val="en-US" w:eastAsia="zh-CN" w:bidi="ar-SA"/>
              </w:rPr>
            </w:pPr>
            <w:r>
              <w:rPr>
                <w:rFonts w:hint="eastAsia" w:ascii="Times New Roman" w:hAnsi="Times New Roman" w:cs="Times New Roman"/>
                <w:color w:val="0000FF"/>
                <w:sz w:val="21"/>
                <w:szCs w:val="21"/>
                <w:lang w:val="en-US" w:eastAsia="zh-CN"/>
              </w:rPr>
              <w:t>80</w:t>
            </w:r>
          </w:p>
        </w:tc>
      </w:tr>
    </w:tbl>
    <w:p>
      <w:pPr>
        <w:pStyle w:val="5"/>
        <w:widowControl w:val="0"/>
        <w:spacing w:before="240" w:beforeLines="100" w:beforeAutospacing="0" w:after="0" w:afterAutospacing="0"/>
      </w:pPr>
      <w:bookmarkStart w:id="39" w:name="_Toc11812"/>
      <w:r>
        <w:t>3.2建设内容</w:t>
      </w:r>
      <w:bookmarkEnd w:id="39"/>
    </w:p>
    <w:p>
      <w:pPr>
        <w:pStyle w:val="6"/>
        <w:widowControl w:val="0"/>
        <w:spacing w:before="0" w:beforeAutospacing="0" w:after="0" w:afterAutospacing="0"/>
      </w:pPr>
      <w:r>
        <w:t>3.2.1</w:t>
      </w:r>
      <w:r>
        <w:rPr>
          <w:rFonts w:hint="eastAsia"/>
          <w:lang w:eastAsia="zh-CN"/>
        </w:rPr>
        <w:t>项目</w:t>
      </w:r>
      <w:r>
        <w:t xml:space="preserve">工程概况 </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firstLine="480"/>
        <w:textAlignment w:val="auto"/>
        <w:rPr>
          <w:rFonts w:ascii="Times New Roman" w:hAnsi="Times New Roman"/>
        </w:rPr>
      </w:pPr>
      <w:r>
        <w:rPr>
          <w:rFonts w:hint="eastAsia" w:ascii="Times New Roman" w:hAnsi="Times New Roman"/>
          <w:lang w:eastAsia="zh-CN"/>
        </w:rPr>
        <w:t>项目</w:t>
      </w:r>
      <w:r>
        <w:rPr>
          <w:rFonts w:hint="eastAsia" w:ascii="Times New Roman" w:hAnsi="Times New Roman"/>
          <w:lang w:val="en-US" w:eastAsia="zh-CN"/>
        </w:rPr>
        <w:t>建设</w:t>
      </w:r>
      <w:r>
        <w:rPr>
          <w:rFonts w:ascii="Times New Roman" w:hAnsi="Times New Roman"/>
        </w:rPr>
        <w:t>规模</w:t>
      </w:r>
      <w:r>
        <w:rPr>
          <w:rFonts w:hint="eastAsia" w:ascii="Times New Roman" w:hAnsi="Times New Roman" w:eastAsia="宋体"/>
          <w:lang w:val="en-US" w:eastAsia="zh-CN"/>
        </w:rPr>
        <w:t>及</w:t>
      </w:r>
      <w:r>
        <w:rPr>
          <w:rFonts w:ascii="Times New Roman" w:hAnsi="Times New Roman"/>
        </w:rPr>
        <w:t>产品方案：本</w:t>
      </w:r>
      <w:r>
        <w:rPr>
          <w:rFonts w:hint="eastAsia" w:ascii="Times New Roman" w:hAnsi="Times New Roman"/>
          <w:lang w:eastAsia="zh-CN"/>
        </w:rPr>
        <w:t>项目</w:t>
      </w:r>
      <w:r>
        <w:rPr>
          <w:rFonts w:ascii="Times New Roman" w:hAnsi="Times New Roman"/>
        </w:rPr>
        <w:t>产品方案见表3.2-1。</w:t>
      </w:r>
    </w:p>
    <w:p>
      <w:pPr>
        <w:pStyle w:val="88"/>
        <w:spacing w:beforeLines="0" w:line="240" w:lineRule="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表3.2-1  </w:t>
      </w:r>
      <w:r>
        <w:rPr>
          <w:rFonts w:hint="eastAsia" w:eastAsia="宋体" w:cs="Times New Roman"/>
          <w:b/>
          <w:bCs/>
          <w:sz w:val="21"/>
          <w:szCs w:val="21"/>
          <w:lang w:eastAsia="zh-CN"/>
        </w:rPr>
        <w:t>项目</w:t>
      </w:r>
      <w:r>
        <w:rPr>
          <w:rFonts w:hint="default" w:ascii="Times New Roman" w:hAnsi="Times New Roman" w:eastAsia="宋体" w:cs="Times New Roman"/>
          <w:b/>
          <w:bCs/>
          <w:sz w:val="21"/>
          <w:szCs w:val="21"/>
        </w:rPr>
        <w:t>产品方案一览表</w:t>
      </w:r>
    </w:p>
    <w:tbl>
      <w:tblPr>
        <w:tblStyle w:val="27"/>
        <w:tblW w:w="49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2017"/>
        <w:gridCol w:w="1991"/>
        <w:gridCol w:w="1643"/>
        <w:gridCol w:w="1643"/>
        <w:gridCol w:w="14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9"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序号</w:t>
            </w:r>
          </w:p>
        </w:tc>
        <w:tc>
          <w:tcPr>
            <w:tcW w:w="107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产品</w:t>
            </w:r>
          </w:p>
        </w:tc>
        <w:tc>
          <w:tcPr>
            <w:tcW w:w="10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环评产能</w:t>
            </w:r>
          </w:p>
        </w:tc>
        <w:tc>
          <w:tcPr>
            <w:tcW w:w="87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实际产能</w:t>
            </w:r>
          </w:p>
        </w:tc>
        <w:tc>
          <w:tcPr>
            <w:tcW w:w="87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单位</w:t>
            </w:r>
          </w:p>
        </w:tc>
        <w:tc>
          <w:tcPr>
            <w:tcW w:w="7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9" w:type="pct"/>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1</w:t>
            </w:r>
          </w:p>
        </w:tc>
        <w:tc>
          <w:tcPr>
            <w:tcW w:w="107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沥青混凝土</w:t>
            </w:r>
          </w:p>
        </w:tc>
        <w:tc>
          <w:tcPr>
            <w:tcW w:w="10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49.8</w:t>
            </w:r>
          </w:p>
        </w:tc>
        <w:tc>
          <w:tcPr>
            <w:tcW w:w="87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49.8</w:t>
            </w:r>
          </w:p>
        </w:tc>
        <w:tc>
          <w:tcPr>
            <w:tcW w:w="87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万吨</w:t>
            </w:r>
          </w:p>
        </w:tc>
        <w:tc>
          <w:tcPr>
            <w:tcW w:w="783" w:type="pct"/>
            <w:noWrap/>
            <w:vAlign w:val="center"/>
          </w:tcPr>
          <w:p>
            <w:pPr>
              <w:pStyle w:val="87"/>
              <w:spacing w:before="7" w:line="240" w:lineRule="auto"/>
              <w:ind w:right="235" w:rightChars="0" w:firstLine="0" w:firstLineChars="0"/>
              <w:jc w:val="center"/>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w:t>
            </w:r>
          </w:p>
        </w:tc>
      </w:tr>
    </w:tbl>
    <w:p>
      <w:pPr>
        <w:spacing w:before="120" w:beforeLines="50"/>
        <w:ind w:firstLine="480"/>
        <w:rPr>
          <w:rFonts w:hint="default" w:ascii="Times New Roman" w:hAnsi="Times New Roman" w:eastAsia="宋体"/>
          <w:color w:val="000000"/>
          <w:lang w:val="en-US" w:eastAsia="zh-CN"/>
        </w:rPr>
      </w:pPr>
      <w:r>
        <w:rPr>
          <w:rFonts w:hint="eastAsia" w:ascii="Times New Roman" w:hAnsi="Times New Roman"/>
          <w:color w:val="000000"/>
          <w:lang w:val="en-US" w:eastAsia="zh-CN"/>
        </w:rPr>
        <w:t>2</w:t>
      </w:r>
      <w:r>
        <w:rPr>
          <w:rFonts w:ascii="Times New Roman" w:hAnsi="Times New Roman"/>
          <w:color w:val="000000"/>
        </w:rPr>
        <w:t>、</w:t>
      </w:r>
      <w:r>
        <w:rPr>
          <w:rFonts w:hint="eastAsia" w:ascii="Times New Roman" w:hAnsi="Times New Roman"/>
          <w:lang w:eastAsia="zh-CN"/>
        </w:rPr>
        <w:t>项目（</w:t>
      </w:r>
      <w:r>
        <w:rPr>
          <w:rFonts w:hint="eastAsia" w:ascii="Times New Roman" w:hAnsi="Times New Roman"/>
          <w:lang w:val="en-US" w:eastAsia="zh-CN"/>
        </w:rPr>
        <w:t>二期</w:t>
      </w:r>
      <w:r>
        <w:rPr>
          <w:rFonts w:hint="eastAsia" w:ascii="Times New Roman" w:hAnsi="Times New Roman"/>
          <w:lang w:eastAsia="zh-CN"/>
        </w:rPr>
        <w:t>）</w:t>
      </w:r>
      <w:r>
        <w:rPr>
          <w:rFonts w:ascii="Times New Roman" w:hAnsi="Times New Roman"/>
          <w:color w:val="000000"/>
        </w:rPr>
        <w:t>工程组成：主体工程、</w:t>
      </w:r>
      <w:r>
        <w:rPr>
          <w:rFonts w:hint="eastAsia" w:ascii="Times New Roman" w:hAnsi="Times New Roman"/>
          <w:color w:val="000000"/>
          <w:lang w:eastAsia="zh-CN"/>
        </w:rPr>
        <w:t>储运工程、</w:t>
      </w:r>
      <w:r>
        <w:rPr>
          <w:rFonts w:hint="eastAsia" w:ascii="Times New Roman" w:hAnsi="Times New Roman"/>
          <w:color w:val="000000"/>
        </w:rPr>
        <w:t>公用工程及</w:t>
      </w:r>
      <w:r>
        <w:rPr>
          <w:rFonts w:ascii="Times New Roman" w:hAnsi="Times New Roman"/>
          <w:color w:val="000000"/>
        </w:rPr>
        <w:t>环保工程</w:t>
      </w:r>
      <w:r>
        <w:rPr>
          <w:rFonts w:ascii="Times New Roman" w:hAnsi="Times New Roman"/>
        </w:rPr>
        <w:t>等</w:t>
      </w:r>
      <w:r>
        <w:rPr>
          <w:rFonts w:ascii="Times New Roman" w:hAnsi="Times New Roman"/>
          <w:szCs w:val="24"/>
        </w:rPr>
        <w:t>。</w:t>
      </w:r>
    </w:p>
    <w:p>
      <w:pPr>
        <w:ind w:firstLine="480"/>
        <w:rPr>
          <w:rFonts w:ascii="Times New Roman" w:hAnsi="Times New Roman"/>
        </w:rPr>
      </w:pPr>
      <w:r>
        <w:rPr>
          <w:rFonts w:hint="eastAsia" w:ascii="Times New Roman" w:hAnsi="Times New Roman"/>
          <w:lang w:val="en-US" w:eastAsia="zh-CN"/>
        </w:rPr>
        <w:t>3</w:t>
      </w:r>
      <w:r>
        <w:rPr>
          <w:rFonts w:ascii="Times New Roman" w:hAnsi="Times New Roman"/>
        </w:rPr>
        <w:t>、</w:t>
      </w:r>
      <w:r>
        <w:rPr>
          <w:rFonts w:hint="eastAsia" w:ascii="Times New Roman" w:hAnsi="Times New Roman"/>
          <w:lang w:eastAsia="zh-CN"/>
        </w:rPr>
        <w:t>项目（</w:t>
      </w:r>
      <w:r>
        <w:rPr>
          <w:rFonts w:hint="eastAsia" w:ascii="Times New Roman" w:hAnsi="Times New Roman"/>
          <w:lang w:val="en-US" w:eastAsia="zh-CN"/>
        </w:rPr>
        <w:t>二期</w:t>
      </w:r>
      <w:r>
        <w:rPr>
          <w:rFonts w:hint="eastAsia" w:ascii="Times New Roman" w:hAnsi="Times New Roman"/>
          <w:lang w:eastAsia="zh-CN"/>
        </w:rPr>
        <w:t>）</w:t>
      </w:r>
      <w:r>
        <w:rPr>
          <w:rFonts w:ascii="Times New Roman" w:hAnsi="Times New Roman"/>
        </w:rPr>
        <w:t>员工：</w:t>
      </w:r>
      <w:r>
        <w:rPr>
          <w:rFonts w:hint="eastAsia" w:ascii="Times New Roman" w:hAnsi="Times New Roman"/>
          <w:lang w:val="en-US" w:eastAsia="zh-CN"/>
        </w:rPr>
        <w:t>230人</w:t>
      </w:r>
      <w:r>
        <w:rPr>
          <w:rFonts w:ascii="Times New Roman" w:hAnsi="Times New Roman"/>
        </w:rPr>
        <w:t>。</w:t>
      </w:r>
    </w:p>
    <w:p>
      <w:pPr>
        <w:keepNext w:val="0"/>
        <w:keepLines w:val="0"/>
        <w:widowControl/>
        <w:suppressLineNumbers w:val="0"/>
        <w:jc w:val="left"/>
        <w:rPr>
          <w:rFonts w:hint="default" w:ascii="Times New Roman" w:hAnsi="Times New Roman" w:cs="Times New Roman"/>
        </w:rPr>
      </w:pPr>
      <w:r>
        <w:rPr>
          <w:rFonts w:hint="eastAsia" w:ascii="Times New Roman" w:hAnsi="Times New Roman"/>
          <w:lang w:val="en-US" w:eastAsia="zh-CN"/>
        </w:rPr>
        <w:t>4</w:t>
      </w:r>
      <w:r>
        <w:rPr>
          <w:rFonts w:ascii="Times New Roman" w:hAnsi="Times New Roman"/>
        </w:rPr>
        <w:t>、年工作天数</w:t>
      </w:r>
      <w:r>
        <w:rPr>
          <w:rFonts w:hint="default" w:ascii="Times New Roman" w:hAnsi="Times New Roman" w:cs="Times New Roman"/>
        </w:rPr>
        <w:t>：</w:t>
      </w:r>
      <w:r>
        <w:rPr>
          <w:rFonts w:hint="eastAsia" w:ascii="Times New Roman" w:hAnsi="Times New Roman" w:cs="Times New Roman"/>
          <w:lang w:val="en-US" w:eastAsia="zh-CN"/>
        </w:rPr>
        <w:t>180</w:t>
      </w:r>
      <w:r>
        <w:rPr>
          <w:rFonts w:hint="default" w:ascii="Times New Roman" w:hAnsi="Times New Roman" w:eastAsia="宋体" w:cs="Times New Roman"/>
          <w:lang w:val="en-US" w:eastAsia="zh-CN"/>
        </w:rPr>
        <w:t>0h（</w:t>
      </w:r>
      <w:r>
        <w:rPr>
          <w:rFonts w:hint="eastAsia" w:ascii="Times New Roman" w:hAnsi="Times New Roman" w:cs="Times New Roman"/>
          <w:lang w:val="en-US" w:eastAsia="zh-CN"/>
        </w:rPr>
        <w:t>180</w:t>
      </w:r>
      <w:r>
        <w:rPr>
          <w:rFonts w:hint="default" w:ascii="Times New Roman" w:hAnsi="Times New Roman" w:eastAsia="宋体" w:cs="Times New Roman"/>
          <w:lang w:val="en-US" w:eastAsia="zh-CN"/>
        </w:rPr>
        <w:t>d/a、1</w:t>
      </w:r>
      <w:r>
        <w:rPr>
          <w:rFonts w:hint="eastAsia" w:ascii="Times New Roman" w:hAnsi="Times New Roman" w:cs="Times New Roman"/>
          <w:lang w:val="en-US" w:eastAsia="zh-CN"/>
        </w:rPr>
        <w:t>0</w:t>
      </w:r>
      <w:r>
        <w:rPr>
          <w:rFonts w:hint="default" w:ascii="Times New Roman" w:hAnsi="Times New Roman" w:eastAsia="宋体" w:cs="Times New Roman"/>
          <w:lang w:val="en-US" w:eastAsia="zh-CN"/>
        </w:rPr>
        <w:t>h/d）。</w:t>
      </w:r>
    </w:p>
    <w:p>
      <w:pPr>
        <w:pStyle w:val="6"/>
        <w:spacing w:before="0" w:beforeAutospacing="0" w:after="0" w:afterAutospacing="0"/>
      </w:pPr>
      <w:r>
        <w:t>3.2.2工程建设内容</w:t>
      </w:r>
    </w:p>
    <w:p>
      <w:pPr>
        <w:pStyle w:val="53"/>
        <w:spacing w:line="360" w:lineRule="auto"/>
        <w:ind w:firstLine="480" w:firstLineChars="200"/>
        <w:jc w:val="left"/>
        <w:rPr>
          <w:b w:val="0"/>
          <w:sz w:val="24"/>
          <w:szCs w:val="22"/>
        </w:rPr>
      </w:pPr>
      <w:r>
        <w:rPr>
          <w:rFonts w:hint="eastAsia"/>
          <w:b w:val="0"/>
          <w:sz w:val="24"/>
          <w:szCs w:val="22"/>
          <w:lang w:val="en-US" w:eastAsia="zh-CN"/>
        </w:rPr>
        <w:t>项目</w:t>
      </w:r>
      <w:r>
        <w:rPr>
          <w:b w:val="0"/>
          <w:sz w:val="24"/>
          <w:szCs w:val="22"/>
          <w:lang w:val="en-US" w:eastAsia="zh-CN"/>
        </w:rPr>
        <w:t>主要包括主体工程、</w:t>
      </w:r>
      <w:r>
        <w:rPr>
          <w:rFonts w:hint="eastAsia"/>
          <w:b w:val="0"/>
          <w:sz w:val="24"/>
          <w:szCs w:val="22"/>
          <w:lang w:val="en-US" w:eastAsia="zh-CN"/>
        </w:rPr>
        <w:t>储运工程、</w:t>
      </w:r>
      <w:r>
        <w:rPr>
          <w:b w:val="0"/>
          <w:sz w:val="24"/>
          <w:szCs w:val="22"/>
          <w:lang w:val="en-US" w:eastAsia="zh-CN"/>
        </w:rPr>
        <w:t>公用工程及环保工程等，环评及批复建设内容与实际建设内容见下表。</w:t>
      </w:r>
    </w:p>
    <w:p>
      <w:pPr>
        <w:pStyle w:val="53"/>
        <w:spacing w:line="360" w:lineRule="auto"/>
      </w:pPr>
      <w:r>
        <w:t>表3.2-2  环评及批复建设内容与</w:t>
      </w:r>
      <w:r>
        <w:rPr>
          <w:rFonts w:hint="eastAsia"/>
          <w:lang w:eastAsia="zh-CN"/>
        </w:rPr>
        <w:t>项目</w:t>
      </w:r>
      <w:r>
        <w:t>实际建设内容一览表</w:t>
      </w:r>
    </w:p>
    <w:tbl>
      <w:tblPr>
        <w:tblStyle w:val="27"/>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18"/>
        <w:gridCol w:w="853"/>
        <w:gridCol w:w="2817"/>
        <w:gridCol w:w="3380"/>
        <w:gridCol w:w="11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65"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类别</w:t>
            </w:r>
          </w:p>
        </w:tc>
        <w:tc>
          <w:tcPr>
            <w:tcW w:w="686" w:type="pct"/>
            <w:gridSpan w:val="2"/>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eastAsia" w:ascii="Times New Roman" w:hAnsi="Times New Roman" w:cs="Times New Roman"/>
                <w:b/>
                <w:bCs/>
                <w:color w:val="000000"/>
                <w:sz w:val="21"/>
                <w:szCs w:val="21"/>
                <w:lang w:eastAsia="zh-CN"/>
              </w:rPr>
              <w:t>项目</w:t>
            </w:r>
            <w:r>
              <w:rPr>
                <w:rFonts w:hint="default" w:ascii="Times New Roman" w:hAnsi="Times New Roman" w:cs="Times New Roman"/>
                <w:b/>
                <w:bCs/>
                <w:color w:val="000000"/>
                <w:sz w:val="21"/>
                <w:szCs w:val="21"/>
              </w:rPr>
              <w:t>名称</w:t>
            </w:r>
          </w:p>
        </w:tc>
        <w:tc>
          <w:tcPr>
            <w:tcW w:w="1522"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环评建设内容</w:t>
            </w:r>
          </w:p>
        </w:tc>
        <w:tc>
          <w:tcPr>
            <w:tcW w:w="1826"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eastAsia" w:ascii="Times New Roman" w:hAnsi="Times New Roman" w:cs="Times New Roman"/>
                <w:b/>
                <w:bCs/>
                <w:color w:val="000000"/>
                <w:sz w:val="21"/>
                <w:szCs w:val="21"/>
                <w:lang w:eastAsia="zh-CN"/>
              </w:rPr>
              <w:t>项目</w:t>
            </w:r>
            <w:r>
              <w:rPr>
                <w:rFonts w:hint="default" w:ascii="Times New Roman" w:hAnsi="Times New Roman" w:cs="Times New Roman"/>
                <w:b/>
                <w:bCs/>
                <w:color w:val="000000"/>
                <w:sz w:val="21"/>
                <w:szCs w:val="21"/>
              </w:rPr>
              <w:t>实际建设内容</w:t>
            </w:r>
          </w:p>
        </w:tc>
        <w:tc>
          <w:tcPr>
            <w:tcW w:w="598"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eastAsia="宋体" w:cs="Times New Roman"/>
                <w:b/>
                <w:bCs/>
                <w:color w:val="000000"/>
                <w:sz w:val="21"/>
                <w:szCs w:val="21"/>
                <w:lang w:eastAsia="zh-CN"/>
              </w:rPr>
            </w:pPr>
            <w:r>
              <w:rPr>
                <w:rFonts w:hint="default" w:ascii="Times New Roman" w:hAnsi="Times New Roman" w:cs="Times New Roman"/>
                <w:b/>
                <w:bCs/>
                <w:color w:val="000000"/>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365" w:type="pct"/>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rPr>
              <w:t>主体工程</w:t>
            </w:r>
          </w:p>
        </w:tc>
        <w:tc>
          <w:tcPr>
            <w:tcW w:w="686" w:type="pct"/>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料仓</w:t>
            </w:r>
          </w:p>
        </w:tc>
        <w:tc>
          <w:tcPr>
            <w:tcW w:w="152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1"/>
                <w:szCs w:val="21"/>
                <w:lang w:val="en-US" w:eastAsia="zh-CN"/>
              </w:rPr>
            </w:pPr>
          </w:p>
        </w:tc>
        <w:tc>
          <w:tcPr>
            <w:tcW w:w="18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sz w:val="21"/>
                <w:szCs w:val="21"/>
                <w:lang w:val="en-US" w:eastAsia="zh-CN"/>
              </w:rPr>
            </w:pPr>
          </w:p>
        </w:tc>
        <w:tc>
          <w:tcPr>
            <w:tcW w:w="598"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二期新建1条软包装零食生产线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365"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pPr>
          </w:p>
        </w:tc>
        <w:tc>
          <w:tcPr>
            <w:tcW w:w="686" w:type="pct"/>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p>
        </w:tc>
        <w:tc>
          <w:tcPr>
            <w:tcW w:w="152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rPr>
            </w:pPr>
          </w:p>
        </w:tc>
        <w:tc>
          <w:tcPr>
            <w:tcW w:w="18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p>
        </w:tc>
        <w:tc>
          <w:tcPr>
            <w:tcW w:w="598"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Times New Roman" w:hAnsi="Times New Roman" w:cs="Times New Roman"/>
                <w:spacing w:val="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365"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rPr>
            </w:pPr>
          </w:p>
        </w:tc>
        <w:tc>
          <w:tcPr>
            <w:tcW w:w="686" w:type="pct"/>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p>
        </w:tc>
        <w:tc>
          <w:tcPr>
            <w:tcW w:w="152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p>
        </w:tc>
        <w:tc>
          <w:tcPr>
            <w:tcW w:w="18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p>
        </w:tc>
        <w:tc>
          <w:tcPr>
            <w:tcW w:w="598"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365"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rPr>
            </w:pPr>
          </w:p>
        </w:tc>
        <w:tc>
          <w:tcPr>
            <w:tcW w:w="686" w:type="pct"/>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p>
        </w:tc>
        <w:tc>
          <w:tcPr>
            <w:tcW w:w="152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p>
        </w:tc>
        <w:tc>
          <w:tcPr>
            <w:tcW w:w="18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p>
        </w:tc>
        <w:tc>
          <w:tcPr>
            <w:tcW w:w="598"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Times New Roman" w:hAnsi="Times New Roman" w:cs="Times New Roman"/>
                <w:spacing w:val="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eastAsia="zh-CN"/>
              </w:rPr>
            </w:pPr>
            <w:r>
              <w:rPr>
                <w:rFonts w:hint="default" w:ascii="Times New Roman" w:hAnsi="Times New Roman" w:eastAsia="宋体" w:cs="Times New Roman"/>
                <w:spacing w:val="-2"/>
                <w:sz w:val="21"/>
                <w:szCs w:val="21"/>
                <w:lang w:eastAsia="zh-CN"/>
              </w:rPr>
              <w:t>储运工程</w:t>
            </w:r>
          </w:p>
        </w:tc>
        <w:tc>
          <w:tcPr>
            <w:tcW w:w="686" w:type="pct"/>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p>
        </w:tc>
        <w:tc>
          <w:tcPr>
            <w:tcW w:w="152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p>
        </w:tc>
        <w:tc>
          <w:tcPr>
            <w:tcW w:w="18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p>
        </w:tc>
        <w:tc>
          <w:tcPr>
            <w:tcW w:w="598"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r>
              <w:rPr>
                <w:rFonts w:hint="default" w:ascii="Times New Roman" w:hAnsi="Times New Roman" w:cs="Times New Roman"/>
                <w:spacing w:val="1"/>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rPr>
              <w:t>公用工程</w:t>
            </w:r>
          </w:p>
        </w:tc>
        <w:tc>
          <w:tcPr>
            <w:tcW w:w="686"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rPr>
              <w:t>给水系统</w:t>
            </w: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项目用水采用自来水，由供水管网提供，一次水用量约</w:t>
            </w:r>
            <w:r>
              <w:rPr>
                <w:rFonts w:hint="default" w:ascii="Times New Roman" w:hAnsi="Times New Roman" w:cs="Times New Roman"/>
                <w:color w:val="auto"/>
                <w:sz w:val="21"/>
                <w:szCs w:val="21"/>
                <w:lang w:val="en-US" w:eastAsia="zh-CN"/>
              </w:rPr>
              <w:t>55086.24m</w:t>
            </w:r>
            <w:r>
              <w:rPr>
                <w:rFonts w:hint="default" w:ascii="Times New Roman" w:hAnsi="Times New Roman" w:cs="Times New Roman"/>
                <w:color w:val="auto"/>
                <w:sz w:val="21"/>
                <w:szCs w:val="21"/>
                <w:vertAlign w:val="superscript"/>
                <w:lang w:val="en-US" w:eastAsia="zh-CN"/>
              </w:rPr>
              <w:t>3</w:t>
            </w:r>
            <w:r>
              <w:rPr>
                <w:rFonts w:hint="default" w:ascii="Times New Roman" w:hAnsi="Times New Roman" w:cs="Times New Roman"/>
                <w:color w:val="auto"/>
                <w:sz w:val="21"/>
                <w:szCs w:val="21"/>
                <w:lang w:val="en-US" w:eastAsia="zh-CN"/>
              </w:rPr>
              <w:t xml:space="preserve"> /a</w:t>
            </w:r>
            <w:r>
              <w:rPr>
                <w:rFonts w:hint="eastAsia" w:ascii="Times New Roman" w:hAnsi="Times New Roman" w:cs="Times New Roman"/>
                <w:color w:val="auto"/>
                <w:sz w:val="21"/>
                <w:szCs w:val="21"/>
                <w:lang w:val="en-US" w:eastAsia="zh-CN"/>
              </w:rPr>
              <w:t>。</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项目用水采用自来水，由供水管网提供，一次水用量约23384</w:t>
            </w:r>
            <w:r>
              <w:rPr>
                <w:rFonts w:hint="default" w:ascii="Times New Roman" w:hAnsi="Times New Roman" w:cs="Times New Roman"/>
                <w:color w:val="auto"/>
                <w:sz w:val="21"/>
                <w:szCs w:val="21"/>
                <w:lang w:val="en-US" w:eastAsia="zh-CN"/>
              </w:rPr>
              <w:t>m</w:t>
            </w:r>
            <w:r>
              <w:rPr>
                <w:rFonts w:hint="default" w:ascii="Times New Roman" w:hAnsi="Times New Roman" w:cs="Times New Roman"/>
                <w:color w:val="auto"/>
                <w:sz w:val="21"/>
                <w:szCs w:val="21"/>
                <w:vertAlign w:val="superscript"/>
                <w:lang w:val="en-US" w:eastAsia="zh-CN"/>
              </w:rPr>
              <w:t xml:space="preserve">3 </w:t>
            </w:r>
            <w:r>
              <w:rPr>
                <w:rFonts w:hint="default" w:ascii="Times New Roman" w:hAnsi="Times New Roman" w:cs="Times New Roman"/>
                <w:color w:val="auto"/>
                <w:sz w:val="21"/>
                <w:szCs w:val="21"/>
                <w:lang w:val="en-US" w:eastAsia="zh-CN"/>
              </w:rPr>
              <w:t>/a</w:t>
            </w:r>
            <w:r>
              <w:rPr>
                <w:rFonts w:hint="eastAsia" w:ascii="Times New Roman" w:hAnsi="Times New Roman" w:cs="Times New Roman"/>
                <w:color w:val="auto"/>
                <w:sz w:val="21"/>
                <w:szCs w:val="21"/>
                <w:lang w:val="en-US" w:eastAsia="zh-CN"/>
              </w:rPr>
              <w:t>。</w:t>
            </w: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r>
              <w:rPr>
                <w:rFonts w:hint="eastAsia" w:ascii="Times New Roman" w:hAnsi="Times New Roman" w:cs="Times New Roman"/>
                <w:spacing w:val="1"/>
                <w:sz w:val="21"/>
                <w:szCs w:val="21"/>
                <w:lang w:val="en-US" w:eastAsia="zh-CN"/>
              </w:rPr>
              <w:t>二期用水量23384</w:t>
            </w:r>
            <w:r>
              <w:rPr>
                <w:rFonts w:hint="default" w:ascii="Times New Roman" w:hAnsi="Times New Roman" w:cs="Times New Roman"/>
                <w:color w:val="auto"/>
                <w:sz w:val="21"/>
                <w:szCs w:val="21"/>
                <w:lang w:val="en-US" w:eastAsia="zh-CN"/>
              </w:rPr>
              <w:t>m</w:t>
            </w:r>
            <w:r>
              <w:rPr>
                <w:rFonts w:hint="default" w:ascii="Times New Roman" w:hAnsi="Times New Roman" w:cs="Times New Roman"/>
                <w:color w:val="auto"/>
                <w:sz w:val="21"/>
                <w:szCs w:val="21"/>
                <w:vertAlign w:val="superscript"/>
                <w:lang w:val="en-US" w:eastAsia="zh-CN"/>
              </w:rPr>
              <w:t xml:space="preserve">3 </w:t>
            </w:r>
            <w:r>
              <w:rPr>
                <w:rFonts w:hint="default" w:ascii="Times New Roman" w:hAnsi="Times New Roman" w:cs="Times New Roman"/>
                <w:color w:val="auto"/>
                <w:sz w:val="21"/>
                <w:szCs w:val="21"/>
                <w:lang w:val="en-US" w:eastAsia="zh-CN"/>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686"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rPr>
              <w:t>排水系统</w:t>
            </w: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采取雨污分流，设置雨水管网及污水管网 。</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采取雨污分流，设置雨水管网及污水管网 。</w:t>
            </w: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r>
              <w:rPr>
                <w:rFonts w:hint="default" w:ascii="Times New Roman" w:hAnsi="Times New Roman" w:cs="Times New Roman"/>
                <w:spacing w:val="1"/>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686"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rPr>
              <w:t>供电系统</w:t>
            </w: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沂南县铜井镇供电网供电，用电量约</w:t>
            </w:r>
            <w:r>
              <w:rPr>
                <w:rFonts w:hint="default" w:ascii="Times New Roman" w:hAnsi="Times New Roman" w:cs="Times New Roman"/>
                <w:color w:val="auto"/>
                <w:sz w:val="21"/>
                <w:szCs w:val="21"/>
                <w:lang w:val="en-US" w:eastAsia="zh-CN"/>
              </w:rPr>
              <w:t>400</w:t>
            </w:r>
            <w:r>
              <w:rPr>
                <w:rFonts w:hint="eastAsia" w:ascii="Times New Roman" w:hAnsi="Times New Roman" w:cs="Times New Roman"/>
                <w:color w:val="auto"/>
                <w:sz w:val="21"/>
                <w:szCs w:val="21"/>
                <w:lang w:val="en-US" w:eastAsia="zh-CN"/>
              </w:rPr>
              <w:t>万</w:t>
            </w:r>
            <w:r>
              <w:rPr>
                <w:rFonts w:hint="default" w:ascii="Times New Roman" w:hAnsi="Times New Roman" w:cs="Times New Roman"/>
                <w:color w:val="auto"/>
                <w:sz w:val="21"/>
                <w:szCs w:val="21"/>
                <w:lang w:val="en-US" w:eastAsia="zh-CN"/>
              </w:rPr>
              <w:t>kW·h/a</w:t>
            </w:r>
            <w:r>
              <w:rPr>
                <w:rFonts w:hint="eastAsia" w:ascii="Times New Roman" w:hAnsi="Times New Roman" w:cs="Times New Roman"/>
                <w:color w:val="auto"/>
                <w:sz w:val="21"/>
                <w:szCs w:val="21"/>
                <w:lang w:val="en-US" w:eastAsia="zh-CN"/>
              </w:rPr>
              <w:t>。</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沂南县铜井镇供电网供电，用电量约192万</w:t>
            </w:r>
            <w:r>
              <w:rPr>
                <w:rFonts w:hint="default" w:ascii="Times New Roman" w:hAnsi="Times New Roman" w:cs="Times New Roman"/>
                <w:color w:val="auto"/>
                <w:sz w:val="21"/>
                <w:szCs w:val="21"/>
                <w:lang w:val="en-US" w:eastAsia="zh-CN"/>
              </w:rPr>
              <w:t>kW·h/a</w:t>
            </w:r>
            <w:r>
              <w:rPr>
                <w:rFonts w:hint="eastAsia" w:ascii="Times New Roman" w:hAnsi="Times New Roman" w:cs="Times New Roman"/>
                <w:color w:val="auto"/>
                <w:sz w:val="21"/>
                <w:szCs w:val="21"/>
                <w:lang w:val="en-US" w:eastAsia="zh-CN"/>
              </w:rPr>
              <w:t>。</w:t>
            </w: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r>
              <w:rPr>
                <w:rFonts w:hint="eastAsia" w:ascii="Times New Roman" w:hAnsi="Times New Roman" w:cs="Times New Roman"/>
                <w:spacing w:val="1"/>
                <w:sz w:val="21"/>
                <w:szCs w:val="21"/>
                <w:lang w:val="en-US" w:eastAsia="zh-CN"/>
              </w:rPr>
              <w:t>二期用电量192万</w:t>
            </w:r>
            <w:r>
              <w:rPr>
                <w:rFonts w:hint="default" w:ascii="Times New Roman" w:hAnsi="Times New Roman" w:cs="Times New Roman"/>
                <w:color w:val="auto"/>
                <w:sz w:val="21"/>
                <w:szCs w:val="21"/>
                <w:lang w:val="en-US" w:eastAsia="zh-CN"/>
              </w:rPr>
              <w:t>kW·h/a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0" w:hRule="atLeast"/>
          <w:jc w:val="center"/>
        </w:trPr>
        <w:tc>
          <w:tcPr>
            <w:tcW w:w="365"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rPr>
              <w:t>环保工程</w:t>
            </w:r>
          </w:p>
        </w:tc>
        <w:tc>
          <w:tcPr>
            <w:tcW w:w="225"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lang w:val="en-US" w:eastAsia="zh-CN"/>
              </w:rPr>
              <w:t>废气</w:t>
            </w:r>
          </w:p>
        </w:tc>
        <w:tc>
          <w:tcPr>
            <w:tcW w:w="46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宋体" w:cs="Times New Roman"/>
                <w:color w:val="auto"/>
                <w:kern w:val="0"/>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0"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22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6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cs="Times New Roman"/>
                <w:color w:val="00000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0"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p>
        </w:tc>
        <w:tc>
          <w:tcPr>
            <w:tcW w:w="22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p>
        </w:tc>
        <w:tc>
          <w:tcPr>
            <w:tcW w:w="46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color w:val="auto"/>
                <w:sz w:val="21"/>
                <w:szCs w:val="21"/>
                <w:lang w:val="en-US" w:eastAsia="zh-CN" w:bidi="ar-SA"/>
              </w:rPr>
            </w:pP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color w:val="auto"/>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22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6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color w:val="auto"/>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686"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365" w:type="pct"/>
            <w:vMerge w:val="continue"/>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z w:val="21"/>
                <w:szCs w:val="21"/>
              </w:rPr>
            </w:pPr>
          </w:p>
        </w:tc>
        <w:tc>
          <w:tcPr>
            <w:tcW w:w="686" w:type="pct"/>
            <w:gridSpan w:val="2"/>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lang w:val="en-US" w:eastAsia="zh-CN"/>
              </w:rPr>
              <w:t>固体废物</w:t>
            </w: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Merge w:val="restar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spacing w:val="1"/>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pPr>
          </w:p>
        </w:tc>
        <w:tc>
          <w:tcPr>
            <w:tcW w:w="686"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pP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686"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365" w:type="pct"/>
            <w:vMerge w:val="continue"/>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z w:val="21"/>
                <w:szCs w:val="21"/>
              </w:rPr>
            </w:pPr>
          </w:p>
        </w:tc>
        <w:tc>
          <w:tcPr>
            <w:tcW w:w="686"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Merge w:val="restar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spacing w:val="1"/>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pPr>
          </w:p>
        </w:tc>
        <w:tc>
          <w:tcPr>
            <w:tcW w:w="686"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pP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686"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z w:val="21"/>
                <w:szCs w:val="21"/>
              </w:rPr>
            </w:pPr>
          </w:p>
        </w:tc>
        <w:tc>
          <w:tcPr>
            <w:tcW w:w="686"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cs="Times New Roman"/>
                <w:spacing w:val="-2"/>
                <w:sz w:val="21"/>
                <w:szCs w:val="21"/>
                <w:lang w:val="en-US" w:eastAsia="zh-CN"/>
              </w:rPr>
              <w:t>噪声</w:t>
            </w:r>
          </w:p>
        </w:tc>
        <w:tc>
          <w:tcPr>
            <w:tcW w:w="15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spacing w:val="1"/>
                <w:sz w:val="21"/>
                <w:szCs w:val="21"/>
                <w:lang w:val="en-US" w:eastAsia="zh-CN"/>
              </w:rPr>
              <w:t>无变更</w:t>
            </w:r>
          </w:p>
        </w:tc>
      </w:tr>
    </w:tbl>
    <w:p>
      <w:pPr>
        <w:pStyle w:val="53"/>
      </w:pPr>
    </w:p>
    <w:p>
      <w:pPr>
        <w:keepNext w:val="0"/>
        <w:keepLines w:val="0"/>
        <w:pageBreakBefore w:val="0"/>
        <w:widowControl/>
        <w:tabs>
          <w:tab w:val="left" w:pos="1620"/>
          <w:tab w:val="left" w:pos="689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s="Times New Roman"/>
          <w:color w:val="auto"/>
          <w:sz w:val="24"/>
          <w:lang w:val="en-US" w:eastAsia="zh-CN"/>
        </w:rPr>
      </w:pPr>
      <w:bookmarkStart w:id="40" w:name="_Toc495331017"/>
      <w:bookmarkStart w:id="41" w:name="_Toc14702"/>
      <w:r>
        <w:rPr>
          <w:rFonts w:hint="eastAsia" w:ascii="Times New Roman" w:hAnsi="Times New Roman" w:eastAsia="宋体" w:cs="Times New Roman"/>
          <w:color w:val="auto"/>
          <w:sz w:val="24"/>
          <w:lang w:eastAsia="zh-CN"/>
        </w:rPr>
        <w:t>本</w:t>
      </w:r>
      <w:r>
        <w:rPr>
          <w:rFonts w:hint="eastAsia" w:ascii="Times New Roman" w:hAnsi="Times New Roman" w:cs="Times New Roman"/>
          <w:color w:val="auto"/>
          <w:sz w:val="24"/>
          <w:lang w:eastAsia="zh-CN"/>
        </w:rPr>
        <w:t>项目</w:t>
      </w:r>
      <w:r>
        <w:rPr>
          <w:rFonts w:hint="eastAsia" w:ascii="Times New Roman" w:hAnsi="Times New Roman" w:eastAsia="宋体" w:cs="Times New Roman"/>
          <w:color w:val="auto"/>
          <w:sz w:val="24"/>
          <w:lang w:eastAsia="zh-CN"/>
        </w:rPr>
        <w:t>主要生产设备见表</w:t>
      </w:r>
      <w:r>
        <w:rPr>
          <w:rFonts w:hint="eastAsia" w:ascii="Times New Roman" w:hAnsi="Times New Roman" w:eastAsia="宋体" w:cs="Times New Roman"/>
          <w:color w:val="auto"/>
          <w:sz w:val="24"/>
          <w:lang w:val="en-US" w:eastAsia="zh-CN"/>
        </w:rPr>
        <w:t>3.2-3。</w:t>
      </w:r>
    </w:p>
    <w:p>
      <w:pPr>
        <w:pStyle w:val="53"/>
        <w:spacing w:line="360" w:lineRule="auto"/>
      </w:pPr>
      <w:r>
        <w:t>表3.2-</w:t>
      </w:r>
      <w:r>
        <w:rPr>
          <w:rFonts w:hint="eastAsia"/>
          <w:lang w:val="en-US" w:eastAsia="zh-CN"/>
        </w:rPr>
        <w:t>3</w:t>
      </w:r>
      <w:r>
        <w:t xml:space="preserve">  </w:t>
      </w:r>
      <w:r>
        <w:rPr>
          <w:rFonts w:hint="eastAsia"/>
          <w:lang w:val="en-US" w:eastAsia="zh-CN"/>
        </w:rPr>
        <w:t>项目</w:t>
      </w:r>
      <w:r>
        <w:rPr>
          <w:rFonts w:hint="eastAsia"/>
          <w:lang w:eastAsia="zh-CN"/>
        </w:rPr>
        <w:t>主要生产设备</w:t>
      </w:r>
      <w:r>
        <w:t>一览表</w:t>
      </w:r>
    </w:p>
    <w:tbl>
      <w:tblPr>
        <w:tblStyle w:val="27"/>
        <w:tblW w:w="49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065"/>
        <w:gridCol w:w="1251"/>
        <w:gridCol w:w="1532"/>
        <w:gridCol w:w="1807"/>
        <w:gridCol w:w="1532"/>
        <w:gridCol w:w="1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418" w:type="pct"/>
            <w:noWrap w:val="0"/>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lang w:val="en-US" w:eastAsia="zh-CN"/>
              </w:rPr>
            </w:pPr>
            <w:r>
              <w:rPr>
                <w:rFonts w:hint="default" w:ascii="Times New Roman" w:hAnsi="Times New Roman" w:cs="Times New Roman"/>
                <w:b/>
                <w:bCs/>
                <w:color w:val="000000"/>
                <w:sz w:val="21"/>
                <w:szCs w:val="21"/>
                <w:lang w:val="en-US" w:eastAsia="zh-CN"/>
              </w:rPr>
              <w:t>产品类别</w:t>
            </w:r>
          </w:p>
        </w:tc>
        <w:tc>
          <w:tcPr>
            <w:tcW w:w="565" w:type="pct"/>
            <w:noWrap w:val="0"/>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lang w:val="en-US" w:eastAsia="zh-CN"/>
              </w:rPr>
            </w:pPr>
            <w:r>
              <w:rPr>
                <w:rFonts w:hint="default" w:ascii="Times New Roman" w:hAnsi="Times New Roman" w:cs="Times New Roman"/>
                <w:b/>
                <w:bCs/>
                <w:color w:val="000000"/>
                <w:sz w:val="21"/>
                <w:szCs w:val="21"/>
                <w:lang w:val="ru-RU" w:eastAsia="zh-CN"/>
              </w:rPr>
              <w:t>主要生产单元</w:t>
            </w:r>
          </w:p>
        </w:tc>
        <w:tc>
          <w:tcPr>
            <w:tcW w:w="664" w:type="pct"/>
            <w:noWrap w:val="0"/>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名称</w:t>
            </w:r>
          </w:p>
        </w:tc>
        <w:tc>
          <w:tcPr>
            <w:tcW w:w="813" w:type="pct"/>
            <w:noWrap w:val="0"/>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both"/>
              <w:textAlignment w:val="auto"/>
              <w:rPr>
                <w:rFonts w:hint="default" w:ascii="Times New Roman" w:hAnsi="Times New Roman" w:cs="Times New Roman"/>
                <w:b/>
                <w:bCs/>
                <w:color w:val="000000"/>
                <w:sz w:val="21"/>
                <w:szCs w:val="21"/>
                <w:lang w:eastAsia="zh-CN"/>
              </w:rPr>
            </w:pPr>
            <w:r>
              <w:rPr>
                <w:rFonts w:hint="default" w:ascii="Times New Roman" w:hAnsi="Times New Roman" w:cs="Times New Roman"/>
                <w:b/>
                <w:bCs/>
                <w:color w:val="000000"/>
                <w:sz w:val="21"/>
                <w:szCs w:val="21"/>
                <w:lang w:eastAsia="zh-CN"/>
              </w:rPr>
              <w:t>环评</w:t>
            </w:r>
            <w:r>
              <w:rPr>
                <w:rFonts w:hint="default" w:ascii="Times New Roman" w:hAnsi="Times New Roman" w:cs="Times New Roman"/>
                <w:b/>
                <w:bCs/>
                <w:color w:val="000000"/>
                <w:sz w:val="21"/>
                <w:szCs w:val="21"/>
              </w:rPr>
              <w:t>数量</w:t>
            </w:r>
            <w:r>
              <w:rPr>
                <w:rFonts w:hint="default" w:ascii="Times New Roman" w:hAnsi="Times New Roman" w:cs="Times New Roman"/>
                <w:b/>
                <w:bCs/>
                <w:color w:val="000000"/>
                <w:sz w:val="21"/>
                <w:szCs w:val="21"/>
                <w:lang w:eastAsia="zh-CN"/>
              </w:rPr>
              <w:t>（台</w:t>
            </w:r>
            <w:r>
              <w:rPr>
                <w:rFonts w:hint="default" w:ascii="Times New Roman" w:hAnsi="Times New Roman" w:cs="Times New Roman"/>
                <w:b/>
                <w:bCs/>
                <w:color w:val="000000"/>
                <w:sz w:val="21"/>
                <w:szCs w:val="21"/>
                <w:lang w:val="en-US" w:eastAsia="zh-CN"/>
              </w:rPr>
              <w:t>/套</w:t>
            </w:r>
            <w:r>
              <w:rPr>
                <w:rFonts w:hint="default" w:ascii="Times New Roman" w:hAnsi="Times New Roman" w:cs="Times New Roman"/>
                <w:b/>
                <w:bCs/>
                <w:color w:val="000000"/>
                <w:sz w:val="21"/>
                <w:szCs w:val="21"/>
                <w:lang w:eastAsia="zh-CN"/>
              </w:rPr>
              <w:t>）</w:t>
            </w:r>
          </w:p>
        </w:tc>
        <w:tc>
          <w:tcPr>
            <w:tcW w:w="959" w:type="pct"/>
            <w:noWrap w:val="0"/>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both"/>
              <w:textAlignment w:val="auto"/>
              <w:rPr>
                <w:rFonts w:hint="default" w:ascii="Times New Roman" w:hAnsi="Times New Roman" w:cs="Times New Roman"/>
                <w:b/>
                <w:bCs/>
                <w:color w:val="000000"/>
                <w:sz w:val="21"/>
                <w:szCs w:val="21"/>
                <w:lang w:eastAsia="zh-CN"/>
              </w:rPr>
            </w:pPr>
            <w:r>
              <w:rPr>
                <w:rFonts w:hint="default" w:ascii="Times New Roman" w:hAnsi="Times New Roman" w:cs="Times New Roman"/>
                <w:b/>
                <w:bCs/>
                <w:color w:val="000000"/>
                <w:sz w:val="21"/>
                <w:szCs w:val="21"/>
                <w:lang w:eastAsia="zh-CN"/>
              </w:rPr>
              <w:t>实际数量（台</w:t>
            </w:r>
            <w:r>
              <w:rPr>
                <w:rFonts w:hint="default" w:ascii="Times New Roman" w:hAnsi="Times New Roman" w:cs="Times New Roman"/>
                <w:b/>
                <w:bCs/>
                <w:color w:val="000000"/>
                <w:sz w:val="21"/>
                <w:szCs w:val="21"/>
                <w:lang w:val="en-US" w:eastAsia="zh-CN"/>
              </w:rPr>
              <w:t>/套</w:t>
            </w:r>
            <w:r>
              <w:rPr>
                <w:rFonts w:hint="default" w:ascii="Times New Roman" w:hAnsi="Times New Roman" w:cs="Times New Roman"/>
                <w:b/>
                <w:bCs/>
                <w:color w:val="000000"/>
                <w:sz w:val="21"/>
                <w:szCs w:val="21"/>
                <w:lang w:eastAsia="zh-CN"/>
              </w:rPr>
              <w:t>）</w:t>
            </w:r>
          </w:p>
        </w:tc>
        <w:tc>
          <w:tcPr>
            <w:tcW w:w="813" w:type="pct"/>
            <w:noWrap w:val="0"/>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both"/>
              <w:textAlignment w:val="auto"/>
              <w:rPr>
                <w:rFonts w:hint="default"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型号</w:t>
            </w:r>
          </w:p>
        </w:tc>
        <w:tc>
          <w:tcPr>
            <w:tcW w:w="766" w:type="pct"/>
            <w:noWrap w:val="0"/>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both"/>
              <w:textAlignment w:val="auto"/>
              <w:rPr>
                <w:rFonts w:hint="eastAsia"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8"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color w:val="auto"/>
                <w:kern w:val="0"/>
                <w:sz w:val="21"/>
                <w:szCs w:val="21"/>
                <w:lang w:val="en-US" w:eastAsia="zh-CN"/>
              </w:rPr>
            </w:pPr>
          </w:p>
        </w:tc>
        <w:tc>
          <w:tcPr>
            <w:tcW w:w="565"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664"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拌合机</w:t>
            </w: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ascii="宋体" w:hAnsi="宋体" w:cs="宋体"/>
                <w:sz w:val="21"/>
                <w:szCs w:val="21"/>
              </w:rPr>
              <w:t>1</w:t>
            </w:r>
          </w:p>
        </w:tc>
        <w:tc>
          <w:tcPr>
            <w:tcW w:w="9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ascii="宋体" w:hAnsi="宋体" w:cs="宋体"/>
                <w:sz w:val="21"/>
                <w:szCs w:val="21"/>
              </w:rPr>
              <w:t>500</w:t>
            </w:r>
            <w:r>
              <w:rPr>
                <w:rFonts w:hint="eastAsia" w:ascii="宋体" w:hAnsi="宋体" w:cs="宋体"/>
                <w:sz w:val="21"/>
                <w:szCs w:val="21"/>
              </w:rPr>
              <w:t>0型</w:t>
            </w:r>
          </w:p>
        </w:tc>
        <w:tc>
          <w:tcPr>
            <w:tcW w:w="766"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5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664"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矿粉罐</w:t>
            </w: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2</w:t>
            </w:r>
          </w:p>
        </w:tc>
        <w:tc>
          <w:tcPr>
            <w:tcW w:w="9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100t</w:t>
            </w:r>
          </w:p>
        </w:tc>
        <w:tc>
          <w:tcPr>
            <w:tcW w:w="766"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565"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664"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沥青罐</w:t>
            </w: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ascii="宋体" w:hAnsi="宋体" w:cs="宋体"/>
                <w:sz w:val="21"/>
                <w:szCs w:val="21"/>
              </w:rPr>
              <w:t>8</w:t>
            </w:r>
          </w:p>
        </w:tc>
        <w:tc>
          <w:tcPr>
            <w:tcW w:w="9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5</w:t>
            </w:r>
            <w:r>
              <w:rPr>
                <w:rFonts w:ascii="宋体" w:hAnsi="宋体" w:cs="宋体"/>
                <w:sz w:val="21"/>
                <w:szCs w:val="21"/>
              </w:rPr>
              <w:t>0</w:t>
            </w:r>
            <w:r>
              <w:rPr>
                <w:rFonts w:hint="eastAsia" w:ascii="宋体" w:hAnsi="宋体" w:cs="宋体"/>
                <w:sz w:val="21"/>
                <w:szCs w:val="21"/>
              </w:rPr>
              <w:t>t</w:t>
            </w:r>
          </w:p>
        </w:tc>
        <w:tc>
          <w:tcPr>
            <w:tcW w:w="766"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5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664"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发电机</w:t>
            </w: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1</w:t>
            </w:r>
          </w:p>
        </w:tc>
        <w:tc>
          <w:tcPr>
            <w:tcW w:w="9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ascii="宋体" w:hAnsi="宋体" w:cs="宋体"/>
                <w:sz w:val="21"/>
                <w:szCs w:val="21"/>
              </w:rPr>
              <w:t>5</w:t>
            </w:r>
            <w:r>
              <w:rPr>
                <w:rFonts w:hint="eastAsia" w:ascii="宋体" w:hAnsi="宋体" w:cs="宋体"/>
                <w:sz w:val="21"/>
                <w:szCs w:val="21"/>
              </w:rPr>
              <w:t>00kW</w:t>
            </w:r>
          </w:p>
        </w:tc>
        <w:tc>
          <w:tcPr>
            <w:tcW w:w="766"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565"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664"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装载机</w:t>
            </w: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lang w:val="en-US" w:eastAsia="zh-CN"/>
              </w:rPr>
              <w:t>2</w:t>
            </w:r>
          </w:p>
        </w:tc>
        <w:tc>
          <w:tcPr>
            <w:tcW w:w="9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50</w:t>
            </w:r>
          </w:p>
        </w:tc>
        <w:tc>
          <w:tcPr>
            <w:tcW w:w="766"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5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664"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水泵</w:t>
            </w: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ascii="宋体" w:hAnsi="宋体" w:cs="宋体"/>
                <w:sz w:val="21"/>
                <w:szCs w:val="21"/>
              </w:rPr>
              <w:t>3</w:t>
            </w:r>
          </w:p>
        </w:tc>
        <w:tc>
          <w:tcPr>
            <w:tcW w:w="9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高压水泵</w:t>
            </w:r>
          </w:p>
        </w:tc>
        <w:tc>
          <w:tcPr>
            <w:tcW w:w="766"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5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664"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地磅</w:t>
            </w: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1</w:t>
            </w:r>
          </w:p>
        </w:tc>
        <w:tc>
          <w:tcPr>
            <w:tcW w:w="9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120t</w:t>
            </w:r>
          </w:p>
        </w:tc>
        <w:tc>
          <w:tcPr>
            <w:tcW w:w="766"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5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664"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rPr>
              <w:t>湿式排粉器</w:t>
            </w: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1</w:t>
            </w:r>
          </w:p>
        </w:tc>
        <w:tc>
          <w:tcPr>
            <w:tcW w:w="9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p>
        </w:tc>
        <w:tc>
          <w:tcPr>
            <w:tcW w:w="766"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5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664"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纤维添加装置</w:t>
            </w: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1</w:t>
            </w:r>
          </w:p>
        </w:tc>
        <w:tc>
          <w:tcPr>
            <w:tcW w:w="9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p>
        </w:tc>
        <w:tc>
          <w:tcPr>
            <w:tcW w:w="766"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bookmarkStart w:id="42" w:name="_Toc4938"/>
          </w:p>
        </w:tc>
        <w:tc>
          <w:tcPr>
            <w:tcW w:w="56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664" w:type="pct"/>
            <w:vAlign w:val="center"/>
          </w:tcPr>
          <w:p>
            <w:pPr>
              <w:spacing w:line="240" w:lineRule="auto"/>
              <w:ind w:firstLine="0" w:firstLineChars="0"/>
              <w:jc w:val="center"/>
              <w:rPr>
                <w:rFonts w:hint="eastAsia" w:ascii="宋体" w:hAnsi="宋体" w:eastAsia="宋体" w:cs="宋体"/>
                <w:sz w:val="21"/>
                <w:szCs w:val="21"/>
                <w:lang w:eastAsia="zh-CN"/>
              </w:rPr>
            </w:pPr>
            <w:r>
              <w:rPr>
                <w:rFonts w:hint="eastAsia" w:ascii="宋体" w:hAnsi="宋体" w:cs="宋体"/>
                <w:sz w:val="21"/>
                <w:szCs w:val="21"/>
                <w:lang w:eastAsia="zh-CN"/>
              </w:rPr>
              <w:t>除尘装置</w:t>
            </w:r>
          </w:p>
        </w:tc>
        <w:tc>
          <w:tcPr>
            <w:tcW w:w="813" w:type="pct"/>
            <w:vAlign w:val="center"/>
          </w:tcPr>
          <w:p>
            <w:pPr>
              <w:spacing w:line="240" w:lineRule="auto"/>
              <w:ind w:firstLine="0" w:firstLineChars="0"/>
              <w:jc w:val="center"/>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1</w:t>
            </w:r>
          </w:p>
        </w:tc>
        <w:tc>
          <w:tcPr>
            <w:tcW w:w="9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81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6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r>
    </w:tbl>
    <w:p>
      <w:pPr>
        <w:pStyle w:val="5"/>
        <w:spacing w:before="0" w:beforeAutospacing="0" w:after="0" w:afterAutospacing="0"/>
        <w:rPr>
          <w:color w:val="auto"/>
        </w:rPr>
      </w:pPr>
      <w:r>
        <w:t>3.</w:t>
      </w:r>
      <w:r>
        <w:rPr>
          <w:color w:val="auto"/>
        </w:rPr>
        <w:t>3主要原辅材料及燃料</w:t>
      </w:r>
      <w:bookmarkEnd w:id="40"/>
      <w:bookmarkEnd w:id="41"/>
      <w:bookmarkEnd w:id="42"/>
    </w:p>
    <w:p>
      <w:pPr>
        <w:ind w:firstLine="480"/>
        <w:rPr>
          <w:rFonts w:ascii="Times New Roman" w:hAnsi="Times New Roman"/>
          <w:color w:val="auto"/>
        </w:rPr>
      </w:pPr>
      <w:r>
        <w:rPr>
          <w:rFonts w:hint="eastAsia" w:ascii="Times New Roman" w:hAnsi="Times New Roman"/>
          <w:color w:val="auto"/>
          <w:lang w:eastAsia="zh-CN"/>
        </w:rPr>
        <w:t>项目</w:t>
      </w:r>
      <w:r>
        <w:rPr>
          <w:rFonts w:ascii="Times New Roman" w:hAnsi="Times New Roman"/>
          <w:color w:val="auto"/>
        </w:rPr>
        <w:t>原辅材料及能源消耗情况见下表。</w:t>
      </w:r>
    </w:p>
    <w:p>
      <w:pPr>
        <w:pStyle w:val="53"/>
        <w:rPr>
          <w:color w:val="000000"/>
        </w:rPr>
      </w:pPr>
      <w:r>
        <w:t xml:space="preserve">表3.3-1  </w:t>
      </w:r>
      <w:r>
        <w:rPr>
          <w:rFonts w:hint="eastAsia"/>
          <w:lang w:eastAsia="zh-CN"/>
        </w:rPr>
        <w:t>项目</w:t>
      </w:r>
      <w:r>
        <w:t>主要原辅材</w:t>
      </w:r>
      <w:r>
        <w:rPr>
          <w:color w:val="000000"/>
        </w:rPr>
        <w:t>料及能源消耗一览表</w:t>
      </w:r>
    </w:p>
    <w:tbl>
      <w:tblPr>
        <w:tblStyle w:val="27"/>
        <w:tblW w:w="9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9"/>
        <w:gridCol w:w="2539"/>
        <w:gridCol w:w="2033"/>
        <w:gridCol w:w="2254"/>
        <w:gridCol w:w="1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02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bCs/>
                <w:sz w:val="21"/>
                <w:szCs w:val="21"/>
              </w:rPr>
            </w:pPr>
            <w:bookmarkStart w:id="43" w:name="_Toc6091_WPSOffice_Level2"/>
            <w:bookmarkStart w:id="44" w:name="_Toc22891"/>
            <w:bookmarkStart w:id="45" w:name="_Toc495331018"/>
            <w:r>
              <w:rPr>
                <w:bCs/>
                <w:sz w:val="21"/>
                <w:szCs w:val="21"/>
              </w:rPr>
              <w:t>序号</w:t>
            </w:r>
          </w:p>
        </w:tc>
        <w:tc>
          <w:tcPr>
            <w:tcW w:w="253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bCs/>
                <w:sz w:val="21"/>
                <w:szCs w:val="21"/>
              </w:rPr>
            </w:pPr>
            <w:r>
              <w:rPr>
                <w:bCs/>
                <w:sz w:val="21"/>
                <w:szCs w:val="21"/>
              </w:rPr>
              <w:t>名称</w:t>
            </w:r>
          </w:p>
        </w:tc>
        <w:tc>
          <w:tcPr>
            <w:tcW w:w="2033"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bCs/>
                <w:sz w:val="21"/>
                <w:szCs w:val="21"/>
              </w:rPr>
            </w:pPr>
            <w:r>
              <w:rPr>
                <w:bCs/>
                <w:sz w:val="21"/>
                <w:szCs w:val="21"/>
              </w:rPr>
              <w:t>环评中年用量</w:t>
            </w:r>
          </w:p>
        </w:tc>
        <w:tc>
          <w:tcPr>
            <w:tcW w:w="2254"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bCs/>
                <w:sz w:val="21"/>
                <w:szCs w:val="21"/>
              </w:rPr>
            </w:pPr>
            <w:r>
              <w:rPr>
                <w:bCs/>
                <w:sz w:val="21"/>
                <w:szCs w:val="21"/>
              </w:rPr>
              <w:t>实际年用量</w:t>
            </w:r>
          </w:p>
        </w:tc>
        <w:tc>
          <w:tcPr>
            <w:tcW w:w="1512" w:type="dxa"/>
            <w:tcBorders>
              <w:top w:val="single" w:color="auto" w:sz="4" w:space="0"/>
              <w:left w:val="single" w:color="auto" w:sz="4" w:space="0"/>
              <w:bottom w:val="single" w:color="auto" w:sz="4" w:space="0"/>
              <w:right w:val="single" w:color="auto" w:sz="2"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bCs/>
                <w:sz w:val="21"/>
                <w:szCs w:val="21"/>
              </w:rPr>
            </w:pPr>
            <w:r>
              <w:rPr>
                <w:bCs/>
                <w:sz w:val="21"/>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02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一、原料</w:t>
            </w:r>
          </w:p>
        </w:tc>
        <w:tc>
          <w:tcPr>
            <w:tcW w:w="8338" w:type="dxa"/>
            <w:gridSpan w:val="4"/>
            <w:tcBorders>
              <w:top w:val="single" w:color="auto" w:sz="4" w:space="0"/>
              <w:left w:val="single" w:color="auto" w:sz="4" w:space="0"/>
              <w:bottom w:val="single" w:color="auto" w:sz="4" w:space="0"/>
              <w:right w:val="single" w:color="auto" w:sz="2"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02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1</w:t>
            </w:r>
          </w:p>
        </w:tc>
        <w:tc>
          <w:tcPr>
            <w:tcW w:w="253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水泥</w:t>
            </w:r>
          </w:p>
        </w:tc>
        <w:tc>
          <w:tcPr>
            <w:tcW w:w="2033"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highlight w:val="red"/>
              </w:rPr>
            </w:pPr>
            <w:r>
              <w:rPr>
                <w:rFonts w:hint="eastAsia"/>
                <w:sz w:val="21"/>
                <w:szCs w:val="21"/>
              </w:rPr>
              <w:t>29280</w:t>
            </w:r>
          </w:p>
        </w:tc>
        <w:tc>
          <w:tcPr>
            <w:tcW w:w="2254"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highlight w:val="red"/>
              </w:rPr>
            </w:pPr>
            <w:r>
              <w:rPr>
                <w:rFonts w:hint="eastAsia"/>
                <w:sz w:val="21"/>
                <w:szCs w:val="21"/>
              </w:rPr>
              <w:t>29280</w:t>
            </w:r>
          </w:p>
        </w:tc>
        <w:tc>
          <w:tcPr>
            <w:tcW w:w="1512" w:type="dxa"/>
            <w:tcBorders>
              <w:top w:val="single" w:color="auto" w:sz="4" w:space="0"/>
              <w:left w:val="single" w:color="auto" w:sz="4" w:space="0"/>
              <w:bottom w:val="single" w:color="auto" w:sz="4" w:space="0"/>
              <w:right w:val="single" w:color="auto" w:sz="2"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02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2</w:t>
            </w:r>
          </w:p>
        </w:tc>
        <w:tc>
          <w:tcPr>
            <w:tcW w:w="253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砂</w:t>
            </w:r>
          </w:p>
        </w:tc>
        <w:tc>
          <w:tcPr>
            <w:tcW w:w="2033"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highlight w:val="red"/>
              </w:rPr>
            </w:pPr>
            <w:r>
              <w:rPr>
                <w:rFonts w:hint="eastAsia"/>
                <w:sz w:val="21"/>
                <w:szCs w:val="21"/>
              </w:rPr>
              <w:t>57610</w:t>
            </w:r>
          </w:p>
        </w:tc>
        <w:tc>
          <w:tcPr>
            <w:tcW w:w="2254"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highlight w:val="red"/>
              </w:rPr>
            </w:pPr>
            <w:r>
              <w:rPr>
                <w:rFonts w:hint="eastAsia"/>
                <w:sz w:val="21"/>
                <w:szCs w:val="21"/>
              </w:rPr>
              <w:t>57610</w:t>
            </w:r>
          </w:p>
        </w:tc>
        <w:tc>
          <w:tcPr>
            <w:tcW w:w="1512" w:type="dxa"/>
            <w:tcBorders>
              <w:top w:val="single" w:color="auto" w:sz="4" w:space="0"/>
              <w:left w:val="single" w:color="auto" w:sz="4" w:space="0"/>
              <w:bottom w:val="single" w:color="auto" w:sz="4" w:space="0"/>
              <w:right w:val="single" w:color="auto" w:sz="2"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02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3</w:t>
            </w:r>
          </w:p>
        </w:tc>
        <w:tc>
          <w:tcPr>
            <w:tcW w:w="253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石子</w:t>
            </w:r>
          </w:p>
        </w:tc>
        <w:tc>
          <w:tcPr>
            <w:tcW w:w="2033"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highlight w:val="red"/>
              </w:rPr>
            </w:pPr>
            <w:r>
              <w:rPr>
                <w:rFonts w:hint="eastAsia"/>
                <w:sz w:val="21"/>
                <w:szCs w:val="21"/>
              </w:rPr>
              <w:t>288010</w:t>
            </w:r>
          </w:p>
        </w:tc>
        <w:tc>
          <w:tcPr>
            <w:tcW w:w="2254"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highlight w:val="red"/>
              </w:rPr>
            </w:pPr>
            <w:r>
              <w:rPr>
                <w:rFonts w:hint="eastAsia"/>
                <w:sz w:val="21"/>
                <w:szCs w:val="21"/>
              </w:rPr>
              <w:t>288010</w:t>
            </w:r>
          </w:p>
        </w:tc>
        <w:tc>
          <w:tcPr>
            <w:tcW w:w="1512" w:type="dxa"/>
            <w:tcBorders>
              <w:top w:val="single" w:color="auto" w:sz="4" w:space="0"/>
              <w:left w:val="single" w:color="auto" w:sz="4" w:space="0"/>
              <w:bottom w:val="single" w:color="auto" w:sz="4" w:space="0"/>
              <w:right w:val="single" w:color="auto" w:sz="2"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02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4</w:t>
            </w:r>
          </w:p>
        </w:tc>
        <w:tc>
          <w:tcPr>
            <w:tcW w:w="253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白煤灰</w:t>
            </w:r>
          </w:p>
        </w:tc>
        <w:tc>
          <w:tcPr>
            <w:tcW w:w="2033"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highlight w:val="red"/>
              </w:rPr>
            </w:pPr>
            <w:r>
              <w:rPr>
                <w:rFonts w:hint="eastAsia"/>
                <w:sz w:val="21"/>
                <w:szCs w:val="21"/>
              </w:rPr>
              <w:t>29280</w:t>
            </w:r>
          </w:p>
        </w:tc>
        <w:tc>
          <w:tcPr>
            <w:tcW w:w="2254"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highlight w:val="red"/>
              </w:rPr>
            </w:pPr>
            <w:r>
              <w:rPr>
                <w:rFonts w:hint="eastAsia"/>
                <w:sz w:val="21"/>
                <w:szCs w:val="21"/>
              </w:rPr>
              <w:t>29280</w:t>
            </w:r>
          </w:p>
        </w:tc>
        <w:tc>
          <w:tcPr>
            <w:tcW w:w="1512" w:type="dxa"/>
            <w:tcBorders>
              <w:top w:val="single" w:color="auto" w:sz="4" w:space="0"/>
              <w:left w:val="single" w:color="auto" w:sz="4" w:space="0"/>
              <w:bottom w:val="single" w:color="auto" w:sz="4" w:space="0"/>
              <w:right w:val="single" w:color="auto" w:sz="2"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02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5</w:t>
            </w:r>
          </w:p>
        </w:tc>
        <w:tc>
          <w:tcPr>
            <w:tcW w:w="253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石粉</w:t>
            </w:r>
          </w:p>
        </w:tc>
        <w:tc>
          <w:tcPr>
            <w:tcW w:w="2033"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highlight w:val="red"/>
              </w:rPr>
            </w:pPr>
            <w:r>
              <w:rPr>
                <w:rFonts w:hint="eastAsia"/>
                <w:sz w:val="21"/>
                <w:szCs w:val="21"/>
              </w:rPr>
              <w:t>175681.3</w:t>
            </w:r>
          </w:p>
        </w:tc>
        <w:tc>
          <w:tcPr>
            <w:tcW w:w="2254"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highlight w:val="red"/>
              </w:rPr>
            </w:pPr>
            <w:r>
              <w:rPr>
                <w:rFonts w:hint="eastAsia"/>
                <w:sz w:val="21"/>
                <w:szCs w:val="21"/>
              </w:rPr>
              <w:t>175681.3</w:t>
            </w:r>
          </w:p>
        </w:tc>
        <w:tc>
          <w:tcPr>
            <w:tcW w:w="1512" w:type="dxa"/>
            <w:tcBorders>
              <w:top w:val="single" w:color="auto" w:sz="4" w:space="0"/>
              <w:left w:val="single" w:color="auto" w:sz="4" w:space="0"/>
              <w:bottom w:val="single" w:color="auto" w:sz="4" w:space="0"/>
              <w:right w:val="single" w:color="auto" w:sz="2"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02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6</w:t>
            </w:r>
          </w:p>
        </w:tc>
        <w:tc>
          <w:tcPr>
            <w:tcW w:w="253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沥青</w:t>
            </w:r>
          </w:p>
        </w:tc>
        <w:tc>
          <w:tcPr>
            <w:tcW w:w="2033"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30000</w:t>
            </w:r>
          </w:p>
        </w:tc>
        <w:tc>
          <w:tcPr>
            <w:tcW w:w="2254"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30000</w:t>
            </w:r>
          </w:p>
        </w:tc>
        <w:tc>
          <w:tcPr>
            <w:tcW w:w="1512" w:type="dxa"/>
            <w:tcBorders>
              <w:top w:val="single" w:color="auto" w:sz="4" w:space="0"/>
              <w:left w:val="single" w:color="auto" w:sz="4" w:space="0"/>
              <w:bottom w:val="single" w:color="auto" w:sz="4" w:space="0"/>
              <w:right w:val="single" w:color="auto" w:sz="2"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02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二、动力</w:t>
            </w:r>
          </w:p>
        </w:tc>
        <w:tc>
          <w:tcPr>
            <w:tcW w:w="8338" w:type="dxa"/>
            <w:gridSpan w:val="4"/>
            <w:tcBorders>
              <w:top w:val="single" w:color="auto" w:sz="4" w:space="0"/>
              <w:left w:val="single" w:color="auto" w:sz="4" w:space="0"/>
              <w:bottom w:val="single" w:color="auto" w:sz="4" w:space="0"/>
              <w:right w:val="single" w:color="auto" w:sz="2"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02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1</w:t>
            </w:r>
          </w:p>
        </w:tc>
        <w:tc>
          <w:tcPr>
            <w:tcW w:w="253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水</w:t>
            </w:r>
          </w:p>
        </w:tc>
        <w:tc>
          <w:tcPr>
            <w:tcW w:w="2033"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eastAsia="宋体"/>
                <w:sz w:val="21"/>
                <w:szCs w:val="21"/>
              </w:rPr>
            </w:pPr>
            <w:r>
              <w:rPr>
                <w:rFonts w:hint="eastAsia"/>
                <w:sz w:val="21"/>
                <w:szCs w:val="21"/>
              </w:rPr>
              <w:t>27231.84</w:t>
            </w:r>
          </w:p>
        </w:tc>
        <w:tc>
          <w:tcPr>
            <w:tcW w:w="2254"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eastAsia="宋体"/>
                <w:sz w:val="21"/>
                <w:szCs w:val="21"/>
              </w:rPr>
            </w:pPr>
            <w:r>
              <w:rPr>
                <w:rFonts w:hint="eastAsia"/>
                <w:sz w:val="21"/>
                <w:szCs w:val="21"/>
              </w:rPr>
              <w:t>27231.84</w:t>
            </w:r>
          </w:p>
        </w:tc>
        <w:tc>
          <w:tcPr>
            <w:tcW w:w="1512" w:type="dxa"/>
            <w:tcBorders>
              <w:top w:val="single" w:color="auto" w:sz="4" w:space="0"/>
              <w:left w:val="single" w:color="auto" w:sz="4" w:space="0"/>
              <w:bottom w:val="single" w:color="auto" w:sz="4" w:space="0"/>
              <w:right w:val="single" w:color="auto" w:sz="2"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m</w:t>
            </w:r>
            <w:r>
              <w:rPr>
                <w:sz w:val="21"/>
                <w:szCs w:val="21"/>
                <w:vertAlign w:val="superscript"/>
              </w:rPr>
              <w:t>3</w:t>
            </w:r>
            <w:r>
              <w:rPr>
                <w:sz w:val="21"/>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02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2</w:t>
            </w:r>
          </w:p>
        </w:tc>
        <w:tc>
          <w:tcPr>
            <w:tcW w:w="2539"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 xml:space="preserve">电 </w:t>
            </w:r>
          </w:p>
        </w:tc>
        <w:tc>
          <w:tcPr>
            <w:tcW w:w="2033"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eastAsia="宋体"/>
                <w:sz w:val="21"/>
                <w:szCs w:val="21"/>
              </w:rPr>
            </w:pPr>
            <w:r>
              <w:rPr>
                <w:rFonts w:hint="eastAsia"/>
                <w:sz w:val="21"/>
                <w:szCs w:val="21"/>
              </w:rPr>
              <w:t>40</w:t>
            </w:r>
          </w:p>
        </w:tc>
        <w:tc>
          <w:tcPr>
            <w:tcW w:w="2254"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eastAsia="宋体"/>
                <w:sz w:val="21"/>
                <w:szCs w:val="21"/>
              </w:rPr>
            </w:pPr>
            <w:r>
              <w:rPr>
                <w:rFonts w:hint="eastAsia"/>
                <w:sz w:val="21"/>
                <w:szCs w:val="21"/>
              </w:rPr>
              <w:t>40</w:t>
            </w:r>
          </w:p>
        </w:tc>
        <w:tc>
          <w:tcPr>
            <w:tcW w:w="1512" w:type="dxa"/>
            <w:tcBorders>
              <w:top w:val="single" w:color="auto" w:sz="4" w:space="0"/>
              <w:left w:val="single" w:color="auto" w:sz="4" w:space="0"/>
              <w:bottom w:val="single" w:color="auto" w:sz="4" w:space="0"/>
              <w:right w:val="single" w:color="auto" w:sz="2"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kwh/a</w:t>
            </w:r>
          </w:p>
        </w:tc>
      </w:tr>
      <w:bookmarkEnd w:id="43"/>
    </w:tbl>
    <w:p>
      <w:pPr>
        <w:pStyle w:val="53"/>
        <w:pageBreakBefore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sz w:val="28"/>
          <w:szCs w:val="20"/>
          <w:lang w:val="en-US" w:eastAsia="zh-CN" w:bidi="ar-SA"/>
        </w:rPr>
      </w:pPr>
      <w:r>
        <w:rPr>
          <w:rFonts w:hint="eastAsia" w:ascii="Times New Roman" w:hAnsi="Times New Roman" w:eastAsia="宋体" w:cs="Times New Roman"/>
          <w:b/>
          <w:sz w:val="28"/>
          <w:szCs w:val="20"/>
          <w:lang w:val="en-US" w:eastAsia="zh-CN" w:bidi="ar-SA"/>
        </w:rPr>
        <w:t>3.4</w:t>
      </w:r>
      <w:bookmarkEnd w:id="44"/>
      <w:bookmarkEnd w:id="45"/>
      <w:r>
        <w:rPr>
          <w:rFonts w:hint="eastAsia" w:ascii="Times New Roman" w:hAnsi="Times New Roman" w:eastAsia="宋体" w:cs="Times New Roman"/>
          <w:b/>
          <w:sz w:val="28"/>
          <w:szCs w:val="20"/>
          <w:lang w:val="en-US" w:eastAsia="zh-CN" w:bidi="ar-SA"/>
        </w:rPr>
        <w:t>公用工程</w:t>
      </w:r>
    </w:p>
    <w:p>
      <w:pPr>
        <w:pStyle w:val="6"/>
        <w:widowControl w:val="0"/>
        <w:spacing w:before="0" w:beforeAutospacing="0" w:after="0" w:afterAutospacing="0"/>
        <w:rPr>
          <w:rFonts w:hint="eastAsia" w:ascii="Times New Roman" w:hAnsi="Times New Roman" w:eastAsia="宋体" w:cs="Times New Roman"/>
          <w:b/>
          <w:lang w:val="en-US" w:eastAsia="zh-CN"/>
        </w:rPr>
      </w:pPr>
      <w:r>
        <w:rPr>
          <w:rFonts w:hint="eastAsia"/>
          <w:lang w:val="en-US" w:eastAsia="zh-CN"/>
        </w:rPr>
        <w:t>3.4.1</w:t>
      </w:r>
      <w:r>
        <w:rPr>
          <w:rFonts w:hint="eastAsia" w:ascii="Times New Roman" w:hAnsi="Times New Roman" w:eastAsia="宋体" w:cs="Times New Roman"/>
          <w:b/>
          <w:lang w:val="en-US" w:eastAsia="zh-CN"/>
        </w:rPr>
        <w:t>给</w:t>
      </w:r>
      <w:r>
        <w:rPr>
          <w:rFonts w:hint="eastAsia" w:eastAsia="宋体" w:cs="Times New Roman"/>
          <w:b/>
          <w:lang w:val="en-US" w:eastAsia="zh-CN"/>
        </w:rPr>
        <w:t>排</w:t>
      </w:r>
      <w:r>
        <w:rPr>
          <w:rFonts w:hint="eastAsia" w:ascii="Times New Roman" w:hAnsi="Times New Roman" w:eastAsia="宋体" w:cs="Times New Roman"/>
          <w:b/>
          <w:lang w:val="en-US" w:eastAsia="zh-CN"/>
        </w:rPr>
        <w:t>水</w:t>
      </w:r>
    </w:p>
    <w:p>
      <w:pPr>
        <w:spacing w:line="480" w:lineRule="exact"/>
        <w:ind w:firstLine="480"/>
        <w:rPr>
          <w:sz w:val="24"/>
          <w:szCs w:val="24"/>
        </w:rPr>
      </w:pPr>
      <w:r>
        <w:rPr>
          <w:sz w:val="24"/>
        </w:rPr>
        <w:t>项目用水水源为自备井，</w:t>
      </w:r>
      <w:r>
        <w:rPr>
          <w:rFonts w:hint="eastAsia"/>
          <w:sz w:val="24"/>
        </w:rPr>
        <w:t>一期</w:t>
      </w:r>
      <w:r>
        <w:rPr>
          <w:sz w:val="24"/>
        </w:rPr>
        <w:t>项目用水主要为水稳砂浆拌料用水、搅拌机冲洗用水、运输车辆清洗用水、作业区冲洗用水、生活用水和绿化用水</w:t>
      </w:r>
      <w:r>
        <w:rPr>
          <w:sz w:val="24"/>
          <w:szCs w:val="24"/>
        </w:rPr>
        <w:t>，项目</w:t>
      </w:r>
      <w:r>
        <w:rPr>
          <w:rFonts w:hint="eastAsia"/>
          <w:sz w:val="24"/>
          <w:szCs w:val="24"/>
        </w:rPr>
        <w:t>一期</w:t>
      </w:r>
      <w:r>
        <w:rPr>
          <w:sz w:val="24"/>
        </w:rPr>
        <w:t>总用水量为</w:t>
      </w:r>
      <w:r>
        <w:rPr>
          <w:rFonts w:hint="eastAsia"/>
          <w:sz w:val="24"/>
        </w:rPr>
        <w:t>8694</w:t>
      </w:r>
      <w:r>
        <w:rPr>
          <w:sz w:val="24"/>
        </w:rPr>
        <w:t>m</w:t>
      </w:r>
      <w:r>
        <w:rPr>
          <w:sz w:val="24"/>
          <w:vertAlign w:val="superscript"/>
        </w:rPr>
        <w:t>3</w:t>
      </w:r>
      <w:r>
        <w:rPr>
          <w:sz w:val="24"/>
        </w:rPr>
        <w:t>/a，其中一次水用量为</w:t>
      </w:r>
      <w:r>
        <w:rPr>
          <w:rFonts w:hint="eastAsia"/>
          <w:sz w:val="24"/>
        </w:rPr>
        <w:t>8331</w:t>
      </w:r>
      <w:r>
        <w:rPr>
          <w:sz w:val="24"/>
        </w:rPr>
        <w:t>m</w:t>
      </w:r>
      <w:r>
        <w:rPr>
          <w:sz w:val="24"/>
          <w:vertAlign w:val="superscript"/>
        </w:rPr>
        <w:t>3</w:t>
      </w:r>
      <w:r>
        <w:rPr>
          <w:sz w:val="24"/>
        </w:rPr>
        <w:t>/a，回用水量为</w:t>
      </w:r>
      <w:r>
        <w:rPr>
          <w:rFonts w:hint="eastAsia"/>
          <w:sz w:val="24"/>
        </w:rPr>
        <w:t>363</w:t>
      </w:r>
      <w:r>
        <w:rPr>
          <w:sz w:val="24"/>
        </w:rPr>
        <w:t>m</w:t>
      </w:r>
      <w:r>
        <w:rPr>
          <w:sz w:val="24"/>
          <w:vertAlign w:val="superscript"/>
        </w:rPr>
        <w:t>3</w:t>
      </w:r>
      <w:r>
        <w:rPr>
          <w:sz w:val="24"/>
        </w:rPr>
        <w:t>/a</w:t>
      </w:r>
      <w:r>
        <w:rPr>
          <w:rFonts w:hint="eastAsia"/>
          <w:sz w:val="24"/>
        </w:rPr>
        <w:t>。二期项目用水量约为3200m</w:t>
      </w:r>
      <w:r>
        <w:rPr>
          <w:rFonts w:hint="eastAsia"/>
          <w:sz w:val="24"/>
          <w:vertAlign w:val="superscript"/>
        </w:rPr>
        <w:t>3</w:t>
      </w:r>
      <w:r>
        <w:rPr>
          <w:rFonts w:hint="eastAsia"/>
          <w:sz w:val="24"/>
        </w:rPr>
        <w:t>/a，全部进入产品。</w:t>
      </w:r>
      <w:r>
        <w:rPr>
          <w:rFonts w:hint="eastAsia"/>
          <w:sz w:val="24"/>
          <w:szCs w:val="24"/>
        </w:rPr>
        <w:t>项目各用水单元用水量见表3.4-1。</w:t>
      </w:r>
    </w:p>
    <w:p>
      <w:pPr>
        <w:pStyle w:val="53"/>
        <w:spacing w:beforeLines="50" w:after="0" w:line="240" w:lineRule="auto"/>
      </w:pPr>
      <w:r>
        <w:rPr>
          <w:rFonts w:hint="eastAsia" w:eastAsiaTheme="minorEastAsia"/>
          <w:sz w:val="21"/>
          <w:szCs w:val="21"/>
        </w:rPr>
        <w:t xml:space="preserve">表3.4-1  项目各用水单元用水量  </w:t>
      </w:r>
      <w:r>
        <w:rPr>
          <w:rFonts w:hint="eastAsia"/>
        </w:rPr>
        <w:t xml:space="preserve">  </w:t>
      </w:r>
    </w:p>
    <w:tbl>
      <w:tblPr>
        <w:tblStyle w:val="27"/>
        <w:tblW w:w="0" w:type="auto"/>
        <w:tblInd w:w="0" w:type="dxa"/>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CellMar>
          <w:top w:w="0" w:type="dxa"/>
          <w:left w:w="0" w:type="dxa"/>
          <w:bottom w:w="0" w:type="dxa"/>
          <w:right w:w="0" w:type="dxa"/>
        </w:tblCellMar>
      </w:tblPr>
      <w:tblGrid>
        <w:gridCol w:w="951"/>
        <w:gridCol w:w="1548"/>
        <w:gridCol w:w="1164"/>
        <w:gridCol w:w="1164"/>
        <w:gridCol w:w="783"/>
        <w:gridCol w:w="645"/>
        <w:gridCol w:w="894"/>
        <w:gridCol w:w="804"/>
        <w:gridCol w:w="744"/>
      </w:tblGrid>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0" w:type="dxa"/>
            <w:bottom w:w="0" w:type="dxa"/>
            <w:right w:w="0" w:type="dxa"/>
          </w:tblCellMar>
        </w:tblPrEx>
        <w:trPr>
          <w:trHeight w:val="173" w:hRule="atLeast"/>
        </w:trPr>
        <w:tc>
          <w:tcPr>
            <w:tcW w:w="951" w:type="dxa"/>
            <w:vMerge w:val="restart"/>
            <w:tcBorders>
              <w:top w:val="single" w:color="auto" w:sz="2" w:space="0"/>
            </w:tcBorders>
            <w:shd w:val="clear" w:color="auto" w:fill="E0E0E0"/>
            <w:vAlign w:val="center"/>
          </w:tcPr>
          <w:p>
            <w:pPr>
              <w:pStyle w:val="3"/>
              <w:spacing w:after="0" w:line="240" w:lineRule="auto"/>
              <w:ind w:left="0" w:leftChars="0"/>
              <w:jc w:val="center"/>
              <w:rPr>
                <w:sz w:val="21"/>
                <w:szCs w:val="21"/>
              </w:rPr>
            </w:pPr>
            <w:r>
              <w:rPr>
                <w:rFonts w:hint="eastAsia"/>
                <w:b/>
                <w:sz w:val="21"/>
                <w:szCs w:val="21"/>
              </w:rPr>
              <w:t>项目</w:t>
            </w:r>
          </w:p>
        </w:tc>
        <w:tc>
          <w:tcPr>
            <w:tcW w:w="1548" w:type="dxa"/>
            <w:vMerge w:val="restart"/>
            <w:tcBorders>
              <w:top w:val="single" w:color="auto" w:sz="2" w:space="0"/>
            </w:tcBorders>
            <w:shd w:val="clear" w:color="auto" w:fill="E0E0E0"/>
            <w:vAlign w:val="center"/>
          </w:tcPr>
          <w:p>
            <w:pPr>
              <w:pStyle w:val="3"/>
              <w:spacing w:after="0" w:line="240" w:lineRule="auto"/>
              <w:ind w:left="0" w:leftChars="0"/>
              <w:jc w:val="center"/>
              <w:rPr>
                <w:b/>
                <w:sz w:val="21"/>
                <w:szCs w:val="21"/>
              </w:rPr>
            </w:pPr>
            <w:r>
              <w:rPr>
                <w:b/>
                <w:sz w:val="21"/>
                <w:szCs w:val="21"/>
              </w:rPr>
              <w:t>用水对象</w:t>
            </w:r>
          </w:p>
        </w:tc>
        <w:tc>
          <w:tcPr>
            <w:tcW w:w="1164" w:type="dxa"/>
            <w:vMerge w:val="restart"/>
            <w:tcBorders>
              <w:top w:val="single" w:color="auto" w:sz="2" w:space="0"/>
            </w:tcBorders>
            <w:shd w:val="clear" w:color="auto" w:fill="E0E0E0"/>
            <w:vAlign w:val="center"/>
          </w:tcPr>
          <w:p>
            <w:pPr>
              <w:pStyle w:val="3"/>
              <w:spacing w:after="0" w:line="240" w:lineRule="auto"/>
              <w:ind w:left="0" w:leftChars="0"/>
              <w:jc w:val="center"/>
              <w:rPr>
                <w:b/>
                <w:sz w:val="21"/>
                <w:szCs w:val="21"/>
              </w:rPr>
            </w:pPr>
            <w:r>
              <w:rPr>
                <w:rFonts w:hint="eastAsia"/>
                <w:b/>
                <w:sz w:val="21"/>
                <w:szCs w:val="21"/>
              </w:rPr>
              <w:t>数量</w:t>
            </w:r>
          </w:p>
        </w:tc>
        <w:tc>
          <w:tcPr>
            <w:tcW w:w="1164" w:type="dxa"/>
            <w:vMerge w:val="restart"/>
            <w:tcBorders>
              <w:top w:val="single" w:color="auto" w:sz="2" w:space="0"/>
            </w:tcBorders>
            <w:shd w:val="clear" w:color="auto" w:fill="E0E0E0"/>
            <w:vAlign w:val="center"/>
          </w:tcPr>
          <w:p>
            <w:pPr>
              <w:pStyle w:val="3"/>
              <w:spacing w:after="0" w:line="240" w:lineRule="auto"/>
              <w:ind w:left="0" w:leftChars="0"/>
              <w:jc w:val="center"/>
              <w:rPr>
                <w:b/>
                <w:sz w:val="21"/>
                <w:szCs w:val="21"/>
              </w:rPr>
            </w:pPr>
            <w:r>
              <w:rPr>
                <w:b/>
                <w:sz w:val="21"/>
                <w:szCs w:val="21"/>
              </w:rPr>
              <w:t>用水量标准</w:t>
            </w:r>
          </w:p>
        </w:tc>
        <w:tc>
          <w:tcPr>
            <w:tcW w:w="783" w:type="dxa"/>
            <w:vMerge w:val="restart"/>
            <w:tcBorders>
              <w:top w:val="single" w:color="auto" w:sz="2" w:space="0"/>
            </w:tcBorders>
            <w:shd w:val="clear" w:color="auto" w:fill="E0E0E0"/>
            <w:vAlign w:val="center"/>
          </w:tcPr>
          <w:p>
            <w:pPr>
              <w:pStyle w:val="3"/>
              <w:spacing w:after="0" w:line="240" w:lineRule="auto"/>
              <w:ind w:left="0" w:leftChars="0"/>
              <w:jc w:val="center"/>
              <w:rPr>
                <w:b/>
                <w:sz w:val="21"/>
                <w:szCs w:val="21"/>
              </w:rPr>
            </w:pPr>
            <w:r>
              <w:rPr>
                <w:rFonts w:hint="eastAsia"/>
                <w:b/>
                <w:sz w:val="21"/>
                <w:szCs w:val="21"/>
              </w:rPr>
              <w:t>日用量</w:t>
            </w:r>
          </w:p>
        </w:tc>
        <w:tc>
          <w:tcPr>
            <w:tcW w:w="1539" w:type="dxa"/>
            <w:gridSpan w:val="2"/>
            <w:tcBorders>
              <w:top w:val="single" w:color="auto" w:sz="2" w:space="0"/>
              <w:bottom w:val="single" w:color="auto" w:sz="6" w:space="0"/>
            </w:tcBorders>
            <w:shd w:val="clear" w:color="auto" w:fill="E0E0E0"/>
            <w:vAlign w:val="center"/>
          </w:tcPr>
          <w:p>
            <w:pPr>
              <w:pStyle w:val="3"/>
              <w:spacing w:after="0" w:line="240" w:lineRule="auto"/>
              <w:ind w:left="0" w:leftChars="0"/>
              <w:jc w:val="center"/>
              <w:rPr>
                <w:b/>
                <w:sz w:val="21"/>
                <w:szCs w:val="21"/>
              </w:rPr>
            </w:pPr>
            <w:r>
              <w:rPr>
                <w:rFonts w:hint="eastAsia"/>
                <w:b/>
                <w:sz w:val="21"/>
                <w:szCs w:val="21"/>
              </w:rPr>
              <w:t>日</w:t>
            </w:r>
            <w:r>
              <w:rPr>
                <w:b/>
                <w:sz w:val="21"/>
                <w:szCs w:val="21"/>
              </w:rPr>
              <w:t>用水量（m</w:t>
            </w:r>
            <w:r>
              <w:rPr>
                <w:b/>
                <w:sz w:val="21"/>
                <w:szCs w:val="21"/>
                <w:vertAlign w:val="superscript"/>
              </w:rPr>
              <w:t>3</w:t>
            </w:r>
            <w:r>
              <w:rPr>
                <w:rFonts w:hint="eastAsia"/>
                <w:sz w:val="21"/>
                <w:szCs w:val="21"/>
              </w:rPr>
              <w:t>/d</w:t>
            </w:r>
            <w:r>
              <w:rPr>
                <w:b/>
                <w:sz w:val="21"/>
                <w:szCs w:val="21"/>
              </w:rPr>
              <w:t>）</w:t>
            </w:r>
          </w:p>
        </w:tc>
        <w:tc>
          <w:tcPr>
            <w:tcW w:w="1548" w:type="dxa"/>
            <w:gridSpan w:val="2"/>
            <w:tcBorders>
              <w:top w:val="single" w:color="auto" w:sz="2" w:space="0"/>
            </w:tcBorders>
            <w:shd w:val="clear" w:color="auto" w:fill="E0E0E0"/>
            <w:vAlign w:val="center"/>
          </w:tcPr>
          <w:p>
            <w:pPr>
              <w:pStyle w:val="3"/>
              <w:spacing w:after="0" w:line="240" w:lineRule="auto"/>
              <w:ind w:left="0" w:leftChars="0"/>
              <w:jc w:val="center"/>
              <w:rPr>
                <w:b/>
                <w:sz w:val="21"/>
                <w:szCs w:val="21"/>
              </w:rPr>
            </w:pPr>
            <w:r>
              <w:rPr>
                <w:b/>
                <w:sz w:val="21"/>
                <w:szCs w:val="21"/>
              </w:rPr>
              <w:t>年用水量（m</w:t>
            </w:r>
            <w:r>
              <w:rPr>
                <w:b/>
                <w:sz w:val="21"/>
                <w:szCs w:val="21"/>
                <w:vertAlign w:val="superscript"/>
              </w:rPr>
              <w:t>3</w:t>
            </w:r>
            <w:r>
              <w:rPr>
                <w:b/>
                <w:sz w:val="21"/>
                <w:szCs w:val="21"/>
              </w:rPr>
              <w:t>）</w:t>
            </w: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0" w:type="dxa"/>
            <w:bottom w:w="0" w:type="dxa"/>
            <w:right w:w="0" w:type="dxa"/>
          </w:tblCellMar>
        </w:tblPrEx>
        <w:trPr>
          <w:trHeight w:val="172" w:hRule="atLeast"/>
        </w:trPr>
        <w:tc>
          <w:tcPr>
            <w:tcW w:w="951" w:type="dxa"/>
            <w:vMerge w:val="continue"/>
            <w:tcBorders>
              <w:bottom w:val="single" w:color="auto" w:sz="6" w:space="0"/>
            </w:tcBorders>
            <w:shd w:val="clear" w:color="auto" w:fill="E0E0E0"/>
            <w:vAlign w:val="center"/>
          </w:tcPr>
          <w:p>
            <w:pPr>
              <w:pStyle w:val="17"/>
              <w:jc w:val="center"/>
              <w:rPr>
                <w:b/>
                <w:sz w:val="21"/>
                <w:szCs w:val="21"/>
              </w:rPr>
            </w:pPr>
          </w:p>
        </w:tc>
        <w:tc>
          <w:tcPr>
            <w:tcW w:w="1548" w:type="dxa"/>
            <w:vMerge w:val="continue"/>
            <w:tcBorders>
              <w:bottom w:val="single" w:color="auto" w:sz="6" w:space="0"/>
            </w:tcBorders>
            <w:shd w:val="clear" w:color="auto" w:fill="E0E0E0"/>
            <w:vAlign w:val="center"/>
          </w:tcPr>
          <w:p>
            <w:pPr>
              <w:pStyle w:val="17"/>
              <w:jc w:val="center"/>
              <w:rPr>
                <w:b/>
                <w:sz w:val="21"/>
                <w:szCs w:val="21"/>
              </w:rPr>
            </w:pPr>
          </w:p>
        </w:tc>
        <w:tc>
          <w:tcPr>
            <w:tcW w:w="1164" w:type="dxa"/>
            <w:vMerge w:val="continue"/>
            <w:tcBorders>
              <w:bottom w:val="single" w:color="auto" w:sz="6" w:space="0"/>
            </w:tcBorders>
            <w:shd w:val="clear" w:color="auto" w:fill="E0E0E0"/>
            <w:vAlign w:val="center"/>
          </w:tcPr>
          <w:p>
            <w:pPr>
              <w:pStyle w:val="17"/>
              <w:jc w:val="center"/>
              <w:rPr>
                <w:b/>
                <w:sz w:val="21"/>
                <w:szCs w:val="21"/>
              </w:rPr>
            </w:pPr>
          </w:p>
        </w:tc>
        <w:tc>
          <w:tcPr>
            <w:tcW w:w="1164" w:type="dxa"/>
            <w:vMerge w:val="continue"/>
            <w:tcBorders>
              <w:bottom w:val="single" w:color="auto" w:sz="6" w:space="0"/>
            </w:tcBorders>
            <w:shd w:val="clear" w:color="auto" w:fill="E0E0E0"/>
            <w:vAlign w:val="center"/>
          </w:tcPr>
          <w:p>
            <w:pPr>
              <w:pStyle w:val="17"/>
              <w:jc w:val="center"/>
              <w:rPr>
                <w:b/>
                <w:sz w:val="21"/>
                <w:szCs w:val="21"/>
              </w:rPr>
            </w:pPr>
          </w:p>
        </w:tc>
        <w:tc>
          <w:tcPr>
            <w:tcW w:w="783" w:type="dxa"/>
            <w:vMerge w:val="continue"/>
            <w:tcBorders>
              <w:bottom w:val="single" w:color="auto" w:sz="6" w:space="0"/>
            </w:tcBorders>
            <w:shd w:val="clear" w:color="auto" w:fill="E0E0E0"/>
            <w:vAlign w:val="center"/>
          </w:tcPr>
          <w:p>
            <w:pPr>
              <w:pStyle w:val="17"/>
              <w:jc w:val="center"/>
              <w:rPr>
                <w:b/>
                <w:sz w:val="21"/>
                <w:szCs w:val="21"/>
              </w:rPr>
            </w:pPr>
          </w:p>
        </w:tc>
        <w:tc>
          <w:tcPr>
            <w:tcW w:w="645" w:type="dxa"/>
            <w:tcBorders>
              <w:top w:val="single" w:color="auto" w:sz="2" w:space="0"/>
              <w:bottom w:val="single" w:color="auto" w:sz="6" w:space="0"/>
            </w:tcBorders>
            <w:shd w:val="clear" w:color="auto" w:fill="E0E0E0"/>
            <w:vAlign w:val="center"/>
          </w:tcPr>
          <w:p>
            <w:pPr>
              <w:pStyle w:val="3"/>
              <w:spacing w:after="0" w:line="240" w:lineRule="auto"/>
              <w:ind w:left="0" w:leftChars="0"/>
              <w:jc w:val="center"/>
              <w:rPr>
                <w:b/>
                <w:sz w:val="21"/>
                <w:szCs w:val="21"/>
              </w:rPr>
            </w:pPr>
            <w:r>
              <w:rPr>
                <w:rFonts w:hint="eastAsia"/>
                <w:b/>
                <w:sz w:val="21"/>
                <w:szCs w:val="21"/>
              </w:rPr>
              <w:t>新鲜水</w:t>
            </w:r>
          </w:p>
        </w:tc>
        <w:tc>
          <w:tcPr>
            <w:tcW w:w="894" w:type="dxa"/>
            <w:tcBorders>
              <w:top w:val="single" w:color="auto" w:sz="2" w:space="0"/>
              <w:bottom w:val="single" w:color="auto" w:sz="6" w:space="0"/>
            </w:tcBorders>
            <w:shd w:val="clear" w:color="auto" w:fill="E0E0E0"/>
            <w:vAlign w:val="center"/>
          </w:tcPr>
          <w:p>
            <w:pPr>
              <w:pStyle w:val="3"/>
              <w:spacing w:after="0" w:line="240" w:lineRule="auto"/>
              <w:ind w:left="0" w:leftChars="0"/>
              <w:jc w:val="center"/>
              <w:rPr>
                <w:b/>
                <w:sz w:val="21"/>
                <w:szCs w:val="21"/>
              </w:rPr>
            </w:pPr>
            <w:r>
              <w:rPr>
                <w:rFonts w:hint="eastAsia"/>
                <w:b/>
                <w:sz w:val="21"/>
                <w:szCs w:val="21"/>
              </w:rPr>
              <w:t>回用水</w:t>
            </w:r>
          </w:p>
        </w:tc>
        <w:tc>
          <w:tcPr>
            <w:tcW w:w="804" w:type="dxa"/>
            <w:tcBorders>
              <w:bottom w:val="single" w:color="auto" w:sz="6" w:space="0"/>
            </w:tcBorders>
            <w:shd w:val="clear" w:color="auto" w:fill="E0E0E0"/>
            <w:vAlign w:val="center"/>
          </w:tcPr>
          <w:p>
            <w:pPr>
              <w:pStyle w:val="3"/>
              <w:spacing w:after="0" w:line="240" w:lineRule="auto"/>
              <w:ind w:left="0" w:leftChars="0"/>
              <w:jc w:val="center"/>
              <w:rPr>
                <w:b/>
                <w:sz w:val="21"/>
                <w:szCs w:val="21"/>
              </w:rPr>
            </w:pPr>
            <w:r>
              <w:rPr>
                <w:rFonts w:hint="eastAsia"/>
                <w:b/>
                <w:sz w:val="21"/>
                <w:szCs w:val="21"/>
              </w:rPr>
              <w:t>新鲜水</w:t>
            </w:r>
          </w:p>
        </w:tc>
        <w:tc>
          <w:tcPr>
            <w:tcW w:w="744" w:type="dxa"/>
            <w:tcBorders>
              <w:bottom w:val="single" w:color="auto" w:sz="6" w:space="0"/>
            </w:tcBorders>
            <w:shd w:val="clear" w:color="auto" w:fill="E0E0E0"/>
            <w:vAlign w:val="center"/>
          </w:tcPr>
          <w:p>
            <w:pPr>
              <w:pStyle w:val="3"/>
              <w:spacing w:after="0" w:line="240" w:lineRule="auto"/>
              <w:ind w:left="0" w:leftChars="0"/>
              <w:jc w:val="center"/>
              <w:rPr>
                <w:b/>
                <w:sz w:val="21"/>
                <w:szCs w:val="21"/>
              </w:rPr>
            </w:pPr>
            <w:r>
              <w:rPr>
                <w:rFonts w:hint="eastAsia"/>
                <w:b/>
                <w:sz w:val="21"/>
                <w:szCs w:val="21"/>
              </w:rPr>
              <w:t>回用水</w:t>
            </w: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0" w:type="dxa"/>
            <w:bottom w:w="0" w:type="dxa"/>
            <w:right w:w="0" w:type="dxa"/>
          </w:tblCellMar>
        </w:tblPrEx>
        <w:trPr>
          <w:trHeight w:val="340" w:hRule="atLeast"/>
        </w:trPr>
        <w:tc>
          <w:tcPr>
            <w:tcW w:w="951" w:type="dxa"/>
            <w:vMerge w:val="restart"/>
            <w:tcBorders>
              <w:top w:val="single" w:color="auto" w:sz="6" w:space="0"/>
            </w:tcBorders>
            <w:vAlign w:val="center"/>
          </w:tcPr>
          <w:p>
            <w:pPr>
              <w:pStyle w:val="3"/>
              <w:spacing w:after="0" w:line="240" w:lineRule="auto"/>
              <w:ind w:left="0" w:leftChars="0"/>
              <w:jc w:val="center"/>
              <w:rPr>
                <w:sz w:val="21"/>
                <w:szCs w:val="21"/>
              </w:rPr>
            </w:pPr>
            <w:r>
              <w:rPr>
                <w:rFonts w:hint="eastAsia"/>
                <w:sz w:val="21"/>
                <w:szCs w:val="21"/>
              </w:rPr>
              <w:t>运营期</w:t>
            </w:r>
          </w:p>
          <w:p>
            <w:pPr>
              <w:pStyle w:val="3"/>
              <w:spacing w:after="0" w:line="240" w:lineRule="auto"/>
              <w:ind w:left="0" w:leftChars="0"/>
              <w:jc w:val="center"/>
              <w:rPr>
                <w:sz w:val="21"/>
                <w:szCs w:val="21"/>
              </w:rPr>
            </w:pPr>
            <w:r>
              <w:rPr>
                <w:rFonts w:hint="eastAsia"/>
                <w:sz w:val="21"/>
                <w:szCs w:val="21"/>
              </w:rPr>
              <w:t>(330天/年）</w:t>
            </w:r>
          </w:p>
        </w:tc>
        <w:tc>
          <w:tcPr>
            <w:tcW w:w="1548" w:type="dxa"/>
            <w:tcBorders>
              <w:top w:val="single" w:color="auto" w:sz="6" w:space="0"/>
            </w:tcBorders>
            <w:vAlign w:val="center"/>
          </w:tcPr>
          <w:p>
            <w:pPr>
              <w:pStyle w:val="3"/>
              <w:spacing w:after="0" w:line="240" w:lineRule="auto"/>
              <w:ind w:left="0" w:leftChars="0"/>
              <w:jc w:val="center"/>
              <w:rPr>
                <w:sz w:val="21"/>
                <w:szCs w:val="21"/>
              </w:rPr>
            </w:pPr>
            <w:r>
              <w:rPr>
                <w:rFonts w:hint="eastAsia"/>
                <w:sz w:val="21"/>
                <w:szCs w:val="21"/>
              </w:rPr>
              <w:t>生活用水</w:t>
            </w:r>
          </w:p>
        </w:tc>
        <w:tc>
          <w:tcPr>
            <w:tcW w:w="116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30人不住宿</w:t>
            </w:r>
          </w:p>
        </w:tc>
        <w:tc>
          <w:tcPr>
            <w:tcW w:w="116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30</w:t>
            </w:r>
            <w:r>
              <w:rPr>
                <w:sz w:val="21"/>
                <w:szCs w:val="21"/>
              </w:rPr>
              <w:t>L/</w:t>
            </w:r>
            <w:r>
              <w:rPr>
                <w:rFonts w:hint="eastAsia"/>
                <w:sz w:val="21"/>
                <w:szCs w:val="21"/>
              </w:rPr>
              <w:t>（</w:t>
            </w:r>
            <w:r>
              <w:rPr>
                <w:sz w:val="21"/>
                <w:szCs w:val="21"/>
              </w:rPr>
              <w:t>人·d</w:t>
            </w:r>
            <w:r>
              <w:rPr>
                <w:rFonts w:hint="eastAsia"/>
                <w:sz w:val="21"/>
                <w:szCs w:val="21"/>
              </w:rPr>
              <w:t>）</w:t>
            </w:r>
          </w:p>
        </w:tc>
        <w:tc>
          <w:tcPr>
            <w:tcW w:w="783"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0.9</w:t>
            </w:r>
          </w:p>
        </w:tc>
        <w:tc>
          <w:tcPr>
            <w:tcW w:w="645"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0.9</w:t>
            </w:r>
          </w:p>
        </w:tc>
        <w:tc>
          <w:tcPr>
            <w:tcW w:w="89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0</w:t>
            </w:r>
          </w:p>
        </w:tc>
        <w:tc>
          <w:tcPr>
            <w:tcW w:w="80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297</w:t>
            </w:r>
          </w:p>
        </w:tc>
        <w:tc>
          <w:tcPr>
            <w:tcW w:w="74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0</w:t>
            </w: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0" w:type="dxa"/>
            <w:bottom w:w="0" w:type="dxa"/>
            <w:right w:w="0" w:type="dxa"/>
          </w:tblCellMar>
        </w:tblPrEx>
        <w:trPr>
          <w:trHeight w:val="340" w:hRule="atLeast"/>
        </w:trPr>
        <w:tc>
          <w:tcPr>
            <w:tcW w:w="951" w:type="dxa"/>
            <w:vMerge w:val="continue"/>
            <w:vAlign w:val="center"/>
          </w:tcPr>
          <w:p>
            <w:pPr>
              <w:pStyle w:val="3"/>
              <w:spacing w:after="0" w:line="240" w:lineRule="auto"/>
              <w:ind w:left="0" w:leftChars="0"/>
              <w:jc w:val="center"/>
              <w:rPr>
                <w:sz w:val="21"/>
                <w:szCs w:val="21"/>
              </w:rPr>
            </w:pPr>
          </w:p>
        </w:tc>
        <w:tc>
          <w:tcPr>
            <w:tcW w:w="1548" w:type="dxa"/>
            <w:tcBorders>
              <w:top w:val="single" w:color="auto" w:sz="6" w:space="0"/>
              <w:bottom w:val="single" w:color="auto" w:sz="6" w:space="0"/>
            </w:tcBorders>
            <w:vAlign w:val="center"/>
          </w:tcPr>
          <w:p>
            <w:pPr>
              <w:spacing w:line="240" w:lineRule="auto"/>
              <w:jc w:val="center"/>
              <w:rPr>
                <w:sz w:val="21"/>
                <w:szCs w:val="21"/>
              </w:rPr>
            </w:pPr>
            <w:r>
              <w:rPr>
                <w:rFonts w:hint="eastAsia"/>
                <w:sz w:val="21"/>
                <w:szCs w:val="21"/>
              </w:rPr>
              <w:t>搅拌机冲洗水</w:t>
            </w:r>
          </w:p>
        </w:tc>
        <w:tc>
          <w:tcPr>
            <w:tcW w:w="1164" w:type="dxa"/>
            <w:tcBorders>
              <w:top w:val="single" w:color="auto" w:sz="6" w:space="0"/>
              <w:bottom w:val="single" w:color="auto" w:sz="6" w:space="0"/>
            </w:tcBorders>
            <w:vAlign w:val="center"/>
          </w:tcPr>
          <w:p>
            <w:pPr>
              <w:pStyle w:val="98"/>
              <w:snapToGrid w:val="0"/>
              <w:spacing w:before="0" w:after="0"/>
              <w:jc w:val="center"/>
              <w:rPr>
                <w:kern w:val="2"/>
                <w:sz w:val="21"/>
                <w:szCs w:val="21"/>
              </w:rPr>
            </w:pPr>
            <w:r>
              <w:rPr>
                <w:rFonts w:hint="eastAsia"/>
                <w:kern w:val="2"/>
                <w:sz w:val="21"/>
                <w:szCs w:val="21"/>
              </w:rPr>
              <w:t>1台</w:t>
            </w:r>
          </w:p>
        </w:tc>
        <w:tc>
          <w:tcPr>
            <w:tcW w:w="1164" w:type="dxa"/>
            <w:tcBorders>
              <w:top w:val="single" w:color="auto" w:sz="6" w:space="0"/>
              <w:bottom w:val="single" w:color="auto" w:sz="6" w:space="0"/>
            </w:tcBorders>
            <w:vAlign w:val="center"/>
          </w:tcPr>
          <w:p>
            <w:pPr>
              <w:pStyle w:val="98"/>
              <w:snapToGrid w:val="0"/>
              <w:spacing w:before="0" w:after="0"/>
              <w:jc w:val="center"/>
              <w:rPr>
                <w:kern w:val="2"/>
                <w:sz w:val="21"/>
                <w:szCs w:val="21"/>
              </w:rPr>
            </w:pPr>
            <w:r>
              <w:rPr>
                <w:bCs/>
                <w:kern w:val="2"/>
                <w:sz w:val="21"/>
                <w:szCs w:val="24"/>
              </w:rPr>
              <w:t>3.0t/</w:t>
            </w:r>
            <w:r>
              <w:rPr>
                <w:rFonts w:hint="eastAsia"/>
                <w:bCs/>
                <w:kern w:val="2"/>
                <w:sz w:val="21"/>
                <w:szCs w:val="24"/>
              </w:rPr>
              <w:t>（台</w:t>
            </w:r>
            <w:r>
              <w:rPr>
                <w:bCs/>
                <w:kern w:val="2"/>
                <w:sz w:val="21"/>
                <w:szCs w:val="24"/>
              </w:rPr>
              <w:t>·d</w:t>
            </w:r>
            <w:r>
              <w:rPr>
                <w:rFonts w:hint="eastAsia"/>
                <w:bCs/>
                <w:kern w:val="2"/>
                <w:sz w:val="21"/>
                <w:szCs w:val="24"/>
              </w:rPr>
              <w:t>）</w:t>
            </w:r>
          </w:p>
        </w:tc>
        <w:tc>
          <w:tcPr>
            <w:tcW w:w="783" w:type="dxa"/>
            <w:tcBorders>
              <w:top w:val="single" w:color="auto" w:sz="6" w:space="0"/>
              <w:bottom w:val="single" w:color="auto" w:sz="6" w:space="0"/>
            </w:tcBorders>
            <w:vAlign w:val="center"/>
          </w:tcPr>
          <w:p>
            <w:pPr>
              <w:pStyle w:val="98"/>
              <w:snapToGrid w:val="0"/>
              <w:spacing w:before="0" w:after="0"/>
              <w:jc w:val="center"/>
              <w:rPr>
                <w:kern w:val="2"/>
                <w:sz w:val="21"/>
                <w:szCs w:val="21"/>
              </w:rPr>
            </w:pPr>
            <w:r>
              <w:rPr>
                <w:rFonts w:hint="eastAsia"/>
                <w:kern w:val="2"/>
                <w:sz w:val="21"/>
                <w:szCs w:val="21"/>
              </w:rPr>
              <w:t>3</w:t>
            </w:r>
          </w:p>
        </w:tc>
        <w:tc>
          <w:tcPr>
            <w:tcW w:w="645" w:type="dxa"/>
            <w:tcBorders>
              <w:top w:val="single" w:color="auto" w:sz="6" w:space="0"/>
              <w:bottom w:val="single" w:color="auto" w:sz="6" w:space="0"/>
            </w:tcBorders>
            <w:vAlign w:val="center"/>
          </w:tcPr>
          <w:p>
            <w:pPr>
              <w:pStyle w:val="98"/>
              <w:snapToGrid w:val="0"/>
              <w:spacing w:before="0" w:after="0"/>
              <w:jc w:val="center"/>
              <w:rPr>
                <w:kern w:val="2"/>
                <w:sz w:val="21"/>
                <w:szCs w:val="21"/>
              </w:rPr>
            </w:pPr>
            <w:r>
              <w:rPr>
                <w:rFonts w:hint="eastAsia"/>
                <w:kern w:val="2"/>
                <w:sz w:val="21"/>
                <w:szCs w:val="21"/>
              </w:rPr>
              <w:t>3</w:t>
            </w:r>
          </w:p>
        </w:tc>
        <w:tc>
          <w:tcPr>
            <w:tcW w:w="894" w:type="dxa"/>
            <w:tcBorders>
              <w:top w:val="single" w:color="auto" w:sz="6" w:space="0"/>
              <w:bottom w:val="single" w:color="auto" w:sz="6" w:space="0"/>
            </w:tcBorders>
            <w:vAlign w:val="center"/>
          </w:tcPr>
          <w:p>
            <w:pPr>
              <w:pStyle w:val="98"/>
              <w:snapToGrid w:val="0"/>
              <w:spacing w:before="0" w:after="0"/>
              <w:jc w:val="center"/>
              <w:rPr>
                <w:kern w:val="2"/>
                <w:sz w:val="21"/>
                <w:szCs w:val="21"/>
              </w:rPr>
            </w:pPr>
            <w:r>
              <w:rPr>
                <w:rFonts w:hint="eastAsia"/>
                <w:kern w:val="2"/>
                <w:sz w:val="21"/>
                <w:szCs w:val="21"/>
              </w:rPr>
              <w:t>0</w:t>
            </w:r>
          </w:p>
        </w:tc>
        <w:tc>
          <w:tcPr>
            <w:tcW w:w="804" w:type="dxa"/>
            <w:tcBorders>
              <w:top w:val="single" w:color="auto" w:sz="6" w:space="0"/>
              <w:bottom w:val="single" w:color="auto" w:sz="6" w:space="0"/>
            </w:tcBorders>
            <w:vAlign w:val="center"/>
          </w:tcPr>
          <w:p>
            <w:pPr>
              <w:pStyle w:val="98"/>
              <w:snapToGrid w:val="0"/>
              <w:spacing w:before="0" w:after="0"/>
              <w:jc w:val="center"/>
              <w:rPr>
                <w:kern w:val="2"/>
                <w:sz w:val="21"/>
                <w:szCs w:val="21"/>
              </w:rPr>
            </w:pPr>
            <w:r>
              <w:rPr>
                <w:rFonts w:hint="eastAsia"/>
                <w:kern w:val="2"/>
                <w:sz w:val="21"/>
                <w:szCs w:val="21"/>
              </w:rPr>
              <w:t>990</w:t>
            </w:r>
          </w:p>
        </w:tc>
        <w:tc>
          <w:tcPr>
            <w:tcW w:w="744" w:type="dxa"/>
            <w:tcBorders>
              <w:top w:val="single" w:color="auto" w:sz="6" w:space="0"/>
              <w:bottom w:val="single" w:color="auto" w:sz="6" w:space="0"/>
            </w:tcBorders>
            <w:vAlign w:val="center"/>
          </w:tcPr>
          <w:p>
            <w:pPr>
              <w:pStyle w:val="98"/>
              <w:snapToGrid w:val="0"/>
              <w:spacing w:before="0" w:after="0"/>
              <w:jc w:val="center"/>
              <w:rPr>
                <w:kern w:val="2"/>
                <w:sz w:val="21"/>
                <w:szCs w:val="21"/>
              </w:rPr>
            </w:pPr>
            <w:r>
              <w:rPr>
                <w:rFonts w:hint="eastAsia"/>
                <w:kern w:val="2"/>
                <w:sz w:val="21"/>
                <w:szCs w:val="21"/>
              </w:rPr>
              <w:t>0</w:t>
            </w: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0" w:type="dxa"/>
            <w:bottom w:w="0" w:type="dxa"/>
            <w:right w:w="0" w:type="dxa"/>
          </w:tblCellMar>
        </w:tblPrEx>
        <w:trPr>
          <w:trHeight w:val="340" w:hRule="atLeast"/>
        </w:trPr>
        <w:tc>
          <w:tcPr>
            <w:tcW w:w="951" w:type="dxa"/>
            <w:vMerge w:val="continue"/>
            <w:vAlign w:val="center"/>
          </w:tcPr>
          <w:p>
            <w:pPr>
              <w:pStyle w:val="98"/>
              <w:snapToGrid w:val="0"/>
              <w:spacing w:before="0" w:after="0"/>
              <w:jc w:val="center"/>
              <w:rPr>
                <w:kern w:val="2"/>
                <w:sz w:val="21"/>
                <w:szCs w:val="21"/>
              </w:rPr>
            </w:pPr>
          </w:p>
        </w:tc>
        <w:tc>
          <w:tcPr>
            <w:tcW w:w="1548"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抑尘用水</w:t>
            </w:r>
          </w:p>
        </w:tc>
        <w:tc>
          <w:tcPr>
            <w:tcW w:w="116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w:t>
            </w:r>
          </w:p>
        </w:tc>
        <w:tc>
          <w:tcPr>
            <w:tcW w:w="116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w:t>
            </w:r>
          </w:p>
        </w:tc>
        <w:tc>
          <w:tcPr>
            <w:tcW w:w="783"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4</w:t>
            </w:r>
          </w:p>
        </w:tc>
        <w:tc>
          <w:tcPr>
            <w:tcW w:w="645"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4</w:t>
            </w:r>
          </w:p>
        </w:tc>
        <w:tc>
          <w:tcPr>
            <w:tcW w:w="89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0</w:t>
            </w:r>
          </w:p>
        </w:tc>
        <w:tc>
          <w:tcPr>
            <w:tcW w:w="80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1320</w:t>
            </w:r>
          </w:p>
        </w:tc>
        <w:tc>
          <w:tcPr>
            <w:tcW w:w="74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0</w:t>
            </w: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0" w:type="dxa"/>
            <w:bottom w:w="0" w:type="dxa"/>
            <w:right w:w="0" w:type="dxa"/>
          </w:tblCellMar>
        </w:tblPrEx>
        <w:trPr>
          <w:trHeight w:val="340" w:hRule="atLeast"/>
        </w:trPr>
        <w:tc>
          <w:tcPr>
            <w:tcW w:w="951" w:type="dxa"/>
            <w:vMerge w:val="continue"/>
            <w:vAlign w:val="center"/>
          </w:tcPr>
          <w:p>
            <w:pPr>
              <w:pStyle w:val="98"/>
              <w:snapToGrid w:val="0"/>
              <w:spacing w:before="0" w:after="0"/>
              <w:jc w:val="center"/>
              <w:rPr>
                <w:kern w:val="2"/>
                <w:sz w:val="21"/>
                <w:szCs w:val="21"/>
              </w:rPr>
            </w:pPr>
          </w:p>
        </w:tc>
        <w:tc>
          <w:tcPr>
            <w:tcW w:w="1548"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水稳土</w:t>
            </w:r>
          </w:p>
          <w:p>
            <w:pPr>
              <w:pStyle w:val="3"/>
              <w:spacing w:after="0" w:line="240" w:lineRule="auto"/>
              <w:ind w:left="0" w:leftChars="0"/>
              <w:jc w:val="center"/>
              <w:rPr>
                <w:sz w:val="21"/>
                <w:szCs w:val="21"/>
              </w:rPr>
            </w:pPr>
            <w:r>
              <w:rPr>
                <w:rFonts w:hint="eastAsia"/>
                <w:sz w:val="21"/>
                <w:szCs w:val="21"/>
              </w:rPr>
              <w:t>拌合用水</w:t>
            </w:r>
          </w:p>
        </w:tc>
        <w:tc>
          <w:tcPr>
            <w:tcW w:w="116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水稳土：</w:t>
            </w:r>
          </w:p>
          <w:p>
            <w:pPr>
              <w:pStyle w:val="3"/>
              <w:spacing w:after="0" w:line="240" w:lineRule="auto"/>
              <w:ind w:left="0" w:leftChars="0"/>
              <w:jc w:val="center"/>
              <w:rPr>
                <w:sz w:val="21"/>
                <w:szCs w:val="21"/>
              </w:rPr>
            </w:pPr>
            <w:r>
              <w:rPr>
                <w:rFonts w:hint="eastAsia"/>
                <w:sz w:val="21"/>
                <w:szCs w:val="21"/>
              </w:rPr>
              <w:t>12万t/a</w:t>
            </w:r>
          </w:p>
        </w:tc>
        <w:tc>
          <w:tcPr>
            <w:tcW w:w="116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w:t>
            </w:r>
          </w:p>
        </w:tc>
        <w:tc>
          <w:tcPr>
            <w:tcW w:w="783"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14.5</w:t>
            </w:r>
          </w:p>
        </w:tc>
        <w:tc>
          <w:tcPr>
            <w:tcW w:w="645"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13.4</w:t>
            </w:r>
          </w:p>
        </w:tc>
        <w:tc>
          <w:tcPr>
            <w:tcW w:w="89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1.1</w:t>
            </w:r>
          </w:p>
        </w:tc>
        <w:tc>
          <w:tcPr>
            <w:tcW w:w="80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4422</w:t>
            </w:r>
          </w:p>
        </w:tc>
        <w:tc>
          <w:tcPr>
            <w:tcW w:w="74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363</w:t>
            </w: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0" w:type="dxa"/>
            <w:bottom w:w="0" w:type="dxa"/>
            <w:right w:w="0" w:type="dxa"/>
          </w:tblCellMar>
        </w:tblPrEx>
        <w:trPr>
          <w:trHeight w:val="340" w:hRule="atLeast"/>
        </w:trPr>
        <w:tc>
          <w:tcPr>
            <w:tcW w:w="951" w:type="dxa"/>
            <w:vMerge w:val="continue"/>
            <w:vAlign w:val="center"/>
          </w:tcPr>
          <w:p>
            <w:pPr>
              <w:pStyle w:val="98"/>
              <w:snapToGrid w:val="0"/>
              <w:spacing w:before="0" w:after="0"/>
              <w:jc w:val="center"/>
              <w:rPr>
                <w:kern w:val="2"/>
                <w:sz w:val="21"/>
                <w:szCs w:val="21"/>
              </w:rPr>
            </w:pPr>
          </w:p>
        </w:tc>
        <w:tc>
          <w:tcPr>
            <w:tcW w:w="1548"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沥青混凝土</w:t>
            </w:r>
          </w:p>
        </w:tc>
        <w:tc>
          <w:tcPr>
            <w:tcW w:w="116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12万t/a</w:t>
            </w:r>
          </w:p>
        </w:tc>
        <w:tc>
          <w:tcPr>
            <w:tcW w:w="116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w:t>
            </w:r>
          </w:p>
        </w:tc>
        <w:tc>
          <w:tcPr>
            <w:tcW w:w="783"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2</w:t>
            </w:r>
          </w:p>
        </w:tc>
        <w:tc>
          <w:tcPr>
            <w:tcW w:w="645"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2</w:t>
            </w:r>
          </w:p>
        </w:tc>
        <w:tc>
          <w:tcPr>
            <w:tcW w:w="89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0</w:t>
            </w:r>
          </w:p>
        </w:tc>
        <w:tc>
          <w:tcPr>
            <w:tcW w:w="80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3200</w:t>
            </w:r>
          </w:p>
        </w:tc>
        <w:tc>
          <w:tcPr>
            <w:tcW w:w="74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0</w:t>
            </w: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0" w:type="dxa"/>
            <w:bottom w:w="0" w:type="dxa"/>
            <w:right w:w="0" w:type="dxa"/>
          </w:tblCellMar>
        </w:tblPrEx>
        <w:trPr>
          <w:trHeight w:val="340" w:hRule="atLeast"/>
        </w:trPr>
        <w:tc>
          <w:tcPr>
            <w:tcW w:w="951" w:type="dxa"/>
            <w:vMerge w:val="continue"/>
            <w:vAlign w:val="center"/>
          </w:tcPr>
          <w:p>
            <w:pPr>
              <w:pStyle w:val="98"/>
              <w:snapToGrid w:val="0"/>
              <w:spacing w:before="0" w:after="0"/>
              <w:jc w:val="center"/>
              <w:rPr>
                <w:kern w:val="2"/>
                <w:sz w:val="21"/>
                <w:szCs w:val="21"/>
              </w:rPr>
            </w:pPr>
          </w:p>
        </w:tc>
        <w:tc>
          <w:tcPr>
            <w:tcW w:w="1548" w:type="dxa"/>
            <w:tcBorders>
              <w:top w:val="single" w:color="auto" w:sz="6" w:space="0"/>
              <w:bottom w:val="single" w:color="auto" w:sz="6" w:space="0"/>
            </w:tcBorders>
            <w:vAlign w:val="center"/>
          </w:tcPr>
          <w:p>
            <w:pPr>
              <w:spacing w:line="240" w:lineRule="auto"/>
              <w:jc w:val="center"/>
              <w:rPr>
                <w:sz w:val="21"/>
                <w:szCs w:val="21"/>
              </w:rPr>
            </w:pPr>
            <w:r>
              <w:rPr>
                <w:rFonts w:hint="eastAsia"/>
                <w:sz w:val="21"/>
                <w:szCs w:val="21"/>
              </w:rPr>
              <w:t>水稳土运输车</w:t>
            </w:r>
          </w:p>
          <w:p>
            <w:pPr>
              <w:spacing w:line="240" w:lineRule="auto"/>
              <w:jc w:val="center"/>
              <w:rPr>
                <w:sz w:val="21"/>
                <w:szCs w:val="21"/>
              </w:rPr>
            </w:pPr>
            <w:r>
              <w:rPr>
                <w:rFonts w:hint="eastAsia"/>
                <w:sz w:val="21"/>
                <w:szCs w:val="21"/>
              </w:rPr>
              <w:t>清洗补充水</w:t>
            </w:r>
          </w:p>
        </w:tc>
        <w:tc>
          <w:tcPr>
            <w:tcW w:w="1164" w:type="dxa"/>
            <w:tcBorders>
              <w:top w:val="single" w:color="auto" w:sz="6" w:space="0"/>
              <w:bottom w:val="single" w:color="auto" w:sz="6" w:space="0"/>
            </w:tcBorders>
            <w:vAlign w:val="center"/>
          </w:tcPr>
          <w:p>
            <w:pPr>
              <w:pStyle w:val="98"/>
              <w:snapToGrid w:val="0"/>
              <w:spacing w:before="0" w:after="0"/>
              <w:jc w:val="center"/>
              <w:rPr>
                <w:kern w:val="2"/>
                <w:sz w:val="21"/>
                <w:szCs w:val="21"/>
              </w:rPr>
            </w:pPr>
            <w:r>
              <w:rPr>
                <w:rFonts w:hint="eastAsia"/>
                <w:bCs/>
                <w:kern w:val="2"/>
                <w:sz w:val="21"/>
                <w:szCs w:val="24"/>
              </w:rPr>
              <w:t>20</w:t>
            </w:r>
            <w:r>
              <w:rPr>
                <w:bCs/>
                <w:kern w:val="2"/>
                <w:sz w:val="21"/>
                <w:szCs w:val="24"/>
              </w:rPr>
              <w:t>辆次</w:t>
            </w:r>
            <w:r>
              <w:rPr>
                <w:rFonts w:hint="eastAsia"/>
                <w:bCs/>
                <w:kern w:val="2"/>
                <w:sz w:val="21"/>
                <w:szCs w:val="24"/>
              </w:rPr>
              <w:t>/每天</w:t>
            </w:r>
          </w:p>
        </w:tc>
        <w:tc>
          <w:tcPr>
            <w:tcW w:w="1164" w:type="dxa"/>
            <w:tcBorders>
              <w:top w:val="single" w:color="auto" w:sz="6" w:space="0"/>
              <w:bottom w:val="single" w:color="auto" w:sz="6" w:space="0"/>
            </w:tcBorders>
            <w:vAlign w:val="center"/>
          </w:tcPr>
          <w:p>
            <w:pPr>
              <w:pStyle w:val="98"/>
              <w:snapToGrid w:val="0"/>
              <w:spacing w:before="0" w:after="0"/>
              <w:jc w:val="center"/>
              <w:rPr>
                <w:kern w:val="2"/>
                <w:sz w:val="21"/>
                <w:szCs w:val="21"/>
              </w:rPr>
            </w:pPr>
            <w:r>
              <w:rPr>
                <w:bCs/>
                <w:kern w:val="2"/>
                <w:sz w:val="21"/>
                <w:szCs w:val="24"/>
              </w:rPr>
              <w:t>0.</w:t>
            </w:r>
            <w:r>
              <w:rPr>
                <w:rFonts w:hint="eastAsia"/>
                <w:bCs/>
                <w:kern w:val="2"/>
                <w:sz w:val="21"/>
                <w:szCs w:val="24"/>
              </w:rPr>
              <w:t>04</w:t>
            </w:r>
            <w:r>
              <w:rPr>
                <w:bCs/>
                <w:kern w:val="2"/>
                <w:sz w:val="21"/>
                <w:szCs w:val="24"/>
              </w:rPr>
              <w:t>t/</w:t>
            </w:r>
            <w:r>
              <w:rPr>
                <w:rFonts w:hint="eastAsia"/>
                <w:bCs/>
                <w:kern w:val="2"/>
                <w:sz w:val="21"/>
                <w:szCs w:val="24"/>
              </w:rPr>
              <w:t>（</w:t>
            </w:r>
            <w:r>
              <w:rPr>
                <w:bCs/>
                <w:kern w:val="2"/>
                <w:sz w:val="21"/>
                <w:szCs w:val="24"/>
              </w:rPr>
              <w:t>辆·次</w:t>
            </w:r>
            <w:r>
              <w:rPr>
                <w:rFonts w:hint="eastAsia"/>
                <w:bCs/>
                <w:kern w:val="2"/>
                <w:sz w:val="21"/>
                <w:szCs w:val="24"/>
              </w:rPr>
              <w:t>）</w:t>
            </w:r>
          </w:p>
        </w:tc>
        <w:tc>
          <w:tcPr>
            <w:tcW w:w="783"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0.8</w:t>
            </w:r>
          </w:p>
        </w:tc>
        <w:tc>
          <w:tcPr>
            <w:tcW w:w="645"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0.8</w:t>
            </w:r>
          </w:p>
        </w:tc>
        <w:tc>
          <w:tcPr>
            <w:tcW w:w="89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0</w:t>
            </w:r>
          </w:p>
        </w:tc>
        <w:tc>
          <w:tcPr>
            <w:tcW w:w="80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264</w:t>
            </w:r>
          </w:p>
        </w:tc>
        <w:tc>
          <w:tcPr>
            <w:tcW w:w="74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0</w:t>
            </w: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0" w:type="dxa"/>
            <w:bottom w:w="0" w:type="dxa"/>
            <w:right w:w="0" w:type="dxa"/>
          </w:tblCellMar>
        </w:tblPrEx>
        <w:trPr>
          <w:trHeight w:val="340" w:hRule="atLeast"/>
        </w:trPr>
        <w:tc>
          <w:tcPr>
            <w:tcW w:w="951" w:type="dxa"/>
            <w:vMerge w:val="continue"/>
            <w:vAlign w:val="center"/>
          </w:tcPr>
          <w:p>
            <w:pPr>
              <w:pStyle w:val="98"/>
              <w:snapToGrid w:val="0"/>
              <w:spacing w:before="0" w:after="0"/>
              <w:jc w:val="center"/>
              <w:rPr>
                <w:kern w:val="2"/>
                <w:sz w:val="21"/>
                <w:szCs w:val="21"/>
              </w:rPr>
            </w:pPr>
          </w:p>
        </w:tc>
        <w:tc>
          <w:tcPr>
            <w:tcW w:w="1548" w:type="dxa"/>
            <w:tcBorders>
              <w:top w:val="single" w:color="auto" w:sz="6" w:space="0"/>
              <w:bottom w:val="single" w:color="auto" w:sz="6" w:space="0"/>
            </w:tcBorders>
            <w:vAlign w:val="center"/>
          </w:tcPr>
          <w:p>
            <w:pPr>
              <w:spacing w:line="240" w:lineRule="auto"/>
              <w:jc w:val="center"/>
              <w:rPr>
                <w:sz w:val="21"/>
                <w:szCs w:val="21"/>
              </w:rPr>
            </w:pPr>
            <w:r>
              <w:rPr>
                <w:rFonts w:hint="eastAsia"/>
                <w:sz w:val="21"/>
                <w:szCs w:val="21"/>
              </w:rPr>
              <w:t>搅拌工作区冲洗补充水</w:t>
            </w:r>
          </w:p>
        </w:tc>
        <w:tc>
          <w:tcPr>
            <w:tcW w:w="116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300</w:t>
            </w:r>
            <w:r>
              <w:rPr>
                <w:bCs/>
                <w:sz w:val="21"/>
                <w:szCs w:val="24"/>
              </w:rPr>
              <w:t xml:space="preserve"> m</w:t>
            </w:r>
            <w:r>
              <w:rPr>
                <w:bCs/>
                <w:sz w:val="21"/>
                <w:szCs w:val="24"/>
                <w:vertAlign w:val="superscript"/>
              </w:rPr>
              <w:t>2</w:t>
            </w:r>
          </w:p>
        </w:tc>
        <w:tc>
          <w:tcPr>
            <w:tcW w:w="116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bCs/>
                <w:sz w:val="21"/>
                <w:szCs w:val="24"/>
              </w:rPr>
              <w:t>0.2</w:t>
            </w:r>
            <w:r>
              <w:rPr>
                <w:bCs/>
                <w:sz w:val="21"/>
                <w:szCs w:val="24"/>
              </w:rPr>
              <w:t>t/100 m</w:t>
            </w:r>
            <w:r>
              <w:rPr>
                <w:rFonts w:hint="eastAsia"/>
                <w:bCs/>
                <w:sz w:val="21"/>
                <w:szCs w:val="24"/>
                <w:vertAlign w:val="superscript"/>
              </w:rPr>
              <w:t>2</w:t>
            </w:r>
            <w:r>
              <w:rPr>
                <w:bCs/>
                <w:sz w:val="21"/>
                <w:szCs w:val="24"/>
              </w:rPr>
              <w:t>.d</w:t>
            </w:r>
          </w:p>
        </w:tc>
        <w:tc>
          <w:tcPr>
            <w:tcW w:w="783"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0.6</w:t>
            </w:r>
          </w:p>
        </w:tc>
        <w:tc>
          <w:tcPr>
            <w:tcW w:w="645" w:type="dxa"/>
            <w:tcBorders>
              <w:top w:val="single" w:color="auto" w:sz="6" w:space="0"/>
              <w:bottom w:val="single" w:color="auto" w:sz="6" w:space="0"/>
            </w:tcBorders>
            <w:vAlign w:val="center"/>
          </w:tcPr>
          <w:p>
            <w:pPr>
              <w:spacing w:line="240" w:lineRule="auto"/>
              <w:jc w:val="center"/>
              <w:rPr>
                <w:sz w:val="21"/>
                <w:szCs w:val="21"/>
              </w:rPr>
            </w:pPr>
            <w:r>
              <w:rPr>
                <w:rFonts w:hint="eastAsia"/>
                <w:sz w:val="21"/>
                <w:szCs w:val="21"/>
              </w:rPr>
              <w:t>0.6</w:t>
            </w:r>
          </w:p>
        </w:tc>
        <w:tc>
          <w:tcPr>
            <w:tcW w:w="894" w:type="dxa"/>
            <w:tcBorders>
              <w:top w:val="single" w:color="auto" w:sz="6" w:space="0"/>
              <w:bottom w:val="single" w:color="auto" w:sz="6" w:space="0"/>
            </w:tcBorders>
            <w:vAlign w:val="center"/>
          </w:tcPr>
          <w:p>
            <w:pPr>
              <w:spacing w:line="240" w:lineRule="auto"/>
              <w:jc w:val="center"/>
              <w:rPr>
                <w:sz w:val="21"/>
                <w:szCs w:val="21"/>
              </w:rPr>
            </w:pPr>
            <w:r>
              <w:rPr>
                <w:rFonts w:hint="eastAsia"/>
                <w:sz w:val="21"/>
                <w:szCs w:val="21"/>
              </w:rPr>
              <w:t>0</w:t>
            </w:r>
          </w:p>
        </w:tc>
        <w:tc>
          <w:tcPr>
            <w:tcW w:w="804" w:type="dxa"/>
            <w:tcBorders>
              <w:top w:val="single" w:color="auto" w:sz="6" w:space="0"/>
              <w:bottom w:val="single" w:color="auto" w:sz="6" w:space="0"/>
            </w:tcBorders>
            <w:vAlign w:val="center"/>
          </w:tcPr>
          <w:p>
            <w:pPr>
              <w:spacing w:line="240" w:lineRule="auto"/>
              <w:jc w:val="center"/>
              <w:rPr>
                <w:sz w:val="21"/>
                <w:szCs w:val="21"/>
              </w:rPr>
            </w:pPr>
            <w:r>
              <w:rPr>
                <w:rFonts w:hint="eastAsia"/>
                <w:sz w:val="21"/>
                <w:szCs w:val="21"/>
              </w:rPr>
              <w:t>198</w:t>
            </w:r>
          </w:p>
        </w:tc>
        <w:tc>
          <w:tcPr>
            <w:tcW w:w="744" w:type="dxa"/>
            <w:tcBorders>
              <w:top w:val="single" w:color="auto" w:sz="6" w:space="0"/>
              <w:bottom w:val="single" w:color="auto" w:sz="6" w:space="0"/>
            </w:tcBorders>
            <w:vAlign w:val="center"/>
          </w:tcPr>
          <w:p>
            <w:pPr>
              <w:spacing w:line="240" w:lineRule="auto"/>
              <w:jc w:val="center"/>
              <w:rPr>
                <w:sz w:val="21"/>
                <w:szCs w:val="21"/>
              </w:rPr>
            </w:pPr>
            <w:r>
              <w:rPr>
                <w:rFonts w:hint="eastAsia"/>
                <w:sz w:val="21"/>
                <w:szCs w:val="21"/>
              </w:rPr>
              <w:t>0</w:t>
            </w: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0" w:type="dxa"/>
            <w:bottom w:w="0" w:type="dxa"/>
            <w:right w:w="0" w:type="dxa"/>
          </w:tblCellMar>
        </w:tblPrEx>
        <w:trPr>
          <w:trHeight w:val="340" w:hRule="atLeast"/>
        </w:trPr>
        <w:tc>
          <w:tcPr>
            <w:tcW w:w="951" w:type="dxa"/>
            <w:vMerge w:val="continue"/>
            <w:vAlign w:val="center"/>
          </w:tcPr>
          <w:p>
            <w:pPr>
              <w:pStyle w:val="98"/>
              <w:snapToGrid w:val="0"/>
              <w:spacing w:before="0" w:after="0"/>
              <w:jc w:val="center"/>
              <w:rPr>
                <w:kern w:val="2"/>
                <w:sz w:val="21"/>
                <w:szCs w:val="21"/>
              </w:rPr>
            </w:pPr>
          </w:p>
        </w:tc>
        <w:tc>
          <w:tcPr>
            <w:tcW w:w="1548"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绿化用水（210d/a）</w:t>
            </w:r>
          </w:p>
        </w:tc>
        <w:tc>
          <w:tcPr>
            <w:tcW w:w="116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2000m</w:t>
            </w:r>
            <w:r>
              <w:rPr>
                <w:rFonts w:hint="eastAsia"/>
                <w:sz w:val="21"/>
                <w:szCs w:val="21"/>
                <w:vertAlign w:val="superscript"/>
              </w:rPr>
              <w:t>2</w:t>
            </w:r>
          </w:p>
        </w:tc>
        <w:tc>
          <w:tcPr>
            <w:tcW w:w="116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2.0L/m</w:t>
            </w:r>
            <w:r>
              <w:rPr>
                <w:rFonts w:hint="eastAsia"/>
                <w:sz w:val="21"/>
                <w:szCs w:val="21"/>
                <w:vertAlign w:val="superscript"/>
              </w:rPr>
              <w:t>2</w:t>
            </w:r>
            <w:r>
              <w:rPr>
                <w:sz w:val="21"/>
                <w:szCs w:val="21"/>
              </w:rPr>
              <w:t>·</w:t>
            </w:r>
            <w:r>
              <w:rPr>
                <w:rFonts w:hint="eastAsia"/>
                <w:sz w:val="21"/>
                <w:szCs w:val="21"/>
              </w:rPr>
              <w:t>d</w:t>
            </w:r>
          </w:p>
        </w:tc>
        <w:tc>
          <w:tcPr>
            <w:tcW w:w="783"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4</w:t>
            </w:r>
          </w:p>
        </w:tc>
        <w:tc>
          <w:tcPr>
            <w:tcW w:w="645"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4</w:t>
            </w:r>
          </w:p>
        </w:tc>
        <w:tc>
          <w:tcPr>
            <w:tcW w:w="89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0</w:t>
            </w:r>
          </w:p>
        </w:tc>
        <w:tc>
          <w:tcPr>
            <w:tcW w:w="804" w:type="dxa"/>
            <w:tcBorders>
              <w:top w:val="single" w:color="auto" w:sz="6" w:space="0"/>
              <w:bottom w:val="single" w:color="auto" w:sz="6" w:space="0"/>
            </w:tcBorders>
            <w:vAlign w:val="center"/>
          </w:tcPr>
          <w:p>
            <w:pPr>
              <w:pStyle w:val="3"/>
              <w:spacing w:after="0" w:line="240" w:lineRule="auto"/>
              <w:ind w:left="0" w:leftChars="0"/>
              <w:jc w:val="center"/>
              <w:rPr>
                <w:sz w:val="21"/>
                <w:szCs w:val="21"/>
              </w:rPr>
            </w:pPr>
            <w:r>
              <w:rPr>
                <w:rFonts w:hint="eastAsia"/>
                <w:sz w:val="21"/>
                <w:szCs w:val="21"/>
              </w:rPr>
              <w:t>840</w:t>
            </w:r>
          </w:p>
        </w:tc>
        <w:tc>
          <w:tcPr>
            <w:tcW w:w="744" w:type="dxa"/>
            <w:tcBorders>
              <w:top w:val="single" w:color="auto" w:sz="6" w:space="0"/>
              <w:bottom w:val="single" w:color="auto" w:sz="6" w:space="0"/>
            </w:tcBorders>
            <w:vAlign w:val="center"/>
          </w:tcPr>
          <w:p>
            <w:pPr>
              <w:spacing w:line="240" w:lineRule="auto"/>
              <w:jc w:val="center"/>
              <w:rPr>
                <w:sz w:val="21"/>
                <w:szCs w:val="21"/>
              </w:rPr>
            </w:pPr>
            <w:r>
              <w:rPr>
                <w:rFonts w:hint="eastAsia"/>
                <w:sz w:val="21"/>
                <w:szCs w:val="21"/>
              </w:rPr>
              <w:t>0</w:t>
            </w: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0" w:type="dxa"/>
            <w:bottom w:w="0" w:type="dxa"/>
            <w:right w:w="0" w:type="dxa"/>
          </w:tblCellMar>
        </w:tblPrEx>
        <w:trPr>
          <w:trHeight w:val="340" w:hRule="atLeast"/>
        </w:trPr>
        <w:tc>
          <w:tcPr>
            <w:tcW w:w="951" w:type="dxa"/>
            <w:tcBorders>
              <w:top w:val="single" w:color="auto" w:sz="6" w:space="0"/>
            </w:tcBorders>
            <w:vAlign w:val="center"/>
          </w:tcPr>
          <w:p>
            <w:pPr>
              <w:pStyle w:val="3"/>
              <w:spacing w:after="0" w:line="240" w:lineRule="auto"/>
              <w:ind w:left="0" w:leftChars="0"/>
              <w:jc w:val="center"/>
              <w:rPr>
                <w:sz w:val="21"/>
                <w:szCs w:val="21"/>
              </w:rPr>
            </w:pPr>
            <w:r>
              <w:rPr>
                <w:rFonts w:hint="eastAsia"/>
                <w:sz w:val="21"/>
                <w:szCs w:val="21"/>
              </w:rPr>
              <w:t>总计</w:t>
            </w:r>
          </w:p>
        </w:tc>
        <w:tc>
          <w:tcPr>
            <w:tcW w:w="1548" w:type="dxa"/>
            <w:tcBorders>
              <w:top w:val="single" w:color="auto" w:sz="6" w:space="0"/>
            </w:tcBorders>
            <w:vAlign w:val="center"/>
          </w:tcPr>
          <w:p>
            <w:pPr>
              <w:pStyle w:val="3"/>
              <w:spacing w:after="0" w:line="240" w:lineRule="auto"/>
              <w:ind w:left="0" w:leftChars="0"/>
              <w:jc w:val="center"/>
              <w:rPr>
                <w:sz w:val="21"/>
                <w:szCs w:val="21"/>
              </w:rPr>
            </w:pPr>
            <w:r>
              <w:rPr>
                <w:rFonts w:hint="eastAsia"/>
                <w:sz w:val="21"/>
                <w:szCs w:val="21"/>
              </w:rPr>
              <w:t>---</w:t>
            </w:r>
          </w:p>
        </w:tc>
        <w:tc>
          <w:tcPr>
            <w:tcW w:w="1164" w:type="dxa"/>
            <w:tcBorders>
              <w:top w:val="single" w:color="auto" w:sz="6" w:space="0"/>
            </w:tcBorders>
            <w:vAlign w:val="center"/>
          </w:tcPr>
          <w:p>
            <w:pPr>
              <w:pStyle w:val="3"/>
              <w:spacing w:after="0" w:line="240" w:lineRule="auto"/>
              <w:ind w:left="0" w:leftChars="0"/>
              <w:jc w:val="center"/>
              <w:rPr>
                <w:sz w:val="21"/>
                <w:szCs w:val="21"/>
              </w:rPr>
            </w:pPr>
            <w:r>
              <w:rPr>
                <w:rFonts w:hint="eastAsia"/>
                <w:sz w:val="21"/>
                <w:szCs w:val="21"/>
              </w:rPr>
              <w:t>---</w:t>
            </w:r>
          </w:p>
        </w:tc>
        <w:tc>
          <w:tcPr>
            <w:tcW w:w="1164" w:type="dxa"/>
            <w:tcBorders>
              <w:top w:val="single" w:color="auto" w:sz="6" w:space="0"/>
            </w:tcBorders>
            <w:vAlign w:val="center"/>
          </w:tcPr>
          <w:p>
            <w:pPr>
              <w:pStyle w:val="3"/>
              <w:spacing w:after="0" w:line="240" w:lineRule="auto"/>
              <w:ind w:left="0" w:leftChars="0"/>
              <w:jc w:val="center"/>
              <w:rPr>
                <w:sz w:val="21"/>
                <w:szCs w:val="21"/>
              </w:rPr>
            </w:pPr>
            <w:r>
              <w:rPr>
                <w:rFonts w:hint="eastAsia"/>
                <w:sz w:val="21"/>
                <w:szCs w:val="21"/>
              </w:rPr>
              <w:t>----</w:t>
            </w:r>
          </w:p>
        </w:tc>
        <w:tc>
          <w:tcPr>
            <w:tcW w:w="783" w:type="dxa"/>
            <w:tcBorders>
              <w:top w:val="single" w:color="auto" w:sz="6" w:space="0"/>
            </w:tcBorders>
            <w:vAlign w:val="center"/>
          </w:tcPr>
          <w:p>
            <w:pPr>
              <w:pStyle w:val="3"/>
              <w:spacing w:after="0" w:line="240" w:lineRule="auto"/>
              <w:ind w:left="0" w:leftChars="0"/>
              <w:jc w:val="center"/>
              <w:rPr>
                <w:sz w:val="21"/>
                <w:szCs w:val="21"/>
              </w:rPr>
            </w:pPr>
            <w:r>
              <w:rPr>
                <w:rFonts w:hint="eastAsia"/>
                <w:sz w:val="21"/>
                <w:szCs w:val="21"/>
              </w:rPr>
              <w:t>30.8</w:t>
            </w:r>
          </w:p>
        </w:tc>
        <w:tc>
          <w:tcPr>
            <w:tcW w:w="645" w:type="dxa"/>
            <w:tcBorders>
              <w:top w:val="single" w:color="auto" w:sz="6" w:space="0"/>
            </w:tcBorders>
            <w:vAlign w:val="center"/>
          </w:tcPr>
          <w:p>
            <w:pPr>
              <w:pStyle w:val="3"/>
              <w:spacing w:after="0" w:line="240" w:lineRule="auto"/>
              <w:ind w:left="0" w:leftChars="0"/>
              <w:jc w:val="center"/>
              <w:rPr>
                <w:sz w:val="21"/>
                <w:szCs w:val="21"/>
                <w:highlight w:val="yellow"/>
              </w:rPr>
            </w:pPr>
            <w:r>
              <w:rPr>
                <w:rFonts w:hint="eastAsia"/>
                <w:sz w:val="21"/>
                <w:szCs w:val="21"/>
                <w:highlight w:val="yellow"/>
              </w:rPr>
              <w:t>28.7</w:t>
            </w:r>
          </w:p>
        </w:tc>
        <w:tc>
          <w:tcPr>
            <w:tcW w:w="894" w:type="dxa"/>
            <w:tcBorders>
              <w:top w:val="single" w:color="auto" w:sz="6" w:space="0"/>
            </w:tcBorders>
            <w:vAlign w:val="center"/>
          </w:tcPr>
          <w:p>
            <w:pPr>
              <w:pStyle w:val="3"/>
              <w:spacing w:after="0" w:line="240" w:lineRule="auto"/>
              <w:ind w:left="0" w:leftChars="0"/>
              <w:jc w:val="center"/>
              <w:rPr>
                <w:sz w:val="21"/>
                <w:szCs w:val="21"/>
              </w:rPr>
            </w:pPr>
            <w:r>
              <w:rPr>
                <w:rFonts w:hint="eastAsia"/>
                <w:sz w:val="21"/>
                <w:szCs w:val="21"/>
              </w:rPr>
              <w:t>1.1</w:t>
            </w:r>
          </w:p>
        </w:tc>
        <w:tc>
          <w:tcPr>
            <w:tcW w:w="804" w:type="dxa"/>
            <w:tcBorders>
              <w:top w:val="single" w:color="auto" w:sz="6" w:space="0"/>
            </w:tcBorders>
            <w:vAlign w:val="center"/>
          </w:tcPr>
          <w:p>
            <w:pPr>
              <w:pStyle w:val="3"/>
              <w:spacing w:after="0" w:line="240" w:lineRule="auto"/>
              <w:ind w:left="0" w:leftChars="0"/>
              <w:jc w:val="center"/>
              <w:rPr>
                <w:sz w:val="21"/>
                <w:szCs w:val="21"/>
              </w:rPr>
            </w:pPr>
            <w:r>
              <w:rPr>
                <w:rFonts w:hint="eastAsia"/>
                <w:sz w:val="21"/>
                <w:szCs w:val="21"/>
              </w:rPr>
              <w:t>11531</w:t>
            </w:r>
          </w:p>
        </w:tc>
        <w:tc>
          <w:tcPr>
            <w:tcW w:w="744" w:type="dxa"/>
            <w:tcBorders>
              <w:top w:val="single" w:color="auto" w:sz="6" w:space="0"/>
            </w:tcBorders>
            <w:vAlign w:val="center"/>
          </w:tcPr>
          <w:p>
            <w:pPr>
              <w:pStyle w:val="3"/>
              <w:spacing w:after="0" w:line="240" w:lineRule="auto"/>
              <w:ind w:left="0" w:leftChars="0"/>
              <w:jc w:val="center"/>
              <w:rPr>
                <w:sz w:val="21"/>
                <w:szCs w:val="21"/>
              </w:rPr>
            </w:pPr>
            <w:r>
              <w:rPr>
                <w:rFonts w:hint="eastAsia"/>
                <w:sz w:val="21"/>
                <w:szCs w:val="21"/>
              </w:rPr>
              <w:t>363</w:t>
            </w:r>
          </w:p>
        </w:tc>
      </w:tr>
    </w:tbl>
    <w:p>
      <w:pPr>
        <w:ind w:firstLine="210" w:firstLineChars="100"/>
        <w:rPr>
          <w:rFonts w:eastAsia="黑体"/>
          <w:sz w:val="21"/>
          <w:szCs w:val="21"/>
        </w:rPr>
      </w:pPr>
      <w:r>
        <w:rPr>
          <w:rFonts w:eastAsia="黑体"/>
          <w:sz w:val="21"/>
          <w:szCs w:val="21"/>
        </w:rPr>
        <w:t>注：根据北方的气候及季节变化，绿化期为210天。</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both"/>
        <w:textAlignment w:val="auto"/>
        <w:rPr>
          <w:rFonts w:hint="eastAsia" w:ascii="Times New Roman" w:hAnsi="Times New Roman" w:eastAsia="宋体" w:cs="Times New Roman"/>
          <w:color w:val="auto"/>
          <w:kern w:val="0"/>
          <w:sz w:val="24"/>
          <w:szCs w:val="24"/>
          <w:lang w:val="en-US" w:eastAsia="zh-CN" w:bidi="ar-SA"/>
        </w:rPr>
      </w:pPr>
      <w:r>
        <w:rPr>
          <w:color w:val="000000"/>
          <w:sz w:val="24"/>
          <w:szCs w:val="24"/>
        </w:rPr>
        <mc:AlternateContent>
          <mc:Choice Requires="wpc">
            <w:drawing>
              <wp:inline distT="0" distB="0" distL="114300" distR="114300">
                <wp:extent cx="5372100" cy="5317490"/>
                <wp:effectExtent l="6350" t="6350" r="12700" b="10160"/>
                <wp:docPr id="172" name="画布 17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2700" cap="flat" cmpd="sng">
                          <a:solidFill>
                            <a:srgbClr val="000000"/>
                          </a:solidFill>
                          <a:prstDash val="solid"/>
                          <a:miter/>
                          <a:headEnd type="none" w="med" len="med"/>
                          <a:tailEnd type="none" w="med" len="med"/>
                        </a:ln>
                      </wpc:whole>
                      <wps:wsp>
                        <wps:cNvPr id="5" name="流程图: 过程 5"/>
                        <wps:cNvSpPr/>
                        <wps:spPr>
                          <a:xfrm>
                            <a:off x="1798320" y="546100"/>
                            <a:ext cx="799465" cy="26733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jc w:val="center"/>
                                <w:rPr>
                                  <w:sz w:val="21"/>
                                  <w:szCs w:val="21"/>
                                </w:rPr>
                              </w:pPr>
                              <w:r>
                                <w:rPr>
                                  <w:rFonts w:hint="eastAsia"/>
                                  <w:sz w:val="21"/>
                                  <w:szCs w:val="21"/>
                                </w:rPr>
                                <w:t>生活用水</w:t>
                              </w:r>
                            </w:p>
                          </w:txbxContent>
                        </wps:txbx>
                        <wps:bodyPr lIns="82296" tIns="41148" rIns="82296" bIns="41148" upright="1"/>
                      </wps:wsp>
                      <wps:wsp>
                        <wps:cNvPr id="7" name="流程图: 过程 7"/>
                        <wps:cNvSpPr/>
                        <wps:spPr>
                          <a:xfrm>
                            <a:off x="1828800" y="1939925"/>
                            <a:ext cx="1485900" cy="42037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jc w:val="center"/>
                                <w:rPr>
                                  <w:sz w:val="21"/>
                                  <w:szCs w:val="21"/>
                                </w:rPr>
                              </w:pPr>
                              <w:r>
                                <w:rPr>
                                  <w:rFonts w:hint="eastAsia"/>
                                  <w:sz w:val="21"/>
                                  <w:szCs w:val="21"/>
                                </w:rPr>
                                <w:t>水泥水稳土拌合、沥青混凝土用水</w:t>
                              </w:r>
                            </w:p>
                          </w:txbxContent>
                        </wps:txbx>
                        <wps:bodyPr lIns="82296" tIns="41148" rIns="82296" bIns="41148" upright="1"/>
                      </wps:wsp>
                      <wps:wsp>
                        <wps:cNvPr id="10" name="矩形 10"/>
                        <wps:cNvSpPr/>
                        <wps:spPr>
                          <a:xfrm>
                            <a:off x="1294130" y="435610"/>
                            <a:ext cx="513080" cy="266700"/>
                          </a:xfrm>
                          <a:prstGeom prst="rect">
                            <a:avLst/>
                          </a:prstGeom>
                          <a:noFill/>
                          <a:ln>
                            <a:noFill/>
                          </a:ln>
                        </wps:spPr>
                        <wps:txbx>
                          <w:txbxContent>
                            <w:p>
                              <w:pPr>
                                <w:spacing w:line="240" w:lineRule="exact"/>
                                <w:jc w:val="center"/>
                                <w:rPr>
                                  <w:sz w:val="21"/>
                                  <w:szCs w:val="21"/>
                                </w:rPr>
                              </w:pPr>
                              <w:r>
                                <w:rPr>
                                  <w:rFonts w:hint="eastAsia"/>
                                  <w:sz w:val="21"/>
                                  <w:szCs w:val="21"/>
                                </w:rPr>
                                <w:t>297</w:t>
                              </w:r>
                            </w:p>
                          </w:txbxContent>
                        </wps:txbx>
                        <wps:bodyPr lIns="82296" tIns="41148" rIns="82296" bIns="41148" upright="1"/>
                      </wps:wsp>
                      <wps:wsp>
                        <wps:cNvPr id="11" name="矩形 11"/>
                        <wps:cNvSpPr/>
                        <wps:spPr>
                          <a:xfrm>
                            <a:off x="1162050" y="1882140"/>
                            <a:ext cx="666750" cy="265430"/>
                          </a:xfrm>
                          <a:prstGeom prst="rect">
                            <a:avLst/>
                          </a:prstGeom>
                          <a:noFill/>
                          <a:ln>
                            <a:noFill/>
                          </a:ln>
                        </wps:spPr>
                        <wps:txbx>
                          <w:txbxContent>
                            <w:p>
                              <w:pPr>
                                <w:spacing w:line="240" w:lineRule="exact"/>
                                <w:jc w:val="center"/>
                                <w:rPr>
                                  <w:sz w:val="21"/>
                                  <w:szCs w:val="21"/>
                                </w:rPr>
                              </w:pPr>
                              <w:r>
                                <w:rPr>
                                  <w:rFonts w:hint="eastAsia"/>
                                  <w:sz w:val="21"/>
                                  <w:szCs w:val="21"/>
                                </w:rPr>
                                <w:t>7985</w:t>
                              </w:r>
                            </w:p>
                          </w:txbxContent>
                        </wps:txbx>
                        <wps:bodyPr lIns="82296" tIns="41148" rIns="82296" bIns="41148" upright="1"/>
                      </wps:wsp>
                      <wps:wsp>
                        <wps:cNvPr id="17" name="流程图: 过程 17"/>
                        <wps:cNvSpPr/>
                        <wps:spPr>
                          <a:xfrm>
                            <a:off x="2994025" y="541020"/>
                            <a:ext cx="644525" cy="26733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jc w:val="center"/>
                                <w:rPr>
                                  <w:sz w:val="21"/>
                                  <w:szCs w:val="21"/>
                                </w:rPr>
                              </w:pPr>
                              <w:r>
                                <w:rPr>
                                  <w:rFonts w:hint="eastAsia"/>
                                  <w:sz w:val="21"/>
                                  <w:szCs w:val="21"/>
                                </w:rPr>
                                <w:t>化粪池</w:t>
                              </w:r>
                            </w:p>
                          </w:txbxContent>
                        </wps:txbx>
                        <wps:bodyPr lIns="82296" tIns="41148" rIns="82296" bIns="41148" upright="1"/>
                      </wps:wsp>
                      <wps:wsp>
                        <wps:cNvPr id="19" name="直接箭头连接符 19"/>
                        <wps:cNvCnPr/>
                        <wps:spPr>
                          <a:xfrm flipV="1">
                            <a:off x="2597785" y="675005"/>
                            <a:ext cx="396240" cy="5080"/>
                          </a:xfrm>
                          <a:prstGeom prst="straightConnector1">
                            <a:avLst/>
                          </a:prstGeom>
                          <a:ln w="9525" cap="flat" cmpd="sng">
                            <a:solidFill>
                              <a:srgbClr val="000000"/>
                            </a:solidFill>
                            <a:prstDash val="solid"/>
                            <a:headEnd type="none" w="med" len="med"/>
                            <a:tailEnd type="triangle" w="med" len="med"/>
                          </a:ln>
                        </wps:spPr>
                        <wps:bodyPr/>
                      </wps:wsp>
                      <wps:wsp>
                        <wps:cNvPr id="20" name="矩形 20"/>
                        <wps:cNvSpPr/>
                        <wps:spPr>
                          <a:xfrm>
                            <a:off x="1943100" y="281940"/>
                            <a:ext cx="854710" cy="266700"/>
                          </a:xfrm>
                          <a:prstGeom prst="rect">
                            <a:avLst/>
                          </a:prstGeom>
                          <a:noFill/>
                          <a:ln>
                            <a:noFill/>
                          </a:ln>
                        </wps:spPr>
                        <wps:txbx>
                          <w:txbxContent>
                            <w:p>
                              <w:pPr>
                                <w:spacing w:line="240" w:lineRule="exact"/>
                                <w:jc w:val="center"/>
                                <w:rPr>
                                  <w:sz w:val="21"/>
                                  <w:szCs w:val="21"/>
                                </w:rPr>
                              </w:pPr>
                              <w:r>
                                <w:rPr>
                                  <w:rFonts w:hint="eastAsia"/>
                                  <w:sz w:val="21"/>
                                  <w:szCs w:val="21"/>
                                </w:rPr>
                                <w:t>损耗59</w:t>
                              </w:r>
                            </w:p>
                          </w:txbxContent>
                        </wps:txbx>
                        <wps:bodyPr lIns="82296" tIns="41148" rIns="82296" bIns="41148" upright="1"/>
                      </wps:wsp>
                      <wps:wsp>
                        <wps:cNvPr id="33" name="矩形 33"/>
                        <wps:cNvSpPr/>
                        <wps:spPr>
                          <a:xfrm>
                            <a:off x="2495550" y="457200"/>
                            <a:ext cx="513080" cy="266700"/>
                          </a:xfrm>
                          <a:prstGeom prst="rect">
                            <a:avLst/>
                          </a:prstGeom>
                          <a:noFill/>
                          <a:ln>
                            <a:noFill/>
                          </a:ln>
                        </wps:spPr>
                        <wps:txbx>
                          <w:txbxContent>
                            <w:p>
                              <w:pPr>
                                <w:spacing w:line="240" w:lineRule="exact"/>
                                <w:jc w:val="center"/>
                                <w:rPr>
                                  <w:sz w:val="21"/>
                                  <w:szCs w:val="21"/>
                                </w:rPr>
                              </w:pPr>
                              <w:r>
                                <w:rPr>
                                  <w:rFonts w:hint="eastAsia"/>
                                  <w:sz w:val="21"/>
                                  <w:szCs w:val="21"/>
                                </w:rPr>
                                <w:t>238</w:t>
                              </w:r>
                            </w:p>
                          </w:txbxContent>
                        </wps:txbx>
                        <wps:bodyPr lIns="82296" tIns="41148" rIns="82296" bIns="41148" upright="1"/>
                      </wps:wsp>
                      <wps:wsp>
                        <wps:cNvPr id="34" name="任意多边形 34"/>
                        <wps:cNvSpPr/>
                        <wps:spPr>
                          <a:xfrm>
                            <a:off x="1905000" y="393065"/>
                            <a:ext cx="156845" cy="154305"/>
                          </a:xfrm>
                          <a:custGeom>
                            <a:avLst/>
                            <a:gdLst/>
                            <a:ahLst/>
                            <a:cxnLst/>
                            <a:pathLst>
                              <a:path w="316" h="345">
                                <a:moveTo>
                                  <a:pt x="0" y="345"/>
                                </a:moveTo>
                                <a:cubicBezTo>
                                  <a:pt x="126" y="286"/>
                                  <a:pt x="252" y="227"/>
                                  <a:pt x="270" y="195"/>
                                </a:cubicBezTo>
                                <a:cubicBezTo>
                                  <a:pt x="288" y="163"/>
                                  <a:pt x="98" y="182"/>
                                  <a:pt x="106" y="150"/>
                                </a:cubicBezTo>
                                <a:cubicBezTo>
                                  <a:pt x="114" y="118"/>
                                  <a:pt x="215" y="59"/>
                                  <a:pt x="316" y="0"/>
                                </a:cubicBezTo>
                              </a:path>
                            </a:pathLst>
                          </a:custGeom>
                          <a:noFill/>
                          <a:ln w="9525" cap="flat" cmpd="sng">
                            <a:solidFill>
                              <a:srgbClr val="000000"/>
                            </a:solidFill>
                            <a:prstDash val="solid"/>
                            <a:headEnd type="none" w="med" len="med"/>
                            <a:tailEnd type="triangle" w="sm" len="lg"/>
                          </a:ln>
                        </wps:spPr>
                        <wps:bodyPr upright="1"/>
                      </wps:wsp>
                      <wps:wsp>
                        <wps:cNvPr id="118" name="流程图: 过程 118"/>
                        <wps:cNvSpPr/>
                        <wps:spPr>
                          <a:xfrm>
                            <a:off x="1833245" y="1320800"/>
                            <a:ext cx="852805" cy="26670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jc w:val="center"/>
                                <w:rPr>
                                  <w:sz w:val="21"/>
                                  <w:szCs w:val="21"/>
                                </w:rPr>
                              </w:pPr>
                              <w:r>
                                <w:rPr>
                                  <w:rFonts w:hint="eastAsia"/>
                                  <w:sz w:val="21"/>
                                  <w:szCs w:val="21"/>
                                </w:rPr>
                                <w:t>抑尘用水</w:t>
                              </w:r>
                            </w:p>
                          </w:txbxContent>
                        </wps:txbx>
                        <wps:bodyPr lIns="82296" tIns="41148" rIns="82296" bIns="41148" upright="1"/>
                      </wps:wsp>
                      <wps:wsp>
                        <wps:cNvPr id="119" name="任意多边形 119"/>
                        <wps:cNvSpPr/>
                        <wps:spPr>
                          <a:xfrm>
                            <a:off x="2191385" y="1149350"/>
                            <a:ext cx="156845" cy="154305"/>
                          </a:xfrm>
                          <a:custGeom>
                            <a:avLst/>
                            <a:gdLst/>
                            <a:ahLst/>
                            <a:cxnLst/>
                            <a:pathLst>
                              <a:path w="316" h="345">
                                <a:moveTo>
                                  <a:pt x="0" y="345"/>
                                </a:moveTo>
                                <a:cubicBezTo>
                                  <a:pt x="126" y="286"/>
                                  <a:pt x="252" y="227"/>
                                  <a:pt x="270" y="195"/>
                                </a:cubicBezTo>
                                <a:cubicBezTo>
                                  <a:pt x="288" y="163"/>
                                  <a:pt x="98" y="182"/>
                                  <a:pt x="106" y="150"/>
                                </a:cubicBezTo>
                                <a:cubicBezTo>
                                  <a:pt x="114" y="118"/>
                                  <a:pt x="215" y="59"/>
                                  <a:pt x="316" y="0"/>
                                </a:cubicBezTo>
                              </a:path>
                            </a:pathLst>
                          </a:custGeom>
                          <a:noFill/>
                          <a:ln w="9525" cap="flat" cmpd="sng">
                            <a:solidFill>
                              <a:srgbClr val="000000"/>
                            </a:solidFill>
                            <a:prstDash val="solid"/>
                            <a:headEnd type="none" w="med" len="med"/>
                            <a:tailEnd type="triangle" w="sm" len="lg"/>
                          </a:ln>
                        </wps:spPr>
                        <wps:bodyPr upright="1"/>
                      </wps:wsp>
                      <wps:wsp>
                        <wps:cNvPr id="120" name="矩形 120"/>
                        <wps:cNvSpPr/>
                        <wps:spPr>
                          <a:xfrm>
                            <a:off x="2348865" y="975995"/>
                            <a:ext cx="836930" cy="258445"/>
                          </a:xfrm>
                          <a:prstGeom prst="rect">
                            <a:avLst/>
                          </a:prstGeom>
                          <a:noFill/>
                          <a:ln>
                            <a:noFill/>
                          </a:ln>
                        </wps:spPr>
                        <wps:txbx>
                          <w:txbxContent>
                            <w:p>
                              <w:pPr>
                                <w:spacing w:line="240" w:lineRule="exact"/>
                                <w:rPr>
                                  <w:sz w:val="21"/>
                                  <w:szCs w:val="21"/>
                                </w:rPr>
                              </w:pPr>
                              <w:r>
                                <w:rPr>
                                  <w:rFonts w:hint="eastAsia"/>
                                  <w:sz w:val="21"/>
                                  <w:szCs w:val="21"/>
                                </w:rPr>
                                <w:t>损耗1320</w:t>
                              </w:r>
                            </w:p>
                          </w:txbxContent>
                        </wps:txbx>
                        <wps:bodyPr lIns="82296" tIns="41148" rIns="82296" bIns="41148" upright="1"/>
                      </wps:wsp>
                      <wps:wsp>
                        <wps:cNvPr id="121" name="矩形 121"/>
                        <wps:cNvSpPr/>
                        <wps:spPr>
                          <a:xfrm>
                            <a:off x="3638550" y="457200"/>
                            <a:ext cx="513080" cy="265430"/>
                          </a:xfrm>
                          <a:prstGeom prst="rect">
                            <a:avLst/>
                          </a:prstGeom>
                          <a:noFill/>
                          <a:ln>
                            <a:noFill/>
                          </a:ln>
                        </wps:spPr>
                        <wps:txbx>
                          <w:txbxContent>
                            <w:p>
                              <w:pPr>
                                <w:spacing w:line="240" w:lineRule="exact"/>
                                <w:jc w:val="center"/>
                                <w:rPr>
                                  <w:sz w:val="21"/>
                                  <w:szCs w:val="21"/>
                                </w:rPr>
                              </w:pPr>
                              <w:r>
                                <w:rPr>
                                  <w:rFonts w:hint="eastAsia"/>
                                  <w:sz w:val="21"/>
                                  <w:szCs w:val="21"/>
                                </w:rPr>
                                <w:t>238</w:t>
                              </w:r>
                            </w:p>
                          </w:txbxContent>
                        </wps:txbx>
                        <wps:bodyPr lIns="82296" tIns="41148" rIns="82296" bIns="41148" upright="1"/>
                      </wps:wsp>
                      <wps:wsp>
                        <wps:cNvPr id="122" name="矩形 122"/>
                        <wps:cNvSpPr/>
                        <wps:spPr>
                          <a:xfrm>
                            <a:off x="571500" y="2079625"/>
                            <a:ext cx="703580" cy="266065"/>
                          </a:xfrm>
                          <a:prstGeom prst="rect">
                            <a:avLst/>
                          </a:prstGeom>
                          <a:noFill/>
                          <a:ln>
                            <a:noFill/>
                          </a:ln>
                        </wps:spPr>
                        <wps:txbx>
                          <w:txbxContent>
                            <w:p>
                              <w:pPr>
                                <w:spacing w:line="240" w:lineRule="exact"/>
                                <w:rPr>
                                  <w:color w:val="000000"/>
                                  <w:sz w:val="21"/>
                                  <w:szCs w:val="21"/>
                                </w:rPr>
                              </w:pPr>
                              <w:r>
                                <w:rPr>
                                  <w:rFonts w:hint="eastAsia"/>
                                  <w:color w:val="000000"/>
                                  <w:sz w:val="21"/>
                                  <w:szCs w:val="21"/>
                                </w:rPr>
                                <w:t>8331</w:t>
                              </w:r>
                            </w:p>
                          </w:txbxContent>
                        </wps:txbx>
                        <wps:bodyPr lIns="82296" tIns="41148" rIns="82296" bIns="41148" upright="1"/>
                      </wps:wsp>
                      <wps:wsp>
                        <wps:cNvPr id="123" name="直接连接符 123"/>
                        <wps:cNvCnPr/>
                        <wps:spPr>
                          <a:xfrm>
                            <a:off x="1257300" y="716280"/>
                            <a:ext cx="536575" cy="635"/>
                          </a:xfrm>
                          <a:prstGeom prst="line">
                            <a:avLst/>
                          </a:prstGeom>
                          <a:ln w="9525" cap="flat" cmpd="sng">
                            <a:solidFill>
                              <a:srgbClr val="000000"/>
                            </a:solidFill>
                            <a:prstDash val="solid"/>
                            <a:headEnd type="none" w="med" len="med"/>
                            <a:tailEnd type="triangle" w="med" len="med"/>
                          </a:ln>
                        </wps:spPr>
                        <wps:bodyPr upright="1"/>
                      </wps:wsp>
                      <wps:wsp>
                        <wps:cNvPr id="124" name="直接连接符 124"/>
                        <wps:cNvCnPr/>
                        <wps:spPr>
                          <a:xfrm flipV="1">
                            <a:off x="3645535" y="679450"/>
                            <a:ext cx="479425" cy="7620"/>
                          </a:xfrm>
                          <a:prstGeom prst="line">
                            <a:avLst/>
                          </a:prstGeom>
                          <a:ln w="9525" cap="flat" cmpd="sng">
                            <a:solidFill>
                              <a:srgbClr val="000000"/>
                            </a:solidFill>
                            <a:prstDash val="solid"/>
                            <a:headEnd type="none" w="med" len="med"/>
                            <a:tailEnd type="triangle" w="med" len="med"/>
                          </a:ln>
                        </wps:spPr>
                        <wps:bodyPr upright="1"/>
                      </wps:wsp>
                      <wps:wsp>
                        <wps:cNvPr id="125" name="直接连接符 125"/>
                        <wps:cNvCnPr/>
                        <wps:spPr>
                          <a:xfrm>
                            <a:off x="1257300" y="1457960"/>
                            <a:ext cx="571500" cy="635"/>
                          </a:xfrm>
                          <a:prstGeom prst="line">
                            <a:avLst/>
                          </a:prstGeom>
                          <a:ln w="9525" cap="flat" cmpd="sng">
                            <a:solidFill>
                              <a:srgbClr val="000000"/>
                            </a:solidFill>
                            <a:prstDash val="solid"/>
                            <a:headEnd type="none" w="med" len="med"/>
                            <a:tailEnd type="triangle" w="med" len="med"/>
                          </a:ln>
                        </wps:spPr>
                        <wps:bodyPr upright="1"/>
                      </wps:wsp>
                      <wps:wsp>
                        <wps:cNvPr id="126" name="矩形 126"/>
                        <wps:cNvSpPr/>
                        <wps:spPr>
                          <a:xfrm>
                            <a:off x="1257300" y="1234440"/>
                            <a:ext cx="513080" cy="266700"/>
                          </a:xfrm>
                          <a:prstGeom prst="rect">
                            <a:avLst/>
                          </a:prstGeom>
                          <a:noFill/>
                          <a:ln>
                            <a:noFill/>
                          </a:ln>
                        </wps:spPr>
                        <wps:txbx>
                          <w:txbxContent>
                            <w:p>
                              <w:pPr>
                                <w:spacing w:line="240" w:lineRule="exact"/>
                                <w:jc w:val="center"/>
                                <w:rPr>
                                  <w:sz w:val="21"/>
                                  <w:szCs w:val="21"/>
                                </w:rPr>
                              </w:pPr>
                              <w:r>
                                <w:rPr>
                                  <w:rFonts w:hint="eastAsia"/>
                                  <w:sz w:val="21"/>
                                  <w:szCs w:val="21"/>
                                </w:rPr>
                                <w:t>1320</w:t>
                              </w:r>
                            </w:p>
                          </w:txbxContent>
                        </wps:txbx>
                        <wps:bodyPr lIns="82296" tIns="41148" rIns="82296" bIns="41148" upright="1"/>
                      </wps:wsp>
                      <wps:wsp>
                        <wps:cNvPr id="127" name="直接连接符 127"/>
                        <wps:cNvCnPr/>
                        <wps:spPr>
                          <a:xfrm>
                            <a:off x="1257300" y="2141220"/>
                            <a:ext cx="558165" cy="635"/>
                          </a:xfrm>
                          <a:prstGeom prst="line">
                            <a:avLst/>
                          </a:prstGeom>
                          <a:ln w="9525" cap="flat" cmpd="sng">
                            <a:solidFill>
                              <a:srgbClr val="000000"/>
                            </a:solidFill>
                            <a:prstDash val="solid"/>
                            <a:headEnd type="none" w="med" len="med"/>
                            <a:tailEnd type="triangle" w="med" len="med"/>
                          </a:ln>
                        </wps:spPr>
                        <wps:bodyPr upright="1"/>
                      </wps:wsp>
                      <wps:wsp>
                        <wps:cNvPr id="128" name="矩形 128"/>
                        <wps:cNvSpPr/>
                        <wps:spPr>
                          <a:xfrm>
                            <a:off x="3429000" y="1882140"/>
                            <a:ext cx="513080" cy="265430"/>
                          </a:xfrm>
                          <a:prstGeom prst="rect">
                            <a:avLst/>
                          </a:prstGeom>
                          <a:noFill/>
                          <a:ln>
                            <a:noFill/>
                          </a:ln>
                        </wps:spPr>
                        <wps:txbx>
                          <w:txbxContent>
                            <w:p>
                              <w:pPr>
                                <w:spacing w:line="240" w:lineRule="exact"/>
                                <w:jc w:val="center"/>
                                <w:rPr>
                                  <w:sz w:val="21"/>
                                  <w:szCs w:val="21"/>
                                </w:rPr>
                              </w:pPr>
                              <w:r>
                                <w:rPr>
                                  <w:rFonts w:hint="eastAsia"/>
                                  <w:sz w:val="21"/>
                                  <w:szCs w:val="21"/>
                                </w:rPr>
                                <w:t>7622</w:t>
                              </w:r>
                            </w:p>
                          </w:txbxContent>
                        </wps:txbx>
                        <wps:bodyPr lIns="82296" tIns="41148" rIns="82296" bIns="41148" upright="1"/>
                      </wps:wsp>
                      <wps:wsp>
                        <wps:cNvPr id="129" name="矩形 129"/>
                        <wps:cNvSpPr/>
                        <wps:spPr>
                          <a:xfrm>
                            <a:off x="3829050" y="2011680"/>
                            <a:ext cx="857250" cy="265430"/>
                          </a:xfrm>
                          <a:prstGeom prst="rect">
                            <a:avLst/>
                          </a:prstGeom>
                          <a:noFill/>
                          <a:ln>
                            <a:noFill/>
                          </a:ln>
                        </wps:spPr>
                        <wps:txbx>
                          <w:txbxContent>
                            <w:p>
                              <w:pPr>
                                <w:spacing w:line="240" w:lineRule="exact"/>
                                <w:jc w:val="center"/>
                                <w:rPr>
                                  <w:sz w:val="21"/>
                                  <w:szCs w:val="21"/>
                                </w:rPr>
                              </w:pPr>
                              <w:r>
                                <w:rPr>
                                  <w:rFonts w:hint="eastAsia"/>
                                  <w:sz w:val="21"/>
                                  <w:szCs w:val="21"/>
                                </w:rPr>
                                <w:t>进入产品</w:t>
                              </w:r>
                            </w:p>
                          </w:txbxContent>
                        </wps:txbx>
                        <wps:bodyPr lIns="82296" tIns="41148" rIns="82296" bIns="41148" upright="1"/>
                      </wps:wsp>
                      <wps:wsp>
                        <wps:cNvPr id="130" name="矩形 130"/>
                        <wps:cNvSpPr/>
                        <wps:spPr>
                          <a:xfrm>
                            <a:off x="4286250" y="5052060"/>
                            <a:ext cx="798830" cy="265430"/>
                          </a:xfrm>
                          <a:prstGeom prst="rect">
                            <a:avLst/>
                          </a:prstGeom>
                          <a:noFill/>
                          <a:ln>
                            <a:noFill/>
                          </a:ln>
                        </wps:spPr>
                        <wps:txbx>
                          <w:txbxContent>
                            <w:p>
                              <w:pPr>
                                <w:spacing w:line="240" w:lineRule="exact"/>
                                <w:jc w:val="center"/>
                                <w:rPr>
                                  <w:sz w:val="21"/>
                                  <w:szCs w:val="21"/>
                                </w:rPr>
                              </w:pPr>
                              <w:r>
                                <w:rPr>
                                  <w:rFonts w:hint="eastAsia"/>
                                  <w:sz w:val="21"/>
                                  <w:szCs w:val="21"/>
                                </w:rPr>
                                <w:t>单位：t/a</w:t>
                              </w:r>
                            </w:p>
                          </w:txbxContent>
                        </wps:txbx>
                        <wps:bodyPr lIns="82296" tIns="41148" rIns="82296" bIns="41148" upright="1"/>
                      </wps:wsp>
                      <wps:wsp>
                        <wps:cNvPr id="131" name="直接连接符 131"/>
                        <wps:cNvCnPr/>
                        <wps:spPr>
                          <a:xfrm>
                            <a:off x="1257300" y="2779395"/>
                            <a:ext cx="558165" cy="635"/>
                          </a:xfrm>
                          <a:prstGeom prst="line">
                            <a:avLst/>
                          </a:prstGeom>
                          <a:ln w="9525" cap="flat" cmpd="sng">
                            <a:solidFill>
                              <a:srgbClr val="000000"/>
                            </a:solidFill>
                            <a:prstDash val="solid"/>
                            <a:headEnd type="none" w="med" len="med"/>
                            <a:tailEnd type="triangle" w="med" len="med"/>
                          </a:ln>
                        </wps:spPr>
                        <wps:bodyPr upright="1"/>
                      </wps:wsp>
                      <wps:wsp>
                        <wps:cNvPr id="132" name="流程图: 过程 132"/>
                        <wps:cNvSpPr/>
                        <wps:spPr>
                          <a:xfrm>
                            <a:off x="1828800" y="2659380"/>
                            <a:ext cx="1173480" cy="26733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jc w:val="center"/>
                                <w:rPr>
                                  <w:sz w:val="21"/>
                                  <w:szCs w:val="21"/>
                                </w:rPr>
                              </w:pPr>
                              <w:r>
                                <w:rPr>
                                  <w:rFonts w:hint="eastAsia"/>
                                  <w:sz w:val="21"/>
                                  <w:szCs w:val="21"/>
                                </w:rPr>
                                <w:t>搅拌机清洗用水</w:t>
                              </w:r>
                            </w:p>
                          </w:txbxContent>
                        </wps:txbx>
                        <wps:bodyPr lIns="82296" tIns="41148" rIns="82296" bIns="41148" upright="1"/>
                      </wps:wsp>
                      <wps:wsp>
                        <wps:cNvPr id="133" name="矩形 133"/>
                        <wps:cNvSpPr/>
                        <wps:spPr>
                          <a:xfrm>
                            <a:off x="1257300" y="2529840"/>
                            <a:ext cx="513080" cy="265430"/>
                          </a:xfrm>
                          <a:prstGeom prst="rect">
                            <a:avLst/>
                          </a:prstGeom>
                          <a:noFill/>
                          <a:ln>
                            <a:noFill/>
                          </a:ln>
                        </wps:spPr>
                        <wps:txbx>
                          <w:txbxContent>
                            <w:p>
                              <w:pPr>
                                <w:spacing w:line="240" w:lineRule="exact"/>
                                <w:jc w:val="center"/>
                                <w:rPr>
                                  <w:sz w:val="21"/>
                                  <w:szCs w:val="21"/>
                                </w:rPr>
                              </w:pPr>
                              <w:r>
                                <w:rPr>
                                  <w:rFonts w:hint="eastAsia"/>
                                  <w:sz w:val="21"/>
                                  <w:szCs w:val="21"/>
                                </w:rPr>
                                <w:t>990</w:t>
                              </w:r>
                            </w:p>
                          </w:txbxContent>
                        </wps:txbx>
                        <wps:bodyPr lIns="82296" tIns="41148" rIns="82296" bIns="41148" upright="1"/>
                      </wps:wsp>
                      <wps:wsp>
                        <wps:cNvPr id="134" name="矩形 134"/>
                        <wps:cNvSpPr/>
                        <wps:spPr>
                          <a:xfrm>
                            <a:off x="3976370" y="537210"/>
                            <a:ext cx="857250" cy="265430"/>
                          </a:xfrm>
                          <a:prstGeom prst="rect">
                            <a:avLst/>
                          </a:prstGeom>
                          <a:noFill/>
                          <a:ln>
                            <a:noFill/>
                          </a:ln>
                        </wps:spPr>
                        <wps:txbx>
                          <w:txbxContent>
                            <w:p>
                              <w:pPr>
                                <w:spacing w:line="240" w:lineRule="exact"/>
                                <w:jc w:val="center"/>
                                <w:rPr>
                                  <w:sz w:val="21"/>
                                  <w:szCs w:val="21"/>
                                </w:rPr>
                              </w:pPr>
                              <w:r>
                                <w:rPr>
                                  <w:rFonts w:hint="eastAsia"/>
                                  <w:sz w:val="21"/>
                                  <w:szCs w:val="21"/>
                                </w:rPr>
                                <w:t>外运堆肥</w:t>
                              </w:r>
                            </w:p>
                          </w:txbxContent>
                        </wps:txbx>
                        <wps:bodyPr lIns="82296" tIns="41148" rIns="82296" bIns="41148" upright="1"/>
                      </wps:wsp>
                      <wps:wsp>
                        <wps:cNvPr id="135" name="矩形 135"/>
                        <wps:cNvSpPr/>
                        <wps:spPr>
                          <a:xfrm>
                            <a:off x="0" y="2276475"/>
                            <a:ext cx="666750" cy="396240"/>
                          </a:xfrm>
                          <a:prstGeom prst="rect">
                            <a:avLst/>
                          </a:prstGeom>
                          <a:solidFill>
                            <a:srgbClr val="FFFFFF"/>
                          </a:solidFill>
                          <a:ln>
                            <a:noFill/>
                          </a:ln>
                        </wps:spPr>
                        <wps:txbx>
                          <w:txbxContent>
                            <w:p>
                              <w:pPr>
                                <w:spacing w:line="240" w:lineRule="exact"/>
                                <w:rPr>
                                  <w:sz w:val="21"/>
                                  <w:szCs w:val="21"/>
                                </w:rPr>
                              </w:pPr>
                              <w:r>
                                <w:rPr>
                                  <w:rFonts w:hint="eastAsia"/>
                                  <w:sz w:val="21"/>
                                  <w:szCs w:val="21"/>
                                </w:rPr>
                                <w:t>新鲜水</w:t>
                              </w:r>
                            </w:p>
                          </w:txbxContent>
                        </wps:txbx>
                        <wps:bodyPr upright="1"/>
                      </wps:wsp>
                      <wps:wsp>
                        <wps:cNvPr id="136" name="直接连接符 136"/>
                        <wps:cNvCnPr/>
                        <wps:spPr>
                          <a:xfrm>
                            <a:off x="3314700" y="2179320"/>
                            <a:ext cx="685800" cy="635"/>
                          </a:xfrm>
                          <a:prstGeom prst="line">
                            <a:avLst/>
                          </a:prstGeom>
                          <a:ln w="9525" cap="flat" cmpd="sng">
                            <a:solidFill>
                              <a:srgbClr val="000000"/>
                            </a:solidFill>
                            <a:prstDash val="solid"/>
                            <a:headEnd type="none" w="med" len="med"/>
                            <a:tailEnd type="triangle" w="med" len="med"/>
                          </a:ln>
                        </wps:spPr>
                        <wps:bodyPr upright="1"/>
                      </wps:wsp>
                      <wps:wsp>
                        <wps:cNvPr id="137" name="直接连接符 137"/>
                        <wps:cNvCnPr/>
                        <wps:spPr>
                          <a:xfrm flipH="1">
                            <a:off x="1238250" y="693420"/>
                            <a:ext cx="19050" cy="4210050"/>
                          </a:xfrm>
                          <a:prstGeom prst="line">
                            <a:avLst/>
                          </a:prstGeom>
                          <a:ln w="9525" cap="flat" cmpd="sng">
                            <a:solidFill>
                              <a:srgbClr val="000000"/>
                            </a:solidFill>
                            <a:prstDash val="solid"/>
                            <a:headEnd type="none" w="med" len="med"/>
                            <a:tailEnd type="none" w="med" len="med"/>
                          </a:ln>
                        </wps:spPr>
                        <wps:bodyPr upright="1"/>
                      </wps:wsp>
                      <wps:wsp>
                        <wps:cNvPr id="138" name="直接连接符 138"/>
                        <wps:cNvCnPr/>
                        <wps:spPr>
                          <a:xfrm>
                            <a:off x="1276350" y="3497580"/>
                            <a:ext cx="571500" cy="635"/>
                          </a:xfrm>
                          <a:prstGeom prst="line">
                            <a:avLst/>
                          </a:prstGeom>
                          <a:ln w="9525" cap="flat" cmpd="sng">
                            <a:solidFill>
                              <a:srgbClr val="000000"/>
                            </a:solidFill>
                            <a:prstDash val="solid"/>
                            <a:headEnd type="none" w="med" len="med"/>
                            <a:tailEnd type="triangle" w="med" len="med"/>
                          </a:ln>
                        </wps:spPr>
                        <wps:bodyPr upright="1"/>
                      </wps:wsp>
                      <wps:wsp>
                        <wps:cNvPr id="139" name="矩形 139"/>
                        <wps:cNvSpPr/>
                        <wps:spPr>
                          <a:xfrm>
                            <a:off x="1828800" y="3368040"/>
                            <a:ext cx="13716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rPr>
                                  <w:sz w:val="21"/>
                                  <w:szCs w:val="21"/>
                                </w:rPr>
                              </w:pPr>
                              <w:r>
                                <w:rPr>
                                  <w:rFonts w:hint="eastAsia"/>
                                  <w:sz w:val="21"/>
                                  <w:szCs w:val="21"/>
                                </w:rPr>
                                <w:t>水稳土运输车清洗</w:t>
                              </w:r>
                            </w:p>
                          </w:txbxContent>
                        </wps:txbx>
                        <wps:bodyPr upright="1"/>
                      </wps:wsp>
                      <wps:wsp>
                        <wps:cNvPr id="140" name="直接连接符 140"/>
                        <wps:cNvCnPr/>
                        <wps:spPr>
                          <a:xfrm>
                            <a:off x="1257300" y="4322445"/>
                            <a:ext cx="571500" cy="635"/>
                          </a:xfrm>
                          <a:prstGeom prst="line">
                            <a:avLst/>
                          </a:prstGeom>
                          <a:ln w="9525" cap="flat" cmpd="sng">
                            <a:solidFill>
                              <a:srgbClr val="000000"/>
                            </a:solidFill>
                            <a:prstDash val="solid"/>
                            <a:headEnd type="none" w="med" len="med"/>
                            <a:tailEnd type="triangle" w="med" len="med"/>
                          </a:ln>
                        </wps:spPr>
                        <wps:bodyPr upright="1"/>
                      </wps:wsp>
                      <wps:wsp>
                        <wps:cNvPr id="141" name="矩形 141"/>
                        <wps:cNvSpPr/>
                        <wps:spPr>
                          <a:xfrm>
                            <a:off x="1828800" y="4198620"/>
                            <a:ext cx="13716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rPr>
                                  <w:sz w:val="21"/>
                                  <w:szCs w:val="21"/>
                                </w:rPr>
                              </w:pPr>
                              <w:r>
                                <w:rPr>
                                  <w:rFonts w:hint="eastAsia"/>
                                  <w:sz w:val="21"/>
                                  <w:szCs w:val="21"/>
                                </w:rPr>
                                <w:t>搅拌工作区冲洗水</w:t>
                              </w:r>
                            </w:p>
                          </w:txbxContent>
                        </wps:txbx>
                        <wps:bodyPr upright="1"/>
                      </wps:wsp>
                      <wps:wsp>
                        <wps:cNvPr id="142" name="矩形 142"/>
                        <wps:cNvSpPr/>
                        <wps:spPr>
                          <a:xfrm>
                            <a:off x="4324350" y="3329940"/>
                            <a:ext cx="9525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rPr>
                                  <w:sz w:val="21"/>
                                  <w:szCs w:val="21"/>
                                </w:rPr>
                              </w:pPr>
                              <w:r>
                                <w:rPr>
                                  <w:rFonts w:hint="eastAsia"/>
                                  <w:sz w:val="21"/>
                                  <w:szCs w:val="21"/>
                                </w:rPr>
                                <w:t>三级沉淀池</w:t>
                              </w:r>
                            </w:p>
                          </w:txbxContent>
                        </wps:txbx>
                        <wps:bodyPr upright="1"/>
                      </wps:wsp>
                      <wps:wsp>
                        <wps:cNvPr id="143" name="矩形 143"/>
                        <wps:cNvSpPr/>
                        <wps:spPr>
                          <a:xfrm>
                            <a:off x="1295400" y="3270885"/>
                            <a:ext cx="570230" cy="265430"/>
                          </a:xfrm>
                          <a:prstGeom prst="rect">
                            <a:avLst/>
                          </a:prstGeom>
                          <a:noFill/>
                          <a:ln>
                            <a:noFill/>
                          </a:ln>
                        </wps:spPr>
                        <wps:txbx>
                          <w:txbxContent>
                            <w:p>
                              <w:pPr>
                                <w:spacing w:line="240" w:lineRule="exact"/>
                                <w:rPr>
                                  <w:color w:val="000000"/>
                                  <w:sz w:val="21"/>
                                  <w:szCs w:val="21"/>
                                </w:rPr>
                              </w:pPr>
                              <w:r>
                                <w:rPr>
                                  <w:rFonts w:hint="eastAsia"/>
                                  <w:color w:val="000000"/>
                                  <w:sz w:val="21"/>
                                  <w:szCs w:val="21"/>
                                </w:rPr>
                                <w:t>264</w:t>
                              </w:r>
                            </w:p>
                          </w:txbxContent>
                        </wps:txbx>
                        <wps:bodyPr lIns="82296" tIns="41148" rIns="82296" bIns="41148" upright="1"/>
                      </wps:wsp>
                      <wps:wsp>
                        <wps:cNvPr id="144" name="矩形 144"/>
                        <wps:cNvSpPr/>
                        <wps:spPr>
                          <a:xfrm>
                            <a:off x="3190875" y="3238500"/>
                            <a:ext cx="560705" cy="265430"/>
                          </a:xfrm>
                          <a:prstGeom prst="rect">
                            <a:avLst/>
                          </a:prstGeom>
                          <a:noFill/>
                          <a:ln>
                            <a:noFill/>
                          </a:ln>
                        </wps:spPr>
                        <wps:txbx>
                          <w:txbxContent>
                            <w:p>
                              <w:pPr>
                                <w:spacing w:line="240" w:lineRule="exact"/>
                                <w:rPr>
                                  <w:sz w:val="21"/>
                                  <w:szCs w:val="21"/>
                                </w:rPr>
                              </w:pPr>
                              <w:r>
                                <w:rPr>
                                  <w:rFonts w:hint="eastAsia"/>
                                  <w:sz w:val="21"/>
                                  <w:szCs w:val="21"/>
                                </w:rPr>
                                <w:t>211</w:t>
                              </w:r>
                            </w:p>
                            <w:p>
                              <w:pPr>
                                <w:spacing w:line="240" w:lineRule="exact"/>
                                <w:rPr>
                                  <w:sz w:val="21"/>
                                  <w:szCs w:val="21"/>
                                </w:rPr>
                              </w:pPr>
                            </w:p>
                          </w:txbxContent>
                        </wps:txbx>
                        <wps:bodyPr lIns="82296" tIns="41148" rIns="82296" bIns="41148" upright="1"/>
                      </wps:wsp>
                      <wps:wsp>
                        <wps:cNvPr id="145" name="矩形 145"/>
                        <wps:cNvSpPr/>
                        <wps:spPr>
                          <a:xfrm>
                            <a:off x="3333750" y="1295400"/>
                            <a:ext cx="1047750" cy="318770"/>
                          </a:xfrm>
                          <a:prstGeom prst="rect">
                            <a:avLst/>
                          </a:prstGeom>
                          <a:noFill/>
                          <a:ln>
                            <a:noFill/>
                          </a:ln>
                        </wps:spPr>
                        <wps:txbx>
                          <w:txbxContent>
                            <w:p>
                              <w:pPr>
                                <w:spacing w:line="240" w:lineRule="exact"/>
                                <w:jc w:val="center"/>
                                <w:rPr>
                                  <w:sz w:val="21"/>
                                  <w:szCs w:val="21"/>
                                </w:rPr>
                              </w:pPr>
                              <w:r>
                                <w:rPr>
                                  <w:rFonts w:hint="eastAsia"/>
                                  <w:sz w:val="21"/>
                                  <w:szCs w:val="21"/>
                                </w:rPr>
                                <w:t>回用363</w:t>
                              </w:r>
                            </w:p>
                          </w:txbxContent>
                        </wps:txbx>
                        <wps:bodyPr lIns="82296" tIns="41148" rIns="82296" bIns="41148" upright="1"/>
                      </wps:wsp>
                      <wps:wsp>
                        <wps:cNvPr id="146" name="矩形 146"/>
                        <wps:cNvSpPr/>
                        <wps:spPr>
                          <a:xfrm>
                            <a:off x="1249680" y="4065905"/>
                            <a:ext cx="571500" cy="265430"/>
                          </a:xfrm>
                          <a:prstGeom prst="rect">
                            <a:avLst/>
                          </a:prstGeom>
                          <a:noFill/>
                          <a:ln>
                            <a:noFill/>
                          </a:ln>
                        </wps:spPr>
                        <wps:txbx>
                          <w:txbxContent>
                            <w:p>
                              <w:pPr>
                                <w:spacing w:line="240" w:lineRule="exact"/>
                                <w:jc w:val="center"/>
                                <w:rPr>
                                  <w:color w:val="000000"/>
                                  <w:sz w:val="21"/>
                                  <w:szCs w:val="21"/>
                                </w:rPr>
                              </w:pPr>
                              <w:r>
                                <w:rPr>
                                  <w:rFonts w:hint="eastAsia"/>
                                  <w:color w:val="000000"/>
                                  <w:sz w:val="21"/>
                                  <w:szCs w:val="21"/>
                                </w:rPr>
                                <w:t>198</w:t>
                              </w:r>
                            </w:p>
                          </w:txbxContent>
                        </wps:txbx>
                        <wps:bodyPr lIns="82296" tIns="41148" rIns="82296" bIns="41148" upright="1"/>
                      </wps:wsp>
                      <wps:wsp>
                        <wps:cNvPr id="147" name="矩形 147"/>
                        <wps:cNvSpPr/>
                        <wps:spPr>
                          <a:xfrm>
                            <a:off x="3190875" y="4183380"/>
                            <a:ext cx="571500" cy="265430"/>
                          </a:xfrm>
                          <a:prstGeom prst="rect">
                            <a:avLst/>
                          </a:prstGeom>
                          <a:noFill/>
                          <a:ln>
                            <a:noFill/>
                          </a:ln>
                        </wps:spPr>
                        <wps:txbx>
                          <w:txbxContent>
                            <w:p>
                              <w:pPr>
                                <w:spacing w:line="240" w:lineRule="exact"/>
                                <w:jc w:val="center"/>
                                <w:rPr>
                                  <w:sz w:val="21"/>
                                  <w:szCs w:val="21"/>
                                </w:rPr>
                              </w:pPr>
                              <w:r>
                                <w:rPr>
                                  <w:rFonts w:hint="eastAsia"/>
                                  <w:sz w:val="21"/>
                                  <w:szCs w:val="21"/>
                                </w:rPr>
                                <w:t>158.4</w:t>
                              </w:r>
                            </w:p>
                          </w:txbxContent>
                        </wps:txbx>
                        <wps:bodyPr lIns="82296" tIns="41148" rIns="82296" bIns="41148" upright="1"/>
                      </wps:wsp>
                      <wps:wsp>
                        <wps:cNvPr id="148" name="直接连接符 148"/>
                        <wps:cNvCnPr/>
                        <wps:spPr>
                          <a:xfrm>
                            <a:off x="571500" y="2452370"/>
                            <a:ext cx="685800" cy="635"/>
                          </a:xfrm>
                          <a:prstGeom prst="line">
                            <a:avLst/>
                          </a:prstGeom>
                          <a:ln w="9525" cap="flat" cmpd="sng">
                            <a:solidFill>
                              <a:srgbClr val="000000"/>
                            </a:solidFill>
                            <a:prstDash val="solid"/>
                            <a:headEnd type="none" w="med" len="med"/>
                            <a:tailEnd type="none" w="med" len="med"/>
                          </a:ln>
                        </wps:spPr>
                        <wps:bodyPr upright="1"/>
                      </wps:wsp>
                      <wps:wsp>
                        <wps:cNvPr id="149" name="任意多边形 149"/>
                        <wps:cNvSpPr/>
                        <wps:spPr>
                          <a:xfrm>
                            <a:off x="2181225" y="3981450"/>
                            <a:ext cx="156845" cy="154305"/>
                          </a:xfrm>
                          <a:custGeom>
                            <a:avLst/>
                            <a:gdLst/>
                            <a:ahLst/>
                            <a:cxnLst/>
                            <a:pathLst>
                              <a:path w="316" h="345">
                                <a:moveTo>
                                  <a:pt x="0" y="345"/>
                                </a:moveTo>
                                <a:cubicBezTo>
                                  <a:pt x="126" y="286"/>
                                  <a:pt x="252" y="227"/>
                                  <a:pt x="270" y="195"/>
                                </a:cubicBezTo>
                                <a:cubicBezTo>
                                  <a:pt x="288" y="163"/>
                                  <a:pt x="98" y="182"/>
                                  <a:pt x="106" y="150"/>
                                </a:cubicBezTo>
                                <a:cubicBezTo>
                                  <a:pt x="114" y="118"/>
                                  <a:pt x="215" y="59"/>
                                  <a:pt x="316" y="0"/>
                                </a:cubicBezTo>
                              </a:path>
                            </a:pathLst>
                          </a:custGeom>
                          <a:noFill/>
                          <a:ln w="9525" cap="flat" cmpd="sng">
                            <a:solidFill>
                              <a:srgbClr val="000000"/>
                            </a:solidFill>
                            <a:prstDash val="solid"/>
                            <a:headEnd type="none" w="med" len="med"/>
                            <a:tailEnd type="triangle" w="sm" len="lg"/>
                          </a:ln>
                        </wps:spPr>
                        <wps:bodyPr upright="1"/>
                      </wps:wsp>
                      <wps:wsp>
                        <wps:cNvPr id="150" name="矩形 150"/>
                        <wps:cNvSpPr/>
                        <wps:spPr>
                          <a:xfrm>
                            <a:off x="2286000" y="3886200"/>
                            <a:ext cx="836930" cy="258445"/>
                          </a:xfrm>
                          <a:prstGeom prst="rect">
                            <a:avLst/>
                          </a:prstGeom>
                          <a:noFill/>
                          <a:ln>
                            <a:noFill/>
                          </a:ln>
                        </wps:spPr>
                        <wps:txbx>
                          <w:txbxContent>
                            <w:p>
                              <w:pPr>
                                <w:spacing w:line="240" w:lineRule="exact"/>
                                <w:rPr>
                                  <w:sz w:val="21"/>
                                  <w:szCs w:val="21"/>
                                </w:rPr>
                              </w:pPr>
                              <w:r>
                                <w:rPr>
                                  <w:rFonts w:hint="eastAsia"/>
                                  <w:sz w:val="21"/>
                                  <w:szCs w:val="21"/>
                                </w:rPr>
                                <w:t>损耗39.6</w:t>
                              </w:r>
                            </w:p>
                          </w:txbxContent>
                        </wps:txbx>
                        <wps:bodyPr lIns="82296" tIns="41148" rIns="82296" bIns="41148" upright="1"/>
                      </wps:wsp>
                      <wps:wsp>
                        <wps:cNvPr id="151" name="任意多边形 151"/>
                        <wps:cNvSpPr/>
                        <wps:spPr>
                          <a:xfrm>
                            <a:off x="2286000" y="3175635"/>
                            <a:ext cx="156845" cy="154305"/>
                          </a:xfrm>
                          <a:custGeom>
                            <a:avLst/>
                            <a:gdLst/>
                            <a:ahLst/>
                            <a:cxnLst/>
                            <a:pathLst>
                              <a:path w="316" h="345">
                                <a:moveTo>
                                  <a:pt x="0" y="345"/>
                                </a:moveTo>
                                <a:cubicBezTo>
                                  <a:pt x="126" y="286"/>
                                  <a:pt x="252" y="227"/>
                                  <a:pt x="270" y="195"/>
                                </a:cubicBezTo>
                                <a:cubicBezTo>
                                  <a:pt x="288" y="163"/>
                                  <a:pt x="98" y="182"/>
                                  <a:pt x="106" y="150"/>
                                </a:cubicBezTo>
                                <a:cubicBezTo>
                                  <a:pt x="114" y="118"/>
                                  <a:pt x="215" y="59"/>
                                  <a:pt x="316" y="0"/>
                                </a:cubicBezTo>
                              </a:path>
                            </a:pathLst>
                          </a:custGeom>
                          <a:noFill/>
                          <a:ln w="9525" cap="flat" cmpd="sng">
                            <a:solidFill>
                              <a:srgbClr val="000000"/>
                            </a:solidFill>
                            <a:prstDash val="solid"/>
                            <a:headEnd type="none" w="med" len="med"/>
                            <a:tailEnd type="triangle" w="sm" len="lg"/>
                          </a:ln>
                        </wps:spPr>
                        <wps:bodyPr upright="1"/>
                      </wps:wsp>
                      <wps:wsp>
                        <wps:cNvPr id="152" name="矩形 152"/>
                        <wps:cNvSpPr/>
                        <wps:spPr>
                          <a:xfrm>
                            <a:off x="2400300" y="3103245"/>
                            <a:ext cx="836930" cy="258445"/>
                          </a:xfrm>
                          <a:prstGeom prst="rect">
                            <a:avLst/>
                          </a:prstGeom>
                          <a:noFill/>
                          <a:ln>
                            <a:noFill/>
                          </a:ln>
                        </wps:spPr>
                        <wps:txbx>
                          <w:txbxContent>
                            <w:p>
                              <w:pPr>
                                <w:spacing w:line="240" w:lineRule="exact"/>
                                <w:rPr>
                                  <w:color w:val="000000"/>
                                  <w:sz w:val="21"/>
                                  <w:szCs w:val="21"/>
                                </w:rPr>
                              </w:pPr>
                              <w:r>
                                <w:rPr>
                                  <w:rFonts w:hint="eastAsia"/>
                                  <w:color w:val="000000"/>
                                  <w:sz w:val="21"/>
                                  <w:szCs w:val="21"/>
                                </w:rPr>
                                <w:t>损耗53</w:t>
                              </w:r>
                            </w:p>
                          </w:txbxContent>
                        </wps:txbx>
                        <wps:bodyPr lIns="82296" tIns="41148" rIns="82296" bIns="41148" upright="1"/>
                      </wps:wsp>
                      <wps:wsp>
                        <wps:cNvPr id="153" name="任意多边形 153"/>
                        <wps:cNvSpPr/>
                        <wps:spPr>
                          <a:xfrm>
                            <a:off x="2286000" y="2461260"/>
                            <a:ext cx="156845" cy="154305"/>
                          </a:xfrm>
                          <a:custGeom>
                            <a:avLst/>
                            <a:gdLst/>
                            <a:ahLst/>
                            <a:cxnLst/>
                            <a:pathLst>
                              <a:path w="316" h="345">
                                <a:moveTo>
                                  <a:pt x="0" y="345"/>
                                </a:moveTo>
                                <a:cubicBezTo>
                                  <a:pt x="126" y="286"/>
                                  <a:pt x="252" y="227"/>
                                  <a:pt x="270" y="195"/>
                                </a:cubicBezTo>
                                <a:cubicBezTo>
                                  <a:pt x="288" y="163"/>
                                  <a:pt x="98" y="182"/>
                                  <a:pt x="106" y="150"/>
                                </a:cubicBezTo>
                                <a:cubicBezTo>
                                  <a:pt x="114" y="118"/>
                                  <a:pt x="215" y="59"/>
                                  <a:pt x="316" y="0"/>
                                </a:cubicBezTo>
                              </a:path>
                            </a:pathLst>
                          </a:custGeom>
                          <a:noFill/>
                          <a:ln w="9525" cap="flat" cmpd="sng">
                            <a:solidFill>
                              <a:srgbClr val="000000"/>
                            </a:solidFill>
                            <a:prstDash val="solid"/>
                            <a:headEnd type="none" w="med" len="med"/>
                            <a:tailEnd type="triangle" w="sm" len="lg"/>
                          </a:ln>
                        </wps:spPr>
                        <wps:bodyPr upright="1"/>
                      </wps:wsp>
                      <wps:wsp>
                        <wps:cNvPr id="154" name="矩形 154"/>
                        <wps:cNvSpPr/>
                        <wps:spPr>
                          <a:xfrm>
                            <a:off x="2409825" y="2360295"/>
                            <a:ext cx="836930" cy="258445"/>
                          </a:xfrm>
                          <a:prstGeom prst="rect">
                            <a:avLst/>
                          </a:prstGeom>
                          <a:noFill/>
                          <a:ln>
                            <a:noFill/>
                          </a:ln>
                        </wps:spPr>
                        <wps:txbx>
                          <w:txbxContent>
                            <w:p>
                              <w:pPr>
                                <w:spacing w:line="240" w:lineRule="exact"/>
                                <w:rPr>
                                  <w:color w:val="000000"/>
                                  <w:sz w:val="21"/>
                                  <w:szCs w:val="21"/>
                                </w:rPr>
                              </w:pPr>
                              <w:r>
                                <w:rPr>
                                  <w:rFonts w:hint="eastAsia"/>
                                  <w:color w:val="000000"/>
                                  <w:sz w:val="21"/>
                                  <w:szCs w:val="21"/>
                                </w:rPr>
                                <w:t>损耗198</w:t>
                              </w:r>
                            </w:p>
                          </w:txbxContent>
                        </wps:txbx>
                        <wps:bodyPr lIns="82296" tIns="41148" rIns="82296" bIns="41148" upright="1"/>
                      </wps:wsp>
                      <wps:wsp>
                        <wps:cNvPr id="155" name="直接连接符 155"/>
                        <wps:cNvCnPr/>
                        <wps:spPr>
                          <a:xfrm>
                            <a:off x="3019425" y="2783205"/>
                            <a:ext cx="666750" cy="635"/>
                          </a:xfrm>
                          <a:prstGeom prst="line">
                            <a:avLst/>
                          </a:prstGeom>
                          <a:ln w="9525" cap="flat" cmpd="sng">
                            <a:solidFill>
                              <a:srgbClr val="000000"/>
                            </a:solidFill>
                            <a:prstDash val="solid"/>
                            <a:headEnd type="none" w="med" len="med"/>
                            <a:tailEnd type="none" w="med" len="med"/>
                          </a:ln>
                        </wps:spPr>
                        <wps:bodyPr upright="1"/>
                      </wps:wsp>
                      <wps:wsp>
                        <wps:cNvPr id="156" name="直接连接符 156"/>
                        <wps:cNvCnPr/>
                        <wps:spPr>
                          <a:xfrm>
                            <a:off x="3200400" y="3497580"/>
                            <a:ext cx="514350" cy="635"/>
                          </a:xfrm>
                          <a:prstGeom prst="line">
                            <a:avLst/>
                          </a:prstGeom>
                          <a:ln w="9525" cap="flat" cmpd="sng">
                            <a:solidFill>
                              <a:srgbClr val="000000"/>
                            </a:solidFill>
                            <a:prstDash val="solid"/>
                            <a:headEnd type="none" w="med" len="med"/>
                            <a:tailEnd type="none" w="med" len="med"/>
                          </a:ln>
                        </wps:spPr>
                        <wps:bodyPr upright="1"/>
                      </wps:wsp>
                      <wps:wsp>
                        <wps:cNvPr id="157" name="直接连接符 157"/>
                        <wps:cNvCnPr/>
                        <wps:spPr>
                          <a:xfrm>
                            <a:off x="3209925" y="4404360"/>
                            <a:ext cx="504825" cy="635"/>
                          </a:xfrm>
                          <a:prstGeom prst="line">
                            <a:avLst/>
                          </a:prstGeom>
                          <a:ln w="9525" cap="flat" cmpd="sng">
                            <a:solidFill>
                              <a:srgbClr val="000000"/>
                            </a:solidFill>
                            <a:prstDash val="solid"/>
                            <a:headEnd type="none" w="med" len="med"/>
                            <a:tailEnd type="none" w="med" len="med"/>
                          </a:ln>
                        </wps:spPr>
                        <wps:bodyPr upright="1"/>
                      </wps:wsp>
                      <wps:wsp>
                        <wps:cNvPr id="159" name="直接连接符 159"/>
                        <wps:cNvCnPr/>
                        <wps:spPr>
                          <a:xfrm>
                            <a:off x="3705225" y="2767965"/>
                            <a:ext cx="635" cy="1649095"/>
                          </a:xfrm>
                          <a:prstGeom prst="line">
                            <a:avLst/>
                          </a:prstGeom>
                          <a:ln w="9525" cap="flat" cmpd="sng">
                            <a:solidFill>
                              <a:srgbClr val="000000"/>
                            </a:solidFill>
                            <a:prstDash val="solid"/>
                            <a:headEnd type="none" w="med" len="med"/>
                            <a:tailEnd type="none" w="med" len="med"/>
                          </a:ln>
                        </wps:spPr>
                        <wps:bodyPr upright="1"/>
                      </wps:wsp>
                      <wps:wsp>
                        <wps:cNvPr id="160" name="直接连接符 160"/>
                        <wps:cNvCnPr/>
                        <wps:spPr>
                          <a:xfrm flipV="1">
                            <a:off x="3714750" y="3497580"/>
                            <a:ext cx="628650" cy="635"/>
                          </a:xfrm>
                          <a:prstGeom prst="line">
                            <a:avLst/>
                          </a:prstGeom>
                          <a:ln w="9525" cap="flat" cmpd="sng">
                            <a:solidFill>
                              <a:srgbClr val="000000"/>
                            </a:solidFill>
                            <a:prstDash val="solid"/>
                            <a:headEnd type="none" w="med" len="med"/>
                            <a:tailEnd type="triangle" w="med" len="med"/>
                          </a:ln>
                        </wps:spPr>
                        <wps:bodyPr upright="1"/>
                      </wps:wsp>
                      <wps:wsp>
                        <wps:cNvPr id="161" name="矩形 161"/>
                        <wps:cNvSpPr/>
                        <wps:spPr>
                          <a:xfrm>
                            <a:off x="3714750" y="3195320"/>
                            <a:ext cx="666750" cy="265430"/>
                          </a:xfrm>
                          <a:prstGeom prst="rect">
                            <a:avLst/>
                          </a:prstGeom>
                          <a:noFill/>
                          <a:ln>
                            <a:noFill/>
                          </a:ln>
                        </wps:spPr>
                        <wps:txbx>
                          <w:txbxContent>
                            <w:p>
                              <w:pPr>
                                <w:spacing w:line="240" w:lineRule="exact"/>
                                <w:jc w:val="center"/>
                                <w:rPr>
                                  <w:sz w:val="21"/>
                                  <w:szCs w:val="21"/>
                                </w:rPr>
                              </w:pPr>
                              <w:r>
                                <w:rPr>
                                  <w:rFonts w:hint="eastAsia"/>
                                  <w:sz w:val="21"/>
                                  <w:szCs w:val="21"/>
                                </w:rPr>
                                <w:t>1161</w:t>
                              </w:r>
                            </w:p>
                          </w:txbxContent>
                        </wps:txbx>
                        <wps:bodyPr lIns="82296" tIns="41148" rIns="82296" bIns="41148" upright="1"/>
                      </wps:wsp>
                      <wps:wsp>
                        <wps:cNvPr id="162" name="矩形 162"/>
                        <wps:cNvSpPr/>
                        <wps:spPr>
                          <a:xfrm>
                            <a:off x="3267075" y="2571750"/>
                            <a:ext cx="513080" cy="265430"/>
                          </a:xfrm>
                          <a:prstGeom prst="rect">
                            <a:avLst/>
                          </a:prstGeom>
                          <a:noFill/>
                          <a:ln>
                            <a:noFill/>
                          </a:ln>
                        </wps:spPr>
                        <wps:txbx>
                          <w:txbxContent>
                            <w:p>
                              <w:pPr>
                                <w:spacing w:line="240" w:lineRule="exact"/>
                                <w:rPr>
                                  <w:sz w:val="21"/>
                                  <w:szCs w:val="21"/>
                                </w:rPr>
                              </w:pPr>
                              <w:r>
                                <w:rPr>
                                  <w:rFonts w:hint="eastAsia"/>
                                  <w:sz w:val="21"/>
                                  <w:szCs w:val="21"/>
                                </w:rPr>
                                <w:t>792</w:t>
                              </w:r>
                            </w:p>
                            <w:p>
                              <w:pPr>
                                <w:spacing w:line="240" w:lineRule="exact"/>
                                <w:rPr>
                                  <w:sz w:val="21"/>
                                  <w:szCs w:val="21"/>
                                </w:rPr>
                              </w:pPr>
                            </w:p>
                          </w:txbxContent>
                        </wps:txbx>
                        <wps:bodyPr lIns="82296" tIns="41148" rIns="82296" bIns="41148" upright="1"/>
                      </wps:wsp>
                      <wps:wsp>
                        <wps:cNvPr id="163" name="直接连接符 163"/>
                        <wps:cNvCnPr/>
                        <wps:spPr>
                          <a:xfrm flipV="1">
                            <a:off x="4857750" y="1535430"/>
                            <a:ext cx="635" cy="1778635"/>
                          </a:xfrm>
                          <a:prstGeom prst="line">
                            <a:avLst/>
                          </a:prstGeom>
                          <a:ln w="9525" cap="flat" cmpd="sng">
                            <a:solidFill>
                              <a:srgbClr val="000000"/>
                            </a:solidFill>
                            <a:prstDash val="dash"/>
                            <a:headEnd type="none" w="med" len="med"/>
                            <a:tailEnd type="none" w="med" len="med"/>
                          </a:ln>
                        </wps:spPr>
                        <wps:bodyPr upright="1"/>
                      </wps:wsp>
                      <wps:wsp>
                        <wps:cNvPr id="164" name="直接连接符 164"/>
                        <wps:cNvCnPr/>
                        <wps:spPr>
                          <a:xfrm flipH="1">
                            <a:off x="2952750" y="1554480"/>
                            <a:ext cx="1905000" cy="0"/>
                          </a:xfrm>
                          <a:prstGeom prst="line">
                            <a:avLst/>
                          </a:prstGeom>
                          <a:ln w="9525" cap="flat" cmpd="sng">
                            <a:solidFill>
                              <a:srgbClr val="000000"/>
                            </a:solidFill>
                            <a:prstDash val="dash"/>
                            <a:headEnd type="none" w="med" len="med"/>
                            <a:tailEnd type="none" w="med" len="med"/>
                          </a:ln>
                        </wps:spPr>
                        <wps:bodyPr upright="1"/>
                      </wps:wsp>
                      <wps:wsp>
                        <wps:cNvPr id="165" name="直接连接符 165"/>
                        <wps:cNvCnPr/>
                        <wps:spPr>
                          <a:xfrm>
                            <a:off x="2952750" y="1564005"/>
                            <a:ext cx="635" cy="424815"/>
                          </a:xfrm>
                          <a:prstGeom prst="line">
                            <a:avLst/>
                          </a:prstGeom>
                          <a:ln w="9525" cap="flat" cmpd="sng">
                            <a:solidFill>
                              <a:srgbClr val="000000"/>
                            </a:solidFill>
                            <a:prstDash val="dash"/>
                            <a:headEnd type="none" w="med" len="med"/>
                            <a:tailEnd type="triangle" w="med" len="med"/>
                          </a:ln>
                        </wps:spPr>
                        <wps:bodyPr upright="1"/>
                      </wps:wsp>
                      <wps:wsp>
                        <wps:cNvPr id="166" name="矩形 166"/>
                        <wps:cNvSpPr/>
                        <wps:spPr>
                          <a:xfrm>
                            <a:off x="1264920" y="4623435"/>
                            <a:ext cx="571500" cy="265430"/>
                          </a:xfrm>
                          <a:prstGeom prst="rect">
                            <a:avLst/>
                          </a:prstGeom>
                          <a:noFill/>
                          <a:ln>
                            <a:noFill/>
                          </a:ln>
                        </wps:spPr>
                        <wps:txbx>
                          <w:txbxContent>
                            <w:p>
                              <w:pPr>
                                <w:spacing w:line="240" w:lineRule="exact"/>
                                <w:jc w:val="center"/>
                                <w:rPr>
                                  <w:color w:val="000000"/>
                                  <w:sz w:val="21"/>
                                  <w:szCs w:val="21"/>
                                </w:rPr>
                              </w:pPr>
                              <w:r>
                                <w:rPr>
                                  <w:color w:val="000000"/>
                                  <w:sz w:val="21"/>
                                  <w:szCs w:val="21"/>
                                </w:rPr>
                                <w:t>840</w:t>
                              </w:r>
                            </w:p>
                          </w:txbxContent>
                        </wps:txbx>
                        <wps:bodyPr lIns="82296" tIns="41148" rIns="82296" bIns="41148" upright="1"/>
                      </wps:wsp>
                      <wps:wsp>
                        <wps:cNvPr id="167" name="直接连接符 167"/>
                        <wps:cNvCnPr/>
                        <wps:spPr>
                          <a:xfrm>
                            <a:off x="1242060" y="4888230"/>
                            <a:ext cx="571500" cy="635"/>
                          </a:xfrm>
                          <a:prstGeom prst="line">
                            <a:avLst/>
                          </a:prstGeom>
                          <a:ln w="9525" cap="flat" cmpd="sng">
                            <a:solidFill>
                              <a:srgbClr val="000000"/>
                            </a:solidFill>
                            <a:prstDash val="solid"/>
                            <a:headEnd type="none" w="med" len="med"/>
                            <a:tailEnd type="triangle" w="med" len="med"/>
                          </a:ln>
                        </wps:spPr>
                        <wps:bodyPr upright="1"/>
                      </wps:wsp>
                      <wps:wsp>
                        <wps:cNvPr id="168" name="矩形 168"/>
                        <wps:cNvSpPr/>
                        <wps:spPr>
                          <a:xfrm>
                            <a:off x="1865630" y="4760595"/>
                            <a:ext cx="867410" cy="3168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1"/>
                                  <w:szCs w:val="21"/>
                                </w:rPr>
                              </w:pPr>
                              <w:r>
                                <w:rPr>
                                  <w:rFonts w:hint="eastAsia"/>
                                  <w:sz w:val="21"/>
                                  <w:szCs w:val="21"/>
                                </w:rPr>
                                <w:t>绿化用水</w:t>
                              </w:r>
                            </w:p>
                          </w:txbxContent>
                        </wps:txbx>
                        <wps:bodyPr upright="1"/>
                      </wps:wsp>
                      <wps:wsp>
                        <wps:cNvPr id="169" name="任意多边形 169"/>
                        <wps:cNvSpPr/>
                        <wps:spPr>
                          <a:xfrm>
                            <a:off x="2252980" y="4606290"/>
                            <a:ext cx="156845" cy="154305"/>
                          </a:xfrm>
                          <a:custGeom>
                            <a:avLst/>
                            <a:gdLst/>
                            <a:ahLst/>
                            <a:cxnLst/>
                            <a:pathLst>
                              <a:path w="316" h="345">
                                <a:moveTo>
                                  <a:pt x="0" y="345"/>
                                </a:moveTo>
                                <a:cubicBezTo>
                                  <a:pt x="126" y="286"/>
                                  <a:pt x="252" y="227"/>
                                  <a:pt x="270" y="195"/>
                                </a:cubicBezTo>
                                <a:cubicBezTo>
                                  <a:pt x="288" y="163"/>
                                  <a:pt x="98" y="182"/>
                                  <a:pt x="106" y="150"/>
                                </a:cubicBezTo>
                                <a:cubicBezTo>
                                  <a:pt x="114" y="118"/>
                                  <a:pt x="215" y="59"/>
                                  <a:pt x="316" y="0"/>
                                </a:cubicBezTo>
                              </a:path>
                            </a:pathLst>
                          </a:custGeom>
                          <a:noFill/>
                          <a:ln w="9525" cap="flat" cmpd="sng">
                            <a:solidFill>
                              <a:srgbClr val="000000"/>
                            </a:solidFill>
                            <a:prstDash val="solid"/>
                            <a:headEnd type="none" w="med" len="med"/>
                            <a:tailEnd type="triangle" w="sm" len="lg"/>
                          </a:ln>
                        </wps:spPr>
                        <wps:bodyPr upright="1"/>
                      </wps:wsp>
                      <wps:wsp>
                        <wps:cNvPr id="171" name="矩形 171"/>
                        <wps:cNvSpPr/>
                        <wps:spPr>
                          <a:xfrm>
                            <a:off x="2353945" y="4485005"/>
                            <a:ext cx="836930" cy="258445"/>
                          </a:xfrm>
                          <a:prstGeom prst="rect">
                            <a:avLst/>
                          </a:prstGeom>
                          <a:noFill/>
                          <a:ln>
                            <a:noFill/>
                          </a:ln>
                        </wps:spPr>
                        <wps:txbx>
                          <w:txbxContent>
                            <w:p>
                              <w:pPr>
                                <w:spacing w:line="240" w:lineRule="exact"/>
                                <w:rPr>
                                  <w:sz w:val="21"/>
                                  <w:szCs w:val="21"/>
                                </w:rPr>
                              </w:pPr>
                              <w:r>
                                <w:rPr>
                                  <w:rFonts w:hint="eastAsia"/>
                                  <w:sz w:val="21"/>
                                  <w:szCs w:val="21"/>
                                </w:rPr>
                                <w:t>损耗</w:t>
                              </w:r>
                              <w:r>
                                <w:rPr>
                                  <w:sz w:val="21"/>
                                  <w:szCs w:val="21"/>
                                </w:rPr>
                                <w:t>840</w:t>
                              </w:r>
                            </w:p>
                          </w:txbxContent>
                        </wps:txbx>
                        <wps:bodyPr lIns="82296" tIns="41148" rIns="82296" bIns="41148" upright="1"/>
                      </wps:wsp>
                    </wpc:wpc>
                  </a:graphicData>
                </a:graphic>
              </wp:inline>
            </w:drawing>
          </mc:Choice>
          <mc:Fallback>
            <w:pict>
              <v:group id="_x0000_s1026" o:spid="_x0000_s1026" o:spt="203" style="height:418.7pt;width:423pt;" coordsize="5372100,5317490" editas="canvas" o:gfxdata="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">
                <o:lock v:ext="edit" aspectratio="f"/>
                <v:shape id="_x0000_s1026" o:spid="_x0000_s1026" style="position:absolute;left:0;top:0;height:5317490;width:5372100;" filled="f" stroked="t" coordsize="21600,21600" o:gfxdata="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">
                  <v:fill on="f" focussize="0,0"/>
                  <v:stroke weight="1pt" color="#000000" joinstyle="miter"/>
                  <v:imagedata o:title=""/>
                  <o:lock v:ext="edit" aspectratio="t"/>
                </v:shape>
                <v:shape id="_x0000_s1026" o:spid="_x0000_s1026" o:spt="109" type="#_x0000_t109" style="position:absolute;left:1798320;top:546100;height:267335;width:799465;" fillcolor="#FFFFFF" filled="t" stroked="t" coordsize="21600,21600" o:gfxdata="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s7pu0dMAAAAFAQAADwAAAAAAAAABACAAAAAiAAAAZHJzL2Rvd25y&#10;ZXYueG1sUEsBAhQAFAAAAAgAh07iQPnInU88AgAAfgQAAA4AAAAAAAAAAQAgAAAAIgEAAGRycy9l&#10;Mm9Eb2MueG1sUEsFBgAAAAAGAAYAWQEAANAFAAAAAA==&#10;">
                  <v:fill on="t" focussize="0,0"/>
                  <v:stroke color="#000000" joinstyle="miter"/>
                  <v:imagedata o:title=""/>
                  <o:lock v:ext="edit" aspectratio="f"/>
                  <v:textbox inset="2.286mm,1.143mm,2.286mm,1.143mm">
                    <w:txbxContent>
                      <w:p>
                        <w:pPr>
                          <w:spacing w:line="240" w:lineRule="exact"/>
                          <w:jc w:val="center"/>
                          <w:rPr>
                            <w:sz w:val="21"/>
                            <w:szCs w:val="21"/>
                          </w:rPr>
                        </w:pPr>
                        <w:r>
                          <w:rPr>
                            <w:rFonts w:hint="eastAsia"/>
                            <w:sz w:val="21"/>
                            <w:szCs w:val="21"/>
                          </w:rPr>
                          <w:t>生活用水</w:t>
                        </w:r>
                      </w:p>
                    </w:txbxContent>
                  </v:textbox>
                </v:shape>
                <v:shape id="_x0000_s1026" o:spid="_x0000_s1026" o:spt="109" type="#_x0000_t109" style="position:absolute;left:1828800;top:1939925;height:420370;width:1485900;" fillcolor="#FFFFFF" filled="t" stroked="t" coordsize="21600,21600" o:gfxdata="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um7R0wAAAAUBAAAPAAAAAAAAAAEAIAAAACIAAABkcnMvZG93&#10;bnJldi54bWxQSwECFAAUAAAACACHTuJAV+eUCj4CAACABAAADgAAAAAAAAABACAAAAAiAQAAZHJz&#10;L2Uyb0RvYy54bWxQSwUGAAAAAAYABgBZAQAA0gUAAAAA&#10;">
                  <v:fill on="t" focussize="0,0"/>
                  <v:stroke color="#000000" joinstyle="miter"/>
                  <v:imagedata o:title=""/>
                  <o:lock v:ext="edit" aspectratio="f"/>
                  <v:textbox inset="2.286mm,1.143mm,2.286mm,1.143mm">
                    <w:txbxContent>
                      <w:p>
                        <w:pPr>
                          <w:spacing w:line="240" w:lineRule="exact"/>
                          <w:jc w:val="center"/>
                          <w:rPr>
                            <w:sz w:val="21"/>
                            <w:szCs w:val="21"/>
                          </w:rPr>
                        </w:pPr>
                        <w:r>
                          <w:rPr>
                            <w:rFonts w:hint="eastAsia"/>
                            <w:sz w:val="21"/>
                            <w:szCs w:val="21"/>
                          </w:rPr>
                          <w:t>水泥水稳土拌合、沥青混凝土用水</w:t>
                        </w:r>
                      </w:p>
                    </w:txbxContent>
                  </v:textbox>
                </v:shape>
                <v:rect id="_x0000_s1026" o:spid="_x0000_s1026" o:spt="1" style="position:absolute;left:1294130;top:435610;height:266700;width:51308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6keko0QAAAAUBAAAPAAAAAAAAAAEAIAAAACIAAABkcnMvZG93bnJldi54bWxQ&#10;SwECFAAUAAAACACHTuJA+wHZoMUBAACBAwAADgAAAAAAAAABACAAAAAgAQAAZHJzL2Uyb0RvYy54&#10;bWxQSwUGAAAAAAYABgBZAQAAVwUAAAAA&#10;">
                  <v:fill on="f" focussize="0,0"/>
                  <v:stroke on="f"/>
                  <v:imagedata o:title=""/>
                  <o:lock v:ext="edit" aspectratio="f"/>
                  <v:textbox inset="2.286mm,1.143mm,2.286mm,1.143mm">
                    <w:txbxContent>
                      <w:p>
                        <w:pPr>
                          <w:spacing w:line="240" w:lineRule="exact"/>
                          <w:jc w:val="center"/>
                          <w:rPr>
                            <w:sz w:val="21"/>
                            <w:szCs w:val="21"/>
                          </w:rPr>
                        </w:pPr>
                        <w:r>
                          <w:rPr>
                            <w:rFonts w:hint="eastAsia"/>
                            <w:sz w:val="21"/>
                            <w:szCs w:val="21"/>
                          </w:rPr>
                          <w:t>297</w:t>
                        </w:r>
                      </w:p>
                    </w:txbxContent>
                  </v:textbox>
                </v:rect>
                <v:rect id="_x0000_s1026" o:spid="_x0000_s1026" o:spt="1" style="position:absolute;left:1162050;top:1882140;height:265430;width:66675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epHpKNEAAAAFAQAADwAAAAAAAAABACAAAAAiAAAAZHJzL2Rvd25yZXYueG1sUEsB&#10;AhQAFAAAAAgAh07iQD1Cjz3DAQAAggMAAA4AAAAAAAAAAQAgAAAAIAEAAGRycy9lMm9Eb2MueG1s&#10;UEsFBgAAAAAGAAYAWQEAAFUFAAAAAA==&#10;">
                  <v:fill on="f" focussize="0,0"/>
                  <v:stroke on="f"/>
                  <v:imagedata o:title=""/>
                  <o:lock v:ext="edit" aspectratio="f"/>
                  <v:textbox inset="2.286mm,1.143mm,2.286mm,1.143mm">
                    <w:txbxContent>
                      <w:p>
                        <w:pPr>
                          <w:spacing w:line="240" w:lineRule="exact"/>
                          <w:jc w:val="center"/>
                          <w:rPr>
                            <w:sz w:val="21"/>
                            <w:szCs w:val="21"/>
                          </w:rPr>
                        </w:pPr>
                        <w:r>
                          <w:rPr>
                            <w:rFonts w:hint="eastAsia"/>
                            <w:sz w:val="21"/>
                            <w:szCs w:val="21"/>
                          </w:rPr>
                          <w:t>7985</w:t>
                        </w:r>
                      </w:p>
                    </w:txbxContent>
                  </v:textbox>
                </v:rect>
                <v:shape id="_x0000_s1026" o:spid="_x0000_s1026" o:spt="109" type="#_x0000_t109" style="position:absolute;left:2994025;top:541020;height:267335;width:644525;" fillcolor="#FFFFFF" filled="t" stroked="t" coordsize="21600,21600" o:gfxdata="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um7R0wAAAAUBAAAPAAAAAAAAAAEAIAAAACIAAABkcnMvZG93bnJl&#10;di54bWxQSwECFAAUAAAACACHTuJAe+f5czsCAACABAAADgAAAAAAAAABACAAAAAiAQAAZHJzL2Uy&#10;b0RvYy54bWxQSwUGAAAAAAYABgBZAQAAzwUAAAAA&#10;">
                  <v:fill on="t" focussize="0,0"/>
                  <v:stroke color="#000000" joinstyle="miter"/>
                  <v:imagedata o:title=""/>
                  <o:lock v:ext="edit" aspectratio="f"/>
                  <v:textbox inset="2.286mm,1.143mm,2.286mm,1.143mm">
                    <w:txbxContent>
                      <w:p>
                        <w:pPr>
                          <w:spacing w:line="240" w:lineRule="exact"/>
                          <w:jc w:val="center"/>
                          <w:rPr>
                            <w:sz w:val="21"/>
                            <w:szCs w:val="21"/>
                          </w:rPr>
                        </w:pPr>
                        <w:r>
                          <w:rPr>
                            <w:rFonts w:hint="eastAsia"/>
                            <w:sz w:val="21"/>
                            <w:szCs w:val="21"/>
                          </w:rPr>
                          <w:t>化粪池</w:t>
                        </w:r>
                      </w:p>
                    </w:txbxContent>
                  </v:textbox>
                </v:shape>
                <v:shape id="_x0000_s1026" o:spid="_x0000_s1026" o:spt="32" type="#_x0000_t32" style="position:absolute;left:2597785;top:675005;flip:y;height:5080;width:396240;" filled="f" stroked="t" coordsize="21600,21600" o:gfxdata="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5T7Df1QAAAAUB&#10;AAAPAAAAAAAAAAEAIAAAACIAAABkcnMvZG93bnJldi54bWxQSwECFAAUAAAACACHTuJA0wOm9R4C&#10;AAAJBAAADgAAAAAAAAABACAAAAAkAQAAZHJzL2Uyb0RvYy54bWxQSwUGAAAAAAYABgBZAQAAtAUA&#10;AAAA&#10;">
                  <v:fill on="f" focussize="0,0"/>
                  <v:stroke color="#000000" joinstyle="round" endarrow="block"/>
                  <v:imagedata o:title=""/>
                  <o:lock v:ext="edit" aspectratio="f"/>
                </v:shape>
                <v:rect id="_x0000_s1026" o:spid="_x0000_s1026" o:spt="1" style="position:absolute;left:1943100;top:281940;height:266700;width:85471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6keko0QAAAAUBAAAPAAAAAAAAAAEAIAAAACIAAABkcnMvZG93bnJldi54bWxQSwEC&#10;FAAUAAAACACHTuJAuTALeMIBAACBAwAADgAAAAAAAAABACAAAAAgAQAAZHJzL2Uyb0RvYy54bWxQ&#10;SwUGAAAAAAYABgBZAQAAVAUAAAAA&#10;">
                  <v:fill on="f" focussize="0,0"/>
                  <v:stroke on="f"/>
                  <v:imagedata o:title=""/>
                  <o:lock v:ext="edit" aspectratio="f"/>
                  <v:textbox inset="2.286mm,1.143mm,2.286mm,1.143mm">
                    <w:txbxContent>
                      <w:p>
                        <w:pPr>
                          <w:spacing w:line="240" w:lineRule="exact"/>
                          <w:jc w:val="center"/>
                          <w:rPr>
                            <w:sz w:val="21"/>
                            <w:szCs w:val="21"/>
                          </w:rPr>
                        </w:pPr>
                        <w:r>
                          <w:rPr>
                            <w:rFonts w:hint="eastAsia"/>
                            <w:sz w:val="21"/>
                            <w:szCs w:val="21"/>
                          </w:rPr>
                          <w:t>损耗59</w:t>
                        </w:r>
                      </w:p>
                    </w:txbxContent>
                  </v:textbox>
                </v:rect>
                <v:rect id="_x0000_s1026" o:spid="_x0000_s1026" o:spt="1" style="position:absolute;left:2495550;top:457200;height:266700;width:51308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epHpKNEAAAAFAQAADwAAAAAAAAABACAAAAAiAAAAZHJzL2Rvd25yZXYueG1s&#10;UEsBAhQAFAAAAAgAh07iQNSXPeTGAQAAgQMAAA4AAAAAAAAAAQAgAAAAIAEAAGRycy9lMm9Eb2Mu&#10;eG1sUEsFBgAAAAAGAAYAWQEAAFgFAAAAAA==&#10;">
                  <v:fill on="f" focussize="0,0"/>
                  <v:stroke on="f"/>
                  <v:imagedata o:title=""/>
                  <o:lock v:ext="edit" aspectratio="f"/>
                  <v:textbox inset="2.286mm,1.143mm,2.286mm,1.143mm">
                    <w:txbxContent>
                      <w:p>
                        <w:pPr>
                          <w:spacing w:line="240" w:lineRule="exact"/>
                          <w:jc w:val="center"/>
                          <w:rPr>
                            <w:sz w:val="21"/>
                            <w:szCs w:val="21"/>
                          </w:rPr>
                        </w:pPr>
                        <w:r>
                          <w:rPr>
                            <w:rFonts w:hint="eastAsia"/>
                            <w:sz w:val="21"/>
                            <w:szCs w:val="21"/>
                          </w:rPr>
                          <w:t>238</w:t>
                        </w:r>
                      </w:p>
                    </w:txbxContent>
                  </v:textbox>
                </v:rect>
                <v:shape id="_x0000_s1026" o:spid="_x0000_s1026" o:spt="100" style="position:absolute;left:1905000;top:393065;height:154305;width:156845;" filled="f" stroked="t" coordsize="316,345" o:gfxdata="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HhIazjVAAAABQEAAA8AAAAAAAAAAQAgAAAAIgAAAGRycy9kb3ducmV2LnhtbFBL&#10;AQIUABQAAAAIAIdO4kB/fYF1pAIAAJkFAAAOAAAAAAAAAAEAIAAAACQBAABkcnMvZTJvRG9jLnht&#10;bFBLBQYAAAAABgAGAFkBAAA6BgAAAAA=&#10;" path="m0,345c126,286,252,227,270,195c288,163,98,182,106,150c114,118,215,59,316,0e">
                  <v:fill on="f" focussize="0,0"/>
                  <v:stroke color="#000000" joinstyle="round" endarrow="block" endarrowwidth="narrow" endarrowlength="long"/>
                  <v:imagedata o:title=""/>
                  <o:lock v:ext="edit" aspectratio="f"/>
                </v:shape>
                <v:shape id="_x0000_s1026" o:spid="_x0000_s1026" o:spt="109" type="#_x0000_t109" style="position:absolute;left:1833245;top:1320800;height:266700;width:852805;" fillcolor="#FFFFFF" filled="t" stroked="t" coordsize="21600,21600" o:gfxdata="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um7R0wAAAAUBAAAPAAAAAAAAAAEAIAAAACIAAABkcnMvZG93&#10;bnJldi54bWxQSwECFAAUAAAACACHTuJAiTdmGz4CAACDBAAADgAAAAAAAAABACAAAAAiAQAAZHJz&#10;L2Uyb0RvYy54bWxQSwUGAAAAAAYABgBZAQAA0gUAAAAA&#10;">
                  <v:fill on="t" focussize="0,0"/>
                  <v:stroke color="#000000" joinstyle="miter"/>
                  <v:imagedata o:title=""/>
                  <o:lock v:ext="edit" aspectratio="f"/>
                  <v:textbox inset="2.286mm,1.143mm,2.286mm,1.143mm">
                    <w:txbxContent>
                      <w:p>
                        <w:pPr>
                          <w:spacing w:line="240" w:lineRule="exact"/>
                          <w:jc w:val="center"/>
                          <w:rPr>
                            <w:sz w:val="21"/>
                            <w:szCs w:val="21"/>
                          </w:rPr>
                        </w:pPr>
                        <w:r>
                          <w:rPr>
                            <w:rFonts w:hint="eastAsia"/>
                            <w:sz w:val="21"/>
                            <w:szCs w:val="21"/>
                          </w:rPr>
                          <w:t>抑尘用水</w:t>
                        </w:r>
                      </w:p>
                    </w:txbxContent>
                  </v:textbox>
                </v:shape>
                <v:shape id="_x0000_s1026" o:spid="_x0000_s1026" o:spt="100" style="position:absolute;left:2191385;top:1149350;height:154305;width:156845;" filled="f" stroked="t" coordsize="316,345" o:gfxdata="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" path="m0,345c126,286,252,227,270,195c288,163,98,182,106,150c114,118,215,59,316,0e">
                  <v:fill on="f" focussize="0,0"/>
                  <v:stroke color="#000000" joinstyle="round" endarrow="block" endarrowwidth="narrow" endarrowlength="long"/>
                  <v:imagedata o:title=""/>
                  <o:lock v:ext="edit" aspectratio="f"/>
                </v:shape>
                <v:rect id="_x0000_s1026" o:spid="_x0000_s1026" o:spt="1" style="position:absolute;left:2348865;top:975995;height:258445;width:83693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6keko0QAAAAUBAAAPAAAAAAAAAAEAIAAAACIAAABkcnMvZG93bnJldi54&#10;bWxQSwECFAAUAAAACACHTuJAFVtuNMgBAACDAwAADgAAAAAAAAABACAAAAAgAQAAZHJzL2Uyb0Rv&#10;Yy54bWxQSwUGAAAAAAYABgBZAQAAWgUAAAAA&#10;">
                  <v:fill on="f" focussize="0,0"/>
                  <v:stroke on="f"/>
                  <v:imagedata o:title=""/>
                  <o:lock v:ext="edit" aspectratio="f"/>
                  <v:textbox inset="2.286mm,1.143mm,2.286mm,1.143mm">
                    <w:txbxContent>
                      <w:p>
                        <w:pPr>
                          <w:spacing w:line="240" w:lineRule="exact"/>
                          <w:rPr>
                            <w:sz w:val="21"/>
                            <w:szCs w:val="21"/>
                          </w:rPr>
                        </w:pPr>
                        <w:r>
                          <w:rPr>
                            <w:rFonts w:hint="eastAsia"/>
                            <w:sz w:val="21"/>
                            <w:szCs w:val="21"/>
                          </w:rPr>
                          <w:t>损耗1320</w:t>
                        </w:r>
                      </w:p>
                    </w:txbxContent>
                  </v:textbox>
                </v:rect>
                <v:rect id="_x0000_s1026" o:spid="_x0000_s1026" o:spt="1" style="position:absolute;left:3638550;top:457200;height:265430;width:51308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epHpKNEAAAAFAQAADwAAAAAAAAABACAAAAAiAAAAZHJzL2Rvd25yZXYueG1s&#10;UEsBAhQAFAAAAAgAh07iQEiNtnzGAQAAgwMAAA4AAAAAAAAAAQAgAAAAIAEAAGRycy9lMm9Eb2Mu&#10;eG1sUEsFBgAAAAAGAAYAWQEAAFgFAAAAAA==&#10;">
                  <v:fill on="f" focussize="0,0"/>
                  <v:stroke on="f"/>
                  <v:imagedata o:title=""/>
                  <o:lock v:ext="edit" aspectratio="f"/>
                  <v:textbox inset="2.286mm,1.143mm,2.286mm,1.143mm">
                    <w:txbxContent>
                      <w:p>
                        <w:pPr>
                          <w:spacing w:line="240" w:lineRule="exact"/>
                          <w:jc w:val="center"/>
                          <w:rPr>
                            <w:sz w:val="21"/>
                            <w:szCs w:val="21"/>
                          </w:rPr>
                        </w:pPr>
                        <w:r>
                          <w:rPr>
                            <w:rFonts w:hint="eastAsia"/>
                            <w:sz w:val="21"/>
                            <w:szCs w:val="21"/>
                          </w:rPr>
                          <w:t>238</w:t>
                        </w:r>
                      </w:p>
                    </w:txbxContent>
                  </v:textbox>
                </v:rect>
                <v:rect id="_x0000_s1026" o:spid="_x0000_s1026" o:spt="1" style="position:absolute;left:571500;top:2079625;height:266065;width:70358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epHpKNEAAAAFAQAADwAAAAAAAAABACAAAAAiAAAAZHJzL2Rvd25yZXYueG1s&#10;UEsBAhQAFAAAAAgAh07iQK7a/DfGAQAAgwMAAA4AAAAAAAAAAQAgAAAAIAEAAGRycy9lMm9Eb2Mu&#10;eG1sUEsFBgAAAAAGAAYAWQEAAFgFAAAAAA==&#10;">
                  <v:fill on="f" focussize="0,0"/>
                  <v:stroke on="f"/>
                  <v:imagedata o:title=""/>
                  <o:lock v:ext="edit" aspectratio="f"/>
                  <v:textbox inset="2.286mm,1.143mm,2.286mm,1.143mm">
                    <w:txbxContent>
                      <w:p>
                        <w:pPr>
                          <w:spacing w:line="240" w:lineRule="exact"/>
                          <w:rPr>
                            <w:color w:val="000000"/>
                            <w:sz w:val="21"/>
                            <w:szCs w:val="21"/>
                          </w:rPr>
                        </w:pPr>
                        <w:r>
                          <w:rPr>
                            <w:rFonts w:hint="eastAsia"/>
                            <w:color w:val="000000"/>
                            <w:sz w:val="21"/>
                            <w:szCs w:val="21"/>
                          </w:rPr>
                          <w:t>8331</w:t>
                        </w:r>
                      </w:p>
                    </w:txbxContent>
                  </v:textbox>
                </v:rect>
                <v:line id="_x0000_s1026" o:spid="_x0000_s1026" o:spt="20" style="position:absolute;left:1257300;top:716280;height:635;width:536575;" filled="f" stroked="t" coordsize="21600,21600" o:gfxdata="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7/i29YAAAAFAQAADwAAAAAAAAABACAAAAAiAAAA&#10;ZHJzL2Rvd25yZXYueG1sUEsBAhQAFAAAAAgAh07iQJvmIY4JAgAA+AMAAA4AAAAAAAAAAQAgAAAA&#10;JQEAAGRycy9lMm9Eb2MueG1sUEsFBgAAAAAGAAYAWQEAAKAFAAAAAA==&#10;">
                  <v:fill on="f" focussize="0,0"/>
                  <v:stroke color="#000000" joinstyle="round" endarrow="block"/>
                  <v:imagedata o:title=""/>
                  <o:lock v:ext="edit" aspectratio="f"/>
                </v:line>
                <v:line id="_x0000_s1026" o:spid="_x0000_s1026" o:spt="20" style="position:absolute;left:3645535;top:679450;flip:y;height:7620;width:479425;" filled="f" stroked="t" coordsize="21600,21600" o:gfxdata="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HvXd4jWAAAABQEAAA8AAAAAAAAA&#10;AQAgAAAAIgAAAGRycy9kb3ducmV2LnhtbFBLAQIUABQAAAAIAIdO4kDKmhEYEwIAAAMEAAAOAAAA&#10;AAAAAAEAIAAAACUBAABkcnMvZTJvRG9jLnhtbFBLBQYAAAAABgAGAFkBAACqBQAAAAA=&#10;">
                  <v:fill on="f" focussize="0,0"/>
                  <v:stroke color="#000000" joinstyle="round" endarrow="block"/>
                  <v:imagedata o:title=""/>
                  <o:lock v:ext="edit" aspectratio="f"/>
                </v:line>
                <v:line id="_x0000_s1026" o:spid="_x0000_s1026" o:spt="20" style="position:absolute;left:1257300;top:1457960;height:635;width:571500;" filled="f" stroked="t" coordsize="21600,21600" o:gfxdata="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7/i29YAAAAFAQAADwAAAAAAAAABACAAAAAiAAAA&#10;ZHJzL2Rvd25yZXYueG1sUEsBAhQAFAAAAAgAh07iQDfz3qIJAgAA+QMAAA4AAAAAAAAAAQAgAAAA&#10;JQEAAGRycy9lMm9Eb2MueG1sUEsFBgAAAAAGAAYAWQEAAKAFAAAAAA==&#10;">
                  <v:fill on="f" focussize="0,0"/>
                  <v:stroke color="#000000" joinstyle="round" endarrow="block"/>
                  <v:imagedata o:title=""/>
                  <o:lock v:ext="edit" aspectratio="f"/>
                </v:line>
                <v:rect id="_x0000_s1026" o:spid="_x0000_s1026" o:spt="1" style="position:absolute;left:1257300;top:1234440;height:266700;width:51308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qR6SjRAAAABQEAAA8AAAAAAAAAAQAgAAAAIgAAAGRycy9kb3ducmV2LnhtbFBL&#10;AQIUABQAAAAIAIdO4kB0Kgw7xAEAAIQDAAAOAAAAAAAAAAEAIAAAACABAABkcnMvZTJvRG9jLnht&#10;bFBLBQYAAAAABgAGAFkBAABWBQAAAAA=&#10;">
                  <v:fill on="f" focussize="0,0"/>
                  <v:stroke on="f"/>
                  <v:imagedata o:title=""/>
                  <o:lock v:ext="edit" aspectratio="f"/>
                  <v:textbox inset="2.286mm,1.143mm,2.286mm,1.143mm">
                    <w:txbxContent>
                      <w:p>
                        <w:pPr>
                          <w:spacing w:line="240" w:lineRule="exact"/>
                          <w:jc w:val="center"/>
                          <w:rPr>
                            <w:sz w:val="21"/>
                            <w:szCs w:val="21"/>
                          </w:rPr>
                        </w:pPr>
                        <w:r>
                          <w:rPr>
                            <w:rFonts w:hint="eastAsia"/>
                            <w:sz w:val="21"/>
                            <w:szCs w:val="21"/>
                          </w:rPr>
                          <w:t>1320</w:t>
                        </w:r>
                      </w:p>
                    </w:txbxContent>
                  </v:textbox>
                </v:rect>
                <v:line id="_x0000_s1026" o:spid="_x0000_s1026" o:spt="20" style="position:absolute;left:1257300;top:2141220;height:635;width:558165;" filled="f" stroked="t" coordsize="21600,21600" o:gfxdata="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O/4tvWAAAABQEAAA8AAAAAAAAAAQAgAAAAIgAA&#10;AGRycy9kb3ducmV2LnhtbFBLAQIUABQAAAAIAIdO4kC/VtQwCgIAAPkDAAAOAAAAAAAAAAEAIAAA&#10;ACUBAABkcnMvZTJvRG9jLnhtbFBLBQYAAAAABgAGAFkBAAChBQAAAAA=&#10;">
                  <v:fill on="f" focussize="0,0"/>
                  <v:stroke color="#000000" joinstyle="round" endarrow="block"/>
                  <v:imagedata o:title=""/>
                  <o:lock v:ext="edit" aspectratio="f"/>
                </v:line>
                <v:rect id="_x0000_s1026" o:spid="_x0000_s1026" o:spt="1" style="position:absolute;left:3429000;top:1882140;height:265430;width:51308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epHpKNEAAAAFAQAADwAAAAAAAAABACAAAAAiAAAAZHJzL2Rvd25yZXYueG1s&#10;UEsBAhQAFAAAAAgAh07iQOsvDO/GAQAAhAMAAA4AAAAAAAAAAQAgAAAAIAEAAGRycy9lMm9Eb2Mu&#10;eG1sUEsFBgAAAAAGAAYAWQEAAFgFAAAAAA==&#10;">
                  <v:fill on="f" focussize="0,0"/>
                  <v:stroke on="f"/>
                  <v:imagedata o:title=""/>
                  <o:lock v:ext="edit" aspectratio="f"/>
                  <v:textbox inset="2.286mm,1.143mm,2.286mm,1.143mm">
                    <w:txbxContent>
                      <w:p>
                        <w:pPr>
                          <w:spacing w:line="240" w:lineRule="exact"/>
                          <w:jc w:val="center"/>
                          <w:rPr>
                            <w:sz w:val="21"/>
                            <w:szCs w:val="21"/>
                          </w:rPr>
                        </w:pPr>
                        <w:r>
                          <w:rPr>
                            <w:rFonts w:hint="eastAsia"/>
                            <w:sz w:val="21"/>
                            <w:szCs w:val="21"/>
                          </w:rPr>
                          <w:t>7622</w:t>
                        </w:r>
                      </w:p>
                    </w:txbxContent>
                  </v:textbox>
                </v:rect>
                <v:rect id="_x0000_s1026" o:spid="_x0000_s1026" o:spt="1" style="position:absolute;left:3829050;top:2011680;height:265430;width:85725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6keko0QAAAAUBAAAPAAAAAAAAAAEAIAAAACIAAABkcnMvZG93bnJldi54bWxQ&#10;SwECFAAUAAAACACHTuJAwy3UgMUBAACEAwAADgAAAAAAAAABACAAAAAgAQAAZHJzL2Uyb0RvYy54&#10;bWxQSwUGAAAAAAYABgBZAQAAVwUAAAAA&#10;">
                  <v:fill on="f" focussize="0,0"/>
                  <v:stroke on="f"/>
                  <v:imagedata o:title=""/>
                  <o:lock v:ext="edit" aspectratio="f"/>
                  <v:textbox inset="2.286mm,1.143mm,2.286mm,1.143mm">
                    <w:txbxContent>
                      <w:p>
                        <w:pPr>
                          <w:spacing w:line="240" w:lineRule="exact"/>
                          <w:jc w:val="center"/>
                          <w:rPr>
                            <w:sz w:val="21"/>
                            <w:szCs w:val="21"/>
                          </w:rPr>
                        </w:pPr>
                        <w:r>
                          <w:rPr>
                            <w:rFonts w:hint="eastAsia"/>
                            <w:sz w:val="21"/>
                            <w:szCs w:val="21"/>
                          </w:rPr>
                          <w:t>进入产品</w:t>
                        </w:r>
                      </w:p>
                    </w:txbxContent>
                  </v:textbox>
                </v:rect>
                <v:rect id="_x0000_s1026" o:spid="_x0000_s1026" o:spt="1" style="position:absolute;left:4286250;top:5052060;height:265430;width:79883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epHpKNEAAAAFAQAADwAAAAAAAAABACAAAAAiAAAAZHJzL2Rvd25yZXYueG1s&#10;UEsBAhQAFAAAAAgAh07iQCOlX5zGAQAAhAMAAA4AAAAAAAAAAQAgAAAAIAEAAGRycy9lMm9Eb2Mu&#10;eG1sUEsFBgAAAAAGAAYAWQEAAFgFAAAAAA==&#10;">
                  <v:fill on="f" focussize="0,0"/>
                  <v:stroke on="f"/>
                  <v:imagedata o:title=""/>
                  <o:lock v:ext="edit" aspectratio="f"/>
                  <v:textbox inset="2.286mm,1.143mm,2.286mm,1.143mm">
                    <w:txbxContent>
                      <w:p>
                        <w:pPr>
                          <w:spacing w:line="240" w:lineRule="exact"/>
                          <w:jc w:val="center"/>
                          <w:rPr>
                            <w:sz w:val="21"/>
                            <w:szCs w:val="21"/>
                          </w:rPr>
                        </w:pPr>
                        <w:r>
                          <w:rPr>
                            <w:rFonts w:hint="eastAsia"/>
                            <w:sz w:val="21"/>
                            <w:szCs w:val="21"/>
                          </w:rPr>
                          <w:t>单位：t/a</w:t>
                        </w:r>
                      </w:p>
                    </w:txbxContent>
                  </v:textbox>
                </v:rect>
                <v:line id="_x0000_s1026" o:spid="_x0000_s1026" o:spt="20" style="position:absolute;left:1257300;top:2779395;height:635;width:558165;" filled="f" stroked="t" coordsize="21600,21600" o:gfxdata="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O/4tvWAAAABQEAAA8AAAAAAAAAAQAgAAAA&#10;IgAAAGRycy9kb3ducmV2LnhtbFBLAQIUABQAAAAIAIdO4kBUT1ORDQIAAPkDAAAOAAAAAAAAAAEA&#10;IAAAACUBAABkcnMvZTJvRG9jLnhtbFBLBQYAAAAABgAGAFkBAACkBQAAAAA=&#10;">
                  <v:fill on="f" focussize="0,0"/>
                  <v:stroke color="#000000" joinstyle="round" endarrow="block"/>
                  <v:imagedata o:title=""/>
                  <o:lock v:ext="edit" aspectratio="f"/>
                </v:line>
                <v:shape id="_x0000_s1026" o:spid="_x0000_s1026" o:spt="109" type="#_x0000_t109" style="position:absolute;left:1828800;top:2659380;height:267335;width:1173480;" fillcolor="#FFFFFF" filled="t" stroked="t" coordsize="21600,21600" o:gfxdata="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um7R0wAAAAUBAAAPAAAAAAAAAAEAIAAAACIAAABkcnMvZG93&#10;bnJldi54bWxQSwECFAAUAAAACACHTuJAIe4yST4CAACEBAAADgAAAAAAAAABACAAAAAiAQAAZHJz&#10;L2Uyb0RvYy54bWxQSwUGAAAAAAYABgBZAQAA0gUAAAAA&#10;">
                  <v:fill on="t" focussize="0,0"/>
                  <v:stroke color="#000000" joinstyle="miter"/>
                  <v:imagedata o:title=""/>
                  <o:lock v:ext="edit" aspectratio="f"/>
                  <v:textbox inset="2.286mm,1.143mm,2.286mm,1.143mm">
                    <w:txbxContent>
                      <w:p>
                        <w:pPr>
                          <w:spacing w:line="240" w:lineRule="exact"/>
                          <w:jc w:val="center"/>
                          <w:rPr>
                            <w:sz w:val="21"/>
                            <w:szCs w:val="21"/>
                          </w:rPr>
                        </w:pPr>
                        <w:r>
                          <w:rPr>
                            <w:rFonts w:hint="eastAsia"/>
                            <w:sz w:val="21"/>
                            <w:szCs w:val="21"/>
                          </w:rPr>
                          <w:t>搅拌机清洗用水</w:t>
                        </w:r>
                      </w:p>
                    </w:txbxContent>
                  </v:textbox>
                </v:shape>
                <v:rect id="_x0000_s1026" o:spid="_x0000_s1026" o:spt="1" style="position:absolute;left:1257300;top:2529840;height:265430;width:51308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epHpKNEAAAAFAQAADwAAAAAAAAABACAAAAAiAAAAZHJzL2Rvd25yZXYueG1s&#10;UEsBAhQAFAAAAAgAh07iQBx6AOvGAQAAhAMAAA4AAAAAAAAAAQAgAAAAIAEAAGRycy9lMm9Eb2Mu&#10;eG1sUEsFBgAAAAAGAAYAWQEAAFgFAAAAAA==&#10;">
                  <v:fill on="f" focussize="0,0"/>
                  <v:stroke on="f"/>
                  <v:imagedata o:title=""/>
                  <o:lock v:ext="edit" aspectratio="f"/>
                  <v:textbox inset="2.286mm,1.143mm,2.286mm,1.143mm">
                    <w:txbxContent>
                      <w:p>
                        <w:pPr>
                          <w:spacing w:line="240" w:lineRule="exact"/>
                          <w:jc w:val="center"/>
                          <w:rPr>
                            <w:sz w:val="21"/>
                            <w:szCs w:val="21"/>
                          </w:rPr>
                        </w:pPr>
                        <w:r>
                          <w:rPr>
                            <w:rFonts w:hint="eastAsia"/>
                            <w:sz w:val="21"/>
                            <w:szCs w:val="21"/>
                          </w:rPr>
                          <w:t>990</w:t>
                        </w:r>
                      </w:p>
                    </w:txbxContent>
                  </v:textbox>
                </v:rect>
                <v:rect id="_x0000_s1026" o:spid="_x0000_s1026" o:spt="1" style="position:absolute;left:3976370;top:537210;height:265430;width:85725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6keko0QAAAAUBAAAPAAAAAAAAAAEAIAAAACIAAABkcnMvZG93bnJldi54&#10;bWxQSwECFAAUAAAACACHTuJAqANmq8gBAACDAwAADgAAAAAAAAABACAAAAAgAQAAZHJzL2Uyb0Rv&#10;Yy54bWxQSwUGAAAAAAYABgBZAQAAWgUAAAAA&#10;">
                  <v:fill on="f" focussize="0,0"/>
                  <v:stroke on="f"/>
                  <v:imagedata o:title=""/>
                  <o:lock v:ext="edit" aspectratio="f"/>
                  <v:textbox inset="2.286mm,1.143mm,2.286mm,1.143mm">
                    <w:txbxContent>
                      <w:p>
                        <w:pPr>
                          <w:spacing w:line="240" w:lineRule="exact"/>
                          <w:jc w:val="center"/>
                          <w:rPr>
                            <w:sz w:val="21"/>
                            <w:szCs w:val="21"/>
                          </w:rPr>
                        </w:pPr>
                        <w:r>
                          <w:rPr>
                            <w:rFonts w:hint="eastAsia"/>
                            <w:sz w:val="21"/>
                            <w:szCs w:val="21"/>
                          </w:rPr>
                          <w:t>外运堆肥</w:t>
                        </w:r>
                      </w:p>
                    </w:txbxContent>
                  </v:textbox>
                </v:rect>
                <v:rect id="_x0000_s1026" o:spid="_x0000_s1026" o:spt="1" style="position:absolute;left:0;top:2276475;height:396240;width:666750;" fillcolor="#FFFFFF" filled="t" stroked="f" coordsize="21600,21600" o:gfxdata="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PFWqk/TAAAABQEAAA8AAAAAAAAAAQAgAAAAIgAAAGRycy9kb3ducmV2LnhtbFBL&#10;AQIUABQAAAAIAIdO4kC0r2MSwgEAAHMDAAAOAAAAAAAAAAEAIAAAACIBAABkcnMvZTJvRG9jLnht&#10;bFBLBQYAAAAABgAGAFkBAABWBQAAAAA=&#10;">
                  <v:fill on="t" focussize="0,0"/>
                  <v:stroke on="f"/>
                  <v:imagedata o:title=""/>
                  <o:lock v:ext="edit" aspectratio="f"/>
                  <v:textbox>
                    <w:txbxContent>
                      <w:p>
                        <w:pPr>
                          <w:spacing w:line="240" w:lineRule="exact"/>
                          <w:rPr>
                            <w:sz w:val="21"/>
                            <w:szCs w:val="21"/>
                          </w:rPr>
                        </w:pPr>
                        <w:r>
                          <w:rPr>
                            <w:rFonts w:hint="eastAsia"/>
                            <w:sz w:val="21"/>
                            <w:szCs w:val="21"/>
                          </w:rPr>
                          <w:t>新鲜水</w:t>
                        </w:r>
                      </w:p>
                    </w:txbxContent>
                  </v:textbox>
                </v:rect>
                <v:line id="_x0000_s1026" o:spid="_x0000_s1026" o:spt="20" style="position:absolute;left:3314700;top:2179320;height:635;width:685800;" filled="f" stroked="t" coordsize="21600,21600" o:gfxdata="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v+Lb1gAAAAUBAAAPAAAAAAAAAAEAIAAAACIA&#10;AABkcnMvZG93bnJldi54bWxQSwECFAAUAAAACACHTuJATjKe5wsCAAD5AwAADgAAAAAAAAABACAA&#10;AAAlAQAAZHJzL2Uyb0RvYy54bWxQSwUGAAAAAAYABgBZAQAAogUAAAAA&#10;">
                  <v:fill on="f" focussize="0,0"/>
                  <v:stroke color="#000000" joinstyle="round" endarrow="block"/>
                  <v:imagedata o:title=""/>
                  <o:lock v:ext="edit" aspectratio="f"/>
                </v:line>
                <v:line id="_x0000_s1026" o:spid="_x0000_s1026" o:spt="20" style="position:absolute;left:1238250;top:693420;flip:x;height:4210050;width:19050;" filled="f" stroked="t" coordsize="21600,21600" o:gfxdata="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&#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Iz9ThXUAAAABQEAAA8AAAAAAAAAAQAgAAAAIgAAAGRy&#10;cy9kb3ducmV2LnhtbFBLAQIUABQAAAAIAIdO4kCRR87QCQIAAAEEAAAOAAAAAAAAAAEAIAAAACMB&#10;AABkcnMvZTJvRG9jLnhtbFBLBQYAAAAABgAGAFkBAACeBQAAAAA=&#10;">
                  <v:fill on="f" focussize="0,0"/>
                  <v:stroke color="#000000" joinstyle="round"/>
                  <v:imagedata o:title=""/>
                  <o:lock v:ext="edit" aspectratio="f"/>
                </v:line>
                <v:line id="_x0000_s1026" o:spid="_x0000_s1026" o:spt="20" style="position:absolute;left:1276350;top:3497580;height:635;width:571500;" filled="f" stroked="t" coordsize="21600,21600" o:gfxdata="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O/4tvWAAAABQEAAA8AAAAAAAAAAQAgAAAAIgAA&#10;AGRycy9kb3ducmV2LnhtbFBLAQIUABQAAAAIAIdO4kA+fPtHCgIAAPkDAAAOAAAAAAAAAAEAIAAA&#10;ACUBAABkcnMvZTJvRG9jLnhtbFBLBQYAAAAABgAGAFkBAAChBQAAAAA=&#10;">
                  <v:fill on="f" focussize="0,0"/>
                  <v:stroke color="#000000" joinstyle="round" endarrow="block"/>
                  <v:imagedata o:title=""/>
                  <o:lock v:ext="edit" aspectratio="f"/>
                </v:line>
                <v:rect id="_x0000_s1026" o:spid="_x0000_s1026" o:spt="1" style="position:absolute;left:1828800;top:3368040;height:297180;width:1371600;" fillcolor="#FFFFFF" filled="t" stroked="t" coordsize="21600,21600" o:gfxdata="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7r2UR1AAAAAUBAAAPAAAAAAAAAAEAIAAA&#10;ACIAAABkcnMvZG93bnJldi54bWxQSwECFAAUAAAACACHTuJAqEI5YBACAAA5BAAADgAAAAAAAAAB&#10;ACAAAAAjAQAAZHJzL2Uyb0RvYy54bWxQSwUGAAAAAAYABgBZAQAApQUAAAAA&#10;">
                  <v:fill on="t" focussize="0,0"/>
                  <v:stroke color="#000000" joinstyle="miter"/>
                  <v:imagedata o:title=""/>
                  <o:lock v:ext="edit" aspectratio="f"/>
                  <v:textbox>
                    <w:txbxContent>
                      <w:p>
                        <w:pPr>
                          <w:spacing w:line="240" w:lineRule="exact"/>
                          <w:rPr>
                            <w:sz w:val="21"/>
                            <w:szCs w:val="21"/>
                          </w:rPr>
                        </w:pPr>
                        <w:r>
                          <w:rPr>
                            <w:rFonts w:hint="eastAsia"/>
                            <w:sz w:val="21"/>
                            <w:szCs w:val="21"/>
                          </w:rPr>
                          <w:t>水稳土运输车清洗</w:t>
                        </w:r>
                      </w:p>
                    </w:txbxContent>
                  </v:textbox>
                </v:rect>
                <v:line id="_x0000_s1026" o:spid="_x0000_s1026" o:spt="20" style="position:absolute;left:1257300;top:4322445;height:635;width:571500;" filled="f" stroked="t" coordsize="21600,21600" o:gfxdata="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7/i29YAAAAFAQAADwAAAAAAAAABACAAAAAi&#10;AAAAZHJzL2Rvd25yZXYueG1sUEsBAhQAFAAAAAgAh07iQC8icroMAgAA+QMAAA4AAAAAAAAAAQAg&#10;AAAAJQEAAGRycy9lMm9Eb2MueG1sUEsFBgAAAAAGAAYAWQEAAKMFAAAAAA==&#10;">
                  <v:fill on="f" focussize="0,0"/>
                  <v:stroke color="#000000" joinstyle="round" endarrow="block"/>
                  <v:imagedata o:title=""/>
                  <o:lock v:ext="edit" aspectratio="f"/>
                </v:line>
                <v:rect id="_x0000_s1026" o:spid="_x0000_s1026" o:spt="1" style="position:absolute;left:1828800;top:4198620;height:297180;width:1371600;" fillcolor="#FFFFFF" filled="t" stroked="t" coordsize="21600,21600" o:gfxdata="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7r2UR1AAAAAUBAAAPAAAAAAAAAAEAIAAA&#10;ACIAAABkcnMvZG93bnJldi54bWxQSwECFAAUAAAACACHTuJAlpqGkRACAAA5BAAADgAAAAAAAAAB&#10;ACAAAAAjAQAAZHJzL2Uyb0RvYy54bWxQSwUGAAAAAAYABgBZAQAApQUAAAAA&#10;">
                  <v:fill on="t" focussize="0,0"/>
                  <v:stroke color="#000000" joinstyle="miter"/>
                  <v:imagedata o:title=""/>
                  <o:lock v:ext="edit" aspectratio="f"/>
                  <v:textbox>
                    <w:txbxContent>
                      <w:p>
                        <w:pPr>
                          <w:spacing w:line="240" w:lineRule="exact"/>
                          <w:rPr>
                            <w:sz w:val="21"/>
                            <w:szCs w:val="21"/>
                          </w:rPr>
                        </w:pPr>
                        <w:r>
                          <w:rPr>
                            <w:rFonts w:hint="eastAsia"/>
                            <w:sz w:val="21"/>
                            <w:szCs w:val="21"/>
                          </w:rPr>
                          <w:t>搅拌工作区冲洗水</w:t>
                        </w:r>
                      </w:p>
                    </w:txbxContent>
                  </v:textbox>
                </v:rect>
                <v:rect id="_x0000_s1026" o:spid="_x0000_s1026" o:spt="1" style="position:absolute;left:4324350;top:3329940;height:297180;width:952500;" fillcolor="#FFFFFF" filled="t" stroked="t" coordsize="21600,21600" o:gfxdata="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69lEdQAAAAFAQAADwAAAAAAAAABACAAAAAi&#10;AAAAZHJzL2Rvd25yZXYueG1sUEsBAhQAFAAAAAgAh07iQMSnyrkOAgAAOAQAAA4AAAAAAAAAAQAg&#10;AAAAIwEAAGRycy9lMm9Eb2MueG1sUEsFBgAAAAAGAAYAWQEAAKMFAAAAAA==&#10;">
                  <v:fill on="t" focussize="0,0"/>
                  <v:stroke color="#000000" joinstyle="miter"/>
                  <v:imagedata o:title=""/>
                  <o:lock v:ext="edit" aspectratio="f"/>
                  <v:textbox>
                    <w:txbxContent>
                      <w:p>
                        <w:pPr>
                          <w:spacing w:line="240" w:lineRule="exact"/>
                          <w:rPr>
                            <w:sz w:val="21"/>
                            <w:szCs w:val="21"/>
                          </w:rPr>
                        </w:pPr>
                        <w:r>
                          <w:rPr>
                            <w:rFonts w:hint="eastAsia"/>
                            <w:sz w:val="21"/>
                            <w:szCs w:val="21"/>
                          </w:rPr>
                          <w:t>三级沉淀池</w:t>
                        </w:r>
                      </w:p>
                    </w:txbxContent>
                  </v:textbox>
                </v:rect>
                <v:rect id="_x0000_s1026" o:spid="_x0000_s1026" o:spt="1" style="position:absolute;left:1295400;top:3270885;height:265430;width:57023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6keko0QAAAAUBAAAPAAAAAAAAAAEAIAAAACIAAABkcnMvZG93bnJldi54&#10;bWxQSwECFAAUAAAACACHTuJAueAmR8gBAACEAwAADgAAAAAAAAABACAAAAAgAQAAZHJzL2Uyb0Rv&#10;Yy54bWxQSwUGAAAAAAYABgBZAQAAWgUAAAAA&#10;">
                  <v:fill on="f" focussize="0,0"/>
                  <v:stroke on="f"/>
                  <v:imagedata o:title=""/>
                  <o:lock v:ext="edit" aspectratio="f"/>
                  <v:textbox inset="2.286mm,1.143mm,2.286mm,1.143mm">
                    <w:txbxContent>
                      <w:p>
                        <w:pPr>
                          <w:spacing w:line="240" w:lineRule="exact"/>
                          <w:rPr>
                            <w:color w:val="000000"/>
                            <w:sz w:val="21"/>
                            <w:szCs w:val="21"/>
                          </w:rPr>
                        </w:pPr>
                        <w:r>
                          <w:rPr>
                            <w:rFonts w:hint="eastAsia"/>
                            <w:color w:val="000000"/>
                            <w:sz w:val="21"/>
                            <w:szCs w:val="21"/>
                          </w:rPr>
                          <w:t>264</w:t>
                        </w:r>
                      </w:p>
                    </w:txbxContent>
                  </v:textbox>
                </v:rect>
                <v:rect id="_x0000_s1026" o:spid="_x0000_s1026" o:spt="1" style="position:absolute;left:3190875;top:3238500;height:265430;width:560705;"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HqR6SjRAAAABQEAAA8AAAAAAAAAAQAgAAAAIgAAAGRycy9kb3ducmV2Lnht&#10;bFBLAQIUABQAAAAIAIdO4kCvOvITxwEAAIQDAAAOAAAAAAAAAAEAIAAAACABAABkcnMvZTJvRG9j&#10;LnhtbFBLBQYAAAAABgAGAFkBAABZBQAAAAA=&#10;">
                  <v:fill on="f" focussize="0,0"/>
                  <v:stroke on="f"/>
                  <v:imagedata o:title=""/>
                  <o:lock v:ext="edit" aspectratio="f"/>
                  <v:textbox inset="2.286mm,1.143mm,2.286mm,1.143mm">
                    <w:txbxContent>
                      <w:p>
                        <w:pPr>
                          <w:spacing w:line="240" w:lineRule="exact"/>
                          <w:rPr>
                            <w:sz w:val="21"/>
                            <w:szCs w:val="21"/>
                          </w:rPr>
                        </w:pPr>
                        <w:r>
                          <w:rPr>
                            <w:rFonts w:hint="eastAsia"/>
                            <w:sz w:val="21"/>
                            <w:szCs w:val="21"/>
                          </w:rPr>
                          <w:t>211</w:t>
                        </w:r>
                      </w:p>
                      <w:p>
                        <w:pPr>
                          <w:spacing w:line="240" w:lineRule="exact"/>
                          <w:rPr>
                            <w:sz w:val="21"/>
                            <w:szCs w:val="21"/>
                          </w:rPr>
                        </w:pPr>
                      </w:p>
                    </w:txbxContent>
                  </v:textbox>
                </v:rect>
                <v:rect id="_x0000_s1026" o:spid="_x0000_s1026" o:spt="1" style="position:absolute;left:3333750;top:1295400;height:318770;width:104775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HqR6SjRAAAABQEAAA8AAAAAAAAAAQAgAAAAIgAAAGRycy9kb3ducmV2Lnht&#10;bFBLAQIUABQAAAAIAIdO4kDj8LuTxwEAAIUDAAAOAAAAAAAAAAEAIAAAACABAABkcnMvZTJvRG9j&#10;LnhtbFBLBQYAAAAABgAGAFkBAABZBQAAAAA=&#10;">
                  <v:fill on="f" focussize="0,0"/>
                  <v:stroke on="f"/>
                  <v:imagedata o:title=""/>
                  <o:lock v:ext="edit" aspectratio="f"/>
                  <v:textbox inset="2.286mm,1.143mm,2.286mm,1.143mm">
                    <w:txbxContent>
                      <w:p>
                        <w:pPr>
                          <w:spacing w:line="240" w:lineRule="exact"/>
                          <w:jc w:val="center"/>
                          <w:rPr>
                            <w:sz w:val="21"/>
                            <w:szCs w:val="21"/>
                          </w:rPr>
                        </w:pPr>
                        <w:r>
                          <w:rPr>
                            <w:rFonts w:hint="eastAsia"/>
                            <w:sz w:val="21"/>
                            <w:szCs w:val="21"/>
                          </w:rPr>
                          <w:t>回用363</w:t>
                        </w:r>
                      </w:p>
                    </w:txbxContent>
                  </v:textbox>
                </v:rect>
                <v:rect id="_x0000_s1026" o:spid="_x0000_s1026" o:spt="1" style="position:absolute;left:1249680;top:4065905;height:265430;width:57150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HqR6SjRAAAABQEAAA8AAAAAAAAAAQAgAAAAIgAAAGRycy9kb3ducmV2Lnht&#10;bFBLAQIUABQAAAAIAIdO4kBOy1u9xwEAAIQDAAAOAAAAAAAAAAEAIAAAACABAABkcnMvZTJvRG9j&#10;LnhtbFBLBQYAAAAABgAGAFkBAABZBQAAAAA=&#10;">
                  <v:fill on="f" focussize="0,0"/>
                  <v:stroke on="f"/>
                  <v:imagedata o:title=""/>
                  <o:lock v:ext="edit" aspectratio="f"/>
                  <v:textbox inset="2.286mm,1.143mm,2.286mm,1.143mm">
                    <w:txbxContent>
                      <w:p>
                        <w:pPr>
                          <w:spacing w:line="240" w:lineRule="exact"/>
                          <w:jc w:val="center"/>
                          <w:rPr>
                            <w:color w:val="000000"/>
                            <w:sz w:val="21"/>
                            <w:szCs w:val="21"/>
                          </w:rPr>
                        </w:pPr>
                        <w:r>
                          <w:rPr>
                            <w:rFonts w:hint="eastAsia"/>
                            <w:color w:val="000000"/>
                            <w:sz w:val="21"/>
                            <w:szCs w:val="21"/>
                          </w:rPr>
                          <w:t>198</w:t>
                        </w:r>
                      </w:p>
                    </w:txbxContent>
                  </v:textbox>
                </v:rect>
                <v:rect id="_x0000_s1026" o:spid="_x0000_s1026" o:spt="1" style="position:absolute;left:3190875;top:4183380;height:265430;width:57150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6keko0QAAAAUBAAAPAAAAAAAAAAEAIAAAACIAAABkcnMvZG93bnJldi54&#10;bWxQSwECFAAUAAAACACHTuJA24dG8cgBAACEAwAADgAAAAAAAAABACAAAAAgAQAAZHJzL2Uyb0Rv&#10;Yy54bWxQSwUGAAAAAAYABgBZAQAAWgUAAAAA&#10;">
                  <v:fill on="f" focussize="0,0"/>
                  <v:stroke on="f"/>
                  <v:imagedata o:title=""/>
                  <o:lock v:ext="edit" aspectratio="f"/>
                  <v:textbox inset="2.286mm,1.143mm,2.286mm,1.143mm">
                    <w:txbxContent>
                      <w:p>
                        <w:pPr>
                          <w:spacing w:line="240" w:lineRule="exact"/>
                          <w:jc w:val="center"/>
                          <w:rPr>
                            <w:sz w:val="21"/>
                            <w:szCs w:val="21"/>
                          </w:rPr>
                        </w:pPr>
                        <w:r>
                          <w:rPr>
                            <w:rFonts w:hint="eastAsia"/>
                            <w:sz w:val="21"/>
                            <w:szCs w:val="21"/>
                          </w:rPr>
                          <w:t>158.4</w:t>
                        </w:r>
                      </w:p>
                    </w:txbxContent>
                  </v:textbox>
                </v:rect>
                <v:line id="_x0000_s1026" o:spid="_x0000_s1026" o:spt="20" style="position:absolute;left:571500;top:2452370;height:635;width:685800;" filled="f" stroked="t" coordsize="21600,21600" o:gfxdata="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IDLQbvUAAAABQEAAA8AAAAAAAAAAQAgAAAAIgAAAGRycy9kb3du&#10;cmV2LnhtbFBLAQIUABQAAAAIAIdO4kDzynnuAwIAAPQDAAAOAAAAAAAAAAEAIAAAACMBAABkcnMv&#10;ZTJvRG9jLnhtbFBLBQYAAAAABgAGAFkBAACYBQAAAAA=&#10;">
                  <v:fill on="f" focussize="0,0"/>
                  <v:stroke color="#000000" joinstyle="round"/>
                  <v:imagedata o:title=""/>
                  <o:lock v:ext="edit" aspectratio="f"/>
                </v:line>
                <v:shape id="_x0000_s1026" o:spid="_x0000_s1026" o:spt="100" style="position:absolute;left:2181225;top:3981450;height:154305;width:156845;" filled="f" stroked="t" coordsize="316,345" o:gfxdata="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" path="m0,345c126,286,252,227,270,195c288,163,98,182,106,150c114,118,215,59,316,0e">
                  <v:fill on="f" focussize="0,0"/>
                  <v:stroke color="#000000" joinstyle="round" endarrow="block" endarrowwidth="narrow" endarrowlength="long"/>
                  <v:imagedata o:title=""/>
                  <o:lock v:ext="edit" aspectratio="f"/>
                </v:shape>
                <v:rect id="_x0000_s1026" o:spid="_x0000_s1026" o:spt="1" style="position:absolute;left:2286000;top:3886200;height:258445;width:83693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HqR6SjRAAAABQEAAA8AAAAAAAAAAQAgAAAAIgAAAGRycy9kb3ducmV2Lnht&#10;bFBLAQIUABQAAAAIAIdO4kDLpOcBxwEAAIQDAAAOAAAAAAAAAAEAIAAAACABAABkcnMvZTJvRG9j&#10;LnhtbFBLBQYAAAAABgAGAFkBAABZBQAAAAA=&#10;">
                  <v:fill on="f" focussize="0,0"/>
                  <v:stroke on="f"/>
                  <v:imagedata o:title=""/>
                  <o:lock v:ext="edit" aspectratio="f"/>
                  <v:textbox inset="2.286mm,1.143mm,2.286mm,1.143mm">
                    <w:txbxContent>
                      <w:p>
                        <w:pPr>
                          <w:spacing w:line="240" w:lineRule="exact"/>
                          <w:rPr>
                            <w:sz w:val="21"/>
                            <w:szCs w:val="21"/>
                          </w:rPr>
                        </w:pPr>
                        <w:r>
                          <w:rPr>
                            <w:rFonts w:hint="eastAsia"/>
                            <w:sz w:val="21"/>
                            <w:szCs w:val="21"/>
                          </w:rPr>
                          <w:t>损耗39.6</w:t>
                        </w:r>
                      </w:p>
                    </w:txbxContent>
                  </v:textbox>
                </v:rect>
                <v:shape id="_x0000_s1026" o:spid="_x0000_s1026" o:spt="100" style="position:absolute;left:2286000;top:3175635;height:154305;width:156845;" filled="f" stroked="t" coordsize="316,345" o:gfxdata="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eEhrONUAAAAFAQAADwAAAAAAAAABACAAAAAiAAAAZHJzL2Rvd25yZXYueG1s&#10;UEsBAhQAFAAAAAgAh07iQMvw2KOmAgAAnAUAAA4AAAAAAAAAAQAgAAAAJAEAAGRycy9lMm9Eb2Mu&#10;eG1sUEsFBgAAAAAGAAYAWQEAADwGAAAAAA==&#10;" path="m0,345c126,286,252,227,270,195c288,163,98,182,106,150c114,118,215,59,316,0e">
                  <v:fill on="f" focussize="0,0"/>
                  <v:stroke color="#000000" joinstyle="round" endarrow="block" endarrowwidth="narrow" endarrowlength="long"/>
                  <v:imagedata o:title=""/>
                  <o:lock v:ext="edit" aspectratio="f"/>
                </v:shape>
                <v:rect id="_x0000_s1026" o:spid="_x0000_s1026" o:spt="1" style="position:absolute;left:2400300;top:3103245;height:258445;width:83693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epHpKNEAAAAFAQAADwAAAAAAAAABACAAAAAiAAAAZHJzL2Rvd25yZXYueG1s&#10;UEsBAhQAFAAAAAgAh07iQE+zmZjGAQAAhAMAAA4AAAAAAAAAAQAgAAAAIAEAAGRycy9lMm9Eb2Mu&#10;eG1sUEsFBgAAAAAGAAYAWQEAAFgFAAAAAA==&#10;">
                  <v:fill on="f" focussize="0,0"/>
                  <v:stroke on="f"/>
                  <v:imagedata o:title=""/>
                  <o:lock v:ext="edit" aspectratio="f"/>
                  <v:textbox inset="2.286mm,1.143mm,2.286mm,1.143mm">
                    <w:txbxContent>
                      <w:p>
                        <w:pPr>
                          <w:spacing w:line="240" w:lineRule="exact"/>
                          <w:rPr>
                            <w:color w:val="000000"/>
                            <w:sz w:val="21"/>
                            <w:szCs w:val="21"/>
                          </w:rPr>
                        </w:pPr>
                        <w:r>
                          <w:rPr>
                            <w:rFonts w:hint="eastAsia"/>
                            <w:color w:val="000000"/>
                            <w:sz w:val="21"/>
                            <w:szCs w:val="21"/>
                          </w:rPr>
                          <w:t>损耗53</w:t>
                        </w:r>
                      </w:p>
                    </w:txbxContent>
                  </v:textbox>
                </v:rect>
                <v:shape id="_x0000_s1026" o:spid="_x0000_s1026" o:spt="100" style="position:absolute;left:2286000;top:2461260;height:154305;width:156845;" filled="f" stroked="t" coordsize="316,345" o:gfxdata="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eEhrONUAAAAFAQAADwAAAAAAAAABACAAAAAiAAAAZHJzL2Rvd25yZXYueG1s&#10;UEsBAhQAFAAAAAgAh07iQJJNR8GmAgAAnAUAAA4AAAAAAAAAAQAgAAAAJAEAAGRycy9lMm9Eb2Mu&#10;eG1sUEsFBgAAAAAGAAYAWQEAADwGAAAAAA==&#10;" path="m0,345c126,286,252,227,270,195c288,163,98,182,106,150c114,118,215,59,316,0e">
                  <v:fill on="f" focussize="0,0"/>
                  <v:stroke color="#000000" joinstyle="round" endarrow="block" endarrowwidth="narrow" endarrowlength="long"/>
                  <v:imagedata o:title=""/>
                  <o:lock v:ext="edit" aspectratio="f"/>
                </v:shape>
                <v:rect id="_x0000_s1026" o:spid="_x0000_s1026" o:spt="1" style="position:absolute;left:2409825;top:2360295;height:258445;width:83693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HqR6SjRAAAABQEAAA8AAAAAAAAAAQAgAAAAIgAAAGRycy9kb3ducmV2Lnht&#10;bFBLAQIUABQAAAAIAIdO4kBzaS5XxwEAAIQDAAAOAAAAAAAAAAEAIAAAACABAABkcnMvZTJvRG9j&#10;LnhtbFBLBQYAAAAABgAGAFkBAABZBQAAAAA=&#10;">
                  <v:fill on="f" focussize="0,0"/>
                  <v:stroke on="f"/>
                  <v:imagedata o:title=""/>
                  <o:lock v:ext="edit" aspectratio="f"/>
                  <v:textbox inset="2.286mm,1.143mm,2.286mm,1.143mm">
                    <w:txbxContent>
                      <w:p>
                        <w:pPr>
                          <w:spacing w:line="240" w:lineRule="exact"/>
                          <w:rPr>
                            <w:color w:val="000000"/>
                            <w:sz w:val="21"/>
                            <w:szCs w:val="21"/>
                          </w:rPr>
                        </w:pPr>
                        <w:r>
                          <w:rPr>
                            <w:rFonts w:hint="eastAsia"/>
                            <w:color w:val="000000"/>
                            <w:sz w:val="21"/>
                            <w:szCs w:val="21"/>
                          </w:rPr>
                          <w:t>损耗198</w:t>
                        </w:r>
                      </w:p>
                    </w:txbxContent>
                  </v:textbox>
                </v:rect>
                <v:line id="_x0000_s1026" o:spid="_x0000_s1026" o:spt="20" style="position:absolute;left:3019425;top:2783205;height:635;width:666750;" filled="f" stroked="t" coordsize="21600,21600" o:gfxdata="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Ay0G71AAAAAUBAAAPAAAAAAAAAAEAIAAAACIAAABkcnMv&#10;ZG93bnJldi54bWxQSwECFAAUAAAACACHTuJA/f8vugcCAAD1AwAADgAAAAAAAAABACAAAAAjAQAA&#10;ZHJzL2Uyb0RvYy54bWxQSwUGAAAAAAYABgBZAQAAnAUAAAAA&#10;">
                  <v:fill on="f" focussize="0,0"/>
                  <v:stroke color="#000000" joinstyle="round"/>
                  <v:imagedata o:title=""/>
                  <o:lock v:ext="edit" aspectratio="f"/>
                </v:line>
                <v:line id="_x0000_s1026" o:spid="_x0000_s1026" o:spt="20" style="position:absolute;left:3200400;top:3497580;height:635;width:514350;" filled="f" stroked="t" coordsize="21600,21600" o:gfxdata="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gMtBu9QAAAAFAQAADwAAAAAAAAABACAAAAAiAAAAZHJzL2Rvd25y&#10;ZXYueG1sUEsBAhQAFAAAAAgAh07iQBFl8gECAgAA9QMAAA4AAAAAAAAAAQAgAAAAIwEAAGRycy9l&#10;Mm9Eb2MueG1sUEsFBgAAAAAGAAYAWQEAAJcFAAAAAA==&#10;">
                  <v:fill on="f" focussize="0,0"/>
                  <v:stroke color="#000000" joinstyle="round"/>
                  <v:imagedata o:title=""/>
                  <o:lock v:ext="edit" aspectratio="f"/>
                </v:line>
                <v:line id="_x0000_s1026" o:spid="_x0000_s1026" o:spt="20" style="position:absolute;left:3209925;top:4404360;height:635;width:504825;" filled="f" stroked="t" coordsize="21600,21600" o:gfxdata="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gMtBu9QAAAAFAQAADwAAAAAAAAABACAAAAAiAAAAZHJzL2Rvd25y&#10;ZXYueG1sUEsBAhQAFAAAAAgAh07iQOjWj+0CAgAA9QMAAA4AAAAAAAAAAQAgAAAAIwEAAGRycy9l&#10;Mm9Eb2MueG1sUEsFBgAAAAAGAAYAWQEAAJcFAAAAAA==&#10;">
                  <v:fill on="f" focussize="0,0"/>
                  <v:stroke color="#000000" joinstyle="round"/>
                  <v:imagedata o:title=""/>
                  <o:lock v:ext="edit" aspectratio="f"/>
                </v:line>
                <v:line id="_x0000_s1026" o:spid="_x0000_s1026" o:spt="20" style="position:absolute;left:3705225;top:2767965;height:1649095;width:635;" filled="f" stroked="t" coordsize="21600,21600" o:gfxdata="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&#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gMtBu9QAAAAFAQAADwAAAAAAAAABACAAAAAiAAAAZHJz&#10;L2Rvd25yZXYueG1sUEsBAhQAFAAAAAgAh07iQHd3d+cIAgAA9gMAAA4AAAAAAAAAAQAgAAAAIwEA&#10;AGRycy9lMm9Eb2MueG1sUEsFBgAAAAAGAAYAWQEAAJ0FAAAAAA==&#10;">
                  <v:fill on="f" focussize="0,0"/>
                  <v:stroke color="#000000" joinstyle="round"/>
                  <v:imagedata o:title=""/>
                  <o:lock v:ext="edit" aspectratio="f"/>
                </v:line>
                <v:line id="_x0000_s1026" o:spid="_x0000_s1026" o:spt="20" style="position:absolute;left:3714750;top:3497580;flip:y;height:635;width:628650;" filled="f" stroked="t" coordsize="21600,21600" o:gfxdata="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e9d3iNYAAAAFAQAADwAAAAAAAAAB&#10;ACAAAAAiAAAAZHJzL2Rvd25yZXYueG1sUEsBAhQAFAAAAAgAh07iQKY/lpkSAgAAAwQAAA4AAAAA&#10;AAAAAQAgAAAAJQEAAGRycy9lMm9Eb2MueG1sUEsFBgAAAAAGAAYAWQEAAKkFAAAAAA==&#10;">
                  <v:fill on="f" focussize="0,0"/>
                  <v:stroke color="#000000" joinstyle="round" endarrow="block"/>
                  <v:imagedata o:title=""/>
                  <o:lock v:ext="edit" aspectratio="f"/>
                </v:line>
                <v:rect id="_x0000_s1026" o:spid="_x0000_s1026" o:spt="1" style="position:absolute;left:3714750;top:3195320;height:265430;width:66675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epHpKNEAAAAFAQAADwAAAAAAAAABACAAAAAiAAAAZHJzL2Rvd25yZXYueG1s&#10;UEsBAhQAFAAAAAgAh07iQFz6emnGAQAAhAMAAA4AAAAAAAAAAQAgAAAAIAEAAGRycy9lMm9Eb2Mu&#10;eG1sUEsFBgAAAAAGAAYAWQEAAFgFAAAAAA==&#10;">
                  <v:fill on="f" focussize="0,0"/>
                  <v:stroke on="f"/>
                  <v:imagedata o:title=""/>
                  <o:lock v:ext="edit" aspectratio="f"/>
                  <v:textbox inset="2.286mm,1.143mm,2.286mm,1.143mm">
                    <w:txbxContent>
                      <w:p>
                        <w:pPr>
                          <w:spacing w:line="240" w:lineRule="exact"/>
                          <w:jc w:val="center"/>
                          <w:rPr>
                            <w:sz w:val="21"/>
                            <w:szCs w:val="21"/>
                          </w:rPr>
                        </w:pPr>
                        <w:r>
                          <w:rPr>
                            <w:rFonts w:hint="eastAsia"/>
                            <w:sz w:val="21"/>
                            <w:szCs w:val="21"/>
                          </w:rPr>
                          <w:t>1161</w:t>
                        </w:r>
                      </w:p>
                    </w:txbxContent>
                  </v:textbox>
                </v:rect>
                <v:rect id="_x0000_s1026" o:spid="_x0000_s1026" o:spt="1" style="position:absolute;left:3267075;top:2571750;height:265430;width:51308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6keko0QAAAAUBAAAPAAAAAAAAAAEAIAAAACIAAABkcnMvZG93bnJldi54&#10;bWxQSwECFAAUAAAACACHTuJAAer2nMgBAACEAwAADgAAAAAAAAABACAAAAAgAQAAZHJzL2Uyb0Rv&#10;Yy54bWxQSwUGAAAAAAYABgBZAQAAWgUAAAAA&#10;">
                  <v:fill on="f" focussize="0,0"/>
                  <v:stroke on="f"/>
                  <v:imagedata o:title=""/>
                  <o:lock v:ext="edit" aspectratio="f"/>
                  <v:textbox inset="2.286mm,1.143mm,2.286mm,1.143mm">
                    <w:txbxContent>
                      <w:p>
                        <w:pPr>
                          <w:spacing w:line="240" w:lineRule="exact"/>
                          <w:rPr>
                            <w:sz w:val="21"/>
                            <w:szCs w:val="21"/>
                          </w:rPr>
                        </w:pPr>
                        <w:r>
                          <w:rPr>
                            <w:rFonts w:hint="eastAsia"/>
                            <w:sz w:val="21"/>
                            <w:szCs w:val="21"/>
                          </w:rPr>
                          <w:t>792</w:t>
                        </w:r>
                      </w:p>
                      <w:p>
                        <w:pPr>
                          <w:spacing w:line="240" w:lineRule="exact"/>
                          <w:rPr>
                            <w:sz w:val="21"/>
                            <w:szCs w:val="21"/>
                          </w:rPr>
                        </w:pPr>
                      </w:p>
                    </w:txbxContent>
                  </v:textbox>
                </v:rect>
                <v:line id="_x0000_s1026" o:spid="_x0000_s1026" o:spt="20" style="position:absolute;left:4857750;top:1535430;flip:y;height:1778635;width:635;" filled="f" stroked="t" coordsize="21600,21600" o:gfxdata="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yeQcxNIAAAAFAQAADwAAAAAAAAABACAAAAAiAAAAZHJz&#10;L2Rvd25yZXYueG1sUEsBAhQAFAAAAAgAh07iQFc+EWsKAgAA/wMAAA4AAAAAAAAAAQAgAAAAIQEA&#10;AGRycy9lMm9Eb2MueG1sUEsFBgAAAAAGAAYAWQEAAJ0FAAAAAA==&#10;">
                  <v:fill on="f" focussize="0,0"/>
                  <v:stroke color="#000000" joinstyle="round" dashstyle="dash"/>
                  <v:imagedata o:title=""/>
                  <o:lock v:ext="edit" aspectratio="f"/>
                </v:line>
                <v:line id="_x0000_s1026" o:spid="_x0000_s1026" o:spt="20" style="position:absolute;left:2952750;top:1554480;flip:x;height:0;width:1905000;" filled="f" stroked="t" coordsize="21600,21600" o:gfxdata="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&#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MnkHMTSAAAABQEAAA8AAAAAAAAAAQAgAAAAIgAAAGRy&#10;cy9kb3ducmV2LnhtbFBLAQIUABQAAAAIAIdO4kBtQn7lCwIAAP0DAAAOAAAAAAAAAAEAIAAAACEB&#10;AABkcnMvZTJvRG9jLnhtbFBLBQYAAAAABgAGAFkBAACeBQAAAAA=&#10;">
                  <v:fill on="f" focussize="0,0"/>
                  <v:stroke color="#000000" joinstyle="round" dashstyle="dash"/>
                  <v:imagedata o:title=""/>
                  <o:lock v:ext="edit" aspectratio="f"/>
                </v:line>
                <v:line id="_x0000_s1026" o:spid="_x0000_s1026" o:spt="20" style="position:absolute;left:2952750;top:1564005;height:424815;width:635;" filled="f" stroked="t" coordsize="21600,21600" o:gfxdata="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PSo0P/XAAAABQEAAA8AAAAAAAAAAQAgAAAA&#10;IgAAAGRycy9kb3ducmV2LnhtbFBLAQIUABQAAAAIAIdO4kDnvRe+DAIAAPgDAAAOAAAAAAAAAAEA&#10;IAAAACYBAABkcnMvZTJvRG9jLnhtbFBLBQYAAAAABgAGAFkBAACkBQAAAAA=&#10;">
                  <v:fill on="f" focussize="0,0"/>
                  <v:stroke color="#000000" joinstyle="round" dashstyle="dash" endarrow="block"/>
                  <v:imagedata o:title=""/>
                  <o:lock v:ext="edit" aspectratio="f"/>
                </v:line>
                <v:rect id="_x0000_s1026" o:spid="_x0000_s1026" o:spt="1" style="position:absolute;left:1264920;top:4623435;height:265430;width:57150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HqR6SjRAAAABQEAAA8AAAAAAAAAAQAgAAAAIgAAAGRycy9kb3ducmV2Lnht&#10;bFBLAQIUABQAAAAIAIdO4kAcpgTZxwEAAIQDAAAOAAAAAAAAAAEAIAAAACABAABkcnMvZTJvRG9j&#10;LnhtbFBLBQYAAAAABgAGAFkBAABZBQAAAAA=&#10;">
                  <v:fill on="f" focussize="0,0"/>
                  <v:stroke on="f"/>
                  <v:imagedata o:title=""/>
                  <o:lock v:ext="edit" aspectratio="f"/>
                  <v:textbox inset="2.286mm,1.143mm,2.286mm,1.143mm">
                    <w:txbxContent>
                      <w:p>
                        <w:pPr>
                          <w:spacing w:line="240" w:lineRule="exact"/>
                          <w:jc w:val="center"/>
                          <w:rPr>
                            <w:color w:val="000000"/>
                            <w:sz w:val="21"/>
                            <w:szCs w:val="21"/>
                          </w:rPr>
                        </w:pPr>
                        <w:r>
                          <w:rPr>
                            <w:color w:val="000000"/>
                            <w:sz w:val="21"/>
                            <w:szCs w:val="21"/>
                          </w:rPr>
                          <w:t>840</w:t>
                        </w:r>
                      </w:p>
                    </w:txbxContent>
                  </v:textbox>
                </v:rect>
                <v:line id="_x0000_s1026" o:spid="_x0000_s1026" o:spt="20" style="position:absolute;left:1242060;top:4888230;height:635;width:571500;" filled="f" stroked="t" coordsize="21600,21600" o:gfxdata="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7/i29YAAAAFAQAADwAAAAAAAAABACAAAAAi&#10;AAAAZHJzL2Rvd25yZXYueG1sUEsBAhQAFAAAAAgAh07iQF+aomIMAgAA+QMAAA4AAAAAAAAAAQAg&#10;AAAAJQEAAGRycy9lMm9Eb2MueG1sUEsFBgAAAAAGAAYAWQEAAKMFAAAAAA==&#10;">
                  <v:fill on="f" focussize="0,0"/>
                  <v:stroke color="#000000" joinstyle="round" endarrow="block"/>
                  <v:imagedata o:title=""/>
                  <o:lock v:ext="edit" aspectratio="f"/>
                </v:line>
                <v:rect id="_x0000_s1026" o:spid="_x0000_s1026" o:spt="1" style="position:absolute;left:1865630;top:4760595;height:316865;width:867410;" fillcolor="#FFFFFF" filled="t" stroked="t" coordsize="21600,21600" o:gfxdata="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7r2UR1AAAAAUBAAAPAAAAAAAAAAEAIAAA&#10;ACIAAABkcnMvZG93bnJldi54bWxQSwECFAAUAAAACACHTuJAyV8YPBACAAA4BAAADgAAAAAAAAAB&#10;ACAAAAAjAQAAZHJzL2Uyb0RvYy54bWxQSwUGAAAAAAYABgBZAQAApQUAAAAA&#10;">
                  <v:fill on="t" focussize="0,0"/>
                  <v:stroke color="#000000" joinstyle="miter"/>
                  <v:imagedata o:title=""/>
                  <o:lock v:ext="edit" aspectratio="f"/>
                  <v:textbox>
                    <w:txbxContent>
                      <w:p>
                        <w:pPr>
                          <w:jc w:val="center"/>
                          <w:rPr>
                            <w:sz w:val="21"/>
                            <w:szCs w:val="21"/>
                          </w:rPr>
                        </w:pPr>
                        <w:r>
                          <w:rPr>
                            <w:rFonts w:hint="eastAsia"/>
                            <w:sz w:val="21"/>
                            <w:szCs w:val="21"/>
                          </w:rPr>
                          <w:t>绿化用水</w:t>
                        </w:r>
                      </w:p>
                    </w:txbxContent>
                  </v:textbox>
                </v:rect>
                <v:shape id="_x0000_s1026" o:spid="_x0000_s1026" o:spt="100" style="position:absolute;left:2252980;top:4606290;height:154305;width:156845;" filled="f" stroked="t" coordsize="316,345" o:gfxdata="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eEhrONUAAAAFAQAADwAAAAAAAAABACAAAAAiAAAAZHJzL2Rvd25yZXYu&#10;eG1sUEsBAhQAFAAAAAgAh07iQCA1nmOpAgAAnAUAAA4AAAAAAAAAAQAgAAAAJAEAAGRycy9lMm9E&#10;b2MueG1sUEsFBgAAAAAGAAYAWQEAAD8GAAAAAA==&#10;" path="m0,345c126,286,252,227,270,195c288,163,98,182,106,150c114,118,215,59,316,0e">
                  <v:fill on="f" focussize="0,0"/>
                  <v:stroke color="#000000" joinstyle="round" endarrow="block" endarrowwidth="narrow" endarrowlength="long"/>
                  <v:imagedata o:title=""/>
                  <o:lock v:ext="edit" aspectratio="f"/>
                </v:shape>
                <v:rect id="_x0000_s1026" o:spid="_x0000_s1026" o:spt="1" style="position:absolute;left:2353945;top:4485005;height:258445;width:836930;" filled="f" stroked="f" coordsize="21600,21600" o:gfxdata="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epHpKNEAAAAFAQAADwAAAAAAAAABACAAAAAiAAAAZHJzL2Rvd25yZXYu&#10;eG1sUEsBAhQAFAAAAAgAh07iQKOTSqjJAQAAhAMAAA4AAAAAAAAAAQAgAAAAIAEAAGRycy9lMm9E&#10;b2MueG1sUEsFBgAAAAAGAAYAWQEAAFsFAAAAAA==&#10;">
                  <v:fill on="f" focussize="0,0"/>
                  <v:stroke on="f"/>
                  <v:imagedata o:title=""/>
                  <o:lock v:ext="edit" aspectratio="f"/>
                  <v:textbox inset="2.286mm,1.143mm,2.286mm,1.143mm">
                    <w:txbxContent>
                      <w:p>
                        <w:pPr>
                          <w:spacing w:line="240" w:lineRule="exact"/>
                          <w:rPr>
                            <w:sz w:val="21"/>
                            <w:szCs w:val="21"/>
                          </w:rPr>
                        </w:pPr>
                        <w:r>
                          <w:rPr>
                            <w:rFonts w:hint="eastAsia"/>
                            <w:sz w:val="21"/>
                            <w:szCs w:val="21"/>
                          </w:rPr>
                          <w:t>损耗</w:t>
                        </w:r>
                        <w:r>
                          <w:rPr>
                            <w:sz w:val="21"/>
                            <w:szCs w:val="21"/>
                          </w:rPr>
                          <w:t>840</w:t>
                        </w:r>
                      </w:p>
                    </w:txbxContent>
                  </v:textbox>
                </v:rect>
                <w10:wrap type="none"/>
                <w10:anchorlock/>
              </v:group>
            </w:pict>
          </mc:Fallback>
        </mc:AlternateContent>
      </w:r>
    </w:p>
    <w:p>
      <w:pPr>
        <w:pStyle w:val="41"/>
        <w:keepNext w:val="0"/>
        <w:keepLines w:val="0"/>
        <w:pageBreakBefore w:val="0"/>
        <w:widowControl/>
        <w:kinsoku/>
        <w:wordWrap/>
        <w:overflowPunct/>
        <w:topLinePunct w:val="0"/>
        <w:autoSpaceDE/>
        <w:autoSpaceDN/>
        <w:bidi w:val="0"/>
        <w:adjustRightInd w:val="0"/>
        <w:snapToGrid w:val="0"/>
        <w:spacing w:line="360" w:lineRule="auto"/>
        <w:ind w:left="3162" w:leftChars="0" w:hanging="3162" w:hangingChars="150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b/>
          <w:bCs/>
          <w:color w:val="auto"/>
          <w:sz w:val="21"/>
          <w:szCs w:val="21"/>
          <w:highlight w:val="none"/>
          <w:lang w:eastAsia="zh-CN"/>
        </w:rPr>
        <w:t>图</w:t>
      </w:r>
      <w:r>
        <w:rPr>
          <w:rFonts w:hint="default" w:ascii="Times New Roman" w:hAnsi="Times New Roman" w:eastAsia="宋体" w:cs="Times New Roman"/>
          <w:b/>
          <w:bCs/>
          <w:color w:val="auto"/>
          <w:sz w:val="21"/>
          <w:szCs w:val="21"/>
          <w:highlight w:val="none"/>
        </w:rPr>
        <w:t>3.</w:t>
      </w:r>
      <w:r>
        <w:rPr>
          <w:rFonts w:hint="default" w:ascii="Times New Roman" w:hAnsi="Times New Roman" w:eastAsia="宋体" w:cs="Times New Roman"/>
          <w:b/>
          <w:bCs/>
          <w:color w:val="auto"/>
          <w:sz w:val="21"/>
          <w:szCs w:val="21"/>
          <w:highlight w:val="none"/>
          <w:lang w:val="en-US" w:eastAsia="zh-CN"/>
        </w:rPr>
        <w:t>4-1</w:t>
      </w:r>
      <w:r>
        <w:rPr>
          <w:rFonts w:hint="eastAsia" w:ascii="Times New Roman" w:hAnsi="Times New Roman" w:cs="Times New Roman"/>
          <w:b/>
          <w:bCs/>
          <w:color w:val="auto"/>
          <w:sz w:val="21"/>
          <w:szCs w:val="21"/>
          <w:highlight w:val="none"/>
          <w:lang w:eastAsia="zh-CN"/>
        </w:rPr>
        <w:t>项目（二期）</w:t>
      </w:r>
      <w:r>
        <w:rPr>
          <w:rFonts w:hint="default" w:ascii="Times New Roman" w:hAnsi="Times New Roman" w:eastAsia="宋体" w:cs="Times New Roman"/>
          <w:b/>
          <w:bCs/>
          <w:color w:val="auto"/>
          <w:sz w:val="21"/>
          <w:szCs w:val="21"/>
          <w:highlight w:val="none"/>
          <w:lang w:eastAsia="zh-CN"/>
        </w:rPr>
        <w:t>水平衡</w:t>
      </w:r>
      <w:r>
        <w:rPr>
          <w:rFonts w:hint="eastAsia" w:ascii="Times New Roman" w:hAnsi="Times New Roman" w:cs="Times New Roman"/>
          <w:b/>
          <w:bCs/>
          <w:color w:val="auto"/>
          <w:sz w:val="21"/>
          <w:szCs w:val="21"/>
          <w:highlight w:val="none"/>
          <w:lang w:eastAsia="zh-CN"/>
        </w:rPr>
        <w:t>图</w:t>
      </w:r>
      <w:r>
        <w:rPr>
          <w:rFonts w:hint="default" w:ascii="Times New Roman" w:hAnsi="Times New Roman" w:eastAsia="宋体" w:cs="Times New Roman"/>
          <w:b/>
          <w:bCs/>
          <w:color w:val="auto"/>
          <w:sz w:val="21"/>
          <w:szCs w:val="21"/>
          <w:highlight w:val="none"/>
          <w:lang w:eastAsia="zh-CN"/>
        </w:rPr>
        <w:t>（</w:t>
      </w:r>
      <w:r>
        <w:rPr>
          <w:rFonts w:hint="default" w:ascii="Times New Roman" w:hAnsi="Times New Roman" w:eastAsia="宋体" w:cs="Times New Roman"/>
          <w:b/>
          <w:bCs/>
          <w:color w:val="auto"/>
          <w:sz w:val="21"/>
          <w:szCs w:val="21"/>
          <w:highlight w:val="none"/>
          <w:lang w:val="en-US" w:eastAsia="zh-CN"/>
        </w:rPr>
        <w:t>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lang w:val="en-US" w:eastAsia="zh-CN"/>
        </w:rPr>
        <w:t>/a</w:t>
      </w:r>
      <w:r>
        <w:rPr>
          <w:rFonts w:hint="default" w:ascii="Times New Roman" w:hAnsi="Times New Roman" w:eastAsia="宋体" w:cs="Times New Roman"/>
          <w:b/>
          <w:bCs/>
          <w:color w:val="auto"/>
          <w:sz w:val="21"/>
          <w:szCs w:val="21"/>
          <w:highlight w:val="none"/>
          <w:lang w:eastAsia="zh-CN"/>
        </w:rPr>
        <w:t>）</w:t>
      </w:r>
    </w:p>
    <w:p>
      <w:pPr>
        <w:pStyle w:val="6"/>
        <w:widowControl w:val="0"/>
        <w:spacing w:before="0" w:beforeAutospacing="0" w:after="0" w:afterAutospacing="0"/>
        <w:rPr>
          <w:rFonts w:hint="default"/>
          <w:lang w:val="en-US"/>
        </w:rPr>
      </w:pPr>
      <w:r>
        <w:rPr>
          <w:rFonts w:hint="eastAsia"/>
          <w:lang w:val="en-US" w:eastAsia="zh-CN"/>
        </w:rPr>
        <w:t>3.4.2供电</w:t>
      </w:r>
    </w:p>
    <w:p>
      <w:pPr>
        <w:keepNext w:val="0"/>
        <w:keepLines w:val="0"/>
        <w:widowControl/>
        <w:suppressLineNumbers w:val="0"/>
        <w:jc w:val="left"/>
        <w:rPr>
          <w:rStyle w:val="44"/>
          <w:rFonts w:hint="default" w:ascii="Times New Roman" w:hAnsi="Times New Roman" w:cs="Times New Roman"/>
          <w:b w:val="0"/>
          <w:bCs/>
          <w:color w:val="auto"/>
          <w:sz w:val="24"/>
          <w:szCs w:val="24"/>
          <w:lang w:val="en-US"/>
        </w:rPr>
      </w:pPr>
      <w:r>
        <w:rPr>
          <w:rStyle w:val="44"/>
          <w:rFonts w:hint="eastAsia"/>
          <w:b w:val="0"/>
          <w:bCs/>
          <w:sz w:val="24"/>
          <w:szCs w:val="24"/>
          <w:lang w:val="en-US"/>
        </w:rPr>
        <w:t xml:space="preserve"> </w:t>
      </w:r>
      <w:r>
        <w:rPr>
          <w:rStyle w:val="44"/>
          <w:rFonts w:hint="eastAsia" w:ascii="Times New Roman" w:hAnsi="Times New Roman" w:cs="Times New Roman"/>
          <w:b w:val="0"/>
          <w:bCs/>
          <w:sz w:val="24"/>
          <w:szCs w:val="24"/>
          <w:lang w:val="en-US"/>
        </w:rPr>
        <w:t>项目</w:t>
      </w:r>
      <w:r>
        <w:rPr>
          <w:rStyle w:val="44"/>
          <w:rFonts w:hint="default" w:ascii="Times New Roman" w:hAnsi="Times New Roman" w:cs="Times New Roman"/>
          <w:b w:val="0"/>
          <w:bCs/>
          <w:sz w:val="24"/>
          <w:szCs w:val="24"/>
          <w:lang w:val="en-US"/>
        </w:rPr>
        <w:t>供电由</w:t>
      </w:r>
      <w:r>
        <w:rPr>
          <w:rStyle w:val="44"/>
          <w:rFonts w:hint="eastAsia" w:ascii="Times New Roman" w:hAnsi="Times New Roman" w:cs="Times New Roman"/>
          <w:b w:val="0"/>
          <w:bCs/>
          <w:sz w:val="24"/>
          <w:szCs w:val="24"/>
          <w:lang w:val="en-US" w:eastAsia="zh-CN"/>
        </w:rPr>
        <w:t>沂南县铜井镇供电网供电，用</w:t>
      </w:r>
      <w:r>
        <w:rPr>
          <w:rStyle w:val="44"/>
          <w:rFonts w:hint="eastAsia" w:ascii="Times New Roman" w:hAnsi="Times New Roman" w:cs="Times New Roman"/>
          <w:b w:val="0"/>
          <w:bCs/>
          <w:color w:val="auto"/>
          <w:sz w:val="24"/>
          <w:szCs w:val="24"/>
          <w:lang w:val="en-US" w:eastAsia="zh-CN"/>
        </w:rPr>
        <w:t>电量约192万</w:t>
      </w:r>
      <w:r>
        <w:rPr>
          <w:rStyle w:val="44"/>
          <w:rFonts w:hint="default" w:ascii="Times New Roman" w:hAnsi="Times New Roman" w:cs="Times New Roman"/>
          <w:b w:val="0"/>
          <w:bCs/>
          <w:color w:val="auto"/>
          <w:sz w:val="24"/>
          <w:szCs w:val="24"/>
          <w:lang w:val="en-US" w:eastAsia="zh-CN"/>
        </w:rPr>
        <w:t>kW·h/a</w:t>
      </w:r>
      <w:r>
        <w:rPr>
          <w:rStyle w:val="44"/>
          <w:rFonts w:hint="eastAsia" w:ascii="Times New Roman" w:hAnsi="Times New Roman" w:cs="Times New Roman"/>
          <w:b w:val="0"/>
          <w:bCs/>
          <w:color w:val="auto"/>
          <w:sz w:val="24"/>
          <w:szCs w:val="24"/>
          <w:lang w:val="en-US" w:eastAsia="zh-CN"/>
        </w:rPr>
        <w:t>。</w:t>
      </w:r>
    </w:p>
    <w:p>
      <w:pPr>
        <w:pStyle w:val="5"/>
        <w:spacing w:before="0" w:beforeAutospacing="0" w:after="0" w:afterAutospacing="0"/>
        <w:rPr>
          <w:rFonts w:hint="default" w:ascii="Times New Roman" w:hAnsi="Times New Roman" w:cs="Times New Roman"/>
        </w:rPr>
      </w:pPr>
      <w:bookmarkStart w:id="46" w:name="_Toc19508"/>
      <w:r>
        <w:rPr>
          <w:rFonts w:hint="default" w:ascii="Times New Roman" w:hAnsi="Times New Roman" w:cs="Times New Roman"/>
        </w:rPr>
        <w:t>3.5生产工艺</w:t>
      </w:r>
      <w:bookmarkEnd w:id="46"/>
    </w:p>
    <w:p>
      <w:pPr>
        <w:ind w:firstLine="480" w:firstLineChars="200"/>
        <w:rPr>
          <w:rFonts w:ascii="宋体" w:hAnsi="宋体" w:eastAsia="宋体" w:cs="宋体"/>
          <w:sz w:val="24"/>
          <w:szCs w:val="24"/>
        </w:rPr>
      </w:pPr>
      <w:r>
        <w:rPr>
          <w:kern w:val="24"/>
          <w:sz w:val="24"/>
          <w:szCs w:val="24"/>
        </w:rPr>
        <w:t>项目主</w:t>
      </w:r>
      <w:r>
        <w:rPr>
          <w:rFonts w:hint="eastAsia"/>
          <w:kern w:val="24"/>
          <w:sz w:val="24"/>
          <w:szCs w:val="24"/>
        </w:rPr>
        <w:t>要以水泥、沙子、石子、沥青为原料按一定比例加水混合，</w:t>
      </w:r>
      <w:r>
        <w:rPr>
          <w:rFonts w:hint="eastAsia"/>
          <w:bCs/>
          <w:color w:val="000000"/>
          <w:kern w:val="24"/>
          <w:sz w:val="24"/>
        </w:rPr>
        <w:t>生产过程中，根据实验配方量全过程自动控制加料量，进入烘干线烘干后加入沥青搅拌。经过2-3min搅拌后的成品，通过罐车送料，输送到道路施工现场使用</w:t>
      </w:r>
      <w:r>
        <w:rPr>
          <w:rFonts w:hint="eastAsia" w:ascii="宋体" w:hAnsi="宋体" w:eastAsia="宋体" w:cs="宋体"/>
          <w:sz w:val="24"/>
          <w:szCs w:val="24"/>
        </w:rPr>
        <w:t>。项目</w:t>
      </w:r>
      <w:r>
        <w:rPr>
          <w:rFonts w:hint="eastAsia" w:ascii="宋体" w:hAnsi="宋体" w:eastAsia="宋体" w:cs="宋体"/>
          <w:spacing w:val="-4"/>
          <w:sz w:val="24"/>
          <w:szCs w:val="24"/>
        </w:rPr>
        <w:t>生产工艺流程简述如下：</w:t>
      </w:r>
    </w:p>
    <w:p>
      <w:pPr>
        <w:ind w:firstLine="480" w:firstLineChars="200"/>
        <w:rPr>
          <w:rFonts w:cs="宋体"/>
          <w:kern w:val="0"/>
          <w:sz w:val="24"/>
          <w:szCs w:val="24"/>
        </w:rPr>
      </w:pPr>
      <w:r>
        <w:rPr>
          <w:rFonts w:hint="eastAsia" w:cs="宋体"/>
          <w:kern w:val="0"/>
          <w:sz w:val="24"/>
          <w:szCs w:val="24"/>
        </w:rPr>
        <w:t>项目所生产的沥青混凝土主要由</w:t>
      </w:r>
      <w:r>
        <w:rPr>
          <w:rFonts w:hint="eastAsia"/>
          <w:kern w:val="24"/>
          <w:sz w:val="24"/>
          <w:szCs w:val="24"/>
        </w:rPr>
        <w:t>水泥、沙子、石子、沥青</w:t>
      </w:r>
      <w:r>
        <w:rPr>
          <w:rFonts w:hint="eastAsia" w:cs="宋体"/>
          <w:kern w:val="0"/>
          <w:sz w:val="24"/>
          <w:szCs w:val="24"/>
        </w:rPr>
        <w:t>按照一定比例，经计量、加热、烘干、搅拌等工序制成。</w:t>
      </w:r>
    </w:p>
    <w:p>
      <w:pPr>
        <w:ind w:firstLine="480" w:firstLineChars="200"/>
        <w:rPr>
          <w:rFonts w:ascii="宋体" w:hAnsi="宋体" w:eastAsia="宋体" w:cs="宋体"/>
          <w:sz w:val="24"/>
          <w:szCs w:val="24"/>
        </w:rPr>
      </w:pPr>
      <w:r>
        <w:rPr>
          <w:rFonts w:hint="eastAsia" w:cs="宋体"/>
          <w:kern w:val="0"/>
          <w:sz w:val="24"/>
          <w:szCs w:val="24"/>
        </w:rPr>
        <w:t>将外购的成品</w:t>
      </w:r>
      <w:r>
        <w:rPr>
          <w:rFonts w:hint="eastAsia"/>
          <w:kern w:val="24"/>
          <w:sz w:val="24"/>
          <w:szCs w:val="24"/>
        </w:rPr>
        <w:t>水泥、沙子、石子</w:t>
      </w:r>
      <w:r>
        <w:rPr>
          <w:rFonts w:hint="eastAsia" w:cs="宋体"/>
          <w:kern w:val="0"/>
          <w:sz w:val="24"/>
          <w:szCs w:val="24"/>
        </w:rPr>
        <w:t>等原料由自卸汽车运进厂内，砂、石子按照不同粒径分类卸在堆场内暂存。生产时由铲车将不同粒径的骨料分别铲运到对应的骨料仓，所需骨料由骨料仓的阀门落到皮带秤的皮带上，皮带机按照设定的转速连续输出所需骨料，然后由配料皮带机把骨料送人搅拌装置进料口，所需粉料由粉料仓经阀门、螺旋给料机、螺旋电子秤按照重量设定值，进入烘干线。沥青由沥青储罐暂存，经导热油炉加热后通过管道进入搅拌楼。此后，均匀的物料由出料口输送到出料斗内，等运输车来后，开启出料仓门，装车后，运往施工现场</w:t>
      </w:r>
      <w:r>
        <w:rPr>
          <w:rFonts w:hint="eastAsia" w:ascii="宋体" w:hAnsi="宋体" w:eastAsia="宋体" w:cs="宋体"/>
          <w:sz w:val="24"/>
          <w:szCs w:val="24"/>
        </w:rPr>
        <w:t>。</w:t>
      </w:r>
    </w:p>
    <w:p>
      <w:pPr>
        <w:ind w:firstLine="472" w:firstLineChars="200"/>
        <w:rPr>
          <w:rFonts w:ascii="宋体" w:hAnsi="宋体" w:eastAsia="宋体" w:cs="宋体"/>
          <w:spacing w:val="-2"/>
          <w:sz w:val="24"/>
          <w:szCs w:val="24"/>
        </w:rPr>
      </w:pPr>
      <w:r>
        <w:rPr>
          <w:rFonts w:hint="eastAsia" w:ascii="宋体" w:hAnsi="宋体" w:eastAsia="宋体" w:cs="宋体"/>
          <w:spacing w:val="-2"/>
          <w:sz w:val="24"/>
          <w:szCs w:val="24"/>
        </w:rPr>
        <w:t>项目生产工艺流程及产污环节见图</w:t>
      </w:r>
      <w:r>
        <w:rPr>
          <w:rFonts w:hint="eastAsia" w:ascii="宋体" w:hAnsi="宋体" w:eastAsia="宋体" w:cs="宋体"/>
          <w:color w:val="000000"/>
          <w:sz w:val="24"/>
          <w:szCs w:val="24"/>
        </w:rPr>
        <w:t>3.5-1</w:t>
      </w:r>
      <w:r>
        <w:rPr>
          <w:rFonts w:hint="eastAsia" w:ascii="宋体" w:hAnsi="宋体" w:eastAsia="宋体" w:cs="宋体"/>
          <w:spacing w:val="-2"/>
          <w:sz w:val="24"/>
          <w:szCs w:val="24"/>
        </w:rPr>
        <w:t>。</w:t>
      </w:r>
    </w:p>
    <w:p>
      <w:pPr>
        <w:spacing w:line="240" w:lineRule="auto"/>
        <w:jc w:val="center"/>
        <w:rPr>
          <w:spacing w:val="-2"/>
          <w:sz w:val="24"/>
          <w:szCs w:val="24"/>
        </w:rPr>
      </w:pPr>
      <w:r>
        <w:rPr>
          <w:spacing w:val="-2"/>
          <w:sz w:val="24"/>
          <w:szCs w:val="24"/>
        </w:rPr>
        <mc:AlternateContent>
          <mc:Choice Requires="wps">
            <w:drawing>
              <wp:anchor distT="0" distB="0" distL="114300" distR="114300" simplePos="0" relativeHeight="251667456" behindDoc="0" locked="0" layoutInCell="1" allowOverlap="1">
                <wp:simplePos x="0" y="0"/>
                <wp:positionH relativeFrom="column">
                  <wp:posOffset>562610</wp:posOffset>
                </wp:positionH>
                <wp:positionV relativeFrom="paragraph">
                  <wp:posOffset>3140075</wp:posOffset>
                </wp:positionV>
                <wp:extent cx="409575" cy="638175"/>
                <wp:effectExtent l="4445" t="4445" r="5080" b="5080"/>
                <wp:wrapNone/>
                <wp:docPr id="183" name="文本框 183"/>
                <wp:cNvGraphicFramePr/>
                <a:graphic xmlns:a="http://schemas.openxmlformats.org/drawingml/2006/main">
                  <a:graphicData uri="http://schemas.microsoft.com/office/word/2010/wordprocessingShape">
                    <wps:wsp>
                      <wps:cNvSpPr txBox="1"/>
                      <wps:spPr>
                        <a:xfrm>
                          <a:off x="0" y="0"/>
                          <a:ext cx="409575" cy="6381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1"/>
                                <w:szCs w:val="21"/>
                              </w:rPr>
                            </w:pPr>
                            <w:r>
                              <w:rPr>
                                <w:rFonts w:hint="eastAsia"/>
                                <w:sz w:val="21"/>
                                <w:szCs w:val="21"/>
                              </w:rPr>
                              <w:t>燃气</w:t>
                            </w:r>
                          </w:p>
                        </w:txbxContent>
                      </wps:txbx>
                      <wps:bodyPr upright="1"/>
                    </wps:wsp>
                  </a:graphicData>
                </a:graphic>
              </wp:anchor>
            </w:drawing>
          </mc:Choice>
          <mc:Fallback>
            <w:pict>
              <v:shape id="_x0000_s1026" o:spid="_x0000_s1026" o:spt="202" type="#_x0000_t202" style="position:absolute;left:0pt;margin-left:44.3pt;margin-top:247.25pt;height:50.25pt;width:32.25pt;z-index:251667456;mso-width-relative:page;mso-height-relative:page;" fillcolor="#FFFFFF" filled="t" stroked="t" coordsize="21600,21600" o:gfxdata="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IHoXxbYAAAACgEAAA8AAAAAAAAAAQAgAAAA&#10;IgAAAGRycy9kb3ducmV2LnhtbFBLAQIUABQAAAAIAIdO4kDKxdh+CwIAADkEAAAOAAAAAAAAAAEA&#10;IAAAACcBAABkcnMvZTJvRG9jLnhtbFBLBQYAAAAABgAGAFkBAACkBQAAAAA=&#10;">
                <v:fill on="t" focussize="0,0"/>
                <v:stroke color="#000000" joinstyle="miter"/>
                <v:imagedata o:title=""/>
                <o:lock v:ext="edit" aspectratio="f"/>
                <v:textbox>
                  <w:txbxContent>
                    <w:p>
                      <w:pPr>
                        <w:rPr>
                          <w:sz w:val="21"/>
                          <w:szCs w:val="21"/>
                        </w:rPr>
                      </w:pPr>
                      <w:r>
                        <w:rPr>
                          <w:rFonts w:hint="eastAsia"/>
                          <w:sz w:val="21"/>
                          <w:szCs w:val="21"/>
                        </w:rPr>
                        <w:t>燃气</w:t>
                      </w:r>
                    </w:p>
                  </w:txbxContent>
                </v:textbox>
              </v:shape>
            </w:pict>
          </mc:Fallback>
        </mc:AlternateContent>
      </w:r>
      <w:r>
        <w:rPr>
          <w:spacing w:val="-2"/>
          <w:sz w:val="24"/>
          <w:szCs w:val="24"/>
        </w:rPr>
        <mc:AlternateContent>
          <mc:Choice Requires="wps">
            <w:drawing>
              <wp:anchor distT="0" distB="0" distL="114300" distR="114300" simplePos="0" relativeHeight="251666432" behindDoc="0" locked="0" layoutInCell="1" allowOverlap="1">
                <wp:simplePos x="0" y="0"/>
                <wp:positionH relativeFrom="column">
                  <wp:posOffset>476885</wp:posOffset>
                </wp:positionH>
                <wp:positionV relativeFrom="paragraph">
                  <wp:posOffset>1282700</wp:posOffset>
                </wp:positionV>
                <wp:extent cx="409575" cy="638175"/>
                <wp:effectExtent l="4445" t="4445" r="5080" b="5080"/>
                <wp:wrapNone/>
                <wp:docPr id="178" name="文本框 178"/>
                <wp:cNvGraphicFramePr/>
                <a:graphic xmlns:a="http://schemas.openxmlformats.org/drawingml/2006/main">
                  <a:graphicData uri="http://schemas.microsoft.com/office/word/2010/wordprocessingShape">
                    <wps:wsp>
                      <wps:cNvSpPr txBox="1"/>
                      <wps:spPr>
                        <a:xfrm>
                          <a:off x="0" y="0"/>
                          <a:ext cx="409575" cy="6381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1"/>
                                <w:szCs w:val="21"/>
                              </w:rPr>
                            </w:pPr>
                            <w:r>
                              <w:rPr>
                                <w:rFonts w:hint="eastAsia"/>
                                <w:sz w:val="21"/>
                                <w:szCs w:val="21"/>
                              </w:rPr>
                              <w:t>燃气</w:t>
                            </w:r>
                          </w:p>
                        </w:txbxContent>
                      </wps:txbx>
                      <wps:bodyPr upright="1"/>
                    </wps:wsp>
                  </a:graphicData>
                </a:graphic>
              </wp:anchor>
            </w:drawing>
          </mc:Choice>
          <mc:Fallback>
            <w:pict>
              <v:shape id="_x0000_s1026" o:spid="_x0000_s1026" o:spt="202" type="#_x0000_t202" style="position:absolute;left:0pt;margin-left:37.55pt;margin-top:101pt;height:50.25pt;width:32.25pt;z-index:251666432;mso-width-relative:page;mso-height-relative:page;" fillcolor="#FFFFFF" filled="t" stroked="t" coordsize="21600,21600" o:gfxdata="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C9Khb2QAAAAoBAAAPAAAAAAAAAAEAIAAA&#10;ACIAAABkcnMvZG93bnJldi54bWxQSwECFAAUAAAACACHTuJAoBDP5wsCAAA5BAAADgAAAAAAAAAB&#10;ACAAAAAoAQAAZHJzL2Uyb0RvYy54bWxQSwUGAAAAAAYABgBZAQAApQUAAAAA&#10;">
                <v:fill on="t" focussize="0,0"/>
                <v:stroke color="#000000" joinstyle="miter"/>
                <v:imagedata o:title=""/>
                <o:lock v:ext="edit" aspectratio="f"/>
                <v:textbox>
                  <w:txbxContent>
                    <w:p>
                      <w:pPr>
                        <w:rPr>
                          <w:sz w:val="21"/>
                          <w:szCs w:val="21"/>
                        </w:rPr>
                      </w:pPr>
                      <w:r>
                        <w:rPr>
                          <w:rFonts w:hint="eastAsia"/>
                          <w:sz w:val="21"/>
                          <w:szCs w:val="21"/>
                        </w:rPr>
                        <w:t>燃气</w:t>
                      </w:r>
                    </w:p>
                  </w:txbxContent>
                </v:textbox>
              </v:shape>
            </w:pict>
          </mc:Fallback>
        </mc:AlternateContent>
      </w:r>
      <w:r>
        <w:rPr>
          <w:spacing w:val="-2"/>
          <w:sz w:val="24"/>
          <w:szCs w:val="24"/>
        </w:rPr>
        <w:drawing>
          <wp:inline distT="0" distB="0" distL="0" distR="0">
            <wp:extent cx="5219700" cy="6143625"/>
            <wp:effectExtent l="0" t="0" r="0" b="9525"/>
            <wp:docPr id="176" name="图片 176" descr="D:\Documents\WeChat Files\wxid_ibdb15ahdct721\FileStorage\Temp\16827767323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76" descr="D:\Documents\WeChat Files\wxid_ibdb15ahdct721\FileStorage\Temp\1682776732347.png"/>
                    <pic:cNvPicPr>
                      <a:picLocks noChangeAspect="1" noChangeArrowheads="1"/>
                    </pic:cNvPicPr>
                  </pic:nvPicPr>
                  <pic:blipFill>
                    <a:blip r:embed="rId27"/>
                    <a:srcRect/>
                    <a:stretch>
                      <a:fillRect/>
                    </a:stretch>
                  </pic:blipFill>
                  <pic:spPr>
                    <a:xfrm>
                      <a:off x="0" y="0"/>
                      <a:ext cx="5219700" cy="6143625"/>
                    </a:xfrm>
                    <a:prstGeom prst="rect">
                      <a:avLst/>
                    </a:prstGeom>
                    <a:noFill/>
                    <a:ln w="9525">
                      <a:noFill/>
                      <a:miter lim="800000"/>
                      <a:headEnd/>
                      <a:tailEnd/>
                    </a:ln>
                  </pic:spPr>
                </pic:pic>
              </a:graphicData>
            </a:graphic>
          </wp:inline>
        </w:drawing>
      </w:r>
    </w:p>
    <w:p>
      <w:pPr>
        <w:pStyle w:val="53"/>
        <w:rPr>
          <w:rFonts w:hint="default"/>
          <w:lang w:val="en-US" w:eastAsia="zh-CN"/>
        </w:rPr>
      </w:pPr>
      <w:r>
        <w:rPr>
          <w:color w:val="000000"/>
        </w:rPr>
        <w:t xml:space="preserve">图3.5-1  </w:t>
      </w:r>
      <w:r>
        <w:rPr>
          <w:rFonts w:eastAsia="黑体"/>
          <w:spacing w:val="-2"/>
          <w:szCs w:val="24"/>
        </w:rPr>
        <w:t>项目生产工艺流程及产污环节图</w:t>
      </w:r>
    </w:p>
    <w:p>
      <w:pPr>
        <w:pStyle w:val="5"/>
        <w:keepNext w:val="0"/>
        <w:keepLines w:val="0"/>
        <w:widowControl w:val="0"/>
        <w:spacing w:before="0" w:beforeAutospacing="0" w:after="0" w:afterAutospacing="0"/>
        <w:rPr>
          <w:color w:val="auto"/>
        </w:rPr>
      </w:pPr>
      <w:bookmarkStart w:id="47" w:name="_Toc495331020"/>
      <w:bookmarkStart w:id="48" w:name="_Toc4563"/>
      <w:r>
        <w:rPr>
          <w:color w:val="auto"/>
        </w:rPr>
        <w:t>3.6</w:t>
      </w:r>
      <w:r>
        <w:rPr>
          <w:rFonts w:hint="eastAsia"/>
          <w:color w:val="auto"/>
          <w:lang w:eastAsia="zh-CN"/>
        </w:rPr>
        <w:t>项目</w:t>
      </w:r>
      <w:r>
        <w:rPr>
          <w:color w:val="auto"/>
        </w:rPr>
        <w:t>变动情况</w:t>
      </w:r>
      <w:bookmarkEnd w:id="47"/>
      <w:bookmarkEnd w:id="48"/>
    </w:p>
    <w:p>
      <w:pPr>
        <w:widowControl w:val="0"/>
        <w:ind w:firstLine="480"/>
        <w:rPr>
          <w:rFonts w:ascii="Times New Roman" w:hAnsi="Times New Roman"/>
          <w:color w:val="auto"/>
        </w:rPr>
      </w:pPr>
      <w:r>
        <w:rPr>
          <w:rFonts w:ascii="Times New Roman" w:hAnsi="Times New Roman"/>
          <w:color w:val="auto"/>
        </w:rPr>
        <w:t>根据《关于印发环评管理中部分行业建设</w:t>
      </w:r>
      <w:r>
        <w:rPr>
          <w:rFonts w:hint="eastAsia" w:ascii="Times New Roman" w:hAnsi="Times New Roman"/>
          <w:color w:val="auto"/>
          <w:lang w:eastAsia="zh-CN"/>
        </w:rPr>
        <w:t>项目</w:t>
      </w:r>
      <w:r>
        <w:rPr>
          <w:rFonts w:ascii="Times New Roman" w:hAnsi="Times New Roman"/>
          <w:color w:val="auto"/>
        </w:rPr>
        <w:t>重大变动清单的通知》（环办</w:t>
      </w:r>
      <w:r>
        <w:rPr>
          <w:rFonts w:ascii="Times New Roman" w:hAnsi="Times New Roman"/>
          <w:color w:val="auto"/>
          <w:szCs w:val="24"/>
          <w:lang w:bidi="ar"/>
        </w:rPr>
        <w:t>〔2015〕52号</w:t>
      </w:r>
      <w:r>
        <w:rPr>
          <w:rFonts w:ascii="Times New Roman" w:hAnsi="Times New Roman"/>
          <w:color w:val="auto"/>
        </w:rPr>
        <w:t>）及</w:t>
      </w:r>
      <w:r>
        <w:rPr>
          <w:rFonts w:ascii="Times New Roman" w:hAnsi="Times New Roman"/>
          <w:color w:val="auto"/>
          <w:szCs w:val="24"/>
          <w:lang w:bidi="ar"/>
        </w:rPr>
        <w:t>《关于征求制浆造纸等十四个行业建设</w:t>
      </w:r>
      <w:r>
        <w:rPr>
          <w:rFonts w:hint="eastAsia" w:ascii="Times New Roman" w:hAnsi="Times New Roman"/>
          <w:color w:val="auto"/>
          <w:szCs w:val="24"/>
          <w:lang w:eastAsia="zh-CN" w:bidi="ar"/>
        </w:rPr>
        <w:t>项目</w:t>
      </w:r>
      <w:r>
        <w:rPr>
          <w:rFonts w:ascii="Times New Roman" w:hAnsi="Times New Roman"/>
          <w:color w:val="auto"/>
          <w:szCs w:val="24"/>
          <w:lang w:bidi="ar"/>
        </w:rPr>
        <w:t>重大变动清单的通知》（环办环评〔2018〕6号）</w:t>
      </w:r>
      <w:r>
        <w:rPr>
          <w:rFonts w:ascii="Times New Roman" w:hAnsi="Times New Roman"/>
          <w:color w:val="auto"/>
        </w:rPr>
        <w:t>，建设</w:t>
      </w:r>
      <w:r>
        <w:rPr>
          <w:rFonts w:hint="eastAsia" w:ascii="Times New Roman" w:hAnsi="Times New Roman"/>
          <w:color w:val="auto"/>
          <w:lang w:eastAsia="zh-CN"/>
        </w:rPr>
        <w:t>项目</w:t>
      </w:r>
      <w:r>
        <w:rPr>
          <w:rFonts w:ascii="Times New Roman" w:hAnsi="Times New Roman"/>
          <w:color w:val="auto"/>
        </w:rPr>
        <w:t>的性质、规模、地点、生产工艺和环境保护措施五个因素中的一项或一项以上发生重大变动，且可能导致环境影响显著变化（特别是不利环境加重）的，界定为重大变动</w:t>
      </w:r>
      <w:r>
        <w:rPr>
          <w:rFonts w:hint="eastAsia" w:ascii="Times New Roman" w:hAnsi="Times New Roman"/>
          <w:color w:val="auto"/>
        </w:rPr>
        <w:t>。</w:t>
      </w:r>
    </w:p>
    <w:p>
      <w:pPr>
        <w:spacing w:line="432" w:lineRule="exact"/>
        <w:ind w:firstLine="0" w:firstLineChars="0"/>
        <w:jc w:val="center"/>
        <w:rPr>
          <w:rFonts w:ascii="Times New Roman" w:hAnsi="Times New Roman"/>
          <w:b/>
          <w:color w:val="auto"/>
          <w:sz w:val="21"/>
          <w:szCs w:val="21"/>
        </w:rPr>
      </w:pPr>
      <w:r>
        <w:rPr>
          <w:rFonts w:hint="eastAsia" w:ascii="Times New Roman" w:hAnsi="Times New Roman"/>
          <w:b/>
          <w:color w:val="auto"/>
          <w:sz w:val="21"/>
          <w:szCs w:val="21"/>
        </w:rPr>
        <w:t xml:space="preserve">表 </w:t>
      </w:r>
      <w:r>
        <w:rPr>
          <w:rFonts w:ascii="Times New Roman" w:hAnsi="Times New Roman"/>
          <w:b/>
          <w:color w:val="auto"/>
          <w:sz w:val="21"/>
          <w:szCs w:val="21"/>
        </w:rPr>
        <w:t xml:space="preserve">3-6 </w:t>
      </w:r>
      <w:r>
        <w:rPr>
          <w:rFonts w:hint="eastAsia" w:ascii="Times New Roman" w:hAnsi="Times New Roman"/>
          <w:b/>
          <w:color w:val="auto"/>
          <w:sz w:val="21"/>
          <w:szCs w:val="21"/>
          <w:lang w:eastAsia="zh-CN"/>
        </w:rPr>
        <w:t>项目</w:t>
      </w:r>
      <w:r>
        <w:rPr>
          <w:rFonts w:hint="eastAsia" w:ascii="Times New Roman" w:hAnsi="Times New Roman"/>
          <w:b/>
          <w:color w:val="auto"/>
          <w:sz w:val="21"/>
          <w:szCs w:val="21"/>
        </w:rPr>
        <w:t>变动情况及对照重大变动判定一览表</w:t>
      </w:r>
    </w:p>
    <w:tbl>
      <w:tblPr>
        <w:tblStyle w:val="27"/>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823"/>
        <w:gridCol w:w="1689"/>
        <w:gridCol w:w="1542"/>
        <w:gridCol w:w="1470"/>
        <w:gridCol w:w="1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判定类别</w:t>
            </w:r>
          </w:p>
        </w:tc>
        <w:tc>
          <w:tcPr>
            <w:tcW w:w="2823"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污染影响类建设</w:t>
            </w:r>
            <w:r>
              <w:rPr>
                <w:rFonts w:hint="eastAsia" w:ascii="Times New Roman" w:hAnsi="Times New Roman" w:cs="Times New Roman"/>
                <w:b/>
                <w:bCs/>
                <w:color w:val="auto"/>
                <w:sz w:val="21"/>
                <w:szCs w:val="21"/>
                <w:lang w:eastAsia="zh-CN"/>
              </w:rPr>
              <w:t>项目</w:t>
            </w:r>
            <w:r>
              <w:rPr>
                <w:rFonts w:ascii="Times New Roman" w:hAnsi="Times New Roman" w:cs="Times New Roman"/>
                <w:b/>
                <w:bCs/>
                <w:color w:val="auto"/>
                <w:sz w:val="21"/>
                <w:szCs w:val="21"/>
              </w:rPr>
              <w:t>重大变动清单（试行）</w:t>
            </w:r>
          </w:p>
        </w:tc>
        <w:tc>
          <w:tcPr>
            <w:tcW w:w="1689"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环评设计</w:t>
            </w:r>
          </w:p>
        </w:tc>
        <w:tc>
          <w:tcPr>
            <w:tcW w:w="154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实际建设</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变更情况</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是否为重大变动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性质</w:t>
            </w: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1.建设</w:t>
            </w:r>
            <w:r>
              <w:rPr>
                <w:rFonts w:hint="eastAsia" w:ascii="Times New Roman" w:hAnsi="Times New Roman" w:cs="Times New Roman"/>
                <w:sz w:val="21"/>
                <w:szCs w:val="21"/>
                <w:lang w:eastAsia="zh-CN"/>
              </w:rPr>
              <w:t>项目</w:t>
            </w:r>
            <w:r>
              <w:rPr>
                <w:rFonts w:ascii="Times New Roman" w:hAnsi="Times New Roman" w:cs="Times New Roman"/>
                <w:sz w:val="21"/>
                <w:szCs w:val="21"/>
              </w:rPr>
              <w:t>开发、使用功能发生变化的。</w:t>
            </w:r>
          </w:p>
        </w:tc>
        <w:tc>
          <w:tcPr>
            <w:tcW w:w="168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bidi="zh-CN"/>
              </w:rPr>
              <w:t>C1321</w:t>
            </w:r>
            <w:r>
              <w:rPr>
                <w:rFonts w:hint="eastAsia" w:ascii="Times New Roman" w:hAnsi="Times New Roman" w:eastAsia="宋体" w:cs="Times New Roman"/>
                <w:sz w:val="21"/>
                <w:szCs w:val="21"/>
                <w:lang w:val="en-US" w:eastAsia="zh-CN" w:bidi="zh-CN"/>
              </w:rPr>
              <w:t>宠物饲料加工</w:t>
            </w:r>
          </w:p>
        </w:tc>
        <w:tc>
          <w:tcPr>
            <w:tcW w:w="1542" w:type="dxa"/>
            <w:noWrap w:val="0"/>
            <w:vAlign w:val="center"/>
          </w:tcPr>
          <w:p>
            <w:pPr>
              <w:pStyle w:val="87"/>
              <w:widowControl w:val="0"/>
              <w:autoSpaceDE w:val="0"/>
              <w:autoSpaceDN w:val="0"/>
              <w:spacing w:line="240" w:lineRule="auto"/>
              <w:ind w:firstLine="0" w:firstLineChars="0"/>
              <w:jc w:val="center"/>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bidi="zh-CN"/>
              </w:rPr>
              <w:t>C1321</w:t>
            </w:r>
            <w:r>
              <w:rPr>
                <w:rFonts w:hint="eastAsia" w:ascii="Times New Roman" w:hAnsi="Times New Roman" w:eastAsia="宋体" w:cs="Times New Roman"/>
                <w:sz w:val="21"/>
                <w:szCs w:val="21"/>
                <w:lang w:val="en-US" w:eastAsia="zh-CN" w:bidi="zh-CN"/>
              </w:rPr>
              <w:t>宠物饲料加工</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规模</w:t>
            </w:r>
          </w:p>
        </w:tc>
        <w:tc>
          <w:tcPr>
            <w:tcW w:w="2823" w:type="dxa"/>
            <w:noWrap w:val="0"/>
            <w:vAlign w:val="center"/>
          </w:tcPr>
          <w:p>
            <w:pPr>
              <w:pStyle w:val="87"/>
              <w:widowControl w:val="0"/>
              <w:numPr>
                <w:ilvl w:val="0"/>
                <w:numId w:val="2"/>
              </w:numPr>
              <w:tabs>
                <w:tab w:val="left" w:pos="321"/>
              </w:tabs>
              <w:autoSpaceDE w:val="0"/>
              <w:autoSpaceDN w:val="0"/>
              <w:spacing w:line="240" w:lineRule="auto"/>
              <w:ind w:left="0" w:firstLine="0" w:firstLineChars="0"/>
              <w:rPr>
                <w:rFonts w:ascii="Times New Roman" w:hAnsi="Times New Roman" w:cs="Times New Roman"/>
                <w:sz w:val="21"/>
                <w:szCs w:val="21"/>
              </w:rPr>
            </w:pPr>
            <w:r>
              <w:rPr>
                <w:rFonts w:ascii="Times New Roman" w:hAnsi="Times New Roman" w:cs="Times New Roman"/>
                <w:spacing w:val="-7"/>
                <w:sz w:val="21"/>
                <w:szCs w:val="21"/>
              </w:rPr>
              <w:t xml:space="preserve">生产、处置或储存能力增大 </w:t>
            </w:r>
            <w:r>
              <w:rPr>
                <w:rFonts w:ascii="Times New Roman" w:hAnsi="Times New Roman" w:cs="Times New Roman"/>
                <w:sz w:val="21"/>
                <w:szCs w:val="21"/>
              </w:rPr>
              <w:t>30</w:t>
            </w:r>
            <w:r>
              <w:rPr>
                <w:rFonts w:ascii="Times New Roman" w:hAnsi="Times New Roman" w:cs="Times New Roman"/>
                <w:spacing w:val="-3"/>
                <w:sz w:val="21"/>
                <w:szCs w:val="21"/>
              </w:rPr>
              <w:t>%及以上的。</w:t>
            </w:r>
          </w:p>
          <w:p>
            <w:pPr>
              <w:pStyle w:val="87"/>
              <w:widowControl w:val="0"/>
              <w:numPr>
                <w:ilvl w:val="0"/>
                <w:numId w:val="2"/>
              </w:numPr>
              <w:tabs>
                <w:tab w:val="left" w:pos="321"/>
              </w:tabs>
              <w:autoSpaceDE w:val="0"/>
              <w:autoSpaceDN w:val="0"/>
              <w:spacing w:line="240" w:lineRule="auto"/>
              <w:ind w:left="0" w:firstLine="0" w:firstLineChars="0"/>
              <w:rPr>
                <w:rFonts w:ascii="Times New Roman" w:hAnsi="Times New Roman" w:cs="Times New Roman"/>
                <w:sz w:val="21"/>
                <w:szCs w:val="21"/>
              </w:rPr>
            </w:pPr>
            <w:r>
              <w:rPr>
                <w:rFonts w:ascii="Times New Roman" w:hAnsi="Times New Roman" w:cs="Times New Roman"/>
                <w:spacing w:val="-4"/>
                <w:sz w:val="21"/>
                <w:szCs w:val="21"/>
              </w:rPr>
              <w:t>生产、处置或储存能力增大，导致废水第一类污</w:t>
            </w:r>
            <w:r>
              <w:rPr>
                <w:rFonts w:ascii="Times New Roman" w:hAnsi="Times New Roman" w:cs="Times New Roman"/>
                <w:spacing w:val="-3"/>
                <w:sz w:val="21"/>
                <w:szCs w:val="21"/>
              </w:rPr>
              <w:t>染物排放量增加的。</w:t>
            </w:r>
          </w:p>
          <w:p>
            <w:pPr>
              <w:pStyle w:val="87"/>
              <w:widowControl w:val="0"/>
              <w:numPr>
                <w:ilvl w:val="0"/>
                <w:numId w:val="2"/>
              </w:numPr>
              <w:tabs>
                <w:tab w:val="left" w:pos="321"/>
              </w:tabs>
              <w:autoSpaceDE w:val="0"/>
              <w:autoSpaceDN w:val="0"/>
              <w:spacing w:line="240" w:lineRule="auto"/>
              <w:ind w:left="0" w:firstLine="0" w:firstLineChars="0"/>
              <w:rPr>
                <w:rFonts w:ascii="Times New Roman" w:hAnsi="Times New Roman" w:cs="Times New Roman"/>
                <w:sz w:val="21"/>
                <w:szCs w:val="21"/>
              </w:rPr>
            </w:pPr>
            <w:r>
              <w:rPr>
                <w:rFonts w:ascii="Times New Roman" w:hAnsi="Times New Roman" w:cs="Times New Roman"/>
                <w:spacing w:val="-3"/>
                <w:sz w:val="21"/>
                <w:szCs w:val="21"/>
              </w:rPr>
              <w:t>位于环境质量不达标区的建设</w:t>
            </w:r>
            <w:r>
              <w:rPr>
                <w:rFonts w:hint="eastAsia" w:ascii="Times New Roman" w:hAnsi="Times New Roman" w:cs="Times New Roman"/>
                <w:spacing w:val="-3"/>
                <w:sz w:val="21"/>
                <w:szCs w:val="21"/>
                <w:lang w:eastAsia="zh-CN"/>
              </w:rPr>
              <w:t>项目</w:t>
            </w:r>
            <w:r>
              <w:rPr>
                <w:rFonts w:ascii="Times New Roman" w:hAnsi="Times New Roman" w:cs="Times New Roman"/>
                <w:spacing w:val="-3"/>
                <w:sz w:val="21"/>
                <w:szCs w:val="21"/>
              </w:rPr>
              <w:t>生产、处置或储存能力增大，导致相应污染物排放量增加的（</w:t>
            </w:r>
            <w:r>
              <w:rPr>
                <w:rFonts w:ascii="Times New Roman" w:hAnsi="Times New Roman" w:cs="Times New Roman"/>
                <w:sz w:val="21"/>
                <w:szCs w:val="21"/>
              </w:rPr>
              <w:t>细</w:t>
            </w:r>
            <w:r>
              <w:rPr>
                <w:rFonts w:ascii="Times New Roman" w:hAnsi="Times New Roman" w:cs="Times New Roman"/>
                <w:spacing w:val="-3"/>
                <w:sz w:val="21"/>
                <w:szCs w:val="21"/>
              </w:rPr>
              <w:t>颗粒物不达标区，相应污染物为二氧化硫、氮氧化</w:t>
            </w:r>
            <w:r>
              <w:rPr>
                <w:rFonts w:ascii="Times New Roman" w:hAnsi="Times New Roman" w:cs="Times New Roman"/>
                <w:spacing w:val="-13"/>
                <w:sz w:val="21"/>
                <w:szCs w:val="21"/>
              </w:rPr>
              <w:t xml:space="preserve">物、可吸入颗粒物、挥发性有机物；臭氧不达标区， </w:t>
            </w:r>
            <w:r>
              <w:rPr>
                <w:rFonts w:ascii="Times New Roman" w:hAnsi="Times New Roman" w:cs="Times New Roman"/>
                <w:spacing w:val="-14"/>
                <w:sz w:val="21"/>
                <w:szCs w:val="21"/>
              </w:rPr>
              <w:t>相应污染物为氮氧化物、挥发性有机物；其他大气、</w:t>
            </w:r>
            <w:r>
              <w:rPr>
                <w:rFonts w:ascii="Times New Roman" w:hAnsi="Times New Roman" w:cs="Times New Roman"/>
                <w:spacing w:val="-7"/>
                <w:sz w:val="21"/>
                <w:szCs w:val="21"/>
              </w:rPr>
              <w:t>水污染物因子不达标区，相应污染物为超标污染因</w:t>
            </w:r>
          </w:p>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子</w:t>
            </w:r>
            <w:r>
              <w:rPr>
                <w:rFonts w:ascii="Times New Roman" w:hAnsi="Times New Roman" w:cs="Times New Roman"/>
                <w:spacing w:val="-106"/>
                <w:sz w:val="21"/>
                <w:szCs w:val="21"/>
              </w:rPr>
              <w:t>）</w:t>
            </w:r>
            <w:r>
              <w:rPr>
                <w:rFonts w:ascii="Times New Roman" w:hAnsi="Times New Roman" w:cs="Times New Roman"/>
                <w:spacing w:val="-4"/>
                <w:sz w:val="21"/>
                <w:szCs w:val="21"/>
              </w:rPr>
              <w:t>；位于达标区的建设</w:t>
            </w:r>
            <w:r>
              <w:rPr>
                <w:rFonts w:hint="eastAsia" w:ascii="Times New Roman" w:hAnsi="Times New Roman" w:cs="Times New Roman"/>
                <w:spacing w:val="-4"/>
                <w:sz w:val="21"/>
                <w:szCs w:val="21"/>
                <w:lang w:eastAsia="zh-CN"/>
              </w:rPr>
              <w:t>项目</w:t>
            </w:r>
            <w:r>
              <w:rPr>
                <w:rFonts w:ascii="Times New Roman" w:hAnsi="Times New Roman" w:cs="Times New Roman"/>
                <w:spacing w:val="-4"/>
                <w:sz w:val="21"/>
                <w:szCs w:val="21"/>
              </w:rPr>
              <w:t>生产、处置或储存能</w:t>
            </w:r>
            <w:r>
              <w:rPr>
                <w:rFonts w:ascii="Times New Roman" w:hAnsi="Times New Roman" w:cs="Times New Roman"/>
                <w:spacing w:val="-6"/>
                <w:sz w:val="21"/>
                <w:szCs w:val="21"/>
              </w:rPr>
              <w:t xml:space="preserve">力增大，导致污染物排放量增加 </w:t>
            </w:r>
            <w:r>
              <w:rPr>
                <w:rFonts w:hint="eastAsia" w:ascii="Times New Roman" w:hAnsi="Times New Roman" w:cs="Times New Roman"/>
                <w:sz w:val="21"/>
                <w:szCs w:val="21"/>
                <w:lang w:eastAsia="zh-CN"/>
              </w:rPr>
              <w:t>3%</w:t>
            </w:r>
            <w:r>
              <w:rPr>
                <w:rFonts w:ascii="Times New Roman" w:hAnsi="Times New Roman" w:cs="Times New Roman"/>
                <w:spacing w:val="-3"/>
                <w:sz w:val="21"/>
                <w:szCs w:val="21"/>
              </w:rPr>
              <w:t>及以上的。</w:t>
            </w:r>
          </w:p>
        </w:tc>
        <w:tc>
          <w:tcPr>
            <w:tcW w:w="168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bidi="zh-CN"/>
              </w:rPr>
              <w:t>年产高档宠物干粮食品10万吨</w:t>
            </w:r>
            <w:r>
              <w:rPr>
                <w:rFonts w:hint="eastAsia" w:ascii="宋体" w:hAnsi="宋体" w:eastAsia="宋体" w:cs="宋体"/>
                <w:color w:val="000000"/>
                <w:kern w:val="0"/>
                <w:sz w:val="21"/>
                <w:szCs w:val="21"/>
                <w:lang w:val="en-US" w:eastAsia="zh-CN" w:bidi="ar"/>
              </w:rPr>
              <w:t xml:space="preserve">、宠物肉类零食 </w:t>
            </w:r>
            <w:r>
              <w:rPr>
                <w:rFonts w:hint="default" w:ascii="Times New Roman" w:hAnsi="Times New Roman" w:eastAsia="宋体" w:cs="Times New Roman"/>
                <w:color w:val="000000"/>
                <w:kern w:val="0"/>
                <w:sz w:val="21"/>
                <w:szCs w:val="21"/>
                <w:lang w:val="en-US" w:eastAsia="zh-CN" w:bidi="ar"/>
              </w:rPr>
              <w:t>4.5</w:t>
            </w:r>
            <w:r>
              <w:rPr>
                <w:rFonts w:hint="eastAsia" w:ascii="宋体" w:hAnsi="宋体" w:eastAsia="宋体" w:cs="宋体"/>
                <w:color w:val="000000"/>
                <w:kern w:val="0"/>
                <w:sz w:val="21"/>
                <w:szCs w:val="21"/>
                <w:lang w:val="en-US" w:eastAsia="zh-CN" w:bidi="ar"/>
              </w:rPr>
              <w:t>万吨（宠物罐头</w:t>
            </w:r>
            <w:r>
              <w:rPr>
                <w:rFonts w:hint="default" w:ascii="Times New Roman" w:hAnsi="Times New Roman" w:eastAsia="宋体" w:cs="Times New Roman"/>
                <w:color w:val="000000"/>
                <w:kern w:val="0"/>
                <w:sz w:val="21"/>
                <w:szCs w:val="21"/>
                <w:lang w:val="en-US" w:eastAsia="zh-CN" w:bidi="ar"/>
              </w:rPr>
              <w:t>3</w:t>
            </w:r>
            <w:r>
              <w:rPr>
                <w:rFonts w:hint="eastAsia" w:ascii="宋体" w:hAnsi="宋体" w:eastAsia="宋体" w:cs="宋体"/>
                <w:color w:val="000000"/>
                <w:kern w:val="0"/>
                <w:sz w:val="21"/>
                <w:szCs w:val="21"/>
                <w:lang w:val="en-US" w:eastAsia="zh-CN" w:bidi="ar"/>
              </w:rPr>
              <w:t>万吨、宠物软包装零食</w:t>
            </w:r>
            <w:r>
              <w:rPr>
                <w:rFonts w:hint="default" w:ascii="Times New Roman" w:hAnsi="Times New Roman" w:eastAsia="宋体" w:cs="Times New Roman"/>
                <w:color w:val="000000"/>
                <w:kern w:val="0"/>
                <w:sz w:val="21"/>
                <w:szCs w:val="21"/>
                <w:lang w:val="en-US" w:eastAsia="zh-CN" w:bidi="ar"/>
              </w:rPr>
              <w:t>1.5</w:t>
            </w:r>
            <w:r>
              <w:rPr>
                <w:rFonts w:hint="eastAsia" w:ascii="宋体" w:hAnsi="宋体" w:eastAsia="宋体" w:cs="宋体"/>
                <w:color w:val="000000"/>
                <w:kern w:val="0"/>
                <w:sz w:val="21"/>
                <w:szCs w:val="21"/>
                <w:lang w:val="en-US" w:eastAsia="zh-CN" w:bidi="ar"/>
              </w:rPr>
              <w:t>万吨）</w:t>
            </w:r>
          </w:p>
        </w:tc>
        <w:tc>
          <w:tcPr>
            <w:tcW w:w="1542" w:type="dxa"/>
            <w:noWrap w:val="0"/>
            <w:vAlign w:val="center"/>
          </w:tcPr>
          <w:p>
            <w:pPr>
              <w:pStyle w:val="87"/>
              <w:widowControl w:val="0"/>
              <w:autoSpaceDE w:val="0"/>
              <w:autoSpaceDN w:val="0"/>
              <w:spacing w:line="240" w:lineRule="auto"/>
              <w:ind w:firstLine="0" w:firstLine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bidi="zh-CN"/>
              </w:rPr>
              <w:t>年产</w:t>
            </w:r>
            <w:r>
              <w:rPr>
                <w:rFonts w:hint="eastAsia" w:ascii="宋体" w:hAnsi="宋体" w:eastAsia="宋体" w:cs="宋体"/>
                <w:color w:val="000000"/>
                <w:kern w:val="0"/>
                <w:sz w:val="21"/>
                <w:szCs w:val="21"/>
                <w:lang w:val="en-US" w:eastAsia="zh-CN" w:bidi="ar"/>
              </w:rPr>
              <w:t>宠物肉类零食</w:t>
            </w:r>
            <w:r>
              <w:rPr>
                <w:rFonts w:hint="default" w:ascii="Times New Roman" w:hAnsi="Times New Roman" w:eastAsia="宋体" w:cs="Times New Roman"/>
                <w:color w:val="000000"/>
                <w:kern w:val="0"/>
                <w:sz w:val="21"/>
                <w:szCs w:val="21"/>
                <w:lang w:val="en-US" w:eastAsia="zh-CN" w:bidi="ar"/>
              </w:rPr>
              <w:t>4.5</w:t>
            </w:r>
            <w:r>
              <w:rPr>
                <w:rFonts w:hint="eastAsia" w:ascii="宋体" w:hAnsi="宋体" w:eastAsia="宋体" w:cs="宋体"/>
                <w:color w:val="000000"/>
                <w:kern w:val="0"/>
                <w:sz w:val="21"/>
                <w:szCs w:val="21"/>
                <w:lang w:val="en-US" w:eastAsia="zh-CN" w:bidi="ar"/>
              </w:rPr>
              <w:t>万吨（宠物罐头</w:t>
            </w:r>
            <w:r>
              <w:rPr>
                <w:rFonts w:hint="default" w:ascii="Times New Roman" w:hAnsi="Times New Roman" w:eastAsia="宋体" w:cs="Times New Roman"/>
                <w:color w:val="000000"/>
                <w:kern w:val="0"/>
                <w:sz w:val="21"/>
                <w:szCs w:val="21"/>
                <w:lang w:val="en-US" w:eastAsia="zh-CN" w:bidi="ar"/>
              </w:rPr>
              <w:t>3</w:t>
            </w:r>
            <w:r>
              <w:rPr>
                <w:rFonts w:hint="eastAsia" w:ascii="宋体" w:hAnsi="宋体" w:eastAsia="宋体" w:cs="宋体"/>
                <w:color w:val="000000"/>
                <w:kern w:val="0"/>
                <w:sz w:val="21"/>
                <w:szCs w:val="21"/>
                <w:lang w:val="en-US" w:eastAsia="zh-CN" w:bidi="ar"/>
              </w:rPr>
              <w:t>万吨、宠物软包装零食</w:t>
            </w:r>
            <w:r>
              <w:rPr>
                <w:rFonts w:hint="default" w:ascii="Times New Roman" w:hAnsi="Times New Roman" w:eastAsia="宋体" w:cs="Times New Roman"/>
                <w:color w:val="000000"/>
                <w:kern w:val="0"/>
                <w:sz w:val="21"/>
                <w:szCs w:val="21"/>
                <w:lang w:val="en-US" w:eastAsia="zh-CN" w:bidi="ar"/>
              </w:rPr>
              <w:t>1.5</w:t>
            </w:r>
            <w:r>
              <w:rPr>
                <w:rFonts w:hint="eastAsia" w:ascii="宋体" w:hAnsi="宋体" w:eastAsia="宋体" w:cs="宋体"/>
                <w:color w:val="000000"/>
                <w:kern w:val="0"/>
                <w:sz w:val="21"/>
                <w:szCs w:val="21"/>
                <w:lang w:val="en-US" w:eastAsia="zh-CN" w:bidi="ar"/>
              </w:rPr>
              <w:t>万吨）</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color w:val="FF0000"/>
                <w:sz w:val="21"/>
                <w:szCs w:val="21"/>
              </w:rPr>
            </w:pPr>
          </w:p>
          <w:p>
            <w:pPr>
              <w:pStyle w:val="87"/>
              <w:widowControl w:val="0"/>
              <w:autoSpaceDE w:val="0"/>
              <w:autoSpaceDN w:val="0"/>
              <w:spacing w:line="240" w:lineRule="auto"/>
              <w:ind w:firstLine="0" w:firstLineChars="0"/>
              <w:jc w:val="center"/>
              <w:rPr>
                <w:rFonts w:hint="default" w:ascii="Times New Roman" w:hAnsi="Times New Roman" w:eastAsia="宋体" w:cs="Times New Roman"/>
                <w:color w:val="FF0000"/>
                <w:sz w:val="21"/>
                <w:szCs w:val="21"/>
                <w:lang w:val="en-US" w:eastAsia="zh-CN"/>
              </w:rPr>
            </w:pPr>
            <w:r>
              <w:rPr>
                <w:rFonts w:hint="eastAsia" w:ascii="Times New Roman" w:hAnsi="Times New Roman" w:cs="Times New Roman"/>
                <w:color w:val="000000" w:themeColor="text1"/>
                <w:sz w:val="21"/>
                <w:szCs w:val="21"/>
                <w:lang w:val="en-US" w:eastAsia="zh-CN"/>
                <w14:textFill>
                  <w14:solidFill>
                    <w14:schemeClr w14:val="tx1"/>
                  </w14:solidFill>
                </w14:textFill>
              </w:rPr>
              <w:t>项目分期建设</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color w:val="FF0000"/>
                <w:sz w:val="21"/>
                <w:szCs w:val="21"/>
              </w:rPr>
            </w:pPr>
          </w:p>
          <w:p>
            <w:pPr>
              <w:pStyle w:val="87"/>
              <w:widowControl w:val="0"/>
              <w:autoSpaceDE w:val="0"/>
              <w:autoSpaceDN w:val="0"/>
              <w:spacing w:line="240" w:lineRule="auto"/>
              <w:ind w:firstLine="0" w:firstLineChars="0"/>
              <w:jc w:val="center"/>
              <w:rPr>
                <w:rFonts w:ascii="Times New Roman" w:hAnsi="Times New Roman" w:cs="Times New Roman"/>
                <w:color w:val="FF0000"/>
                <w:sz w:val="21"/>
                <w:szCs w:val="21"/>
              </w:rPr>
            </w:pPr>
            <w:r>
              <w:rPr>
                <w:rFonts w:ascii="Times New Roman" w:hAnsi="Times New Roman" w:cs="Times New Roman"/>
                <w:color w:val="000000" w:themeColor="text1"/>
                <w:sz w:val="21"/>
                <w:szCs w:val="21"/>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地点</w:t>
            </w: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5.重新选址；在原厂址附近调整（包括总平面布置</w:t>
            </w:r>
          </w:p>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变化）导致环境防护距离范围变化且新增敏感点的。</w:t>
            </w:r>
          </w:p>
        </w:tc>
        <w:tc>
          <w:tcPr>
            <w:tcW w:w="1689" w:type="dxa"/>
            <w:noWrap w:val="0"/>
            <w:vAlign w:val="center"/>
          </w:tcPr>
          <w:p>
            <w:pPr>
              <w:pStyle w:val="87"/>
              <w:widowControl w:val="0"/>
              <w:autoSpaceDE w:val="0"/>
              <w:autoSpaceDN w:val="0"/>
              <w:spacing w:line="240" w:lineRule="auto"/>
              <w:ind w:firstLine="0" w:firstLineChars="0"/>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沂南县马牧池乡刘家城子村</w:t>
            </w:r>
          </w:p>
        </w:tc>
        <w:tc>
          <w:tcPr>
            <w:tcW w:w="1542" w:type="dxa"/>
            <w:noWrap w:val="0"/>
            <w:vAlign w:val="center"/>
          </w:tcPr>
          <w:p>
            <w:pPr>
              <w:pStyle w:val="87"/>
              <w:widowControl w:val="0"/>
              <w:autoSpaceDE w:val="0"/>
              <w:autoSpaceDN w:val="0"/>
              <w:spacing w:line="240" w:lineRule="auto"/>
              <w:ind w:firstLine="0" w:firstLineChars="0"/>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沂南县马牧池乡刘家城子村</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生产工艺</w:t>
            </w: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6.</w:t>
            </w:r>
            <w:r>
              <w:rPr>
                <w:rFonts w:ascii="Times New Roman" w:hAnsi="Times New Roman" w:cs="Times New Roman"/>
                <w:spacing w:val="-3"/>
                <w:sz w:val="21"/>
                <w:szCs w:val="21"/>
              </w:rPr>
              <w:t>新增产品品种或生产工艺（</w:t>
            </w:r>
            <w:r>
              <w:rPr>
                <w:rFonts w:ascii="Times New Roman" w:hAnsi="Times New Roman" w:cs="Times New Roman"/>
                <w:spacing w:val="-4"/>
                <w:sz w:val="21"/>
                <w:szCs w:val="21"/>
              </w:rPr>
              <w:t>含主要生产装置、设</w:t>
            </w:r>
            <w:r>
              <w:rPr>
                <w:rFonts w:ascii="Times New Roman" w:hAnsi="Times New Roman" w:cs="Times New Roman"/>
                <w:spacing w:val="-2"/>
                <w:sz w:val="21"/>
                <w:szCs w:val="21"/>
              </w:rPr>
              <w:t>备及配套设施</w:t>
            </w:r>
            <w:r>
              <w:rPr>
                <w:rFonts w:ascii="Times New Roman" w:hAnsi="Times New Roman" w:cs="Times New Roman"/>
                <w:spacing w:val="-108"/>
                <w:sz w:val="21"/>
                <w:szCs w:val="21"/>
              </w:rPr>
              <w:t>）</w:t>
            </w:r>
            <w:r>
              <w:rPr>
                <w:rFonts w:ascii="Times New Roman" w:hAnsi="Times New Roman" w:cs="Times New Roman"/>
                <w:spacing w:val="-3"/>
                <w:sz w:val="21"/>
                <w:szCs w:val="21"/>
              </w:rPr>
              <w:t>、主要原辅材料、燃料变化，导致以下情形之一：</w:t>
            </w:r>
          </w:p>
          <w:p>
            <w:pPr>
              <w:pStyle w:val="87"/>
              <w:widowControl w:val="0"/>
              <w:numPr>
                <w:ilvl w:val="0"/>
                <w:numId w:val="3"/>
              </w:numPr>
              <w:tabs>
                <w:tab w:val="left" w:pos="637"/>
              </w:tabs>
              <w:autoSpaceDE w:val="0"/>
              <w:autoSpaceDN w:val="0"/>
              <w:spacing w:line="240" w:lineRule="auto"/>
              <w:ind w:left="0" w:firstLine="0" w:firstLineChars="0"/>
              <w:rPr>
                <w:rFonts w:ascii="Times New Roman" w:hAnsi="Times New Roman" w:cs="Times New Roman"/>
                <w:sz w:val="21"/>
                <w:szCs w:val="21"/>
              </w:rPr>
            </w:pPr>
            <w:r>
              <w:rPr>
                <w:rFonts w:ascii="Times New Roman" w:hAnsi="Times New Roman" w:cs="Times New Roman"/>
                <w:spacing w:val="-3"/>
                <w:sz w:val="21"/>
                <w:szCs w:val="21"/>
              </w:rPr>
              <w:t>新增排放污染物种类的</w:t>
            </w:r>
            <w:r>
              <w:rPr>
                <w:rFonts w:ascii="Times New Roman" w:hAnsi="Times New Roman" w:cs="Times New Roman"/>
                <w:sz w:val="21"/>
                <w:szCs w:val="21"/>
              </w:rPr>
              <w:t>（</w:t>
            </w:r>
            <w:r>
              <w:rPr>
                <w:rFonts w:ascii="Times New Roman" w:hAnsi="Times New Roman" w:cs="Times New Roman"/>
                <w:spacing w:val="-3"/>
                <w:sz w:val="21"/>
                <w:szCs w:val="21"/>
              </w:rPr>
              <w:t>毒性、挥发性降低的除外</w:t>
            </w:r>
            <w:r>
              <w:rPr>
                <w:rFonts w:ascii="Times New Roman" w:hAnsi="Times New Roman" w:cs="Times New Roman"/>
                <w:spacing w:val="-106"/>
                <w:sz w:val="21"/>
                <w:szCs w:val="21"/>
              </w:rPr>
              <w:t>）</w:t>
            </w:r>
            <w:r>
              <w:rPr>
                <w:rFonts w:ascii="Times New Roman" w:hAnsi="Times New Roman" w:cs="Times New Roman"/>
                <w:spacing w:val="-3"/>
                <w:sz w:val="21"/>
                <w:szCs w:val="21"/>
              </w:rPr>
              <w:t>；</w:t>
            </w:r>
          </w:p>
          <w:p>
            <w:pPr>
              <w:pStyle w:val="87"/>
              <w:widowControl w:val="0"/>
              <w:numPr>
                <w:ilvl w:val="0"/>
                <w:numId w:val="3"/>
              </w:numPr>
              <w:tabs>
                <w:tab w:val="left" w:pos="637"/>
              </w:tabs>
              <w:autoSpaceDE w:val="0"/>
              <w:autoSpaceDN w:val="0"/>
              <w:spacing w:line="240" w:lineRule="auto"/>
              <w:ind w:left="0" w:firstLine="0" w:firstLineChars="0"/>
              <w:rPr>
                <w:rFonts w:ascii="Times New Roman" w:hAnsi="Times New Roman" w:cs="Times New Roman"/>
                <w:sz w:val="21"/>
                <w:szCs w:val="21"/>
              </w:rPr>
            </w:pPr>
            <w:r>
              <w:rPr>
                <w:rFonts w:ascii="Times New Roman" w:hAnsi="Times New Roman" w:cs="Times New Roman"/>
                <w:spacing w:val="-3"/>
                <w:sz w:val="21"/>
                <w:szCs w:val="21"/>
              </w:rPr>
              <w:t>位于环境质量不达标区的建设</w:t>
            </w:r>
            <w:r>
              <w:rPr>
                <w:rFonts w:hint="eastAsia" w:ascii="Times New Roman" w:hAnsi="Times New Roman" w:cs="Times New Roman"/>
                <w:spacing w:val="-3"/>
                <w:sz w:val="21"/>
                <w:szCs w:val="21"/>
                <w:lang w:eastAsia="zh-CN"/>
              </w:rPr>
              <w:t>项目</w:t>
            </w:r>
            <w:r>
              <w:rPr>
                <w:rFonts w:ascii="Times New Roman" w:hAnsi="Times New Roman" w:cs="Times New Roman"/>
                <w:spacing w:val="-3"/>
                <w:sz w:val="21"/>
                <w:szCs w:val="21"/>
              </w:rPr>
              <w:t>相应污染物排放量增加的；</w:t>
            </w:r>
          </w:p>
          <w:p>
            <w:pPr>
              <w:pStyle w:val="87"/>
              <w:widowControl w:val="0"/>
              <w:numPr>
                <w:ilvl w:val="0"/>
                <w:numId w:val="3"/>
              </w:numPr>
              <w:tabs>
                <w:tab w:val="left" w:pos="637"/>
              </w:tabs>
              <w:autoSpaceDE w:val="0"/>
              <w:autoSpaceDN w:val="0"/>
              <w:spacing w:line="240" w:lineRule="auto"/>
              <w:ind w:left="0" w:firstLine="0" w:firstLineChars="0"/>
              <w:rPr>
                <w:rFonts w:ascii="Times New Roman" w:hAnsi="Times New Roman" w:cs="Times New Roman"/>
                <w:sz w:val="21"/>
                <w:szCs w:val="21"/>
              </w:rPr>
            </w:pPr>
            <w:r>
              <w:rPr>
                <w:rFonts w:ascii="Times New Roman" w:hAnsi="Times New Roman" w:cs="Times New Roman"/>
                <w:spacing w:val="-3"/>
                <w:sz w:val="21"/>
                <w:szCs w:val="21"/>
              </w:rPr>
              <w:t>废水第一类污染物排放量增加的；</w:t>
            </w:r>
          </w:p>
          <w:p>
            <w:pPr>
              <w:pStyle w:val="87"/>
              <w:widowControl w:val="0"/>
              <w:numPr>
                <w:ilvl w:val="0"/>
                <w:numId w:val="3"/>
              </w:numPr>
              <w:tabs>
                <w:tab w:val="left" w:pos="637"/>
              </w:tabs>
              <w:autoSpaceDE w:val="0"/>
              <w:autoSpaceDN w:val="0"/>
              <w:spacing w:line="240" w:lineRule="auto"/>
              <w:ind w:left="0" w:firstLine="0" w:firstLineChars="0"/>
              <w:rPr>
                <w:rFonts w:ascii="Times New Roman" w:hAnsi="Times New Roman" w:cs="Times New Roman"/>
                <w:sz w:val="21"/>
                <w:szCs w:val="21"/>
              </w:rPr>
            </w:pPr>
            <w:r>
              <w:rPr>
                <w:rFonts w:ascii="Times New Roman" w:hAnsi="Times New Roman" w:cs="Times New Roman"/>
                <w:spacing w:val="-8"/>
                <w:sz w:val="21"/>
                <w:szCs w:val="21"/>
              </w:rPr>
              <w:t xml:space="preserve">其他污染物排放量增加 </w:t>
            </w:r>
            <w:r>
              <w:rPr>
                <w:rFonts w:hint="eastAsia" w:ascii="Times New Roman" w:hAnsi="Times New Roman" w:cs="Times New Roman"/>
                <w:sz w:val="21"/>
                <w:szCs w:val="21"/>
                <w:lang w:eastAsia="zh-CN"/>
              </w:rPr>
              <w:t>1</w:t>
            </w:r>
            <w:r>
              <w:rPr>
                <w:rFonts w:hint="eastAsia" w:ascii="Times New Roman" w:hAnsi="Times New Roman" w:cs="Times New Roman"/>
                <w:sz w:val="21"/>
                <w:szCs w:val="21"/>
                <w:lang w:val="en-US" w:eastAsia="zh-CN"/>
              </w:rPr>
              <w:t>0</w:t>
            </w:r>
            <w:r>
              <w:rPr>
                <w:rFonts w:hint="eastAsia" w:ascii="Times New Roman" w:hAnsi="Times New Roman" w:cs="Times New Roman"/>
                <w:sz w:val="21"/>
                <w:szCs w:val="21"/>
                <w:lang w:eastAsia="zh-CN"/>
              </w:rPr>
              <w:t>%</w:t>
            </w:r>
            <w:r>
              <w:rPr>
                <w:rFonts w:ascii="Times New Roman" w:hAnsi="Times New Roman" w:cs="Times New Roman"/>
                <w:spacing w:val="-3"/>
                <w:sz w:val="21"/>
                <w:szCs w:val="21"/>
              </w:rPr>
              <w:t>及以上的。</w:t>
            </w:r>
          </w:p>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7.物料运输、装卸、贮存方式变化，导致大气</w:t>
            </w:r>
          </w:p>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 xml:space="preserve">污染物无组织排放量增加 </w:t>
            </w:r>
            <w:r>
              <w:rPr>
                <w:rFonts w:hint="eastAsia" w:ascii="Times New Roman" w:hAnsi="Times New Roman" w:cs="Times New Roman"/>
                <w:sz w:val="21"/>
                <w:szCs w:val="21"/>
                <w:lang w:eastAsia="zh-CN"/>
              </w:rPr>
              <w:t>1</w:t>
            </w:r>
            <w:r>
              <w:rPr>
                <w:rFonts w:hint="eastAsia" w:ascii="Times New Roman" w:hAnsi="Times New Roman" w:cs="Times New Roman"/>
                <w:sz w:val="21"/>
                <w:szCs w:val="21"/>
                <w:lang w:val="en-US" w:eastAsia="zh-CN"/>
              </w:rPr>
              <w:t>0</w:t>
            </w:r>
            <w:r>
              <w:rPr>
                <w:rFonts w:hint="eastAsia" w:ascii="Times New Roman" w:hAnsi="Times New Roman" w:cs="Times New Roman"/>
                <w:sz w:val="21"/>
                <w:szCs w:val="21"/>
                <w:lang w:eastAsia="zh-CN"/>
              </w:rPr>
              <w:t>%</w:t>
            </w:r>
            <w:r>
              <w:rPr>
                <w:rFonts w:ascii="Times New Roman" w:hAnsi="Times New Roman" w:cs="Times New Roman"/>
                <w:sz w:val="21"/>
                <w:szCs w:val="21"/>
              </w:rPr>
              <w:t>及以上的。</w:t>
            </w:r>
          </w:p>
        </w:tc>
        <w:tc>
          <w:tcPr>
            <w:tcW w:w="168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eastAsia" w:ascii="Times New Roman" w:hAnsi="Times New Roman" w:eastAsia="宋体" w:cs="Times New Roman"/>
                <w:sz w:val="21"/>
                <w:szCs w:val="21"/>
                <w:lang w:val="en-US" w:eastAsia="zh-CN" w:bidi="zh-CN"/>
              </w:rPr>
              <w:t>①高档宠物干粮食品生产</w:t>
            </w:r>
            <w:r>
              <w:rPr>
                <w:rFonts w:hint="eastAsia" w:ascii="Times New Roman" w:hAnsi="Times New Roman" w:cs="Times New Roman"/>
                <w:sz w:val="21"/>
                <w:szCs w:val="21"/>
                <w:lang w:val="en-US" w:eastAsia="zh-CN" w:bidi="zh-CN"/>
              </w:rPr>
              <w:t>线</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Times New Roman" w:hAnsi="Times New Roman" w:eastAsia="宋体" w:cs="Times New Roman"/>
                <w:sz w:val="21"/>
                <w:szCs w:val="21"/>
                <w:lang w:val="en-US" w:eastAsia="zh-CN" w:bidi="zh-CN"/>
              </w:rPr>
            </w:pPr>
            <w:r>
              <w:rPr>
                <w:rFonts w:hint="eastAsia" w:ascii="Times New Roman" w:hAnsi="Times New Roman" w:eastAsia="宋体" w:cs="Times New Roman"/>
                <w:sz w:val="21"/>
                <w:szCs w:val="21"/>
                <w:lang w:val="en-US" w:eastAsia="zh-CN" w:bidi="zh-CN"/>
              </w:rPr>
              <w:t>原料入仓前筛分、色选，原料暂存、投料、配料、一次混合、粉碎、过筛、预混合、包装、二次混合、膨化、喷涂、二次冷却、二次筛分、金属检测、检验、包装入库</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Times New Roman" w:hAnsi="Times New Roman" w:cs="Times New Roman"/>
                <w:sz w:val="21"/>
                <w:szCs w:val="21"/>
                <w:lang w:val="en-US" w:eastAsia="zh-CN" w:bidi="zh-CN"/>
              </w:rPr>
            </w:pPr>
            <w:r>
              <w:rPr>
                <w:rFonts w:hint="default" w:ascii="Times New Roman" w:hAnsi="Times New Roman" w:eastAsia="宋体" w:cs="Times New Roman"/>
                <w:sz w:val="21"/>
                <w:szCs w:val="21"/>
                <w:lang w:val="en-US" w:eastAsia="zh-CN" w:bidi="zh-CN"/>
              </w:rPr>
              <w:t>②</w:t>
            </w:r>
            <w:r>
              <w:rPr>
                <w:rFonts w:hint="eastAsia" w:ascii="Times New Roman" w:hAnsi="Times New Roman" w:cs="Times New Roman"/>
                <w:sz w:val="21"/>
                <w:szCs w:val="21"/>
                <w:lang w:val="en-US" w:eastAsia="zh-CN" w:bidi="zh-CN"/>
              </w:rPr>
              <w:t>宠物罐头生产线  鲜肉处理、破碎、绞制、计量配料、灌装、封口、杀菌、干燥、包装入库</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Times New Roman" w:hAnsi="Times New Roman" w:cs="Times New Roman"/>
                <w:sz w:val="21"/>
                <w:szCs w:val="21"/>
                <w:lang w:val="en-US" w:eastAsia="zh-CN" w:bidi="zh-CN"/>
              </w:rPr>
            </w:pPr>
            <w:r>
              <w:rPr>
                <w:rFonts w:hint="eastAsia" w:ascii="Times New Roman" w:hAnsi="Times New Roman" w:cs="Times New Roman"/>
                <w:sz w:val="21"/>
                <w:szCs w:val="21"/>
                <w:lang w:val="en-US" w:eastAsia="zh-CN" w:bidi="zh-CN"/>
              </w:rPr>
              <w:t xml:space="preserve">③宠物软包装零食生产线  </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FF0000"/>
                <w:spacing w:val="-2"/>
                <w:sz w:val="21"/>
                <w:szCs w:val="21"/>
                <w:lang w:val="en-US" w:eastAsia="zh-CN"/>
              </w:rPr>
            </w:pPr>
            <w:r>
              <w:rPr>
                <w:rFonts w:hint="eastAsia" w:ascii="Times New Roman" w:hAnsi="Times New Roman" w:cs="Times New Roman"/>
                <w:sz w:val="21"/>
                <w:szCs w:val="21"/>
                <w:lang w:val="en-US" w:eastAsia="zh-CN" w:bidi="zh-CN"/>
              </w:rPr>
              <w:t>鲜肉处理、破碎、绞制、计量配料、灌装、封口、杀菌、干燥、包装入库</w:t>
            </w:r>
          </w:p>
        </w:tc>
        <w:tc>
          <w:tcPr>
            <w:tcW w:w="1542"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Times New Roman" w:hAnsi="Times New Roman" w:cs="Times New Roman"/>
                <w:sz w:val="21"/>
                <w:szCs w:val="21"/>
                <w:lang w:val="en-US" w:eastAsia="zh-CN" w:bidi="zh-CN"/>
              </w:rPr>
            </w:pPr>
            <w:r>
              <w:rPr>
                <w:rFonts w:hint="eastAsia" w:ascii="Times New Roman" w:hAnsi="Times New Roman" w:eastAsia="宋体" w:cs="Times New Roman"/>
                <w:sz w:val="21"/>
                <w:szCs w:val="21"/>
                <w:lang w:val="en-US" w:eastAsia="zh-CN" w:bidi="zh-CN"/>
              </w:rPr>
              <w:t>①</w:t>
            </w:r>
            <w:r>
              <w:rPr>
                <w:rFonts w:hint="eastAsia" w:ascii="Times New Roman" w:hAnsi="Times New Roman" w:cs="Times New Roman"/>
                <w:sz w:val="21"/>
                <w:szCs w:val="21"/>
                <w:lang w:val="en-US" w:eastAsia="zh-CN" w:bidi="zh-CN"/>
              </w:rPr>
              <w:t>宠物罐头生产线  鲜肉处理、破碎、绞制、计量配料、灌装、封口、杀菌、干燥、包装入库</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Times New Roman" w:hAnsi="Times New Roman" w:cs="Times New Roman"/>
                <w:sz w:val="21"/>
                <w:szCs w:val="21"/>
                <w:lang w:val="en-US" w:eastAsia="zh-CN" w:bidi="zh-CN"/>
              </w:rPr>
            </w:pPr>
            <w:r>
              <w:rPr>
                <w:rFonts w:hint="default" w:ascii="Times New Roman" w:hAnsi="Times New Roman" w:eastAsia="宋体" w:cs="Times New Roman"/>
                <w:sz w:val="21"/>
                <w:szCs w:val="21"/>
                <w:lang w:val="en-US" w:eastAsia="zh-CN" w:bidi="zh-CN"/>
              </w:rPr>
              <w:t>②</w:t>
            </w:r>
            <w:r>
              <w:rPr>
                <w:rFonts w:hint="eastAsia" w:ascii="Times New Roman" w:hAnsi="Times New Roman" w:cs="Times New Roman"/>
                <w:sz w:val="21"/>
                <w:szCs w:val="21"/>
                <w:lang w:val="en-US" w:eastAsia="zh-CN" w:bidi="zh-CN"/>
              </w:rPr>
              <w:t xml:space="preserve">宠物软包装零食生产线  </w:t>
            </w:r>
          </w:p>
          <w:p>
            <w:pPr>
              <w:pStyle w:val="87"/>
              <w:widowControl w:val="0"/>
              <w:autoSpaceDE w:val="0"/>
              <w:autoSpaceDN w:val="0"/>
              <w:spacing w:line="240" w:lineRule="auto"/>
              <w:ind w:firstLine="0" w:firstLineChars="0"/>
              <w:rPr>
                <w:rFonts w:ascii="Times New Roman" w:hAnsi="Times New Roman" w:cs="Times New Roman"/>
                <w:color w:val="FF0000"/>
                <w:spacing w:val="-2"/>
                <w:sz w:val="21"/>
                <w:szCs w:val="21"/>
              </w:rPr>
            </w:pPr>
            <w:r>
              <w:rPr>
                <w:rFonts w:hint="eastAsia" w:ascii="Times New Roman" w:hAnsi="Times New Roman" w:cs="Times New Roman"/>
                <w:sz w:val="21"/>
                <w:szCs w:val="21"/>
                <w:lang w:val="en-US" w:eastAsia="zh-CN" w:bidi="zh-CN"/>
              </w:rPr>
              <w:t>鲜肉处理、破碎、绞制、计量配料、灌装、封口、杀菌、干燥、包装入库</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color w:val="FF0000"/>
                <w:sz w:val="21"/>
                <w:szCs w:val="21"/>
              </w:rPr>
            </w:pPr>
            <w:r>
              <w:rPr>
                <w:rFonts w:hint="eastAsia" w:ascii="Times New Roman" w:hAnsi="Times New Roman" w:cs="Times New Roman"/>
                <w:color w:val="000000" w:themeColor="text1"/>
                <w:sz w:val="21"/>
                <w:szCs w:val="21"/>
                <w:lang w:val="en-US" w:eastAsia="zh-CN"/>
                <w14:textFill>
                  <w14:solidFill>
                    <w14:schemeClr w14:val="tx1"/>
                  </w14:solidFill>
                </w14:textFill>
              </w:rPr>
              <w:t>项目分期建设</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环境保护措施</w:t>
            </w: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color w:val="auto"/>
                <w:sz w:val="21"/>
                <w:szCs w:val="21"/>
              </w:rPr>
            </w:pPr>
            <w:r>
              <w:rPr>
                <w:rFonts w:ascii="Times New Roman" w:hAnsi="Times New Roman" w:cs="Times New Roman"/>
                <w:color w:val="auto"/>
                <w:sz w:val="21"/>
                <w:szCs w:val="21"/>
              </w:rPr>
              <w:t>8.</w:t>
            </w:r>
            <w:r>
              <w:rPr>
                <w:rFonts w:ascii="Times New Roman" w:hAnsi="Times New Roman" w:cs="Times New Roman"/>
                <w:color w:val="auto"/>
                <w:spacing w:val="-6"/>
                <w:sz w:val="21"/>
                <w:szCs w:val="21"/>
              </w:rPr>
              <w:t xml:space="preserve">废气、废水污染防治措施变化，导致第 </w:t>
            </w:r>
            <w:r>
              <w:rPr>
                <w:rFonts w:ascii="Times New Roman" w:hAnsi="Times New Roman" w:cs="Times New Roman"/>
                <w:color w:val="auto"/>
                <w:sz w:val="21"/>
                <w:szCs w:val="21"/>
              </w:rPr>
              <w:t>6</w:t>
            </w:r>
            <w:r>
              <w:rPr>
                <w:rFonts w:ascii="Times New Roman" w:hAnsi="Times New Roman" w:cs="Times New Roman"/>
                <w:color w:val="auto"/>
                <w:spacing w:val="-12"/>
                <w:sz w:val="21"/>
                <w:szCs w:val="21"/>
              </w:rPr>
              <w:t xml:space="preserve"> 条中所</w:t>
            </w:r>
            <w:r>
              <w:rPr>
                <w:rFonts w:ascii="Times New Roman" w:hAnsi="Times New Roman" w:cs="Times New Roman"/>
                <w:color w:val="auto"/>
                <w:spacing w:val="-7"/>
                <w:sz w:val="21"/>
                <w:szCs w:val="21"/>
              </w:rPr>
              <w:t>列情形之一</w:t>
            </w:r>
            <w:r>
              <w:rPr>
                <w:rFonts w:ascii="Times New Roman" w:hAnsi="Times New Roman" w:cs="Times New Roman"/>
                <w:color w:val="auto"/>
                <w:spacing w:val="-3"/>
                <w:sz w:val="21"/>
                <w:szCs w:val="21"/>
              </w:rPr>
              <w:t>（废气无组织排放改为有组织排放、污染防治措施强化或改进的除外</w:t>
            </w:r>
            <w:r>
              <w:rPr>
                <w:rFonts w:ascii="Times New Roman" w:hAnsi="Times New Roman" w:cs="Times New Roman"/>
                <w:color w:val="auto"/>
                <w:spacing w:val="-5"/>
                <w:sz w:val="21"/>
                <w:szCs w:val="21"/>
              </w:rPr>
              <w:t>）或大气污染物无组</w:t>
            </w:r>
            <w:r>
              <w:rPr>
                <w:rFonts w:ascii="Times New Roman" w:hAnsi="Times New Roman" w:cs="Times New Roman"/>
                <w:color w:val="auto"/>
                <w:spacing w:val="-10"/>
                <w:sz w:val="21"/>
                <w:szCs w:val="21"/>
              </w:rPr>
              <w:t xml:space="preserve">织排放量增加 </w:t>
            </w:r>
            <w:r>
              <w:rPr>
                <w:rFonts w:hint="eastAsia" w:ascii="Times New Roman" w:hAnsi="Times New Roman" w:cs="Times New Roman"/>
                <w:color w:val="auto"/>
                <w:sz w:val="21"/>
                <w:szCs w:val="21"/>
                <w:lang w:eastAsia="zh-CN"/>
              </w:rPr>
              <w:t>1</w:t>
            </w:r>
            <w:r>
              <w:rPr>
                <w:rFonts w:hint="eastAsia" w:ascii="Times New Roman" w:hAnsi="Times New Roman" w:cs="Times New Roman"/>
                <w:color w:val="auto"/>
                <w:sz w:val="21"/>
                <w:szCs w:val="21"/>
                <w:lang w:val="en-US" w:eastAsia="zh-CN"/>
              </w:rPr>
              <w:t>0</w:t>
            </w:r>
            <w:r>
              <w:rPr>
                <w:rFonts w:hint="eastAsia" w:ascii="Times New Roman" w:hAnsi="Times New Roman" w:cs="Times New Roman"/>
                <w:color w:val="auto"/>
                <w:sz w:val="21"/>
                <w:szCs w:val="21"/>
                <w:lang w:eastAsia="zh-CN"/>
              </w:rPr>
              <w:t>%</w:t>
            </w:r>
            <w:r>
              <w:rPr>
                <w:rFonts w:ascii="Times New Roman" w:hAnsi="Times New Roman" w:cs="Times New Roman"/>
                <w:color w:val="auto"/>
                <w:spacing w:val="-3"/>
                <w:sz w:val="21"/>
                <w:szCs w:val="21"/>
              </w:rPr>
              <w:t>及以上的。</w:t>
            </w:r>
          </w:p>
        </w:tc>
        <w:tc>
          <w:tcPr>
            <w:tcW w:w="168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eastAsia" w:ascii="Times New Roman" w:hAnsi="Times New Roman" w:eastAsia="宋体" w:cs="Times New Roman"/>
                <w:sz w:val="21"/>
                <w:szCs w:val="21"/>
                <w:lang w:val="en-US" w:eastAsia="zh-CN" w:bidi="zh-CN"/>
              </w:rPr>
              <w:t>项目废气由集尘管</w:t>
            </w:r>
            <w:r>
              <w:rPr>
                <w:rFonts w:hint="default" w:ascii="Times New Roman" w:hAnsi="Times New Roman" w:eastAsia="宋体" w:cs="Times New Roman"/>
                <w:sz w:val="21"/>
                <w:szCs w:val="21"/>
                <w:lang w:val="en-US" w:eastAsia="zh-CN" w:bidi="zh-CN"/>
              </w:rPr>
              <w:t>+1</w:t>
            </w:r>
            <w:r>
              <w:rPr>
                <w:rFonts w:hint="eastAsia" w:ascii="Times New Roman" w:hAnsi="Times New Roman" w:cs="Times New Roman"/>
                <w:sz w:val="21"/>
                <w:szCs w:val="21"/>
                <w:lang w:val="en-US" w:eastAsia="zh-CN" w:bidi="zh-CN"/>
              </w:rPr>
              <w:t>5</w:t>
            </w:r>
            <w:r>
              <w:rPr>
                <w:rFonts w:hint="eastAsia" w:ascii="Times New Roman" w:hAnsi="Times New Roman" w:eastAsia="宋体" w:cs="Times New Roman"/>
                <w:sz w:val="21"/>
                <w:szCs w:val="21"/>
                <w:lang w:val="en-US" w:eastAsia="zh-CN" w:bidi="zh-CN"/>
              </w:rPr>
              <w:t>套脉冲布袋除尘器</w:t>
            </w:r>
            <w:r>
              <w:rPr>
                <w:rFonts w:hint="default" w:ascii="Times New Roman" w:hAnsi="Times New Roman" w:eastAsia="宋体" w:cs="Times New Roman"/>
                <w:sz w:val="21"/>
                <w:szCs w:val="21"/>
                <w:lang w:val="en-US" w:eastAsia="zh-CN" w:bidi="zh-CN"/>
              </w:rPr>
              <w:t>+12</w:t>
            </w:r>
            <w:r>
              <w:rPr>
                <w:rFonts w:hint="eastAsia" w:ascii="Times New Roman" w:hAnsi="Times New Roman" w:eastAsia="宋体" w:cs="Times New Roman"/>
                <w:sz w:val="21"/>
                <w:szCs w:val="21"/>
                <w:lang w:val="en-US" w:eastAsia="zh-CN" w:bidi="zh-CN"/>
              </w:rPr>
              <w:t>根</w:t>
            </w:r>
            <w:r>
              <w:rPr>
                <w:rFonts w:hint="default" w:ascii="Times New Roman" w:hAnsi="Times New Roman" w:eastAsia="宋体" w:cs="Times New Roman"/>
                <w:sz w:val="21"/>
                <w:szCs w:val="21"/>
                <w:lang w:val="en-US" w:eastAsia="zh-CN" w:bidi="zh-CN"/>
              </w:rPr>
              <w:t>40m</w:t>
            </w:r>
            <w:r>
              <w:rPr>
                <w:rFonts w:hint="eastAsia" w:ascii="Times New Roman" w:hAnsi="Times New Roman" w:eastAsia="宋体" w:cs="Times New Roman"/>
                <w:sz w:val="21"/>
                <w:szCs w:val="21"/>
                <w:lang w:val="en-US" w:eastAsia="zh-CN" w:bidi="zh-CN"/>
              </w:rPr>
              <w:t>高排气筒（</w:t>
            </w:r>
            <w:r>
              <w:rPr>
                <w:rFonts w:hint="default" w:ascii="Times New Roman" w:hAnsi="Times New Roman" w:eastAsia="宋体" w:cs="Times New Roman"/>
                <w:sz w:val="21"/>
                <w:szCs w:val="21"/>
                <w:lang w:val="en-US" w:eastAsia="zh-CN" w:bidi="zh-CN"/>
              </w:rPr>
              <w:t>DA001~DA012</w:t>
            </w:r>
            <w:r>
              <w:rPr>
                <w:rFonts w:hint="eastAsia" w:ascii="Times New Roman" w:hAnsi="Times New Roman" w:eastAsia="宋体" w:cs="Times New Roman"/>
                <w:sz w:val="21"/>
                <w:szCs w:val="21"/>
                <w:lang w:val="en-US" w:eastAsia="zh-CN" w:bidi="zh-CN"/>
              </w:rPr>
              <w:t>）、</w:t>
            </w:r>
            <w:r>
              <w:rPr>
                <w:rFonts w:hint="default" w:ascii="Times New Roman" w:hAnsi="Times New Roman" w:eastAsia="宋体" w:cs="Times New Roman"/>
                <w:sz w:val="21"/>
                <w:szCs w:val="21"/>
                <w:lang w:val="en-US" w:eastAsia="zh-CN" w:bidi="zh-CN"/>
              </w:rPr>
              <w:t>3</w:t>
            </w:r>
            <w:r>
              <w:rPr>
                <w:rFonts w:hint="eastAsia" w:ascii="Times New Roman" w:hAnsi="Times New Roman" w:eastAsia="宋体" w:cs="Times New Roman"/>
                <w:sz w:val="21"/>
                <w:szCs w:val="21"/>
                <w:lang w:val="en-US" w:eastAsia="zh-CN" w:bidi="zh-CN"/>
              </w:rPr>
              <w:t>根</w:t>
            </w:r>
            <w:r>
              <w:rPr>
                <w:rFonts w:hint="default" w:ascii="Times New Roman" w:hAnsi="Times New Roman" w:eastAsia="宋体" w:cs="Times New Roman"/>
                <w:sz w:val="21"/>
                <w:szCs w:val="21"/>
                <w:lang w:val="en-US" w:eastAsia="zh-CN" w:bidi="zh-CN"/>
              </w:rPr>
              <w:t xml:space="preserve">15m </w:t>
            </w:r>
            <w:r>
              <w:rPr>
                <w:rFonts w:hint="eastAsia" w:ascii="Times New Roman" w:hAnsi="Times New Roman" w:eastAsia="宋体" w:cs="Times New Roman"/>
                <w:sz w:val="21"/>
                <w:szCs w:val="21"/>
                <w:lang w:val="en-US" w:eastAsia="zh-CN" w:bidi="zh-CN"/>
              </w:rPr>
              <w:t>高排气筒（</w:t>
            </w:r>
            <w:r>
              <w:rPr>
                <w:rFonts w:hint="default" w:ascii="Times New Roman" w:hAnsi="Times New Roman" w:eastAsia="宋体" w:cs="Times New Roman"/>
                <w:sz w:val="21"/>
                <w:szCs w:val="21"/>
                <w:lang w:val="en-US" w:eastAsia="zh-CN" w:bidi="zh-CN"/>
              </w:rPr>
              <w:t>DA013~DA015</w:t>
            </w:r>
            <w:r>
              <w:rPr>
                <w:rFonts w:hint="eastAsia" w:ascii="Times New Roman" w:hAnsi="Times New Roman" w:eastAsia="宋体" w:cs="Times New Roman"/>
                <w:sz w:val="21"/>
                <w:szCs w:val="21"/>
                <w:lang w:val="en-US" w:eastAsia="zh-CN" w:bidi="zh-CN"/>
              </w:rPr>
              <w:t>）排放；宠物软包装零食生产恶臭气体由</w:t>
            </w:r>
            <w:r>
              <w:rPr>
                <w:rFonts w:hint="eastAsia" w:ascii="Times New Roman" w:hAnsi="Times New Roman" w:cs="Times New Roman"/>
                <w:sz w:val="21"/>
                <w:szCs w:val="21"/>
                <w:lang w:val="en-US" w:eastAsia="zh-CN" w:bidi="zh-CN"/>
              </w:rPr>
              <w:t>1</w:t>
            </w:r>
            <w:r>
              <w:rPr>
                <w:rFonts w:hint="eastAsia" w:ascii="Times New Roman" w:hAnsi="Times New Roman" w:eastAsia="宋体" w:cs="Times New Roman"/>
                <w:sz w:val="21"/>
                <w:szCs w:val="21"/>
                <w:lang w:val="en-US" w:eastAsia="zh-CN" w:bidi="zh-CN"/>
              </w:rPr>
              <w:t>套喷淋塔</w:t>
            </w:r>
            <w:r>
              <w:rPr>
                <w:rFonts w:hint="default" w:ascii="Times New Roman" w:hAnsi="Times New Roman" w:eastAsia="宋体" w:cs="Times New Roman"/>
                <w:sz w:val="21"/>
                <w:szCs w:val="21"/>
                <w:lang w:val="en-US" w:eastAsia="zh-CN" w:bidi="zh-CN"/>
              </w:rPr>
              <w:t>+40m</w:t>
            </w:r>
            <w:r>
              <w:rPr>
                <w:rFonts w:hint="eastAsia" w:ascii="Times New Roman" w:hAnsi="Times New Roman" w:eastAsia="宋体" w:cs="Times New Roman"/>
                <w:sz w:val="21"/>
                <w:szCs w:val="21"/>
                <w:lang w:val="en-US" w:eastAsia="zh-CN" w:bidi="zh-CN"/>
              </w:rPr>
              <w:t>高排气筒（</w:t>
            </w:r>
            <w:r>
              <w:rPr>
                <w:rFonts w:hint="default" w:ascii="Times New Roman" w:hAnsi="Times New Roman" w:eastAsia="宋体" w:cs="Times New Roman"/>
                <w:sz w:val="21"/>
                <w:szCs w:val="21"/>
                <w:lang w:val="en-US" w:eastAsia="zh-CN" w:bidi="zh-CN"/>
              </w:rPr>
              <w:t>DA016</w:t>
            </w:r>
            <w:r>
              <w:rPr>
                <w:rFonts w:hint="eastAsia" w:ascii="Times New Roman" w:hAnsi="Times New Roman" w:eastAsia="宋体" w:cs="Times New Roman"/>
                <w:sz w:val="21"/>
                <w:szCs w:val="21"/>
                <w:lang w:val="en-US" w:eastAsia="zh-CN" w:bidi="zh-CN"/>
              </w:rPr>
              <w:t>）排放；宠物罐头生产恶臭气体由</w:t>
            </w:r>
            <w:r>
              <w:rPr>
                <w:rFonts w:hint="default" w:ascii="Times New Roman" w:hAnsi="Times New Roman" w:eastAsia="宋体" w:cs="Times New Roman"/>
                <w:sz w:val="21"/>
                <w:szCs w:val="21"/>
                <w:lang w:val="en-US" w:eastAsia="zh-CN" w:bidi="zh-CN"/>
              </w:rPr>
              <w:t>1</w:t>
            </w:r>
            <w:r>
              <w:rPr>
                <w:rFonts w:hint="eastAsia" w:ascii="Times New Roman" w:hAnsi="Times New Roman" w:eastAsia="宋体" w:cs="Times New Roman"/>
                <w:sz w:val="21"/>
                <w:szCs w:val="21"/>
                <w:lang w:val="en-US" w:eastAsia="zh-CN" w:bidi="zh-CN"/>
              </w:rPr>
              <w:t>套喷淋塔</w:t>
            </w:r>
            <w:r>
              <w:rPr>
                <w:rFonts w:hint="default" w:ascii="Times New Roman" w:hAnsi="Times New Roman" w:eastAsia="宋体" w:cs="Times New Roman"/>
                <w:sz w:val="21"/>
                <w:szCs w:val="21"/>
                <w:lang w:val="en-US" w:eastAsia="zh-CN" w:bidi="zh-CN"/>
              </w:rPr>
              <w:t>+40m</w:t>
            </w:r>
            <w:r>
              <w:rPr>
                <w:rFonts w:hint="eastAsia" w:ascii="Times New Roman" w:hAnsi="Times New Roman" w:eastAsia="宋体" w:cs="Times New Roman"/>
                <w:sz w:val="21"/>
                <w:szCs w:val="21"/>
                <w:lang w:val="en-US" w:eastAsia="zh-CN" w:bidi="zh-CN"/>
              </w:rPr>
              <w:t>高排气筒（</w:t>
            </w:r>
            <w:r>
              <w:rPr>
                <w:rFonts w:hint="default" w:ascii="Times New Roman" w:hAnsi="Times New Roman" w:eastAsia="宋体" w:cs="Times New Roman"/>
                <w:sz w:val="21"/>
                <w:szCs w:val="21"/>
                <w:lang w:val="en-US" w:eastAsia="zh-CN" w:bidi="zh-CN"/>
              </w:rPr>
              <w:t>DA01</w:t>
            </w:r>
            <w:r>
              <w:rPr>
                <w:rFonts w:hint="eastAsia" w:ascii="Times New Roman" w:hAnsi="Times New Roman" w:eastAsia="宋体" w:cs="Times New Roman"/>
                <w:sz w:val="21"/>
                <w:szCs w:val="21"/>
                <w:lang w:val="en-US" w:eastAsia="zh-CN" w:bidi="zh-CN"/>
              </w:rPr>
              <w:t>7）排放；</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eastAsia" w:ascii="Times New Roman" w:hAnsi="Times New Roman" w:eastAsia="宋体" w:cs="Times New Roman"/>
                <w:sz w:val="21"/>
                <w:szCs w:val="21"/>
                <w:lang w:val="en-US" w:eastAsia="zh-CN" w:bidi="zh-CN"/>
              </w:rPr>
              <w:t>锅炉废气经</w:t>
            </w:r>
            <w:r>
              <w:rPr>
                <w:rFonts w:hint="default" w:ascii="Times New Roman" w:hAnsi="Times New Roman" w:eastAsia="宋体" w:cs="Times New Roman"/>
                <w:sz w:val="21"/>
                <w:szCs w:val="21"/>
                <w:lang w:val="en-US" w:eastAsia="zh-CN" w:bidi="zh-CN"/>
              </w:rPr>
              <w:t>2</w:t>
            </w:r>
            <w:r>
              <w:rPr>
                <w:rFonts w:hint="eastAsia" w:ascii="Times New Roman" w:hAnsi="Times New Roman" w:eastAsia="宋体" w:cs="Times New Roman"/>
                <w:sz w:val="21"/>
                <w:szCs w:val="21"/>
                <w:lang w:val="en-US" w:eastAsia="zh-CN" w:bidi="zh-CN"/>
              </w:rPr>
              <w:t>套低氮燃烧器</w:t>
            </w:r>
            <w:r>
              <w:rPr>
                <w:rFonts w:hint="default" w:ascii="Times New Roman" w:hAnsi="Times New Roman" w:eastAsia="宋体" w:cs="Times New Roman"/>
                <w:sz w:val="21"/>
                <w:szCs w:val="21"/>
                <w:lang w:val="en-US" w:eastAsia="zh-CN" w:bidi="zh-CN"/>
              </w:rPr>
              <w:t>+</w:t>
            </w:r>
            <w:r>
              <w:rPr>
                <w:rFonts w:hint="eastAsia" w:ascii="Times New Roman" w:hAnsi="Times New Roman" w:eastAsia="宋体" w:cs="Times New Roman"/>
                <w:sz w:val="21"/>
                <w:szCs w:val="21"/>
                <w:lang w:val="en-US" w:eastAsia="zh-CN" w:bidi="zh-CN"/>
              </w:rPr>
              <w:t>1根3</w:t>
            </w:r>
            <w:r>
              <w:rPr>
                <w:rFonts w:hint="default" w:ascii="Times New Roman" w:hAnsi="Times New Roman" w:eastAsia="宋体" w:cs="Times New Roman"/>
                <w:sz w:val="21"/>
                <w:szCs w:val="21"/>
                <w:lang w:val="en-US" w:eastAsia="zh-CN" w:bidi="zh-CN"/>
              </w:rPr>
              <w:t>8m</w:t>
            </w:r>
            <w:r>
              <w:rPr>
                <w:rFonts w:hint="eastAsia" w:ascii="Times New Roman" w:hAnsi="Times New Roman" w:eastAsia="宋体" w:cs="Times New Roman"/>
                <w:sz w:val="21"/>
                <w:szCs w:val="21"/>
                <w:lang w:val="en-US" w:eastAsia="zh-CN" w:bidi="zh-CN"/>
              </w:rPr>
              <w:t>高排气筒（</w:t>
            </w:r>
            <w:r>
              <w:rPr>
                <w:rFonts w:hint="default" w:ascii="Times New Roman" w:hAnsi="Times New Roman" w:eastAsia="宋体" w:cs="Times New Roman"/>
                <w:sz w:val="21"/>
                <w:szCs w:val="21"/>
                <w:lang w:val="en-US" w:eastAsia="zh-CN" w:bidi="zh-CN"/>
              </w:rPr>
              <w:t>DA018</w:t>
            </w:r>
            <w:r>
              <w:rPr>
                <w:rFonts w:hint="eastAsia" w:ascii="Times New Roman" w:hAnsi="Times New Roman" w:eastAsia="宋体" w:cs="Times New Roman"/>
                <w:sz w:val="21"/>
                <w:szCs w:val="21"/>
                <w:lang w:val="en-US" w:eastAsia="zh-CN" w:bidi="zh-CN"/>
              </w:rPr>
              <w:t>）排放；无组织采取车间阻挡、厂区道路路面清洁、定期洒水、加强绿化等措施减少污染。生活污水和生产废水经输送管道、化粪池、依托</w:t>
            </w:r>
            <w:r>
              <w:rPr>
                <w:rFonts w:hint="eastAsia" w:ascii="Times New Roman" w:hAnsi="Times New Roman" w:cs="Times New Roman"/>
                <w:sz w:val="21"/>
                <w:szCs w:val="21"/>
                <w:lang w:val="en-US" w:eastAsia="zh-CN" w:bidi="zh-CN"/>
              </w:rPr>
              <w:t>山东帅克宠物用品股份有限公司</w:t>
            </w:r>
            <w:r>
              <w:rPr>
                <w:rFonts w:hint="eastAsia" w:ascii="Times New Roman" w:hAnsi="Times New Roman" w:eastAsia="宋体" w:cs="Times New Roman"/>
                <w:sz w:val="21"/>
                <w:szCs w:val="21"/>
                <w:lang w:val="en-US" w:eastAsia="zh-CN" w:bidi="zh-CN"/>
              </w:rPr>
              <w:t>配套建设污水处理设施。</w:t>
            </w:r>
          </w:p>
        </w:tc>
        <w:tc>
          <w:tcPr>
            <w:tcW w:w="1542"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eastAsia" w:ascii="Times New Roman" w:hAnsi="Times New Roman" w:eastAsia="宋体" w:cs="Times New Roman"/>
                <w:sz w:val="21"/>
                <w:szCs w:val="21"/>
                <w:lang w:val="en-US" w:eastAsia="zh-CN" w:bidi="zh-CN"/>
              </w:rPr>
              <w:t>宠物软包装零食生产恶臭气体由</w:t>
            </w:r>
            <w:r>
              <w:rPr>
                <w:rFonts w:hint="eastAsia" w:ascii="Times New Roman" w:hAnsi="Times New Roman" w:cs="Times New Roman"/>
                <w:sz w:val="21"/>
                <w:szCs w:val="21"/>
                <w:lang w:val="en-US" w:eastAsia="zh-CN" w:bidi="zh-CN"/>
              </w:rPr>
              <w:t>1</w:t>
            </w:r>
            <w:r>
              <w:rPr>
                <w:rFonts w:hint="eastAsia" w:ascii="Times New Roman" w:hAnsi="Times New Roman" w:eastAsia="宋体" w:cs="Times New Roman"/>
                <w:sz w:val="21"/>
                <w:szCs w:val="21"/>
                <w:lang w:val="en-US" w:eastAsia="zh-CN" w:bidi="zh-CN"/>
              </w:rPr>
              <w:t>套喷淋塔</w:t>
            </w:r>
            <w:r>
              <w:rPr>
                <w:rFonts w:hint="default" w:ascii="Times New Roman" w:hAnsi="Times New Roman" w:eastAsia="宋体" w:cs="Times New Roman"/>
                <w:sz w:val="21"/>
                <w:szCs w:val="21"/>
                <w:lang w:val="en-US" w:eastAsia="zh-CN" w:bidi="zh-CN"/>
              </w:rPr>
              <w:t>+40m</w:t>
            </w:r>
            <w:r>
              <w:rPr>
                <w:rFonts w:hint="eastAsia" w:ascii="Times New Roman" w:hAnsi="Times New Roman" w:eastAsia="宋体" w:cs="Times New Roman"/>
                <w:sz w:val="21"/>
                <w:szCs w:val="21"/>
                <w:lang w:val="en-US" w:eastAsia="zh-CN" w:bidi="zh-CN"/>
              </w:rPr>
              <w:t>高排气筒（</w:t>
            </w:r>
            <w:r>
              <w:rPr>
                <w:rFonts w:hint="default" w:ascii="Times New Roman" w:hAnsi="Times New Roman" w:eastAsia="宋体" w:cs="Times New Roman"/>
                <w:sz w:val="21"/>
                <w:szCs w:val="21"/>
                <w:lang w:val="en-US" w:eastAsia="zh-CN" w:bidi="zh-CN"/>
              </w:rPr>
              <w:t>DA016</w:t>
            </w:r>
            <w:r>
              <w:rPr>
                <w:rFonts w:hint="eastAsia" w:ascii="Times New Roman" w:hAnsi="Times New Roman" w:eastAsia="宋体" w:cs="Times New Roman"/>
                <w:sz w:val="21"/>
                <w:szCs w:val="21"/>
                <w:lang w:val="en-US" w:eastAsia="zh-CN" w:bidi="zh-CN"/>
              </w:rPr>
              <w:t>）排放；宠物罐头生产恶臭气体由</w:t>
            </w:r>
            <w:r>
              <w:rPr>
                <w:rFonts w:hint="default" w:ascii="Times New Roman" w:hAnsi="Times New Roman" w:eastAsia="宋体" w:cs="Times New Roman"/>
                <w:sz w:val="21"/>
                <w:szCs w:val="21"/>
                <w:lang w:val="en-US" w:eastAsia="zh-CN" w:bidi="zh-CN"/>
              </w:rPr>
              <w:t>1</w:t>
            </w:r>
            <w:r>
              <w:rPr>
                <w:rFonts w:hint="eastAsia" w:ascii="Times New Roman" w:hAnsi="Times New Roman" w:eastAsia="宋体" w:cs="Times New Roman"/>
                <w:sz w:val="21"/>
                <w:szCs w:val="21"/>
                <w:lang w:val="en-US" w:eastAsia="zh-CN" w:bidi="zh-CN"/>
              </w:rPr>
              <w:t>套喷淋塔</w:t>
            </w:r>
            <w:r>
              <w:rPr>
                <w:rFonts w:hint="default" w:ascii="Times New Roman" w:hAnsi="Times New Roman" w:eastAsia="宋体" w:cs="Times New Roman"/>
                <w:sz w:val="21"/>
                <w:szCs w:val="21"/>
                <w:lang w:val="en-US" w:eastAsia="zh-CN" w:bidi="zh-CN"/>
              </w:rPr>
              <w:t>+40m</w:t>
            </w:r>
            <w:r>
              <w:rPr>
                <w:rFonts w:hint="eastAsia" w:ascii="Times New Roman" w:hAnsi="Times New Roman" w:eastAsia="宋体" w:cs="Times New Roman"/>
                <w:sz w:val="21"/>
                <w:szCs w:val="21"/>
                <w:lang w:val="en-US" w:eastAsia="zh-CN" w:bidi="zh-CN"/>
              </w:rPr>
              <w:t>高排气筒（</w:t>
            </w:r>
            <w:r>
              <w:rPr>
                <w:rFonts w:hint="default" w:ascii="Times New Roman" w:hAnsi="Times New Roman" w:eastAsia="宋体" w:cs="Times New Roman"/>
                <w:sz w:val="21"/>
                <w:szCs w:val="21"/>
                <w:lang w:val="en-US" w:eastAsia="zh-CN" w:bidi="zh-CN"/>
              </w:rPr>
              <w:t>DA01</w:t>
            </w:r>
            <w:r>
              <w:rPr>
                <w:rFonts w:hint="eastAsia" w:ascii="Times New Roman" w:hAnsi="Times New Roman" w:eastAsia="宋体" w:cs="Times New Roman"/>
                <w:sz w:val="21"/>
                <w:szCs w:val="21"/>
                <w:lang w:val="en-US" w:eastAsia="zh-CN" w:bidi="zh-CN"/>
              </w:rPr>
              <w:t>7）排放；</w:t>
            </w:r>
          </w:p>
          <w:p>
            <w:pPr>
              <w:keepNext w:val="0"/>
              <w:keepLines w:val="0"/>
              <w:pageBreakBefore w:val="0"/>
              <w:widowControl/>
              <w:kinsoku/>
              <w:wordWrap/>
              <w:overflowPunct/>
              <w:topLinePunct w:val="0"/>
              <w:autoSpaceDE/>
              <w:autoSpaceDN/>
              <w:bidi w:val="0"/>
              <w:adjustRightInd w:val="0"/>
              <w:snapToGrid w:val="0"/>
              <w:spacing w:before="34"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eastAsia" w:ascii="Times New Roman" w:hAnsi="Times New Roman" w:eastAsia="宋体" w:cs="Times New Roman"/>
                <w:sz w:val="21"/>
                <w:szCs w:val="21"/>
                <w:lang w:val="en-US" w:eastAsia="zh-CN" w:bidi="zh-CN"/>
              </w:rPr>
              <w:t>无组织采取车间阻挡、厂区道路路面清洁、定期洒水、加强绿化等措施减少污染。生活污水和生产废水经输送管道、化粪池、依托</w:t>
            </w:r>
            <w:r>
              <w:rPr>
                <w:rFonts w:hint="eastAsia" w:ascii="Times New Roman" w:hAnsi="Times New Roman" w:cs="Times New Roman"/>
                <w:sz w:val="21"/>
                <w:szCs w:val="21"/>
                <w:lang w:val="en-US" w:eastAsia="zh-CN" w:bidi="zh-CN"/>
              </w:rPr>
              <w:t>山东帅克宠物用品股份有限公司</w:t>
            </w:r>
            <w:r>
              <w:rPr>
                <w:rFonts w:hint="eastAsia" w:ascii="Times New Roman" w:hAnsi="Times New Roman" w:eastAsia="宋体" w:cs="Times New Roman"/>
                <w:sz w:val="21"/>
                <w:szCs w:val="21"/>
                <w:lang w:val="en-US" w:eastAsia="zh-CN" w:bidi="zh-CN"/>
              </w:rPr>
              <w:t>配套建设污水处理设施。</w:t>
            </w:r>
          </w:p>
        </w:tc>
        <w:tc>
          <w:tcPr>
            <w:tcW w:w="1470"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1"/>
                <w:szCs w:val="21"/>
                <w:lang w:val="en-US" w:eastAsia="zh-CN" w:bidi="zh-CN"/>
              </w:rPr>
            </w:pPr>
            <w:r>
              <w:rPr>
                <w:rFonts w:hint="eastAsia" w:ascii="Times New Roman" w:hAnsi="Times New Roman" w:cs="Times New Roman"/>
                <w:color w:val="auto"/>
                <w:sz w:val="21"/>
                <w:szCs w:val="21"/>
                <w:lang w:val="en-US" w:eastAsia="zh-CN" w:bidi="zh-CN"/>
              </w:rPr>
              <w:t>项目分期建设</w:t>
            </w:r>
          </w:p>
          <w:p>
            <w:pPr>
              <w:pStyle w:val="87"/>
              <w:widowControl w:val="0"/>
              <w:autoSpaceDE w:val="0"/>
              <w:autoSpaceDN w:val="0"/>
              <w:spacing w:line="240" w:lineRule="auto"/>
              <w:ind w:firstLine="0" w:firstLineChars="0"/>
              <w:jc w:val="center"/>
              <w:rPr>
                <w:rFonts w:hint="default" w:ascii="Times New Roman" w:hAnsi="Times New Roman" w:eastAsia="宋体" w:cs="Times New Roman"/>
                <w:color w:val="FF0000"/>
                <w:sz w:val="21"/>
                <w:szCs w:val="21"/>
                <w:lang w:val="en-US" w:eastAsia="zh-CN" w:bidi="zh-CN"/>
              </w:rPr>
            </w:pP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p>
            <w:pPr>
              <w:pStyle w:val="87"/>
              <w:widowControl w:val="0"/>
              <w:autoSpaceDE w:val="0"/>
              <w:autoSpaceDN w:val="0"/>
              <w:spacing w:line="240" w:lineRule="auto"/>
              <w:ind w:firstLine="0" w:firstLineChars="0"/>
              <w:jc w:val="center"/>
              <w:rPr>
                <w:rFonts w:ascii="Times New Roman" w:hAnsi="Times New Roman" w:eastAsia="宋体" w:cs="Times New Roman"/>
                <w:sz w:val="21"/>
                <w:szCs w:val="21"/>
                <w:lang w:val="zh-CN"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9.新增废水直接排放口；废水由间接排放改为直接</w:t>
            </w:r>
          </w:p>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排放；废水直接排放口位置变化，导致不利环境影响加重的。</w:t>
            </w:r>
          </w:p>
        </w:tc>
        <w:tc>
          <w:tcPr>
            <w:tcW w:w="1689" w:type="dxa"/>
            <w:noWrap w:val="0"/>
            <w:vAlign w:val="center"/>
          </w:tcPr>
          <w:p>
            <w:pPr>
              <w:pStyle w:val="87"/>
              <w:widowControl w:val="0"/>
              <w:autoSpaceDE w:val="0"/>
              <w:autoSpaceDN w:val="0"/>
              <w:spacing w:line="240" w:lineRule="auto"/>
              <w:ind w:firstLine="0" w:firstLineChars="0"/>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无废水主要排放口</w:t>
            </w:r>
          </w:p>
        </w:tc>
        <w:tc>
          <w:tcPr>
            <w:tcW w:w="1542"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hint="eastAsia" w:ascii="Times New Roman" w:hAnsi="Times New Roman" w:cs="Times New Roman"/>
                <w:sz w:val="21"/>
                <w:szCs w:val="21"/>
                <w:lang w:eastAsia="zh-CN"/>
              </w:rPr>
              <w:t>无废水主要排放口</w:t>
            </w:r>
          </w:p>
        </w:tc>
        <w:tc>
          <w:tcPr>
            <w:tcW w:w="1470" w:type="dxa"/>
            <w:noWrap w:val="0"/>
            <w:vAlign w:val="center"/>
          </w:tcPr>
          <w:p>
            <w:pPr>
              <w:pStyle w:val="87"/>
              <w:widowControl w:val="0"/>
              <w:autoSpaceDE w:val="0"/>
              <w:autoSpaceDN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10.新增废气主要排放口（废气无组织排放改为有</w:t>
            </w:r>
            <w:r>
              <w:rPr>
                <w:rFonts w:ascii="Times New Roman" w:hAnsi="Times New Roman" w:cs="Times New Roman"/>
                <w:spacing w:val="-3"/>
                <w:sz w:val="21"/>
                <w:szCs w:val="21"/>
              </w:rPr>
              <w:t>组织排放的除外</w:t>
            </w:r>
            <w:r>
              <w:rPr>
                <w:rFonts w:ascii="Times New Roman" w:hAnsi="Times New Roman" w:cs="Times New Roman"/>
                <w:spacing w:val="-81"/>
                <w:sz w:val="21"/>
                <w:szCs w:val="21"/>
              </w:rPr>
              <w:t>）</w:t>
            </w:r>
            <w:r>
              <w:rPr>
                <w:rFonts w:ascii="Times New Roman" w:hAnsi="Times New Roman" w:cs="Times New Roman"/>
                <w:spacing w:val="-13"/>
                <w:sz w:val="21"/>
                <w:szCs w:val="21"/>
              </w:rPr>
              <w:t xml:space="preserve">；主要排放口排气筒高度降低 </w:t>
            </w:r>
            <w:r>
              <w:rPr>
                <w:rFonts w:hint="eastAsia" w:ascii="Times New Roman" w:hAnsi="Times New Roman" w:cs="Times New Roman"/>
                <w:sz w:val="21"/>
                <w:szCs w:val="21"/>
                <w:lang w:eastAsia="zh-CN"/>
              </w:rPr>
              <w:t>1</w:t>
            </w:r>
            <w:r>
              <w:rPr>
                <w:rFonts w:hint="eastAsia" w:ascii="Times New Roman" w:hAnsi="Times New Roman" w:cs="Times New Roman"/>
                <w:sz w:val="21"/>
                <w:szCs w:val="21"/>
                <w:lang w:val="en-US" w:eastAsia="zh-CN"/>
              </w:rPr>
              <w:t>0</w:t>
            </w:r>
            <w:r>
              <w:rPr>
                <w:rFonts w:hint="eastAsia" w:ascii="Times New Roman" w:hAnsi="Times New Roman" w:cs="Times New Roman"/>
                <w:sz w:val="21"/>
                <w:szCs w:val="21"/>
                <w:lang w:eastAsia="zh-CN"/>
              </w:rPr>
              <w:t>%</w:t>
            </w:r>
            <w:r>
              <w:rPr>
                <w:rFonts w:ascii="Times New Roman" w:hAnsi="Times New Roman" w:cs="Times New Roman"/>
                <w:sz w:val="21"/>
                <w:szCs w:val="21"/>
              </w:rPr>
              <w:t xml:space="preserve"> </w:t>
            </w:r>
            <w:r>
              <w:rPr>
                <w:rFonts w:ascii="Times New Roman" w:hAnsi="Times New Roman" w:cs="Times New Roman"/>
                <w:spacing w:val="-2"/>
                <w:sz w:val="21"/>
                <w:szCs w:val="21"/>
              </w:rPr>
              <w:t>及以上的。</w:t>
            </w:r>
          </w:p>
        </w:tc>
        <w:tc>
          <w:tcPr>
            <w:tcW w:w="1689"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无废气主要排放口</w:t>
            </w:r>
          </w:p>
        </w:tc>
        <w:tc>
          <w:tcPr>
            <w:tcW w:w="1542"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无废气主要排放口</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trPr>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lang w:val="en-US"/>
              </w:rPr>
              <w:t>1</w:t>
            </w:r>
            <w:r>
              <w:rPr>
                <w:rFonts w:ascii="Times New Roman" w:hAnsi="Times New Roman" w:cs="Times New Roman"/>
                <w:sz w:val="21"/>
                <w:szCs w:val="21"/>
              </w:rPr>
              <w:t>1.噪声、土壤或地下水污染防治措施变化，导致不利环境影响加重的。</w:t>
            </w:r>
          </w:p>
        </w:tc>
        <w:tc>
          <w:tcPr>
            <w:tcW w:w="1689" w:type="dxa"/>
            <w:noWrap w:val="0"/>
            <w:vAlign w:val="center"/>
          </w:tcPr>
          <w:p>
            <w:pPr>
              <w:pStyle w:val="87"/>
              <w:widowControl w:val="0"/>
              <w:autoSpaceDE w:val="0"/>
              <w:autoSpaceDN w:val="0"/>
              <w:spacing w:line="240" w:lineRule="auto"/>
              <w:ind w:firstLine="0" w:firstLineChars="0"/>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项目</w:t>
            </w:r>
            <w:r>
              <w:rPr>
                <w:rFonts w:hint="eastAsia" w:ascii="Times New Roman" w:hAnsi="Times New Roman" w:cs="Times New Roman"/>
                <w:sz w:val="21"/>
                <w:szCs w:val="21"/>
              </w:rPr>
              <w:t>生产车间及道路进行一般防渗，危废库进行重点防渗</w:t>
            </w:r>
            <w:r>
              <w:rPr>
                <w:rFonts w:hint="eastAsia" w:ascii="Times New Roman" w:hAnsi="Times New Roman" w:cs="Times New Roman"/>
                <w:sz w:val="21"/>
                <w:szCs w:val="21"/>
                <w:lang w:eastAsia="zh-CN"/>
              </w:rPr>
              <w:t>。</w:t>
            </w:r>
          </w:p>
        </w:tc>
        <w:tc>
          <w:tcPr>
            <w:tcW w:w="1542"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防渗措施无变化</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6" w:hRule="atLeast"/>
        </w:trPr>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12.</w:t>
            </w:r>
            <w:r>
              <w:rPr>
                <w:rFonts w:ascii="Times New Roman" w:hAnsi="Times New Roman" w:cs="Times New Roman"/>
                <w:spacing w:val="-3"/>
                <w:sz w:val="21"/>
                <w:szCs w:val="21"/>
              </w:rPr>
              <w:t>固体废物利用处置方式由委托外单位利用处置</w:t>
            </w:r>
            <w:r>
              <w:rPr>
                <w:rFonts w:ascii="Times New Roman" w:hAnsi="Times New Roman" w:cs="Times New Roman"/>
                <w:spacing w:val="-4"/>
                <w:sz w:val="21"/>
                <w:szCs w:val="21"/>
              </w:rPr>
              <w:t>改为自行利用处置的</w:t>
            </w:r>
            <w:r>
              <w:rPr>
                <w:rFonts w:ascii="Times New Roman" w:hAnsi="Times New Roman" w:cs="Times New Roman"/>
                <w:sz w:val="21"/>
                <w:szCs w:val="21"/>
              </w:rPr>
              <w:t>（</w:t>
            </w:r>
            <w:r>
              <w:rPr>
                <w:rFonts w:ascii="Times New Roman" w:hAnsi="Times New Roman" w:cs="Times New Roman"/>
                <w:spacing w:val="-4"/>
                <w:sz w:val="21"/>
                <w:szCs w:val="21"/>
              </w:rPr>
              <w:t>自行利用处置设施单独开展</w:t>
            </w:r>
            <w:r>
              <w:rPr>
                <w:rFonts w:ascii="Times New Roman" w:hAnsi="Times New Roman" w:cs="Times New Roman"/>
                <w:spacing w:val="-3"/>
                <w:sz w:val="21"/>
                <w:szCs w:val="21"/>
              </w:rPr>
              <w:t>环境影响评价的除外</w:t>
            </w:r>
            <w:r>
              <w:rPr>
                <w:rFonts w:ascii="Times New Roman" w:hAnsi="Times New Roman" w:cs="Times New Roman"/>
                <w:spacing w:val="-106"/>
                <w:sz w:val="21"/>
                <w:szCs w:val="21"/>
              </w:rPr>
              <w:t>）</w:t>
            </w:r>
            <w:r>
              <w:rPr>
                <w:rFonts w:ascii="Times New Roman" w:hAnsi="Times New Roman" w:cs="Times New Roman"/>
                <w:spacing w:val="-3"/>
                <w:sz w:val="21"/>
                <w:szCs w:val="21"/>
              </w:rPr>
              <w:t>；固体废物自行处置方式变</w:t>
            </w:r>
            <w:r>
              <w:rPr>
                <w:rFonts w:ascii="Times New Roman" w:hAnsi="Times New Roman" w:cs="Times New Roman"/>
                <w:sz w:val="21"/>
                <w:szCs w:val="21"/>
              </w:rPr>
              <w:t>化，导致不利环境影响加重的。</w:t>
            </w:r>
          </w:p>
        </w:tc>
        <w:tc>
          <w:tcPr>
            <w:tcW w:w="1689" w:type="dxa"/>
            <w:noWrap w:val="0"/>
            <w:vAlign w:val="center"/>
          </w:tcPr>
          <w:p>
            <w:pPr>
              <w:pStyle w:val="87"/>
              <w:widowControl w:val="0"/>
              <w:autoSpaceDE w:val="0"/>
              <w:autoSpaceDN w:val="0"/>
              <w:spacing w:line="240" w:lineRule="auto"/>
              <w:ind w:firstLine="0" w:firstLineChars="0"/>
              <w:rPr>
                <w:rFonts w:hint="eastAsia" w:ascii="Times New Roman" w:hAnsi="Times New Roman" w:eastAsia="宋体" w:cs="Times New Roman"/>
                <w:sz w:val="21"/>
                <w:szCs w:val="21"/>
                <w:lang w:eastAsia="zh-CN"/>
              </w:rPr>
            </w:pPr>
            <w:r>
              <w:rPr>
                <w:rFonts w:hint="eastAsia" w:ascii="Times New Roman" w:hAnsi="Times New Roman" w:cs="Times New Roman"/>
                <w:sz w:val="21"/>
                <w:szCs w:val="21"/>
              </w:rPr>
              <w:t>一般固废综合处理</w:t>
            </w:r>
            <w:r>
              <w:rPr>
                <w:rFonts w:hint="eastAsia" w:ascii="Times New Roman" w:hAnsi="Times New Roman" w:cs="Times New Roman"/>
                <w:sz w:val="21"/>
                <w:szCs w:val="21"/>
                <w:lang w:eastAsia="zh-CN"/>
              </w:rPr>
              <w:t>，危险废物于危废库暂存后委托处置。</w:t>
            </w:r>
          </w:p>
        </w:tc>
        <w:tc>
          <w:tcPr>
            <w:tcW w:w="1542"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hint="eastAsia" w:ascii="Times New Roman" w:hAnsi="Times New Roman" w:cs="Times New Roman"/>
                <w:sz w:val="21"/>
                <w:szCs w:val="21"/>
              </w:rPr>
              <w:t>固废利用处置方式无变化</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13.事故废水暂存能力或拦截设施变化，导致环境风险防范能力弱化或降低的。</w:t>
            </w:r>
          </w:p>
        </w:tc>
        <w:tc>
          <w:tcPr>
            <w:tcW w:w="1689"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lang w:val="en-US"/>
              </w:rPr>
            </w:pPr>
            <w:r>
              <w:rPr>
                <w:rFonts w:hint="eastAsia" w:ascii="Times New Roman" w:hAnsi="Times New Roman" w:cs="Times New Roman"/>
                <w:sz w:val="21"/>
                <w:szCs w:val="21"/>
                <w:lang w:val="en-US"/>
              </w:rPr>
              <w:t>/</w:t>
            </w:r>
          </w:p>
        </w:tc>
        <w:tc>
          <w:tcPr>
            <w:tcW w:w="1542"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lang w:val="en-US"/>
              </w:rPr>
            </w:pPr>
            <w:r>
              <w:rPr>
                <w:rFonts w:hint="eastAsia" w:ascii="Times New Roman" w:hAnsi="Times New Roman" w:cs="Times New Roman"/>
                <w:sz w:val="21"/>
                <w:szCs w:val="21"/>
                <w:lang w:val="en-US"/>
              </w:rPr>
              <w:t>/</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bl>
    <w:p>
      <w:pPr>
        <w:widowControl w:val="0"/>
        <w:ind w:firstLine="480"/>
        <w:rPr>
          <w:rFonts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由上表可知，对比污染影响类建设</w:t>
      </w:r>
      <w:r>
        <w:rPr>
          <w:rFonts w:hint="eastAsia" w:ascii="Times New Roman" w:hAnsi="Times New Roman"/>
          <w:color w:val="000000" w:themeColor="text1"/>
          <w:lang w:eastAsia="zh-CN"/>
          <w14:textFill>
            <w14:solidFill>
              <w14:schemeClr w14:val="tx1"/>
            </w14:solidFill>
          </w14:textFill>
        </w:rPr>
        <w:t>项目</w:t>
      </w:r>
      <w:r>
        <w:rPr>
          <w:rFonts w:hint="eastAsia" w:ascii="Times New Roman" w:hAnsi="Times New Roman"/>
          <w:color w:val="000000" w:themeColor="text1"/>
          <w14:textFill>
            <w14:solidFill>
              <w14:schemeClr w14:val="tx1"/>
            </w14:solidFill>
          </w14:textFill>
        </w:rPr>
        <w:t>重大变动清单（试行），</w:t>
      </w:r>
      <w:r>
        <w:rPr>
          <w:rFonts w:hint="eastAsia" w:ascii="Times New Roman" w:hAnsi="Times New Roman"/>
          <w:color w:val="000000" w:themeColor="text1"/>
          <w:lang w:eastAsia="zh-CN"/>
          <w14:textFill>
            <w14:solidFill>
              <w14:schemeClr w14:val="tx1"/>
            </w14:solidFill>
          </w14:textFill>
        </w:rPr>
        <w:t>项目建设与环评内容基本一致，</w:t>
      </w:r>
      <w:r>
        <w:rPr>
          <w:rFonts w:hint="eastAsia" w:ascii="Times New Roman" w:hAnsi="Times New Roman"/>
          <w:color w:val="000000" w:themeColor="text1"/>
          <w:lang w:val="en-US" w:eastAsia="zh-CN"/>
          <w14:textFill>
            <w14:solidFill>
              <w14:schemeClr w14:val="tx1"/>
            </w14:solidFill>
          </w14:textFill>
        </w:rPr>
        <w:t>仅项目分期建设。因此无</w:t>
      </w:r>
      <w:r>
        <w:rPr>
          <w:rFonts w:hint="eastAsia" w:ascii="Times New Roman" w:hAnsi="Times New Roman"/>
          <w:color w:val="000000" w:themeColor="text1"/>
          <w14:textFill>
            <w14:solidFill>
              <w14:schemeClr w14:val="tx1"/>
            </w14:solidFill>
          </w14:textFill>
        </w:rPr>
        <w:t>重大变更情况。</w:t>
      </w:r>
    </w:p>
    <w:p>
      <w:pPr>
        <w:pStyle w:val="5"/>
        <w:spacing w:before="0" w:beforeAutospacing="0" w:after="0" w:afterAutospacing="0"/>
      </w:pPr>
      <w:bookmarkStart w:id="49" w:name="_Toc13200"/>
      <w:bookmarkStart w:id="50" w:name="_Toc28267"/>
      <w:r>
        <w:rPr>
          <w:rFonts w:hint="eastAsia"/>
          <w:lang w:val="en-US" w:eastAsia="zh-CN"/>
        </w:rPr>
        <w:t>3.7 不符合验收情形</w:t>
      </w:r>
      <w:bookmarkEnd w:id="49"/>
      <w:bookmarkEnd w:id="50"/>
    </w:p>
    <w:p>
      <w:pPr>
        <w:pStyle w:val="2"/>
        <w:ind w:firstLine="456"/>
        <w:rPr>
          <w:rFonts w:ascii="Times New Roman" w:hAnsi="Times New Roman"/>
          <w:sz w:val="24"/>
        </w:rPr>
      </w:pPr>
      <w:r>
        <w:rPr>
          <w:rFonts w:hint="eastAsia" w:ascii="Times New Roman" w:hAnsi="Times New Roman"/>
          <w:sz w:val="24"/>
          <w:lang w:eastAsia="zh-CN"/>
        </w:rPr>
        <w:t>项目</w:t>
      </w:r>
      <w:r>
        <w:rPr>
          <w:rFonts w:hint="eastAsia" w:ascii="Times New Roman" w:hAnsi="Times New Roman"/>
          <w:sz w:val="24"/>
        </w:rPr>
        <w:t>与“国环规环评【2017】4号文第二章、第八条”对照情况见表3.7-1</w:t>
      </w:r>
    </w:p>
    <w:p>
      <w:pPr>
        <w:tabs>
          <w:tab w:val="left" w:pos="2758"/>
        </w:tabs>
        <w:ind w:firstLine="422"/>
        <w:jc w:val="center"/>
        <w:rPr>
          <w:rFonts w:ascii="Times New Roman" w:hAnsi="Times New Roman"/>
          <w:b/>
          <w:bCs/>
          <w:sz w:val="21"/>
          <w:szCs w:val="21"/>
        </w:rPr>
      </w:pPr>
      <w:r>
        <w:rPr>
          <w:rFonts w:hint="eastAsia" w:ascii="Times New Roman" w:hAnsi="Times New Roman"/>
          <w:b/>
          <w:bCs/>
          <w:sz w:val="21"/>
          <w:szCs w:val="21"/>
        </w:rPr>
        <w:t xml:space="preserve">表3.7-1 </w:t>
      </w:r>
      <w:r>
        <w:rPr>
          <w:rFonts w:hint="eastAsia" w:ascii="Times New Roman" w:hAnsi="Times New Roman"/>
          <w:b/>
          <w:bCs/>
          <w:sz w:val="21"/>
          <w:szCs w:val="21"/>
          <w:lang w:eastAsia="zh-CN"/>
        </w:rPr>
        <w:t>项目</w:t>
      </w:r>
      <w:r>
        <w:rPr>
          <w:rFonts w:hint="eastAsia" w:ascii="Times New Roman" w:hAnsi="Times New Roman"/>
          <w:b/>
          <w:bCs/>
          <w:sz w:val="21"/>
          <w:szCs w:val="21"/>
        </w:rPr>
        <w:t>与“国环规环评【2017】4号文第二章、第八条”对照情况一览表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90"/>
        <w:gridCol w:w="3735"/>
        <w:gridCol w:w="1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jc w:val="center"/>
              <w:rPr>
                <w:rFonts w:ascii="Times New Roman" w:hAnsi="Times New Roman"/>
                <w:b/>
                <w:bCs w:val="0"/>
                <w:kern w:val="2"/>
                <w:sz w:val="21"/>
                <w:szCs w:val="21"/>
              </w:rPr>
            </w:pPr>
            <w:r>
              <w:rPr>
                <w:rFonts w:ascii="Times New Roman" w:hAnsi="Times New Roman"/>
                <w:b/>
                <w:bCs w:val="0"/>
                <w:kern w:val="2"/>
                <w:sz w:val="21"/>
                <w:szCs w:val="21"/>
              </w:rPr>
              <w:t>国环规环评[2017]4号文第二章、第八条</w:t>
            </w:r>
          </w:p>
        </w:tc>
        <w:tc>
          <w:tcPr>
            <w:tcW w:w="3735" w:type="dxa"/>
            <w:noWrap/>
            <w:vAlign w:val="center"/>
          </w:tcPr>
          <w:p>
            <w:pPr>
              <w:widowControl w:val="0"/>
              <w:spacing w:line="240" w:lineRule="auto"/>
              <w:ind w:firstLine="0" w:firstLineChars="0"/>
              <w:jc w:val="center"/>
              <w:rPr>
                <w:rFonts w:ascii="Times New Roman" w:hAnsi="Times New Roman"/>
                <w:b/>
                <w:bCs w:val="0"/>
                <w:kern w:val="2"/>
                <w:sz w:val="21"/>
                <w:szCs w:val="21"/>
              </w:rPr>
            </w:pPr>
            <w:r>
              <w:rPr>
                <w:rFonts w:hint="eastAsia" w:ascii="Times New Roman" w:hAnsi="Times New Roman"/>
                <w:b/>
                <w:bCs w:val="0"/>
                <w:kern w:val="2"/>
                <w:sz w:val="21"/>
                <w:szCs w:val="21"/>
                <w:lang w:eastAsia="zh-CN"/>
              </w:rPr>
              <w:t>项目</w:t>
            </w:r>
            <w:r>
              <w:rPr>
                <w:rFonts w:ascii="Times New Roman" w:hAnsi="Times New Roman"/>
                <w:b/>
                <w:bCs w:val="0"/>
                <w:kern w:val="2"/>
                <w:sz w:val="21"/>
                <w:szCs w:val="21"/>
              </w:rPr>
              <w:t>实际建设情况</w:t>
            </w:r>
          </w:p>
        </w:tc>
        <w:tc>
          <w:tcPr>
            <w:tcW w:w="1076" w:type="dxa"/>
            <w:noWrap/>
            <w:vAlign w:val="center"/>
          </w:tcPr>
          <w:p>
            <w:pPr>
              <w:widowControl w:val="0"/>
              <w:spacing w:line="240" w:lineRule="auto"/>
              <w:ind w:firstLine="0" w:firstLineChars="0"/>
              <w:jc w:val="center"/>
              <w:rPr>
                <w:rFonts w:ascii="Times New Roman" w:hAnsi="Times New Roman"/>
                <w:b/>
                <w:bCs w:val="0"/>
                <w:kern w:val="2"/>
                <w:sz w:val="21"/>
                <w:szCs w:val="21"/>
              </w:rPr>
            </w:pPr>
            <w:r>
              <w:rPr>
                <w:rFonts w:hint="eastAsia" w:ascii="Times New Roman" w:hAnsi="Times New Roman"/>
                <w:b/>
                <w:bCs w:val="0"/>
                <w:kern w:val="2"/>
                <w:sz w:val="21"/>
                <w:szCs w:val="21"/>
                <w:lang w:eastAsia="zh-CN"/>
              </w:rPr>
              <w:t>项目</w:t>
            </w:r>
            <w:r>
              <w:rPr>
                <w:rFonts w:ascii="Times New Roman" w:hAnsi="Times New Roman"/>
                <w:b/>
                <w:bCs w:val="0"/>
                <w:kern w:val="2"/>
                <w:sz w:val="21"/>
                <w:szCs w:val="21"/>
              </w:rPr>
              <w:t>是否存在第一列所列情形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第八条 建设</w:t>
            </w:r>
            <w:r>
              <w:rPr>
                <w:rFonts w:hint="eastAsia" w:ascii="Times New Roman" w:hAnsi="Times New Roman"/>
                <w:kern w:val="2"/>
                <w:sz w:val="21"/>
                <w:szCs w:val="21"/>
                <w:lang w:eastAsia="zh-CN"/>
              </w:rPr>
              <w:t>项目</w:t>
            </w:r>
            <w:r>
              <w:rPr>
                <w:rFonts w:ascii="Times New Roman" w:hAnsi="Times New Roman"/>
                <w:kern w:val="2"/>
                <w:sz w:val="21"/>
                <w:szCs w:val="21"/>
              </w:rPr>
              <w:t>环境保护设施存在下列情形之一的，建设单位不得提出验收合格的意见：</w:t>
            </w:r>
          </w:p>
        </w:tc>
        <w:tc>
          <w:tcPr>
            <w:tcW w:w="3735" w:type="dxa"/>
            <w:noWrap/>
            <w:vAlign w:val="center"/>
          </w:tcPr>
          <w:p>
            <w:pPr>
              <w:widowControl w:val="0"/>
              <w:spacing w:line="240" w:lineRule="auto"/>
              <w:ind w:firstLine="420"/>
              <w:jc w:val="center"/>
              <w:rPr>
                <w:rFonts w:ascii="Times New Roman" w:hAnsi="Times New Roman"/>
                <w:kern w:val="2"/>
                <w:sz w:val="21"/>
                <w:szCs w:val="21"/>
              </w:rPr>
            </w:pPr>
            <w:r>
              <w:rPr>
                <w:rFonts w:hint="eastAsia" w:ascii="Times New Roman" w:hAnsi="Times New Roman"/>
                <w:kern w:val="2"/>
                <w:sz w:val="21"/>
                <w:szCs w:val="21"/>
              </w:rPr>
              <w:t>/</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hint="eastAsia" w:ascii="Times New Roman" w:hAnsi="Times New Roman"/>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（一）未按</w:t>
            </w:r>
            <w:r>
              <w:rPr>
                <w:rFonts w:hint="eastAsia" w:ascii="Times New Roman" w:hAnsi="Times New Roman" w:eastAsia="宋体"/>
                <w:kern w:val="2"/>
                <w:sz w:val="21"/>
                <w:szCs w:val="21"/>
                <w:lang w:eastAsia="zh-CN"/>
              </w:rPr>
              <w:t>环境影响报告表</w:t>
            </w:r>
            <w:r>
              <w:rPr>
                <w:rFonts w:ascii="Times New Roman" w:hAnsi="Times New Roman"/>
                <w:kern w:val="2"/>
                <w:sz w:val="21"/>
                <w:szCs w:val="21"/>
              </w:rPr>
              <w:t>（表）及其审批部门审批决定要求建成环境保护设施，或者环境保护设施不能与主体工程同时投产或者使用的；</w:t>
            </w:r>
          </w:p>
        </w:tc>
        <w:tc>
          <w:tcPr>
            <w:tcW w:w="3735" w:type="dxa"/>
            <w:noWrap/>
            <w:vAlign w:val="center"/>
          </w:tcPr>
          <w:p>
            <w:pPr>
              <w:widowControl w:val="0"/>
              <w:spacing w:line="240" w:lineRule="auto"/>
              <w:ind w:firstLine="0" w:firstLineChars="0"/>
              <w:rPr>
                <w:rFonts w:ascii="Times New Roman" w:hAnsi="Times New Roman"/>
                <w:kern w:val="2"/>
                <w:sz w:val="21"/>
                <w:szCs w:val="21"/>
              </w:rPr>
            </w:pPr>
            <w:r>
              <w:rPr>
                <w:rFonts w:hint="eastAsia" w:ascii="Times New Roman" w:hAnsi="Times New Roman"/>
                <w:kern w:val="2"/>
                <w:sz w:val="21"/>
                <w:szCs w:val="21"/>
              </w:rPr>
              <w:t>本</w:t>
            </w:r>
            <w:r>
              <w:rPr>
                <w:rFonts w:hint="eastAsia" w:ascii="Times New Roman" w:hAnsi="Times New Roman"/>
                <w:kern w:val="2"/>
                <w:sz w:val="21"/>
                <w:szCs w:val="21"/>
                <w:lang w:eastAsia="zh-CN"/>
              </w:rPr>
              <w:t>项目</w:t>
            </w:r>
            <w:r>
              <w:rPr>
                <w:rFonts w:hint="eastAsia" w:ascii="Times New Roman" w:hAnsi="Times New Roman"/>
                <w:kern w:val="2"/>
                <w:sz w:val="21"/>
                <w:szCs w:val="21"/>
              </w:rPr>
              <w:t>按照环评及其批复建成环境保护设施，环保设施与主体工程同时使用。</w:t>
            </w:r>
            <w:r>
              <w:rPr>
                <w:rFonts w:ascii="Times New Roman" w:hAnsi="Times New Roman"/>
                <w:kern w:val="2"/>
                <w:sz w:val="21"/>
                <w:szCs w:val="21"/>
              </w:rPr>
              <w:t>其他环保设施均落实到位，环保工程与主体工程同时投产。</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4090" w:type="dxa"/>
            <w:noWrap/>
            <w:vAlign w:val="center"/>
          </w:tcPr>
          <w:p>
            <w:pPr>
              <w:widowControl w:val="0"/>
              <w:spacing w:line="240" w:lineRule="auto"/>
              <w:ind w:firstLine="0" w:firstLineChars="0"/>
              <w:rPr>
                <w:rFonts w:ascii="Times New Roman" w:hAnsi="Times New Roman"/>
                <w:color w:val="auto"/>
                <w:kern w:val="2"/>
                <w:sz w:val="21"/>
                <w:szCs w:val="21"/>
              </w:rPr>
            </w:pPr>
            <w:r>
              <w:rPr>
                <w:rFonts w:ascii="Times New Roman" w:hAnsi="Times New Roman"/>
                <w:color w:val="auto"/>
                <w:kern w:val="2"/>
                <w:sz w:val="21"/>
                <w:szCs w:val="21"/>
              </w:rPr>
              <w:t>（二）污染物排放不符合国家和地方相关标准、</w:t>
            </w:r>
            <w:r>
              <w:rPr>
                <w:rFonts w:hint="eastAsia" w:ascii="Times New Roman" w:hAnsi="Times New Roman" w:eastAsia="宋体"/>
                <w:color w:val="auto"/>
                <w:kern w:val="2"/>
                <w:sz w:val="21"/>
                <w:szCs w:val="21"/>
                <w:lang w:eastAsia="zh-CN"/>
              </w:rPr>
              <w:t>环境影响报告表</w:t>
            </w:r>
            <w:r>
              <w:rPr>
                <w:rFonts w:ascii="Times New Roman" w:hAnsi="Times New Roman"/>
                <w:color w:val="auto"/>
                <w:kern w:val="2"/>
                <w:sz w:val="21"/>
                <w:szCs w:val="21"/>
              </w:rPr>
              <w:t>（表）及其审批部门审批决定或者重点污染物排放总量控制指标要求的；</w:t>
            </w:r>
          </w:p>
        </w:tc>
        <w:tc>
          <w:tcPr>
            <w:tcW w:w="3735" w:type="dxa"/>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Times New Roman" w:hAnsi="Times New Roman"/>
                <w:color w:val="auto"/>
                <w:kern w:val="2"/>
                <w:sz w:val="21"/>
                <w:szCs w:val="21"/>
                <w:lang w:eastAsia="zh-CN"/>
              </w:rPr>
            </w:pP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Times New Roman" w:hAnsi="Times New Roman" w:eastAsia="宋体"/>
                <w:color w:val="auto"/>
                <w:kern w:val="2"/>
                <w:sz w:val="21"/>
                <w:szCs w:val="21"/>
                <w:lang w:val="en-US" w:eastAsia="zh-CN"/>
              </w:rPr>
            </w:pPr>
            <w:r>
              <w:rPr>
                <w:rFonts w:hint="eastAsia" w:ascii="Times New Roman" w:hAnsi="Times New Roman"/>
                <w:color w:val="FF0000"/>
                <w:kern w:val="2"/>
                <w:sz w:val="21"/>
                <w:szCs w:val="21"/>
                <w:lang w:val="en-US" w:eastAsia="zh-CN"/>
              </w:rPr>
              <w:t>验收检测期间，项目COD的排放量为0.184t/a，氨氮的排放量为0.0037t/a，均能满足环评批复中总量控制指标（COD：1.28t/a，氨氮：0.13t/a）</w:t>
            </w:r>
            <w:r>
              <w:rPr>
                <w:rFonts w:hint="eastAsia" w:ascii="Times New Roman" w:hAnsi="Times New Roman"/>
                <w:color w:val="FF0000"/>
                <w:kern w:val="2"/>
                <w:sz w:val="21"/>
                <w:szCs w:val="21"/>
                <w:lang w:eastAsia="zh-CN"/>
              </w:rPr>
              <w:t>。</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p>
          <w:p>
            <w:pPr>
              <w:widowControl w:val="0"/>
              <w:spacing w:line="240" w:lineRule="auto"/>
              <w:ind w:firstLine="0" w:firstLineChars="0"/>
              <w:jc w:val="center"/>
              <w:rPr>
                <w:rFonts w:ascii="Times New Roman" w:hAnsi="Times New Roman"/>
                <w:kern w:val="2"/>
                <w:sz w:val="21"/>
                <w:szCs w:val="21"/>
              </w:rPr>
            </w:pPr>
          </w:p>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hint="eastAsia" w:ascii="Times New Roman" w:hAnsi="Times New Roman"/>
                <w:color w:val="auto"/>
                <w:kern w:val="2"/>
                <w:sz w:val="21"/>
                <w:szCs w:val="21"/>
                <w:lang w:val="en-US" w:eastAsia="zh-CN"/>
              </w:rPr>
            </w:pPr>
            <w:r>
              <w:rPr>
                <w:rFonts w:hint="eastAsia" w:ascii="Times New Roman" w:hAnsi="Times New Roman"/>
                <w:color w:val="auto"/>
                <w:kern w:val="2"/>
                <w:sz w:val="21"/>
                <w:szCs w:val="21"/>
                <w:lang w:val="en-US" w:eastAsia="zh-CN"/>
              </w:rPr>
              <w:t>（三）环境影响报告表（表）经批准后，该建设项目的性质、规模、地点、采用的生产工艺或防治污染、防止生态破坏的措施发生重大变动，建设单位未重新报批环境影响报告表（表）或者环境影响报告表（表）未经批准的。</w:t>
            </w:r>
          </w:p>
        </w:tc>
        <w:tc>
          <w:tcPr>
            <w:tcW w:w="373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textAlignment w:val="auto"/>
              <w:rPr>
                <w:rFonts w:hint="eastAsia" w:ascii="Times New Roman" w:hAnsi="Times New Roman"/>
                <w:color w:val="auto"/>
                <w:kern w:val="2"/>
                <w:sz w:val="21"/>
                <w:szCs w:val="21"/>
                <w:lang w:val="en-US" w:eastAsia="zh-CN"/>
              </w:rPr>
            </w:pPr>
            <w:r>
              <w:rPr>
                <w:rFonts w:hint="eastAsia" w:ascii="Times New Roman" w:hAnsi="Times New Roman"/>
                <w:color w:val="auto"/>
                <w:kern w:val="2"/>
                <w:sz w:val="21"/>
                <w:szCs w:val="21"/>
                <w:lang w:val="en-US" w:eastAsia="zh-CN"/>
              </w:rPr>
              <w:t>对比污染影响类建设项目重大变动清单（试行），项目建设与环评内容基本一致，仅</w:t>
            </w:r>
            <w:r>
              <w:rPr>
                <w:rFonts w:hint="eastAsia" w:ascii="Times New Roman" w:hAnsi="Times New Roman" w:cs="Times New Roman"/>
                <w:sz w:val="21"/>
                <w:szCs w:val="21"/>
                <w:lang w:val="en-US" w:eastAsia="zh-CN" w:bidi="zh-CN"/>
              </w:rPr>
              <w:t>项目分期建设。因此无重大变更情况。</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color w:val="auto"/>
                <w:kern w:val="2"/>
                <w:sz w:val="21"/>
                <w:szCs w:val="21"/>
              </w:rPr>
            </w:pPr>
            <w:r>
              <w:rPr>
                <w:rFonts w:ascii="Times New Roman" w:hAnsi="Times New Roman"/>
                <w:color w:val="auto"/>
                <w:kern w:val="2"/>
                <w:sz w:val="21"/>
                <w:szCs w:val="21"/>
              </w:rPr>
              <w:t>（四）建设过程中造成重大环境污染未治理完成，或者造成重大生态破坏未恢复的；</w:t>
            </w:r>
          </w:p>
        </w:tc>
        <w:tc>
          <w:tcPr>
            <w:tcW w:w="3735" w:type="dxa"/>
            <w:noWrap/>
            <w:vAlign w:val="center"/>
          </w:tcPr>
          <w:p>
            <w:pPr>
              <w:widowControl w:val="0"/>
              <w:spacing w:line="240" w:lineRule="auto"/>
              <w:ind w:firstLine="0" w:firstLineChars="0"/>
              <w:rPr>
                <w:rFonts w:hint="eastAsia" w:ascii="Times New Roman" w:hAnsi="Times New Roman"/>
                <w:color w:val="auto"/>
                <w:kern w:val="2"/>
                <w:sz w:val="21"/>
                <w:szCs w:val="21"/>
                <w:lang w:eastAsia="zh-CN"/>
              </w:rPr>
            </w:pPr>
            <w:r>
              <w:rPr>
                <w:rFonts w:hint="eastAsia" w:ascii="Times New Roman" w:hAnsi="Times New Roman"/>
                <w:color w:val="auto"/>
                <w:kern w:val="2"/>
                <w:sz w:val="21"/>
                <w:szCs w:val="21"/>
                <w:lang w:eastAsia="zh-CN"/>
              </w:rPr>
              <w:t>本项目建设过程中未造成重大环境污染，未造成重大生态破坏。</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090"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（五）纳入排污许可管理的建设</w:t>
            </w:r>
            <w:r>
              <w:rPr>
                <w:rFonts w:hint="eastAsia" w:ascii="Times New Roman" w:hAnsi="Times New Roman"/>
                <w:kern w:val="2"/>
                <w:sz w:val="21"/>
                <w:szCs w:val="21"/>
                <w:lang w:eastAsia="zh-CN"/>
              </w:rPr>
              <w:t>项目</w:t>
            </w:r>
            <w:r>
              <w:rPr>
                <w:rFonts w:ascii="Times New Roman" w:hAnsi="Times New Roman"/>
                <w:kern w:val="2"/>
                <w:sz w:val="21"/>
                <w:szCs w:val="21"/>
              </w:rPr>
              <w:t>，无证排污或者不按证排污的。</w:t>
            </w:r>
          </w:p>
        </w:tc>
        <w:tc>
          <w:tcPr>
            <w:tcW w:w="3735" w:type="dxa"/>
            <w:noWrap/>
            <w:vAlign w:val="center"/>
          </w:tcPr>
          <w:p>
            <w:pPr>
              <w:widowControl w:val="0"/>
              <w:spacing w:line="240" w:lineRule="auto"/>
              <w:ind w:firstLine="0" w:firstLineChars="0"/>
              <w:rPr>
                <w:rFonts w:hint="default" w:ascii="Times New Roman" w:hAnsi="Times New Roman"/>
                <w:color w:val="auto"/>
                <w:kern w:val="2"/>
                <w:sz w:val="21"/>
                <w:szCs w:val="21"/>
                <w:lang w:val="en-US" w:eastAsia="zh-CN"/>
              </w:rPr>
            </w:pPr>
            <w:r>
              <w:rPr>
                <w:rFonts w:hint="eastAsia" w:ascii="Times New Roman" w:hAnsi="Times New Roman"/>
                <w:color w:val="auto"/>
                <w:kern w:val="2"/>
                <w:sz w:val="21"/>
                <w:szCs w:val="21"/>
                <w:lang w:val="en-US" w:eastAsia="zh-CN"/>
              </w:rPr>
              <w:t>项目已于2023年4月取得排污许可证，证书编号：</w:t>
            </w:r>
            <w:r>
              <w:rPr>
                <w:rFonts w:hint="eastAsia" w:ascii="Times New Roman" w:hAnsi="Times New Roman"/>
                <w:color w:val="auto"/>
                <w:kern w:val="2"/>
                <w:sz w:val="21"/>
                <w:szCs w:val="21"/>
                <w:lang w:eastAsia="zh-CN"/>
              </w:rPr>
              <w:t>91371321MA3WD01N7J001X</w:t>
            </w:r>
            <w:r>
              <w:rPr>
                <w:rFonts w:hint="eastAsia" w:ascii="Times New Roman" w:hAnsi="Times New Roman"/>
                <w:color w:val="auto"/>
                <w:kern w:val="2"/>
                <w:sz w:val="21"/>
                <w:szCs w:val="21"/>
                <w:lang w:val="en-US" w:eastAsia="zh-CN"/>
              </w:rPr>
              <w:t xml:space="preserve"> </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（六）分期建设、分期投入生产或者使用依法应当分期验收建设</w:t>
            </w:r>
            <w:r>
              <w:rPr>
                <w:rFonts w:hint="eastAsia" w:ascii="Times New Roman" w:hAnsi="Times New Roman"/>
                <w:kern w:val="2"/>
                <w:sz w:val="21"/>
                <w:szCs w:val="21"/>
                <w:lang w:eastAsia="zh-CN"/>
              </w:rPr>
              <w:t>项目</w:t>
            </w:r>
            <w:r>
              <w:rPr>
                <w:rFonts w:ascii="Times New Roman" w:hAnsi="Times New Roman"/>
                <w:kern w:val="2"/>
                <w:sz w:val="21"/>
                <w:szCs w:val="21"/>
              </w:rPr>
              <w:t>，其分期投入生产或者使用的环境保护设施防治环境污染和生态破坏的能力不能满足其相应主体工程需要的；</w:t>
            </w:r>
          </w:p>
        </w:tc>
        <w:tc>
          <w:tcPr>
            <w:tcW w:w="3735" w:type="dxa"/>
            <w:noWrap/>
            <w:vAlign w:val="center"/>
          </w:tcPr>
          <w:p>
            <w:pPr>
              <w:widowControl w:val="0"/>
              <w:spacing w:line="240" w:lineRule="auto"/>
              <w:ind w:firstLine="0" w:firstLineChars="0"/>
              <w:rPr>
                <w:rFonts w:hint="default" w:ascii="Times New Roman" w:hAnsi="Times New Roman" w:eastAsia="宋体"/>
                <w:kern w:val="2"/>
                <w:sz w:val="21"/>
                <w:szCs w:val="21"/>
                <w:lang w:val="en-US" w:eastAsia="zh-CN"/>
              </w:rPr>
            </w:pPr>
            <w:r>
              <w:rPr>
                <w:rFonts w:hint="eastAsia" w:ascii="Times New Roman" w:hAnsi="Times New Roman"/>
                <w:kern w:val="2"/>
                <w:sz w:val="21"/>
                <w:szCs w:val="21"/>
                <w:lang w:val="en-US" w:eastAsia="zh-CN"/>
              </w:rPr>
              <w:t>项目分期建设</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（七）建设单位因该建设</w:t>
            </w:r>
            <w:r>
              <w:rPr>
                <w:rFonts w:hint="eastAsia" w:ascii="Times New Roman" w:hAnsi="Times New Roman"/>
                <w:kern w:val="2"/>
                <w:sz w:val="21"/>
                <w:szCs w:val="21"/>
                <w:lang w:eastAsia="zh-CN"/>
              </w:rPr>
              <w:t>项目</w:t>
            </w:r>
            <w:r>
              <w:rPr>
                <w:rFonts w:ascii="Times New Roman" w:hAnsi="Times New Roman"/>
                <w:kern w:val="2"/>
                <w:sz w:val="21"/>
                <w:szCs w:val="21"/>
              </w:rPr>
              <w:t>违反国家和地方环境保护法律法规受到处罚，被责令改正，尚未改正完成的；</w:t>
            </w:r>
          </w:p>
        </w:tc>
        <w:tc>
          <w:tcPr>
            <w:tcW w:w="3735" w:type="dxa"/>
            <w:noWrap/>
            <w:vAlign w:val="center"/>
          </w:tcPr>
          <w:p>
            <w:pPr>
              <w:widowControl w:val="0"/>
              <w:spacing w:line="240" w:lineRule="auto"/>
              <w:ind w:firstLine="0" w:firstLineChars="0"/>
              <w:rPr>
                <w:rFonts w:hint="eastAsia" w:ascii="Times New Roman" w:hAnsi="Times New Roman" w:eastAsia="宋体"/>
                <w:kern w:val="2"/>
                <w:sz w:val="21"/>
                <w:szCs w:val="21"/>
                <w:lang w:eastAsia="zh-CN"/>
              </w:rPr>
            </w:pPr>
            <w:r>
              <w:rPr>
                <w:rFonts w:hint="eastAsia" w:ascii="Times New Roman" w:hAnsi="Times New Roman"/>
                <w:kern w:val="2"/>
                <w:sz w:val="21"/>
                <w:szCs w:val="21"/>
                <w:lang w:eastAsia="zh-CN"/>
              </w:rPr>
              <w:t>项目</w:t>
            </w:r>
            <w:r>
              <w:rPr>
                <w:rFonts w:hint="eastAsia" w:ascii="Times New Roman" w:hAnsi="Times New Roman"/>
                <w:kern w:val="2"/>
                <w:sz w:val="21"/>
                <w:szCs w:val="21"/>
              </w:rPr>
              <w:t>不涉及此项</w:t>
            </w:r>
            <w:r>
              <w:rPr>
                <w:rFonts w:hint="eastAsia" w:ascii="Times New Roman" w:hAnsi="Times New Roman"/>
                <w:kern w:val="2"/>
                <w:sz w:val="21"/>
                <w:szCs w:val="21"/>
                <w:lang w:eastAsia="zh-CN"/>
              </w:rPr>
              <w:t>。</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（八）验收报告的基础资料数据明显不实，内容存在重大缺项、遗漏，或者验收结论不明确、不合理的；</w:t>
            </w:r>
          </w:p>
        </w:tc>
        <w:tc>
          <w:tcPr>
            <w:tcW w:w="3735"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本</w:t>
            </w:r>
            <w:r>
              <w:rPr>
                <w:rFonts w:hint="eastAsia" w:ascii="Times New Roman" w:hAnsi="Times New Roman"/>
                <w:kern w:val="2"/>
                <w:sz w:val="21"/>
                <w:szCs w:val="21"/>
                <w:lang w:eastAsia="zh-CN"/>
              </w:rPr>
              <w:t>项目</w:t>
            </w:r>
            <w:r>
              <w:rPr>
                <w:rFonts w:ascii="Times New Roman" w:hAnsi="Times New Roman"/>
                <w:kern w:val="2"/>
                <w:sz w:val="21"/>
                <w:szCs w:val="21"/>
              </w:rPr>
              <w:t>验收报告的基础资料来自</w:t>
            </w:r>
            <w:r>
              <w:rPr>
                <w:rFonts w:hint="eastAsia" w:ascii="Times New Roman" w:hAnsi="Times New Roman"/>
                <w:kern w:val="2"/>
                <w:sz w:val="21"/>
                <w:szCs w:val="21"/>
              </w:rPr>
              <w:t>本单位实际</w:t>
            </w:r>
            <w:r>
              <w:rPr>
                <w:rFonts w:ascii="Times New Roman" w:hAnsi="Times New Roman"/>
                <w:kern w:val="2"/>
                <w:sz w:val="21"/>
                <w:szCs w:val="21"/>
              </w:rPr>
              <w:t>信息以及</w:t>
            </w:r>
            <w:r>
              <w:rPr>
                <w:rFonts w:hint="eastAsia" w:ascii="Times New Roman" w:hAnsi="Times New Roman"/>
                <w:kern w:val="2"/>
                <w:sz w:val="21"/>
                <w:szCs w:val="21"/>
                <w:lang w:eastAsia="zh-CN"/>
              </w:rPr>
              <w:t>山东汇运环境科技有限公司</w:t>
            </w:r>
            <w:r>
              <w:rPr>
                <w:rFonts w:ascii="Times New Roman" w:hAnsi="Times New Roman"/>
                <w:kern w:val="2"/>
                <w:sz w:val="21"/>
                <w:szCs w:val="21"/>
              </w:rPr>
              <w:t>采样检测所得数据。验收</w:t>
            </w:r>
            <w:r>
              <w:rPr>
                <w:rFonts w:hint="eastAsia" w:ascii="Times New Roman" w:hAnsi="Times New Roman"/>
                <w:kern w:val="2"/>
                <w:sz w:val="21"/>
                <w:szCs w:val="21"/>
              </w:rPr>
              <w:t>检测</w:t>
            </w:r>
            <w:r>
              <w:rPr>
                <w:rFonts w:ascii="Times New Roman" w:hAnsi="Times New Roman"/>
                <w:kern w:val="2"/>
                <w:sz w:val="21"/>
                <w:szCs w:val="21"/>
              </w:rPr>
              <w:t>报告内容完整，验收结论明确。</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 xml:space="preserve">  （九）其他环境保护法律法规规章等规定不得通过环境保护验收的。</w:t>
            </w:r>
          </w:p>
        </w:tc>
        <w:tc>
          <w:tcPr>
            <w:tcW w:w="3735" w:type="dxa"/>
            <w:noWrap/>
            <w:vAlign w:val="center"/>
          </w:tcPr>
          <w:p>
            <w:pPr>
              <w:widowControl w:val="0"/>
              <w:spacing w:line="240" w:lineRule="auto"/>
              <w:ind w:firstLine="0" w:firstLineChars="0"/>
              <w:rPr>
                <w:rFonts w:ascii="Times New Roman" w:hAnsi="Times New Roman"/>
                <w:kern w:val="2"/>
                <w:sz w:val="21"/>
                <w:szCs w:val="21"/>
              </w:rPr>
            </w:pPr>
            <w:r>
              <w:rPr>
                <w:rFonts w:hint="eastAsia" w:ascii="Times New Roman" w:hAnsi="Times New Roman"/>
                <w:kern w:val="2"/>
                <w:sz w:val="21"/>
                <w:szCs w:val="21"/>
                <w:lang w:eastAsia="zh-CN"/>
              </w:rPr>
              <w:t>项目</w:t>
            </w:r>
            <w:r>
              <w:rPr>
                <w:rFonts w:hint="eastAsia" w:ascii="Times New Roman" w:hAnsi="Times New Roman"/>
                <w:kern w:val="2"/>
                <w:sz w:val="21"/>
                <w:szCs w:val="21"/>
              </w:rPr>
              <w:t>不涉及此项</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hint="eastAsia" w:ascii="Times New Roman" w:hAnsi="Times New Roman"/>
                <w:kern w:val="2"/>
                <w:sz w:val="21"/>
                <w:szCs w:val="21"/>
              </w:rPr>
              <w:t>/</w:t>
            </w:r>
          </w:p>
        </w:tc>
      </w:tr>
    </w:tbl>
    <w:p>
      <w:pPr>
        <w:pStyle w:val="2"/>
        <w:ind w:left="0" w:leftChars="0" w:firstLine="0" w:firstLineChars="0"/>
        <w:sectPr>
          <w:headerReference r:id="rId19" w:type="default"/>
          <w:footerReference r:id="rId20" w:type="default"/>
          <w:pgSz w:w="11906"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bookmarkEnd w:id="36"/>
    <w:p>
      <w:pPr>
        <w:pStyle w:val="4"/>
        <w:spacing w:before="0" w:beforeAutospacing="0" w:after="0" w:afterAutospacing="0"/>
        <w:rPr>
          <w:color w:val="auto"/>
        </w:rPr>
      </w:pPr>
      <w:bookmarkStart w:id="51" w:name="_Toc27519"/>
      <w:bookmarkStart w:id="52" w:name="_Toc495331021"/>
      <w:r>
        <w:rPr>
          <w:color w:val="auto"/>
        </w:rPr>
        <w:t>4环境保护设施</w:t>
      </w:r>
      <w:bookmarkEnd w:id="51"/>
      <w:bookmarkEnd w:id="52"/>
    </w:p>
    <w:p>
      <w:pPr>
        <w:pStyle w:val="5"/>
        <w:spacing w:before="0" w:beforeAutospacing="0" w:after="0" w:afterAutospacing="0"/>
        <w:rPr>
          <w:color w:val="auto"/>
        </w:rPr>
      </w:pPr>
      <w:bookmarkStart w:id="53" w:name="_Toc495331022"/>
      <w:bookmarkStart w:id="54" w:name="_Toc19822"/>
      <w:r>
        <w:rPr>
          <w:color w:val="auto"/>
        </w:rPr>
        <w:t>4.1污染物治理/处置设施</w:t>
      </w:r>
      <w:bookmarkEnd w:id="53"/>
      <w:bookmarkEnd w:id="54"/>
    </w:p>
    <w:p>
      <w:pPr>
        <w:pStyle w:val="6"/>
        <w:spacing w:before="0" w:beforeAutospacing="0" w:after="0" w:afterAutospacing="0"/>
        <w:rPr>
          <w:color w:val="auto"/>
        </w:rPr>
      </w:pPr>
      <w:bookmarkStart w:id="55" w:name="_Toc495331023"/>
      <w:r>
        <w:rPr>
          <w:color w:val="auto"/>
        </w:rPr>
        <w:t>4.1.1废水</w:t>
      </w:r>
      <w:bookmarkEnd w:id="55"/>
    </w:p>
    <w:p>
      <w:pPr>
        <w:ind w:firstLine="480" w:firstLineChars="200"/>
        <w:contextualSpacing/>
        <w:rPr>
          <w:rFonts w:eastAsia="黑体"/>
          <w:sz w:val="24"/>
          <w:szCs w:val="24"/>
        </w:rPr>
      </w:pPr>
      <w:bookmarkStart w:id="56" w:name="_Toc495331024"/>
      <w:r>
        <w:rPr>
          <w:snapToGrid w:val="0"/>
          <w:kern w:val="0"/>
          <w:sz w:val="24"/>
          <w:szCs w:val="24"/>
        </w:rPr>
        <w:t>项目产生的废水主要为</w:t>
      </w:r>
      <w:r>
        <w:rPr>
          <w:snapToGrid w:val="0"/>
          <w:kern w:val="0"/>
          <w:sz w:val="24"/>
        </w:rPr>
        <w:t>职工生活污水和清洗废水。</w:t>
      </w:r>
    </w:p>
    <w:p>
      <w:pPr>
        <w:ind w:firstLine="480" w:firstLineChars="200"/>
        <w:rPr>
          <w:snapToGrid w:val="0"/>
          <w:kern w:val="0"/>
          <w:sz w:val="24"/>
        </w:rPr>
      </w:pPr>
      <w:r>
        <w:rPr>
          <w:snapToGrid w:val="0"/>
          <w:kern w:val="0"/>
          <w:sz w:val="24"/>
        </w:rPr>
        <w:t>（1）职工生活污水：产生量约为</w:t>
      </w:r>
      <w:r>
        <w:rPr>
          <w:rFonts w:hint="eastAsia"/>
          <w:snapToGrid w:val="0"/>
          <w:kern w:val="0"/>
          <w:sz w:val="24"/>
        </w:rPr>
        <w:t>238</w:t>
      </w:r>
      <w:r>
        <w:rPr>
          <w:snapToGrid w:val="0"/>
          <w:kern w:val="0"/>
          <w:sz w:val="24"/>
        </w:rPr>
        <w:t>m</w:t>
      </w:r>
      <w:r>
        <w:rPr>
          <w:snapToGrid w:val="0"/>
          <w:kern w:val="0"/>
          <w:sz w:val="24"/>
          <w:vertAlign w:val="superscript"/>
        </w:rPr>
        <w:t>3</w:t>
      </w:r>
      <w:r>
        <w:rPr>
          <w:snapToGrid w:val="0"/>
          <w:kern w:val="0"/>
          <w:sz w:val="24"/>
        </w:rPr>
        <w:t>/a，</w:t>
      </w:r>
      <w:r>
        <w:rPr>
          <w:sz w:val="24"/>
          <w:szCs w:val="24"/>
        </w:rPr>
        <w:t>生活污水</w:t>
      </w:r>
      <w:r>
        <w:rPr>
          <w:rFonts w:hint="eastAsia"/>
          <w:sz w:val="24"/>
          <w:szCs w:val="24"/>
        </w:rPr>
        <w:t>经化粪池处理后</w:t>
      </w:r>
      <w:r>
        <w:rPr>
          <w:snapToGrid w:val="0"/>
          <w:kern w:val="0"/>
          <w:sz w:val="24"/>
        </w:rPr>
        <w:t>外运堆肥，实现资源化利用。</w:t>
      </w:r>
    </w:p>
    <w:p>
      <w:pPr>
        <w:autoSpaceDE w:val="0"/>
        <w:autoSpaceDN w:val="0"/>
        <w:ind w:firstLine="480" w:firstLineChars="200"/>
        <w:jc w:val="left"/>
        <w:rPr>
          <w:rFonts w:eastAsia="宋体"/>
        </w:rPr>
      </w:pPr>
      <w:r>
        <w:rPr>
          <w:bCs/>
          <w:sz w:val="24"/>
          <w:szCs w:val="24"/>
        </w:rPr>
        <w:t>（2）清洗废水：</w:t>
      </w:r>
      <w:r>
        <w:rPr>
          <w:sz w:val="24"/>
          <w:szCs w:val="24"/>
        </w:rPr>
        <w:t>项目清洗废水包括搅拌机清洗废水</w:t>
      </w:r>
      <w:r>
        <w:rPr>
          <w:rFonts w:hint="eastAsia"/>
          <w:sz w:val="24"/>
          <w:szCs w:val="24"/>
        </w:rPr>
        <w:t>、运输车清洗废水</w:t>
      </w:r>
      <w:r>
        <w:rPr>
          <w:sz w:val="24"/>
          <w:szCs w:val="24"/>
        </w:rPr>
        <w:t>和</w:t>
      </w:r>
      <w:r>
        <w:rPr>
          <w:bCs/>
          <w:sz w:val="24"/>
          <w:szCs w:val="24"/>
        </w:rPr>
        <w:t>混凝土作业区地面冲洗废水</w:t>
      </w:r>
      <w:r>
        <w:rPr>
          <w:sz w:val="24"/>
          <w:szCs w:val="24"/>
        </w:rPr>
        <w:t>，产生量为</w:t>
      </w:r>
      <w:r>
        <w:rPr>
          <w:rFonts w:hint="eastAsia"/>
          <w:sz w:val="24"/>
          <w:szCs w:val="24"/>
        </w:rPr>
        <w:t>1161</w:t>
      </w:r>
      <w:r>
        <w:rPr>
          <w:sz w:val="24"/>
          <w:szCs w:val="24"/>
        </w:rPr>
        <w:t>m</w:t>
      </w:r>
      <w:r>
        <w:rPr>
          <w:sz w:val="24"/>
          <w:szCs w:val="24"/>
          <w:vertAlign w:val="superscript"/>
        </w:rPr>
        <w:t>3</w:t>
      </w:r>
      <w:r>
        <w:rPr>
          <w:sz w:val="24"/>
          <w:szCs w:val="24"/>
        </w:rPr>
        <w:t>/a，项目清洗</w:t>
      </w:r>
      <w:r>
        <w:rPr>
          <w:bCs/>
          <w:sz w:val="24"/>
          <w:szCs w:val="24"/>
        </w:rPr>
        <w:t>废水经沉淀池处理后全部</w:t>
      </w:r>
      <w:r>
        <w:rPr>
          <w:sz w:val="24"/>
          <w:szCs w:val="24"/>
        </w:rPr>
        <w:t>回用于</w:t>
      </w:r>
      <w:r>
        <w:rPr>
          <w:rFonts w:hint="eastAsia"/>
          <w:sz w:val="24"/>
        </w:rPr>
        <w:t>生产或者厂区洒水抑尘、绿化等</w:t>
      </w:r>
      <w:r>
        <w:rPr>
          <w:sz w:val="24"/>
          <w:szCs w:val="24"/>
        </w:rPr>
        <w:t>，不排放</w:t>
      </w:r>
      <w:r>
        <w:rPr>
          <w:rFonts w:hint="eastAsia"/>
          <w:sz w:val="24"/>
          <w:szCs w:val="24"/>
        </w:rPr>
        <w:t>。</w:t>
      </w:r>
    </w:p>
    <w:p>
      <w:pPr>
        <w:ind w:firstLine="480" w:firstLineChars="200"/>
        <w:contextualSpacing/>
        <w:rPr>
          <w:snapToGrid w:val="0"/>
          <w:kern w:val="0"/>
          <w:sz w:val="24"/>
          <w:szCs w:val="24"/>
        </w:rPr>
      </w:pPr>
      <w:r>
        <w:rPr>
          <w:snapToGrid w:val="0"/>
          <w:kern w:val="0"/>
          <w:sz w:val="24"/>
          <w:szCs w:val="24"/>
        </w:rPr>
        <w:t>（3）地下水污染情况</w:t>
      </w:r>
    </w:p>
    <w:p>
      <w:pPr>
        <w:ind w:firstLine="480" w:firstLineChars="200"/>
        <w:contextualSpacing/>
        <w:rPr>
          <w:snapToGrid w:val="0"/>
          <w:kern w:val="0"/>
          <w:sz w:val="24"/>
          <w:szCs w:val="24"/>
        </w:rPr>
      </w:pPr>
      <w:r>
        <w:rPr>
          <w:snapToGrid w:val="0"/>
          <w:kern w:val="0"/>
          <w:sz w:val="24"/>
          <w:szCs w:val="24"/>
        </w:rPr>
        <w:t>项目废水对地下水造成影响的环节主要是废水的产生、输送、存储等环节。项目污水输送采用防渗沟渠，污水产生和储存处各构筑物及地坪均采取防渗措施。</w:t>
      </w:r>
    </w:p>
    <w:p>
      <w:pPr>
        <w:pStyle w:val="6"/>
        <w:spacing w:before="0" w:beforeAutospacing="0" w:after="0" w:afterAutospacing="0"/>
        <w:rPr>
          <w:color w:val="auto"/>
        </w:rPr>
      </w:pPr>
      <w:r>
        <w:rPr>
          <w:color w:val="auto"/>
        </w:rPr>
        <w:t>4.1.2废气</w:t>
      </w:r>
      <w:bookmarkEnd w:id="56"/>
    </w:p>
    <w:p>
      <w:pPr>
        <w:ind w:firstLine="480" w:firstLineChars="200"/>
        <w:contextualSpacing/>
        <w:jc w:val="left"/>
        <w:rPr>
          <w:sz w:val="24"/>
          <w:szCs w:val="24"/>
        </w:rPr>
      </w:pPr>
      <w:r>
        <w:rPr>
          <w:sz w:val="24"/>
          <w:szCs w:val="24"/>
        </w:rPr>
        <w:t>项目外排废气主要为有组织废气和无组织废气。</w:t>
      </w:r>
    </w:p>
    <w:p>
      <w:pPr>
        <w:ind w:firstLine="480" w:firstLineChars="200"/>
        <w:contextualSpacing/>
        <w:jc w:val="left"/>
        <w:rPr>
          <w:sz w:val="24"/>
          <w:szCs w:val="24"/>
        </w:rPr>
      </w:pPr>
      <w:r>
        <w:rPr>
          <w:sz w:val="24"/>
          <w:szCs w:val="24"/>
        </w:rPr>
        <w:t>（1）有组织废气：主要为</w:t>
      </w:r>
      <w:r>
        <w:rPr>
          <w:rFonts w:hint="eastAsia"/>
          <w:sz w:val="24"/>
          <w:szCs w:val="24"/>
        </w:rPr>
        <w:t>烘干产生的废气、导热油炉燃烧废气和沥青烟</w:t>
      </w:r>
      <w:r>
        <w:rPr>
          <w:sz w:val="24"/>
          <w:szCs w:val="24"/>
        </w:rPr>
        <w:t>。</w:t>
      </w:r>
    </w:p>
    <w:p>
      <w:pPr>
        <w:ind w:firstLine="556" w:firstLineChars="232"/>
        <w:jc w:val="left"/>
        <w:rPr>
          <w:rFonts w:ascii="宋体" w:hAnsi="宋体" w:cs="宋体"/>
          <w:sz w:val="24"/>
          <w:szCs w:val="24"/>
        </w:rPr>
      </w:pPr>
      <w:r>
        <w:rPr>
          <w:rFonts w:hint="eastAsia" w:ascii="宋体" w:hAnsi="宋体" w:cs="宋体"/>
          <w:sz w:val="24"/>
          <w:szCs w:val="24"/>
        </w:rPr>
        <w:t>烘干产生的废气经布袋除尘器处理后由1根15m高排气筒排放；</w:t>
      </w:r>
    </w:p>
    <w:p>
      <w:pPr>
        <w:ind w:firstLine="556" w:firstLineChars="232"/>
        <w:jc w:val="left"/>
        <w:rPr>
          <w:rFonts w:ascii="宋体" w:hAnsi="宋体" w:cs="宋体"/>
          <w:sz w:val="24"/>
          <w:szCs w:val="24"/>
        </w:rPr>
      </w:pPr>
      <w:r>
        <w:rPr>
          <w:rFonts w:hint="eastAsia" w:ascii="宋体" w:hAnsi="宋体" w:cs="宋体"/>
          <w:sz w:val="24"/>
          <w:szCs w:val="24"/>
        </w:rPr>
        <w:t>导热油炉燃烧废气采用低氮燃烧器处理后通过8m高排气筒排放；</w:t>
      </w:r>
    </w:p>
    <w:p>
      <w:pPr>
        <w:ind w:firstLine="556" w:firstLineChars="232"/>
        <w:jc w:val="left"/>
        <w:rPr>
          <w:rFonts w:ascii="宋体" w:hAnsi="宋体" w:cs="宋体"/>
          <w:sz w:val="24"/>
          <w:szCs w:val="24"/>
        </w:rPr>
      </w:pPr>
      <w:r>
        <w:rPr>
          <w:rFonts w:hint="eastAsia" w:ascii="宋体" w:hAnsi="宋体" w:cs="宋体"/>
          <w:sz w:val="24"/>
          <w:szCs w:val="24"/>
        </w:rPr>
        <w:t>沥青烟统一收集经静电捕集+光氧催化+活性炭吸附处理后经15m高排气筒排放；</w:t>
      </w:r>
    </w:p>
    <w:p>
      <w:pPr>
        <w:ind w:firstLine="480" w:firstLineChars="200"/>
        <w:contextualSpacing/>
        <w:jc w:val="left"/>
        <w:rPr>
          <w:sz w:val="24"/>
          <w:szCs w:val="24"/>
        </w:rPr>
      </w:pPr>
      <w:r>
        <w:rPr>
          <w:sz w:val="24"/>
          <w:szCs w:val="24"/>
        </w:rPr>
        <w:t>（2）无组织废气：主要为主要为石子、石粉入库装卸过程产生的粉尘，石子、石粉</w:t>
      </w:r>
      <w:r>
        <w:rPr>
          <w:rFonts w:hint="eastAsia"/>
          <w:sz w:val="24"/>
          <w:szCs w:val="24"/>
        </w:rPr>
        <w:t>库堆场扬尘，</w:t>
      </w:r>
      <w:r>
        <w:rPr>
          <w:sz w:val="24"/>
          <w:szCs w:val="24"/>
        </w:rPr>
        <w:t>水泥散装运输车放料时放空口产生的粉尘</w:t>
      </w:r>
      <w:r>
        <w:rPr>
          <w:snapToGrid w:val="0"/>
          <w:kern w:val="0"/>
          <w:sz w:val="24"/>
          <w:szCs w:val="24"/>
        </w:rPr>
        <w:t>，</w:t>
      </w:r>
      <w:r>
        <w:rPr>
          <w:sz w:val="24"/>
          <w:szCs w:val="24"/>
        </w:rPr>
        <w:t>石子、</w:t>
      </w:r>
      <w:r>
        <w:rPr>
          <w:rFonts w:hint="eastAsia"/>
          <w:sz w:val="24"/>
          <w:szCs w:val="24"/>
        </w:rPr>
        <w:t>石粉</w:t>
      </w:r>
      <w:r>
        <w:rPr>
          <w:sz w:val="24"/>
          <w:szCs w:val="24"/>
        </w:rPr>
        <w:t>投入</w:t>
      </w:r>
      <w:r>
        <w:rPr>
          <w:rFonts w:hint="eastAsia"/>
          <w:sz w:val="24"/>
          <w:szCs w:val="24"/>
        </w:rPr>
        <w:t>暂存仓</w:t>
      </w:r>
      <w:r>
        <w:rPr>
          <w:sz w:val="24"/>
          <w:szCs w:val="24"/>
        </w:rPr>
        <w:t>粉尘</w:t>
      </w:r>
      <w:r>
        <w:rPr>
          <w:snapToGrid w:val="0"/>
          <w:kern w:val="0"/>
          <w:sz w:val="24"/>
          <w:szCs w:val="24"/>
        </w:rPr>
        <w:t>，物料投入搅拌机过程投料粉尘</w:t>
      </w:r>
      <w:r>
        <w:rPr>
          <w:sz w:val="24"/>
          <w:szCs w:val="24"/>
        </w:rPr>
        <w:t>、运输车辆动力起尘以及运输车辆尾气。</w:t>
      </w:r>
    </w:p>
    <w:p>
      <w:pPr>
        <w:ind w:firstLine="480" w:firstLineChars="200"/>
        <w:jc w:val="left"/>
        <w:rPr>
          <w:sz w:val="24"/>
          <w:szCs w:val="24"/>
        </w:rPr>
      </w:pPr>
      <w:r>
        <w:rPr>
          <w:rFonts w:hint="eastAsia" w:ascii="宋体" w:hAnsi="宋体" w:cs="宋体"/>
          <w:sz w:val="24"/>
          <w:szCs w:val="24"/>
        </w:rPr>
        <w:t>①</w:t>
      </w:r>
      <w:r>
        <w:rPr>
          <w:sz w:val="24"/>
          <w:szCs w:val="24"/>
        </w:rPr>
        <w:t>石子、石粉入库装卸过程产生的粉尘，</w:t>
      </w:r>
      <w:r>
        <w:rPr>
          <w:rFonts w:hint="eastAsia"/>
          <w:sz w:val="24"/>
          <w:szCs w:val="24"/>
        </w:rPr>
        <w:t>堆场扬尘，</w:t>
      </w:r>
      <w:r>
        <w:rPr>
          <w:sz w:val="24"/>
          <w:szCs w:val="24"/>
        </w:rPr>
        <w:t>水泥散装运输车放料时放空口产生的粉尘</w:t>
      </w:r>
      <w:r>
        <w:rPr>
          <w:snapToGrid w:val="0"/>
          <w:kern w:val="0"/>
          <w:sz w:val="24"/>
          <w:szCs w:val="24"/>
        </w:rPr>
        <w:t>，</w:t>
      </w:r>
      <w:r>
        <w:rPr>
          <w:sz w:val="24"/>
          <w:szCs w:val="24"/>
        </w:rPr>
        <w:t>石子、</w:t>
      </w:r>
      <w:r>
        <w:rPr>
          <w:rFonts w:hint="eastAsia"/>
          <w:sz w:val="24"/>
          <w:szCs w:val="24"/>
        </w:rPr>
        <w:t>石粉</w:t>
      </w:r>
      <w:r>
        <w:rPr>
          <w:sz w:val="24"/>
          <w:szCs w:val="24"/>
        </w:rPr>
        <w:t>投入</w:t>
      </w:r>
      <w:r>
        <w:rPr>
          <w:rFonts w:hint="eastAsia"/>
          <w:sz w:val="24"/>
          <w:szCs w:val="24"/>
        </w:rPr>
        <w:t>暂存仓</w:t>
      </w:r>
      <w:r>
        <w:rPr>
          <w:sz w:val="24"/>
          <w:szCs w:val="24"/>
        </w:rPr>
        <w:t>粉尘</w:t>
      </w:r>
      <w:r>
        <w:rPr>
          <w:snapToGrid w:val="0"/>
          <w:kern w:val="0"/>
          <w:sz w:val="24"/>
          <w:szCs w:val="24"/>
        </w:rPr>
        <w:t>，物料投入搅拌机过程投料粉尘</w:t>
      </w:r>
      <w:r>
        <w:rPr>
          <w:rFonts w:hint="eastAsia"/>
          <w:snapToGrid w:val="0"/>
          <w:kern w:val="0"/>
          <w:sz w:val="24"/>
          <w:szCs w:val="24"/>
        </w:rPr>
        <w:t>。</w:t>
      </w:r>
    </w:p>
    <w:p>
      <w:pPr>
        <w:ind w:firstLine="480" w:firstLineChars="200"/>
        <w:rPr>
          <w:sz w:val="24"/>
          <w:szCs w:val="24"/>
        </w:rPr>
      </w:pPr>
      <w:r>
        <w:rPr>
          <w:bCs/>
          <w:sz w:val="24"/>
          <w:szCs w:val="24"/>
        </w:rPr>
        <w:t>项目</w:t>
      </w:r>
      <w:r>
        <w:rPr>
          <w:sz w:val="24"/>
          <w:szCs w:val="24"/>
        </w:rPr>
        <w:t>石子、石粉入库装卸，</w:t>
      </w:r>
      <w:r>
        <w:rPr>
          <w:rFonts w:hint="eastAsia"/>
          <w:sz w:val="24"/>
          <w:szCs w:val="24"/>
        </w:rPr>
        <w:t>原料堆场，</w:t>
      </w:r>
      <w:r>
        <w:rPr>
          <w:sz w:val="24"/>
          <w:szCs w:val="24"/>
        </w:rPr>
        <w:t>石子、</w:t>
      </w:r>
      <w:r>
        <w:rPr>
          <w:rFonts w:hint="eastAsia"/>
          <w:sz w:val="24"/>
          <w:szCs w:val="24"/>
        </w:rPr>
        <w:t>石粉</w:t>
      </w:r>
      <w:r>
        <w:rPr>
          <w:sz w:val="24"/>
          <w:szCs w:val="24"/>
        </w:rPr>
        <w:t>投入</w:t>
      </w:r>
      <w:r>
        <w:rPr>
          <w:rFonts w:hint="eastAsia"/>
          <w:sz w:val="24"/>
          <w:szCs w:val="24"/>
        </w:rPr>
        <w:t>暂存仓</w:t>
      </w:r>
      <w:r>
        <w:rPr>
          <w:snapToGrid w:val="0"/>
          <w:kern w:val="0"/>
          <w:sz w:val="24"/>
          <w:szCs w:val="24"/>
        </w:rPr>
        <w:t>，物料投入搅拌机过程</w:t>
      </w:r>
      <w:r>
        <w:rPr>
          <w:sz w:val="24"/>
          <w:szCs w:val="24"/>
        </w:rPr>
        <w:t>均采取密闭措施，只有少部分逸散粉尘会扩散到厂区周围，</w:t>
      </w:r>
      <w:r>
        <w:rPr>
          <w:rFonts w:hint="eastAsia"/>
          <w:sz w:val="24"/>
          <w:szCs w:val="24"/>
        </w:rPr>
        <w:t>原料库设置喷淋装置减少扬尘并</w:t>
      </w:r>
      <w:r>
        <w:rPr>
          <w:bCs/>
          <w:sz w:val="24"/>
          <w:szCs w:val="24"/>
        </w:rPr>
        <w:t>采取保持厂区道路面清洁、定期撒水等措施。</w:t>
      </w:r>
    </w:p>
    <w:p>
      <w:pPr>
        <w:ind w:firstLine="360" w:firstLineChars="150"/>
        <w:rPr>
          <w:bCs/>
          <w:sz w:val="24"/>
          <w:szCs w:val="24"/>
        </w:rPr>
      </w:pPr>
      <w:r>
        <w:rPr>
          <w:rFonts w:hint="eastAsia" w:ascii="宋体" w:hAnsi="宋体" w:cs="宋体"/>
          <w:bCs/>
          <w:sz w:val="24"/>
          <w:szCs w:val="24"/>
        </w:rPr>
        <w:t>②</w:t>
      </w:r>
      <w:r>
        <w:rPr>
          <w:bCs/>
          <w:sz w:val="24"/>
          <w:szCs w:val="24"/>
        </w:rPr>
        <w:t>汽车动力起尘</w:t>
      </w:r>
    </w:p>
    <w:p>
      <w:pPr>
        <w:ind w:firstLine="360" w:firstLineChars="150"/>
        <w:rPr>
          <w:bCs/>
          <w:sz w:val="24"/>
          <w:szCs w:val="24"/>
        </w:rPr>
      </w:pPr>
      <w:r>
        <w:rPr>
          <w:bCs/>
          <w:sz w:val="24"/>
          <w:szCs w:val="24"/>
        </w:rPr>
        <w:t>项目</w:t>
      </w:r>
      <w:r>
        <w:rPr>
          <w:snapToGrid w:val="0"/>
          <w:kern w:val="0"/>
          <w:sz w:val="24"/>
        </w:rPr>
        <w:t>对</w:t>
      </w:r>
      <w:r>
        <w:rPr>
          <w:bCs/>
          <w:sz w:val="24"/>
          <w:szCs w:val="24"/>
        </w:rPr>
        <w:t>汽车动力起尘采取</w:t>
      </w:r>
      <w:r>
        <w:rPr>
          <w:snapToGrid w:val="0"/>
          <w:kern w:val="0"/>
          <w:sz w:val="24"/>
        </w:rPr>
        <w:t>运输道路洒水抑尘等措施</w:t>
      </w:r>
      <w:r>
        <w:rPr>
          <w:sz w:val="24"/>
        </w:rPr>
        <w:t>。</w:t>
      </w:r>
    </w:p>
    <w:p>
      <w:pPr>
        <w:ind w:firstLine="360" w:firstLineChars="150"/>
        <w:rPr>
          <w:sz w:val="24"/>
        </w:rPr>
      </w:pPr>
      <w:r>
        <w:rPr>
          <w:rFonts w:hint="eastAsia" w:ascii="宋体" w:hAnsi="宋体" w:cs="宋体"/>
          <w:sz w:val="24"/>
        </w:rPr>
        <w:t>③</w:t>
      </w:r>
      <w:r>
        <w:rPr>
          <w:sz w:val="24"/>
          <w:szCs w:val="24"/>
        </w:rPr>
        <w:t>运输车辆尾气</w:t>
      </w:r>
      <w:r>
        <w:rPr>
          <w:sz w:val="24"/>
        </w:rPr>
        <w:t>：</w:t>
      </w:r>
      <w:r>
        <w:rPr>
          <w:sz w:val="24"/>
          <w:szCs w:val="24"/>
        </w:rPr>
        <w:t>项目成品运输过程中产生的汽车尾气中主要污染物是THC、CO、NOx等</w:t>
      </w:r>
      <w:r>
        <w:rPr>
          <w:snapToGrid w:val="0"/>
          <w:kern w:val="0"/>
          <w:sz w:val="24"/>
        </w:rPr>
        <w:t>。产生量较少。</w:t>
      </w:r>
      <w:r>
        <w:rPr>
          <w:sz w:val="24"/>
          <w:szCs w:val="24"/>
        </w:rPr>
        <w:t>通过空气自然流通扩散。</w:t>
      </w:r>
    </w:p>
    <w:p>
      <w:pPr>
        <w:tabs>
          <w:tab w:val="left" w:pos="2758"/>
        </w:tabs>
        <w:ind w:firstLine="422"/>
        <w:jc w:val="center"/>
        <w:rPr>
          <w:rFonts w:ascii="Times New Roman" w:hAnsi="Times New Roman"/>
          <w:b/>
          <w:bCs/>
          <w:color w:val="auto"/>
          <w:sz w:val="21"/>
          <w:szCs w:val="21"/>
        </w:rPr>
      </w:pPr>
      <w:bookmarkStart w:id="57" w:name="_Toc495331025"/>
      <w:r>
        <w:rPr>
          <w:rFonts w:ascii="Times New Roman" w:hAnsi="Times New Roman"/>
          <w:b/>
          <w:bCs/>
          <w:color w:val="auto"/>
          <w:sz w:val="21"/>
          <w:szCs w:val="21"/>
        </w:rPr>
        <w:t>表</w:t>
      </w:r>
      <w:r>
        <w:rPr>
          <w:rFonts w:hint="eastAsia" w:ascii="Times New Roman" w:hAnsi="Times New Roman"/>
          <w:b/>
          <w:bCs/>
          <w:color w:val="auto"/>
          <w:sz w:val="21"/>
          <w:szCs w:val="21"/>
        </w:rPr>
        <w:t>4.1-1</w:t>
      </w:r>
      <w:r>
        <w:rPr>
          <w:rFonts w:ascii="Times New Roman" w:hAnsi="Times New Roman"/>
          <w:b/>
          <w:bCs/>
          <w:color w:val="auto"/>
          <w:sz w:val="21"/>
          <w:szCs w:val="21"/>
        </w:rPr>
        <w:t xml:space="preserve"> 废</w:t>
      </w:r>
      <w:r>
        <w:rPr>
          <w:rFonts w:hint="eastAsia" w:ascii="Times New Roman" w:hAnsi="Times New Roman"/>
          <w:b/>
          <w:bCs/>
          <w:color w:val="auto"/>
          <w:sz w:val="21"/>
          <w:szCs w:val="21"/>
        </w:rPr>
        <w:t>气</w:t>
      </w:r>
      <w:r>
        <w:rPr>
          <w:rFonts w:ascii="Times New Roman" w:hAnsi="Times New Roman"/>
          <w:b/>
          <w:bCs/>
          <w:color w:val="auto"/>
          <w:sz w:val="21"/>
          <w:szCs w:val="21"/>
        </w:rPr>
        <w:t>治理/处置设施</w:t>
      </w:r>
      <w:r>
        <w:rPr>
          <w:rFonts w:hint="eastAsia" w:ascii="Times New Roman" w:hAnsi="Times New Roman"/>
          <w:b/>
          <w:bCs/>
          <w:color w:val="auto"/>
          <w:sz w:val="21"/>
          <w:szCs w:val="21"/>
        </w:rPr>
        <w:t>表</w:t>
      </w:r>
    </w:p>
    <w:tbl>
      <w:tblPr>
        <w:tblStyle w:val="27"/>
        <w:tblW w:w="49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2321"/>
        <w:gridCol w:w="1367"/>
        <w:gridCol w:w="2216"/>
        <w:gridCol w:w="1310"/>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noWrap/>
            <w:vAlign w:val="center"/>
          </w:tcPr>
          <w:p>
            <w:pPr>
              <w:spacing w:line="240" w:lineRule="auto"/>
              <w:ind w:firstLine="0" w:firstLineChars="0"/>
              <w:jc w:val="center"/>
              <w:rPr>
                <w:rFonts w:ascii="Times New Roman" w:hAnsi="Times New Roman"/>
                <w:b/>
                <w:bCs/>
                <w:color w:val="000000" w:themeColor="text1"/>
                <w:sz w:val="21"/>
                <w:szCs w:val="21"/>
                <w:lang w:bidi="ar"/>
                <w14:textFill>
                  <w14:solidFill>
                    <w14:schemeClr w14:val="tx1"/>
                  </w14:solidFill>
                </w14:textFill>
              </w:rPr>
            </w:pPr>
            <w:r>
              <w:rPr>
                <w:rFonts w:ascii="Times New Roman" w:hAnsi="Times New Roman"/>
                <w:b/>
                <w:bCs/>
                <w:color w:val="000000" w:themeColor="text1"/>
                <w:sz w:val="21"/>
                <w:szCs w:val="21"/>
                <w:lang w:bidi="ar"/>
                <w14:textFill>
                  <w14:solidFill>
                    <w14:schemeClr w14:val="tx1"/>
                  </w14:solidFill>
                </w14:textFill>
              </w:rPr>
              <w:t>类别</w:t>
            </w:r>
          </w:p>
        </w:tc>
        <w:tc>
          <w:tcPr>
            <w:tcW w:w="1234" w:type="pct"/>
            <w:noWrap/>
            <w:vAlign w:val="center"/>
          </w:tcPr>
          <w:p>
            <w:pPr>
              <w:spacing w:line="240" w:lineRule="auto"/>
              <w:ind w:firstLine="0" w:firstLineChars="0"/>
              <w:jc w:val="center"/>
              <w:rPr>
                <w:rFonts w:ascii="Times New Roman" w:hAnsi="Times New Roman"/>
                <w:b/>
                <w:bCs/>
                <w:color w:val="000000" w:themeColor="text1"/>
                <w:sz w:val="21"/>
                <w:szCs w:val="21"/>
                <w:lang w:bidi="ar"/>
                <w14:textFill>
                  <w14:solidFill>
                    <w14:schemeClr w14:val="tx1"/>
                  </w14:solidFill>
                </w14:textFill>
              </w:rPr>
            </w:pPr>
            <w:r>
              <w:rPr>
                <w:rFonts w:ascii="Times New Roman" w:hAnsi="Times New Roman"/>
                <w:b/>
                <w:bCs/>
                <w:color w:val="000000" w:themeColor="text1"/>
                <w:sz w:val="21"/>
                <w:szCs w:val="21"/>
                <w:lang w:bidi="ar"/>
                <w14:textFill>
                  <w14:solidFill>
                    <w14:schemeClr w14:val="tx1"/>
                  </w14:solidFill>
                </w14:textFill>
              </w:rPr>
              <w:t>来源</w:t>
            </w:r>
          </w:p>
        </w:tc>
        <w:tc>
          <w:tcPr>
            <w:tcW w:w="727" w:type="pct"/>
            <w:noWrap/>
            <w:vAlign w:val="center"/>
          </w:tcPr>
          <w:p>
            <w:pPr>
              <w:spacing w:line="240" w:lineRule="auto"/>
              <w:ind w:firstLine="0" w:firstLineChars="0"/>
              <w:jc w:val="center"/>
              <w:rPr>
                <w:rFonts w:ascii="Times New Roman" w:hAnsi="Times New Roman"/>
                <w:b/>
                <w:bCs/>
                <w:color w:val="000000" w:themeColor="text1"/>
                <w:sz w:val="21"/>
                <w:szCs w:val="21"/>
                <w:lang w:bidi="ar"/>
                <w14:textFill>
                  <w14:solidFill>
                    <w14:schemeClr w14:val="tx1"/>
                  </w14:solidFill>
                </w14:textFill>
              </w:rPr>
            </w:pPr>
            <w:r>
              <w:rPr>
                <w:rFonts w:ascii="Times New Roman" w:hAnsi="Times New Roman"/>
                <w:b/>
                <w:bCs/>
                <w:color w:val="000000" w:themeColor="text1"/>
                <w:sz w:val="21"/>
                <w:szCs w:val="21"/>
                <w:lang w:bidi="ar"/>
                <w14:textFill>
                  <w14:solidFill>
                    <w14:schemeClr w14:val="tx1"/>
                  </w14:solidFill>
                </w14:textFill>
              </w:rPr>
              <w:t>污染物</w:t>
            </w:r>
          </w:p>
          <w:p>
            <w:pPr>
              <w:spacing w:line="240" w:lineRule="auto"/>
              <w:ind w:firstLine="0" w:firstLineChars="0"/>
              <w:jc w:val="center"/>
              <w:rPr>
                <w:rFonts w:ascii="Times New Roman" w:hAnsi="Times New Roman"/>
                <w:b/>
                <w:bCs/>
                <w:color w:val="000000" w:themeColor="text1"/>
                <w:sz w:val="21"/>
                <w:szCs w:val="21"/>
                <w:lang w:bidi="ar"/>
                <w14:textFill>
                  <w14:solidFill>
                    <w14:schemeClr w14:val="tx1"/>
                  </w14:solidFill>
                </w14:textFill>
              </w:rPr>
            </w:pPr>
            <w:r>
              <w:rPr>
                <w:rFonts w:ascii="Times New Roman" w:hAnsi="Times New Roman"/>
                <w:b/>
                <w:bCs/>
                <w:color w:val="000000" w:themeColor="text1"/>
                <w:sz w:val="21"/>
                <w:szCs w:val="21"/>
                <w:lang w:bidi="ar"/>
                <w14:textFill>
                  <w14:solidFill>
                    <w14:schemeClr w14:val="tx1"/>
                  </w14:solidFill>
                </w14:textFill>
              </w:rPr>
              <w:t>种类</w:t>
            </w:r>
          </w:p>
        </w:tc>
        <w:tc>
          <w:tcPr>
            <w:tcW w:w="1178" w:type="pct"/>
            <w:noWrap/>
            <w:vAlign w:val="center"/>
          </w:tcPr>
          <w:p>
            <w:pPr>
              <w:spacing w:line="240" w:lineRule="auto"/>
              <w:ind w:firstLine="0" w:firstLineChars="0"/>
              <w:jc w:val="center"/>
              <w:rPr>
                <w:rFonts w:ascii="Times New Roman" w:hAnsi="Times New Roman"/>
                <w:b/>
                <w:bCs/>
                <w:color w:val="000000" w:themeColor="text1"/>
                <w:sz w:val="21"/>
                <w:szCs w:val="21"/>
                <w:lang w:bidi="ar"/>
                <w14:textFill>
                  <w14:solidFill>
                    <w14:schemeClr w14:val="tx1"/>
                  </w14:solidFill>
                </w14:textFill>
              </w:rPr>
            </w:pPr>
            <w:r>
              <w:rPr>
                <w:rFonts w:ascii="Times New Roman" w:hAnsi="Times New Roman"/>
                <w:b/>
                <w:bCs/>
                <w:color w:val="000000" w:themeColor="text1"/>
                <w:sz w:val="21"/>
                <w:szCs w:val="21"/>
                <w:lang w:bidi="ar"/>
                <w14:textFill>
                  <w14:solidFill>
                    <w14:schemeClr w14:val="tx1"/>
                  </w14:solidFill>
                </w14:textFill>
              </w:rPr>
              <w:t>治理设施/措施</w:t>
            </w:r>
          </w:p>
        </w:tc>
        <w:tc>
          <w:tcPr>
            <w:tcW w:w="696" w:type="pct"/>
            <w:noWrap/>
            <w:vAlign w:val="center"/>
          </w:tcPr>
          <w:p>
            <w:pPr>
              <w:spacing w:line="240" w:lineRule="auto"/>
              <w:ind w:firstLine="0" w:firstLineChars="0"/>
              <w:jc w:val="center"/>
              <w:rPr>
                <w:rFonts w:ascii="Times New Roman" w:hAnsi="Times New Roman"/>
                <w:b/>
                <w:bCs/>
                <w:color w:val="000000" w:themeColor="text1"/>
                <w:sz w:val="21"/>
                <w:szCs w:val="21"/>
                <w:lang w:bidi="ar"/>
                <w14:textFill>
                  <w14:solidFill>
                    <w14:schemeClr w14:val="tx1"/>
                  </w14:solidFill>
                </w14:textFill>
              </w:rPr>
            </w:pPr>
            <w:r>
              <w:rPr>
                <w:rFonts w:ascii="Times New Roman" w:hAnsi="Times New Roman"/>
                <w:b/>
                <w:bCs/>
                <w:color w:val="000000" w:themeColor="text1"/>
                <w:sz w:val="21"/>
                <w:szCs w:val="21"/>
                <w:lang w:bidi="ar"/>
                <w14:textFill>
                  <w14:solidFill>
                    <w14:schemeClr w14:val="tx1"/>
                  </w14:solidFill>
                </w14:textFill>
              </w:rPr>
              <w:t>排气筒高度与内径尺寸</w:t>
            </w:r>
          </w:p>
        </w:tc>
        <w:tc>
          <w:tcPr>
            <w:tcW w:w="756" w:type="pct"/>
            <w:noWrap/>
            <w:vAlign w:val="center"/>
          </w:tcPr>
          <w:p>
            <w:pPr>
              <w:spacing w:line="240" w:lineRule="auto"/>
              <w:ind w:firstLine="0" w:firstLineChars="0"/>
              <w:jc w:val="center"/>
              <w:rPr>
                <w:rFonts w:ascii="Times New Roman" w:hAnsi="Times New Roman"/>
                <w:b/>
                <w:bCs/>
                <w:color w:val="000000" w:themeColor="text1"/>
                <w:sz w:val="21"/>
                <w:szCs w:val="21"/>
                <w:lang w:bidi="ar"/>
                <w14:textFill>
                  <w14:solidFill>
                    <w14:schemeClr w14:val="tx1"/>
                  </w14:solidFill>
                </w14:textFill>
              </w:rPr>
            </w:pPr>
            <w:r>
              <w:rPr>
                <w:rFonts w:ascii="Times New Roman" w:hAnsi="Times New Roman"/>
                <w:b/>
                <w:bCs/>
                <w:color w:val="000000" w:themeColor="text1"/>
                <w:sz w:val="21"/>
                <w:szCs w:val="21"/>
                <w:lang w:bidi="ar"/>
                <w14:textFill>
                  <w14:solidFill>
                    <w14:schemeClr w14:val="tx1"/>
                  </w14:solidFill>
                </w14:textFill>
              </w:rPr>
              <w:t>治理设施</w:t>
            </w:r>
            <w:r>
              <w:rPr>
                <w:rFonts w:hint="eastAsia" w:ascii="Times New Roman" w:hAnsi="Times New Roman"/>
                <w:b/>
                <w:bCs/>
                <w:color w:val="000000" w:themeColor="text1"/>
                <w:sz w:val="21"/>
                <w:szCs w:val="21"/>
                <w:lang w:bidi="ar"/>
                <w14:textFill>
                  <w14:solidFill>
                    <w14:schemeClr w14:val="tx1"/>
                  </w14:solidFill>
                </w14:textFill>
              </w:rPr>
              <w:t>检测</w:t>
            </w:r>
            <w:r>
              <w:rPr>
                <w:rFonts w:ascii="Times New Roman" w:hAnsi="Times New Roman"/>
                <w:b/>
                <w:bCs/>
                <w:color w:val="000000" w:themeColor="text1"/>
                <w:sz w:val="21"/>
                <w:szCs w:val="21"/>
                <w:lang w:bidi="ar"/>
                <w14:textFill>
                  <w14:solidFill>
                    <w14:schemeClr w14:val="tx1"/>
                  </w14:solidFill>
                </w14:textFill>
              </w:rPr>
              <w:t>点设置/开孔情况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restart"/>
            <w:noWrap/>
            <w:vAlign w:val="center"/>
          </w:tcPr>
          <w:p>
            <w:pPr>
              <w:spacing w:line="240" w:lineRule="auto"/>
              <w:ind w:firstLine="0" w:firstLineChars="0"/>
              <w:jc w:val="center"/>
              <w:rPr>
                <w:rFonts w:ascii="Times New Roman" w:hAnsi="Times New Roman"/>
                <w:color w:val="auto"/>
                <w:sz w:val="21"/>
                <w:szCs w:val="21"/>
                <w:lang w:bidi="ar"/>
              </w:rPr>
            </w:pPr>
            <w:r>
              <w:rPr>
                <w:rFonts w:hint="eastAsia" w:ascii="Times New Roman" w:hAnsi="Times New Roman"/>
                <w:color w:val="auto"/>
                <w:sz w:val="21"/>
                <w:szCs w:val="21"/>
                <w:lang w:eastAsia="zh-CN" w:bidi="ar"/>
              </w:rPr>
              <w:t>有组织</w:t>
            </w:r>
            <w:r>
              <w:rPr>
                <w:rFonts w:hint="eastAsia" w:ascii="Times New Roman" w:hAnsi="Times New Roman"/>
                <w:color w:val="auto"/>
                <w:sz w:val="21"/>
                <w:szCs w:val="21"/>
                <w:lang w:bidi="ar"/>
              </w:rPr>
              <w:t>废气</w:t>
            </w:r>
          </w:p>
        </w:tc>
        <w:tc>
          <w:tcPr>
            <w:tcW w:w="1234" w:type="pct"/>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宠物软包装零食生产恶臭气体</w:t>
            </w:r>
          </w:p>
        </w:tc>
        <w:tc>
          <w:tcPr>
            <w:tcW w:w="727" w:type="pct"/>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氨、硫化氢、臭气浓度</w:t>
            </w:r>
          </w:p>
        </w:tc>
        <w:tc>
          <w:tcPr>
            <w:tcW w:w="1178" w:type="pct"/>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default" w:ascii="Times New Roman" w:hAnsi="Times New Roman"/>
                <w:color w:val="auto"/>
                <w:sz w:val="21"/>
                <w:szCs w:val="21"/>
                <w:lang w:val="en-US" w:eastAsia="zh-CN" w:bidi="ar"/>
              </w:rPr>
              <w:t>集气管道+</w:t>
            </w:r>
            <w:r>
              <w:rPr>
                <w:rFonts w:hint="eastAsia" w:ascii="Times New Roman" w:hAnsi="Times New Roman"/>
                <w:color w:val="auto"/>
                <w:sz w:val="21"/>
                <w:szCs w:val="21"/>
                <w:lang w:val="en-US" w:eastAsia="zh-CN" w:bidi="ar"/>
              </w:rPr>
              <w:t>1</w:t>
            </w:r>
            <w:r>
              <w:rPr>
                <w:rFonts w:hint="default" w:ascii="Times New Roman" w:hAnsi="Times New Roman"/>
                <w:color w:val="auto"/>
                <w:sz w:val="21"/>
                <w:szCs w:val="21"/>
                <w:lang w:val="en-US" w:eastAsia="zh-CN" w:bidi="ar"/>
              </w:rPr>
              <w:t>套喷淋塔除臭装置</w:t>
            </w:r>
          </w:p>
        </w:tc>
        <w:tc>
          <w:tcPr>
            <w:tcW w:w="696" w:type="pct"/>
            <w:noWrap/>
            <w:vAlign w:val="center"/>
          </w:tcPr>
          <w:p>
            <w:pPr>
              <w:spacing w:line="240" w:lineRule="auto"/>
              <w:ind w:firstLine="0" w:firstLineChars="0"/>
              <w:jc w:val="center"/>
              <w:rPr>
                <w:rFonts w:hint="eastAsia" w:ascii="Times New Roman" w:hAnsi="Times New Roman"/>
                <w:color w:val="auto"/>
                <w:sz w:val="21"/>
                <w:szCs w:val="21"/>
                <w:lang w:val="en-US" w:eastAsia="zh-CN" w:bidi="ar"/>
              </w:rPr>
            </w:pPr>
            <w:r>
              <w:rPr>
                <w:rFonts w:hint="eastAsia" w:ascii="Times New Roman" w:hAnsi="Times New Roman"/>
                <w:color w:val="auto"/>
                <w:sz w:val="21"/>
                <w:szCs w:val="21"/>
                <w:lang w:eastAsia="zh-CN" w:bidi="ar"/>
              </w:rPr>
              <w:t>1根</w:t>
            </w:r>
            <w:r>
              <w:rPr>
                <w:rFonts w:hint="eastAsia" w:ascii="Times New Roman" w:hAnsi="Times New Roman"/>
                <w:color w:val="auto"/>
                <w:sz w:val="21"/>
                <w:szCs w:val="21"/>
                <w:lang w:val="en-US" w:eastAsia="zh-CN" w:bidi="ar"/>
              </w:rPr>
              <w:t>40</w:t>
            </w:r>
            <w:r>
              <w:rPr>
                <w:rFonts w:hint="eastAsia" w:ascii="Times New Roman" w:hAnsi="Times New Roman"/>
                <w:color w:val="auto"/>
                <w:sz w:val="21"/>
                <w:szCs w:val="21"/>
                <w:lang w:eastAsia="zh-CN" w:bidi="ar"/>
              </w:rPr>
              <w:t>m高排气筒</w:t>
            </w:r>
          </w:p>
        </w:tc>
        <w:tc>
          <w:tcPr>
            <w:tcW w:w="756" w:type="pct"/>
            <w:noWrap/>
            <w:vAlign w:val="center"/>
          </w:tcPr>
          <w:p>
            <w:pPr>
              <w:spacing w:line="240" w:lineRule="auto"/>
              <w:ind w:firstLine="0" w:firstLineChars="0"/>
              <w:jc w:val="center"/>
              <w:rPr>
                <w:rFonts w:hint="eastAsia" w:ascii="Times New Roman" w:hAnsi="Times New Roman"/>
                <w:color w:val="auto"/>
                <w:sz w:val="21"/>
                <w:szCs w:val="21"/>
                <w:lang w:val="en-US" w:eastAsia="zh-CN" w:bidi="ar"/>
              </w:rPr>
            </w:pPr>
            <w:r>
              <w:rPr>
                <w:rFonts w:hint="eastAsia" w:ascii="Times New Roman" w:hAnsi="Times New Roman"/>
                <w:color w:val="auto"/>
                <w:sz w:val="21"/>
                <w:szCs w:val="21"/>
                <w:lang w:eastAsia="zh-CN" w:bidi="ar"/>
              </w:rPr>
              <w:t>1根排气筒，设</w:t>
            </w:r>
            <w:r>
              <w:rPr>
                <w:rFonts w:hint="eastAsia" w:ascii="Times New Roman" w:hAnsi="Times New Roman"/>
                <w:color w:val="auto"/>
                <w:sz w:val="21"/>
                <w:szCs w:val="21"/>
                <w:lang w:val="en-US" w:eastAsia="zh-CN" w:bidi="ar"/>
              </w:rPr>
              <w:t>2</w:t>
            </w:r>
            <w:r>
              <w:rPr>
                <w:rFonts w:hint="eastAsia" w:ascii="Times New Roman" w:hAnsi="Times New Roman"/>
                <w:color w:val="auto"/>
                <w:sz w:val="21"/>
                <w:szCs w:val="21"/>
                <w:lang w:eastAsia="zh-CN" w:bidi="ar"/>
              </w:rPr>
              <w:t>个检测点（</w:t>
            </w:r>
            <w:r>
              <w:rPr>
                <w:rFonts w:hint="eastAsia" w:ascii="Times New Roman" w:hAnsi="Times New Roman"/>
                <w:color w:val="auto"/>
                <w:sz w:val="21"/>
                <w:szCs w:val="21"/>
                <w:lang w:val="en-US" w:eastAsia="zh-CN" w:bidi="ar"/>
              </w:rPr>
              <w:t>进口、</w:t>
            </w:r>
            <w:r>
              <w:rPr>
                <w:rFonts w:hint="eastAsia" w:ascii="Times New Roman" w:hAnsi="Times New Roman"/>
                <w:color w:val="auto"/>
                <w:sz w:val="21"/>
                <w:szCs w:val="21"/>
                <w:lang w:eastAsia="zh-CN" w:bidi="ar"/>
              </w:rPr>
              <w:t>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auto"/>
                <w:sz w:val="21"/>
                <w:szCs w:val="21"/>
                <w:lang w:eastAsia="zh-CN" w:bidi="ar"/>
              </w:rPr>
            </w:pPr>
          </w:p>
        </w:tc>
        <w:tc>
          <w:tcPr>
            <w:tcW w:w="1234" w:type="pct"/>
            <w:noWrap/>
            <w:vAlign w:val="center"/>
          </w:tcPr>
          <w:p>
            <w:pPr>
              <w:spacing w:line="240" w:lineRule="auto"/>
              <w:ind w:firstLine="0" w:firstLineChars="0"/>
              <w:jc w:val="center"/>
              <w:rPr>
                <w:rFonts w:hint="eastAsia"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宠物罐头生产恶臭气体</w:t>
            </w:r>
          </w:p>
        </w:tc>
        <w:tc>
          <w:tcPr>
            <w:tcW w:w="727" w:type="pct"/>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氨、硫化氢、臭气浓度</w:t>
            </w:r>
          </w:p>
        </w:tc>
        <w:tc>
          <w:tcPr>
            <w:tcW w:w="1178" w:type="pct"/>
            <w:noWrap/>
            <w:vAlign w:val="center"/>
          </w:tcPr>
          <w:p>
            <w:pPr>
              <w:spacing w:line="240" w:lineRule="auto"/>
              <w:ind w:firstLine="0" w:firstLineChars="0"/>
              <w:jc w:val="center"/>
              <w:rPr>
                <w:rFonts w:hint="eastAsia" w:ascii="Times New Roman" w:hAnsi="Times New Roman"/>
                <w:color w:val="auto"/>
                <w:sz w:val="21"/>
                <w:szCs w:val="21"/>
                <w:lang w:val="en-US" w:eastAsia="zh-CN" w:bidi="ar"/>
              </w:rPr>
            </w:pPr>
          </w:p>
          <w:p>
            <w:pPr>
              <w:spacing w:line="240" w:lineRule="auto"/>
              <w:ind w:firstLine="0" w:firstLineChars="0"/>
              <w:jc w:val="center"/>
              <w:rPr>
                <w:rFonts w:hint="eastAsia" w:ascii="Times New Roman" w:hAnsi="Times New Roman"/>
                <w:color w:val="auto"/>
                <w:sz w:val="21"/>
                <w:szCs w:val="21"/>
                <w:lang w:val="en-US" w:eastAsia="zh-CN" w:bidi="ar"/>
              </w:rPr>
            </w:pPr>
            <w:r>
              <w:rPr>
                <w:rFonts w:hint="default" w:ascii="Times New Roman" w:hAnsi="Times New Roman"/>
                <w:color w:val="auto"/>
                <w:sz w:val="21"/>
                <w:szCs w:val="21"/>
                <w:lang w:val="en-US" w:eastAsia="zh-CN" w:bidi="ar"/>
              </w:rPr>
              <w:t>集气管道+</w:t>
            </w:r>
            <w:r>
              <w:rPr>
                <w:rFonts w:hint="eastAsia" w:ascii="Times New Roman" w:hAnsi="Times New Roman"/>
                <w:color w:val="auto"/>
                <w:sz w:val="21"/>
                <w:szCs w:val="21"/>
                <w:lang w:val="en-US" w:eastAsia="zh-CN" w:bidi="ar"/>
              </w:rPr>
              <w:t>1</w:t>
            </w:r>
            <w:r>
              <w:rPr>
                <w:rFonts w:hint="default" w:ascii="Times New Roman" w:hAnsi="Times New Roman"/>
                <w:color w:val="auto"/>
                <w:sz w:val="21"/>
                <w:szCs w:val="21"/>
                <w:lang w:val="en-US" w:eastAsia="zh-CN" w:bidi="ar"/>
              </w:rPr>
              <w:t>套喷淋塔除臭装置</w:t>
            </w:r>
          </w:p>
        </w:tc>
        <w:tc>
          <w:tcPr>
            <w:tcW w:w="696" w:type="pct"/>
            <w:noWrap/>
            <w:vAlign w:val="center"/>
          </w:tcPr>
          <w:p>
            <w:pPr>
              <w:spacing w:line="240" w:lineRule="auto"/>
              <w:ind w:firstLine="0" w:firstLineChars="0"/>
              <w:jc w:val="center"/>
              <w:rPr>
                <w:rFonts w:hint="eastAsia" w:ascii="Times New Roman" w:hAnsi="Times New Roman"/>
                <w:color w:val="auto"/>
                <w:sz w:val="21"/>
                <w:szCs w:val="21"/>
                <w:lang w:val="en-US" w:eastAsia="zh-CN" w:bidi="ar"/>
              </w:rPr>
            </w:pPr>
          </w:p>
          <w:p>
            <w:pPr>
              <w:spacing w:line="240" w:lineRule="auto"/>
              <w:ind w:firstLine="0" w:firstLineChars="0"/>
              <w:jc w:val="center"/>
              <w:rPr>
                <w:rFonts w:hint="eastAsia"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1根40m高排气筒</w:t>
            </w:r>
          </w:p>
        </w:tc>
        <w:tc>
          <w:tcPr>
            <w:tcW w:w="756" w:type="pct"/>
            <w:noWrap/>
            <w:vAlign w:val="center"/>
          </w:tcPr>
          <w:p>
            <w:pPr>
              <w:spacing w:line="240" w:lineRule="auto"/>
              <w:ind w:firstLine="0" w:firstLineChars="0"/>
              <w:jc w:val="center"/>
              <w:rPr>
                <w:rFonts w:hint="eastAsia" w:ascii="Times New Roman" w:hAnsi="Times New Roman"/>
                <w:color w:val="auto"/>
                <w:sz w:val="21"/>
                <w:szCs w:val="21"/>
                <w:lang w:eastAsia="zh-CN" w:bidi="ar"/>
              </w:rPr>
            </w:pPr>
            <w:r>
              <w:rPr>
                <w:rFonts w:hint="eastAsia" w:ascii="Times New Roman" w:hAnsi="Times New Roman"/>
                <w:color w:val="auto"/>
                <w:sz w:val="21"/>
                <w:szCs w:val="21"/>
                <w:lang w:eastAsia="zh-CN" w:bidi="ar"/>
              </w:rPr>
              <w:t>1根排气筒，设</w:t>
            </w:r>
            <w:r>
              <w:rPr>
                <w:rFonts w:hint="eastAsia" w:ascii="Times New Roman" w:hAnsi="Times New Roman"/>
                <w:color w:val="auto"/>
                <w:sz w:val="21"/>
                <w:szCs w:val="21"/>
                <w:lang w:val="en-US" w:eastAsia="zh-CN" w:bidi="ar"/>
              </w:rPr>
              <w:t>2</w:t>
            </w:r>
            <w:r>
              <w:rPr>
                <w:rFonts w:hint="eastAsia" w:ascii="Times New Roman" w:hAnsi="Times New Roman"/>
                <w:color w:val="auto"/>
                <w:sz w:val="21"/>
                <w:szCs w:val="21"/>
                <w:lang w:eastAsia="zh-CN" w:bidi="ar"/>
              </w:rPr>
              <w:t>个检测点（</w:t>
            </w:r>
            <w:r>
              <w:rPr>
                <w:rFonts w:hint="eastAsia" w:ascii="Times New Roman" w:hAnsi="Times New Roman"/>
                <w:color w:val="auto"/>
                <w:sz w:val="21"/>
                <w:szCs w:val="21"/>
                <w:lang w:val="en-US" w:eastAsia="zh-CN" w:bidi="ar"/>
              </w:rPr>
              <w:t>进口、</w:t>
            </w:r>
            <w:r>
              <w:rPr>
                <w:rFonts w:hint="eastAsia" w:ascii="Times New Roman" w:hAnsi="Times New Roman"/>
                <w:color w:val="auto"/>
                <w:sz w:val="21"/>
                <w:szCs w:val="21"/>
                <w:lang w:eastAsia="zh-CN" w:bidi="ar"/>
              </w:rPr>
              <w:t>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405" w:type="pct"/>
            <w:vAlign w:val="center"/>
          </w:tcPr>
          <w:p>
            <w:pPr>
              <w:spacing w:line="240" w:lineRule="auto"/>
              <w:ind w:firstLine="0" w:firstLineChars="0"/>
              <w:jc w:val="center"/>
              <w:rPr>
                <w:rFonts w:hint="eastAsia" w:ascii="Times New Roman" w:hAnsi="Times New Roman" w:eastAsia="宋体" w:cs="Times New Roman"/>
                <w:color w:val="auto"/>
                <w:sz w:val="21"/>
                <w:szCs w:val="21"/>
                <w:lang w:eastAsia="zh-CN" w:bidi="ar"/>
              </w:rPr>
            </w:pPr>
            <w:r>
              <w:rPr>
                <w:rFonts w:hint="eastAsia" w:ascii="Times New Roman" w:hAnsi="Times New Roman" w:eastAsia="宋体" w:cs="Times New Roman"/>
                <w:color w:val="auto"/>
                <w:sz w:val="21"/>
                <w:szCs w:val="21"/>
                <w:lang w:eastAsia="zh-CN" w:bidi="ar"/>
              </w:rPr>
              <w:t>无组织废气</w:t>
            </w:r>
          </w:p>
        </w:tc>
        <w:tc>
          <w:tcPr>
            <w:tcW w:w="1234" w:type="pct"/>
            <w:vAlign w:val="center"/>
          </w:tcPr>
          <w:p>
            <w:pPr>
              <w:spacing w:line="240" w:lineRule="auto"/>
              <w:ind w:firstLine="0" w:firstLineChars="0"/>
              <w:jc w:val="center"/>
              <w:rPr>
                <w:rFonts w:hint="eastAsia"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项目（二期）无组织废气主要为宠物软包装零食生产恶臭气体、宠物罐头生产恶臭气体。</w:t>
            </w:r>
          </w:p>
        </w:tc>
        <w:tc>
          <w:tcPr>
            <w:tcW w:w="727" w:type="pct"/>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氨、硫化氢、臭气浓度</w:t>
            </w:r>
          </w:p>
        </w:tc>
        <w:tc>
          <w:tcPr>
            <w:tcW w:w="1178" w:type="pct"/>
            <w:vAlign w:val="center"/>
          </w:tcPr>
          <w:p>
            <w:pPr>
              <w:spacing w:line="240" w:lineRule="auto"/>
              <w:ind w:firstLine="0" w:firstLineChars="0"/>
              <w:jc w:val="center"/>
              <w:rPr>
                <w:rFonts w:hint="eastAsia"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通过生产过程加强管理、车间遮挡、加强车间通风措施减少无组织废气产生。</w:t>
            </w:r>
          </w:p>
        </w:tc>
        <w:tc>
          <w:tcPr>
            <w:tcW w:w="696" w:type="pct"/>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w:t>
            </w:r>
          </w:p>
        </w:tc>
        <w:tc>
          <w:tcPr>
            <w:tcW w:w="756" w:type="pct"/>
            <w:vAlign w:val="center"/>
          </w:tcPr>
          <w:p>
            <w:pPr>
              <w:spacing w:line="240" w:lineRule="auto"/>
              <w:ind w:firstLine="0" w:firstLineChars="0"/>
              <w:jc w:val="center"/>
              <w:rPr>
                <w:rFonts w:hint="eastAsia"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w:t>
            </w:r>
          </w:p>
          <w:p>
            <w:pPr>
              <w:spacing w:line="240" w:lineRule="auto"/>
              <w:ind w:firstLine="0" w:firstLineChars="0"/>
              <w:jc w:val="center"/>
              <w:rPr>
                <w:rFonts w:hint="eastAsia" w:ascii="Times New Roman" w:hAnsi="Times New Roman"/>
                <w:color w:val="auto"/>
                <w:sz w:val="21"/>
                <w:szCs w:val="21"/>
                <w:lang w:val="en-US" w:eastAsia="zh-CN" w:bidi="ar"/>
              </w:rPr>
            </w:pPr>
          </w:p>
        </w:tc>
      </w:tr>
    </w:tbl>
    <w:p>
      <w:pPr>
        <w:pStyle w:val="6"/>
        <w:spacing w:before="0" w:beforeAutospacing="0" w:after="0" w:afterAutospacing="0"/>
        <w:rPr>
          <w:color w:val="auto"/>
        </w:rPr>
      </w:pPr>
      <w:r>
        <w:rPr>
          <w:color w:val="auto"/>
        </w:rPr>
        <w:t>4.1.3噪声</w:t>
      </w:r>
      <w:bookmarkEnd w:id="57"/>
    </w:p>
    <w:p>
      <w:pPr>
        <w:ind w:firstLine="480" w:firstLineChars="200"/>
        <w:rPr>
          <w:sz w:val="24"/>
          <w:szCs w:val="24"/>
        </w:rPr>
      </w:pPr>
      <w:r>
        <w:rPr>
          <w:snapToGrid w:val="0"/>
          <w:kern w:val="0"/>
          <w:sz w:val="24"/>
          <w:szCs w:val="24"/>
        </w:rPr>
        <w:t>项目运行过程中产生的噪声</w:t>
      </w:r>
      <w:r>
        <w:rPr>
          <w:snapToGrid w:val="0"/>
          <w:kern w:val="0"/>
          <w:sz w:val="24"/>
          <w:szCs w:val="24"/>
          <w:lang w:val="en-GB"/>
        </w:rPr>
        <w:t>主要是</w:t>
      </w:r>
      <w:r>
        <w:rPr>
          <w:snapToGrid w:val="0"/>
          <w:kern w:val="0"/>
          <w:sz w:val="24"/>
          <w:szCs w:val="24"/>
        </w:rPr>
        <w:t>设备运转时产生的机械噪声</w:t>
      </w:r>
      <w:r>
        <w:rPr>
          <w:snapToGrid w:val="0"/>
          <w:kern w:val="0"/>
          <w:sz w:val="24"/>
          <w:szCs w:val="24"/>
          <w:lang w:val="en-GB"/>
        </w:rPr>
        <w:t>。</w:t>
      </w:r>
      <w:r>
        <w:rPr>
          <w:snapToGrid w:val="0"/>
          <w:kern w:val="0"/>
          <w:sz w:val="24"/>
          <w:szCs w:val="24"/>
        </w:rPr>
        <w:t>通过选用低噪声设备，合理布置噪声源以及根据噪声的特点和位置分别采取减震、隔声等措施</w:t>
      </w:r>
      <w:r>
        <w:rPr>
          <w:rFonts w:hint="eastAsia"/>
          <w:snapToGrid w:val="0"/>
          <w:kern w:val="0"/>
          <w:sz w:val="24"/>
          <w:szCs w:val="24"/>
        </w:rPr>
        <w:t>。</w:t>
      </w:r>
    </w:p>
    <w:p>
      <w:pPr>
        <w:pStyle w:val="53"/>
        <w:keepNext w:val="0"/>
        <w:keepLines w:val="0"/>
        <w:pageBreakBefore w:val="0"/>
        <w:widowControl/>
        <w:kinsoku/>
        <w:wordWrap/>
        <w:overflowPunct/>
        <w:topLinePunct w:val="0"/>
        <w:autoSpaceDE/>
        <w:autoSpaceDN/>
        <w:bidi w:val="0"/>
        <w:adjustRightInd w:val="0"/>
        <w:snapToGrid w:val="0"/>
        <w:spacing w:line="240" w:lineRule="auto"/>
        <w:textAlignment w:val="auto"/>
        <w:rPr>
          <w:color w:val="auto"/>
        </w:rPr>
      </w:pPr>
      <w:r>
        <w:rPr>
          <w:color w:val="auto"/>
        </w:rPr>
        <w:t>表</w:t>
      </w:r>
      <w:r>
        <w:rPr>
          <w:color w:val="auto"/>
          <w:lang w:val="en-US" w:eastAsia="zh-CN"/>
        </w:rPr>
        <w:t>4.1-</w:t>
      </w:r>
      <w:r>
        <w:rPr>
          <w:rFonts w:hint="eastAsia"/>
          <w:color w:val="auto"/>
          <w:lang w:val="en-US" w:eastAsia="zh-CN"/>
        </w:rPr>
        <w:t>2</w:t>
      </w:r>
      <w:r>
        <w:rPr>
          <w:color w:val="auto"/>
        </w:rPr>
        <w:t xml:space="preserve"> 噪声治理/处置设施</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716"/>
        <w:gridCol w:w="1576"/>
        <w:gridCol w:w="1619"/>
        <w:gridCol w:w="1093"/>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2" w:type="dxa"/>
            <w:noWrap/>
            <w:vAlign w:val="center"/>
          </w:tcPr>
          <w:p>
            <w:pPr>
              <w:spacing w:line="240" w:lineRule="auto"/>
              <w:ind w:firstLine="0" w:firstLineChars="0"/>
              <w:jc w:val="center"/>
              <w:rPr>
                <w:rFonts w:ascii="Times New Roman" w:hAnsi="Times New Roman"/>
                <w:b/>
                <w:bCs/>
                <w:color w:val="auto"/>
                <w:sz w:val="21"/>
                <w:szCs w:val="21"/>
                <w:lang w:bidi="ar"/>
              </w:rPr>
            </w:pPr>
            <w:r>
              <w:rPr>
                <w:rFonts w:ascii="Times New Roman" w:hAnsi="Times New Roman"/>
                <w:b/>
                <w:bCs/>
                <w:color w:val="auto"/>
                <w:sz w:val="21"/>
                <w:szCs w:val="21"/>
                <w:lang w:bidi="ar"/>
              </w:rPr>
              <w:t>类别</w:t>
            </w:r>
          </w:p>
        </w:tc>
        <w:tc>
          <w:tcPr>
            <w:tcW w:w="1716" w:type="dxa"/>
            <w:noWrap/>
            <w:vAlign w:val="center"/>
          </w:tcPr>
          <w:p>
            <w:pPr>
              <w:spacing w:line="240" w:lineRule="auto"/>
              <w:ind w:firstLine="0" w:firstLineChars="0"/>
              <w:jc w:val="center"/>
              <w:rPr>
                <w:rFonts w:hint="eastAsia" w:ascii="Times New Roman" w:hAnsi="Times New Roman"/>
                <w:b/>
                <w:bCs/>
                <w:color w:val="000000" w:themeColor="text1"/>
                <w:sz w:val="21"/>
                <w:szCs w:val="21"/>
                <w:lang w:val="en-US" w:eastAsia="zh-CN" w:bidi="ar"/>
                <w14:textFill>
                  <w14:solidFill>
                    <w14:schemeClr w14:val="tx1"/>
                  </w14:solidFill>
                </w14:textFill>
              </w:rPr>
            </w:pPr>
            <w:r>
              <w:rPr>
                <w:rFonts w:hint="eastAsia" w:ascii="Times New Roman" w:hAnsi="Times New Roman"/>
                <w:b/>
                <w:bCs/>
                <w:color w:val="000000" w:themeColor="text1"/>
                <w:sz w:val="21"/>
                <w:szCs w:val="21"/>
                <w:lang w:val="en-US" w:eastAsia="zh-CN" w:bidi="ar"/>
                <w14:textFill>
                  <w14:solidFill>
                    <w14:schemeClr w14:val="tx1"/>
                  </w14:solidFill>
                </w14:textFill>
              </w:rPr>
              <w:t>噪声源设备名称</w:t>
            </w:r>
          </w:p>
        </w:tc>
        <w:tc>
          <w:tcPr>
            <w:tcW w:w="1576" w:type="dxa"/>
            <w:noWrap/>
            <w:vAlign w:val="center"/>
          </w:tcPr>
          <w:p>
            <w:pPr>
              <w:spacing w:line="240" w:lineRule="auto"/>
              <w:ind w:firstLine="0" w:firstLineChars="0"/>
              <w:jc w:val="center"/>
              <w:rPr>
                <w:rFonts w:ascii="Times New Roman" w:hAnsi="Times New Roman"/>
                <w:b/>
                <w:bCs/>
                <w:color w:val="auto"/>
                <w:sz w:val="21"/>
                <w:szCs w:val="21"/>
              </w:rPr>
            </w:pPr>
            <w:r>
              <w:rPr>
                <w:rFonts w:ascii="Times New Roman" w:hAnsi="Times New Roman"/>
                <w:b/>
                <w:bCs/>
                <w:color w:val="auto"/>
                <w:sz w:val="21"/>
                <w:szCs w:val="21"/>
                <w:lang w:bidi="ar"/>
              </w:rPr>
              <w:t>源强（是否稳态噪声）</w:t>
            </w:r>
          </w:p>
        </w:tc>
        <w:tc>
          <w:tcPr>
            <w:tcW w:w="1619" w:type="dxa"/>
            <w:noWrap/>
            <w:vAlign w:val="center"/>
          </w:tcPr>
          <w:p>
            <w:pPr>
              <w:spacing w:line="240" w:lineRule="auto"/>
              <w:ind w:firstLine="0" w:firstLineChars="0"/>
              <w:jc w:val="center"/>
              <w:rPr>
                <w:rFonts w:ascii="Times New Roman" w:hAnsi="Times New Roman"/>
                <w:b/>
                <w:bCs/>
                <w:color w:val="auto"/>
                <w:sz w:val="21"/>
                <w:szCs w:val="21"/>
                <w:lang w:bidi="ar"/>
              </w:rPr>
            </w:pPr>
            <w:r>
              <w:rPr>
                <w:rFonts w:ascii="Times New Roman" w:hAnsi="Times New Roman"/>
                <w:b/>
                <w:bCs/>
                <w:color w:val="auto"/>
                <w:sz w:val="21"/>
                <w:szCs w:val="21"/>
                <w:lang w:bidi="ar"/>
              </w:rPr>
              <w:t>厂区相对位置</w:t>
            </w:r>
          </w:p>
        </w:tc>
        <w:tc>
          <w:tcPr>
            <w:tcW w:w="1093" w:type="dxa"/>
            <w:noWrap/>
            <w:vAlign w:val="center"/>
          </w:tcPr>
          <w:p>
            <w:pPr>
              <w:spacing w:line="240" w:lineRule="auto"/>
              <w:ind w:firstLine="0" w:firstLineChars="0"/>
              <w:jc w:val="center"/>
              <w:rPr>
                <w:rFonts w:ascii="Times New Roman" w:hAnsi="Times New Roman"/>
                <w:b/>
                <w:bCs/>
                <w:color w:val="auto"/>
                <w:sz w:val="21"/>
                <w:szCs w:val="21"/>
                <w:lang w:bidi="ar"/>
              </w:rPr>
            </w:pPr>
            <w:r>
              <w:rPr>
                <w:rFonts w:ascii="Times New Roman" w:hAnsi="Times New Roman"/>
                <w:b/>
                <w:bCs/>
                <w:color w:val="auto"/>
                <w:sz w:val="21"/>
                <w:szCs w:val="21"/>
                <w:lang w:bidi="ar"/>
              </w:rPr>
              <w:t>运行方式</w:t>
            </w:r>
          </w:p>
        </w:tc>
        <w:tc>
          <w:tcPr>
            <w:tcW w:w="2552" w:type="dxa"/>
            <w:noWrap/>
            <w:vAlign w:val="center"/>
          </w:tcPr>
          <w:p>
            <w:pPr>
              <w:spacing w:line="240" w:lineRule="auto"/>
              <w:ind w:firstLine="0" w:firstLineChars="0"/>
              <w:jc w:val="center"/>
              <w:rPr>
                <w:rFonts w:ascii="Times New Roman" w:hAnsi="Times New Roman"/>
                <w:b/>
                <w:bCs/>
                <w:color w:val="auto"/>
                <w:sz w:val="21"/>
                <w:szCs w:val="21"/>
                <w:lang w:bidi="ar"/>
              </w:rPr>
            </w:pPr>
            <w:r>
              <w:rPr>
                <w:rFonts w:ascii="Times New Roman" w:hAnsi="Times New Roman"/>
                <w:b/>
                <w:bCs/>
                <w:color w:val="auto"/>
                <w:sz w:val="21"/>
                <w:szCs w:val="21"/>
                <w:lang w:bidi="ar"/>
              </w:rPr>
              <w:t>治理措施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22" w:type="dxa"/>
            <w:noWrap/>
            <w:vAlign w:val="center"/>
          </w:tcPr>
          <w:p>
            <w:pPr>
              <w:spacing w:line="240" w:lineRule="auto"/>
              <w:ind w:firstLine="0" w:firstLineChars="0"/>
              <w:jc w:val="center"/>
              <w:rPr>
                <w:rFonts w:ascii="Times New Roman" w:hAnsi="Times New Roman"/>
                <w:color w:val="auto"/>
                <w:sz w:val="21"/>
                <w:szCs w:val="21"/>
                <w:lang w:bidi="ar"/>
              </w:rPr>
            </w:pPr>
            <w:r>
              <w:rPr>
                <w:rFonts w:ascii="Times New Roman" w:hAnsi="Times New Roman"/>
                <w:color w:val="auto"/>
                <w:sz w:val="21"/>
                <w:szCs w:val="21"/>
                <w:lang w:bidi="ar"/>
              </w:rPr>
              <w:t>噪声</w:t>
            </w:r>
          </w:p>
        </w:tc>
        <w:tc>
          <w:tcPr>
            <w:tcW w:w="1716" w:type="dxa"/>
            <w:noWrap/>
            <w:vAlign w:val="center"/>
          </w:tcPr>
          <w:p>
            <w:pPr>
              <w:spacing w:line="240" w:lineRule="auto"/>
              <w:ind w:firstLine="0" w:firstLineChars="0"/>
              <w:jc w:val="center"/>
              <w:rPr>
                <w:rFonts w:hint="eastAsia" w:ascii="Times New Roman" w:hAnsi="Times New Roman"/>
                <w:color w:val="000000" w:themeColor="text1"/>
                <w:sz w:val="21"/>
                <w:szCs w:val="21"/>
                <w:lang w:val="en-US" w:eastAsia="zh-CN" w:bidi="ar"/>
                <w14:textFill>
                  <w14:solidFill>
                    <w14:schemeClr w14:val="tx1"/>
                  </w14:solidFill>
                </w14:textFill>
              </w:rPr>
            </w:pPr>
            <w:r>
              <w:rPr>
                <w:rFonts w:hint="eastAsia" w:ascii="Times New Roman" w:hAnsi="Times New Roman"/>
                <w:color w:val="000000" w:themeColor="text1"/>
                <w:sz w:val="21"/>
                <w:szCs w:val="21"/>
                <w:lang w:val="en-US" w:eastAsia="zh-CN" w:bidi="ar"/>
                <w14:textFill>
                  <w14:solidFill>
                    <w14:schemeClr w14:val="tx1"/>
                  </w14:solidFill>
                </w14:textFill>
              </w:rPr>
              <w:t>生产车间内各生产设备运转以及运输车辆进出产生的噪声</w:t>
            </w:r>
          </w:p>
        </w:tc>
        <w:tc>
          <w:tcPr>
            <w:tcW w:w="1576" w:type="dxa"/>
            <w:noWrap/>
            <w:vAlign w:val="center"/>
          </w:tcPr>
          <w:p>
            <w:pPr>
              <w:spacing w:line="240" w:lineRule="auto"/>
              <w:ind w:firstLine="0" w:firstLineChars="0"/>
              <w:jc w:val="center"/>
              <w:rPr>
                <w:rFonts w:ascii="Times New Roman" w:hAnsi="Times New Roman"/>
                <w:color w:val="000000" w:themeColor="text1"/>
                <w:sz w:val="21"/>
                <w:szCs w:val="21"/>
                <w:lang w:bidi="ar"/>
                <w14:textFill>
                  <w14:solidFill>
                    <w14:schemeClr w14:val="tx1"/>
                  </w14:solidFill>
                </w14:textFill>
              </w:rPr>
            </w:pPr>
            <w:r>
              <w:rPr>
                <w:rFonts w:ascii="Times New Roman" w:hAnsi="Times New Roman"/>
                <w:color w:val="000000" w:themeColor="text1"/>
                <w:sz w:val="21"/>
                <w:szCs w:val="21"/>
                <w:lang w:bidi="ar"/>
                <w14:textFill>
                  <w14:solidFill>
                    <w14:schemeClr w14:val="tx1"/>
                  </w14:solidFill>
                </w14:textFill>
              </w:rPr>
              <w:t>是</w:t>
            </w:r>
          </w:p>
        </w:tc>
        <w:tc>
          <w:tcPr>
            <w:tcW w:w="1619" w:type="dxa"/>
            <w:noWrap/>
            <w:vAlign w:val="center"/>
          </w:tcPr>
          <w:p>
            <w:pPr>
              <w:spacing w:line="240" w:lineRule="auto"/>
              <w:ind w:firstLine="0" w:firstLineChars="0"/>
              <w:jc w:val="center"/>
              <w:rPr>
                <w:rFonts w:ascii="Times New Roman" w:hAnsi="Times New Roman"/>
                <w:color w:val="000000" w:themeColor="text1"/>
                <w:sz w:val="21"/>
                <w:szCs w:val="21"/>
                <w:lang w:bidi="ar"/>
                <w14:textFill>
                  <w14:solidFill>
                    <w14:schemeClr w14:val="tx1"/>
                  </w14:solidFill>
                </w14:textFill>
              </w:rPr>
            </w:pPr>
            <w:r>
              <w:rPr>
                <w:rFonts w:ascii="Times New Roman" w:hAnsi="Times New Roman"/>
                <w:color w:val="000000" w:themeColor="text1"/>
                <w:sz w:val="21"/>
                <w:szCs w:val="21"/>
                <w:lang w:bidi="ar"/>
                <w14:textFill>
                  <w14:solidFill>
                    <w14:schemeClr w14:val="tx1"/>
                  </w14:solidFill>
                </w14:textFill>
              </w:rPr>
              <w:t>生产车间内</w:t>
            </w:r>
          </w:p>
        </w:tc>
        <w:tc>
          <w:tcPr>
            <w:tcW w:w="1093" w:type="dxa"/>
            <w:noWrap/>
            <w:vAlign w:val="center"/>
          </w:tcPr>
          <w:p>
            <w:pPr>
              <w:spacing w:line="240" w:lineRule="auto"/>
              <w:ind w:firstLine="0" w:firstLineChars="0"/>
              <w:jc w:val="center"/>
              <w:rPr>
                <w:rFonts w:ascii="Times New Roman" w:hAnsi="Times New Roman"/>
                <w:color w:val="000000" w:themeColor="text1"/>
                <w:sz w:val="21"/>
                <w:szCs w:val="21"/>
                <w:lang w:bidi="ar"/>
                <w14:textFill>
                  <w14:solidFill>
                    <w14:schemeClr w14:val="tx1"/>
                  </w14:solidFill>
                </w14:textFill>
              </w:rPr>
            </w:pPr>
            <w:r>
              <w:rPr>
                <w:rFonts w:ascii="Times New Roman" w:hAnsi="Times New Roman"/>
                <w:color w:val="000000" w:themeColor="text1"/>
                <w:sz w:val="21"/>
                <w:szCs w:val="21"/>
                <w:lang w:bidi="ar"/>
                <w14:textFill>
                  <w14:solidFill>
                    <w14:schemeClr w14:val="tx1"/>
                  </w14:solidFill>
                </w14:textFill>
              </w:rPr>
              <w:t>连续</w:t>
            </w:r>
          </w:p>
        </w:tc>
        <w:tc>
          <w:tcPr>
            <w:tcW w:w="2552" w:type="dxa"/>
            <w:noWrap/>
            <w:vAlign w:val="center"/>
          </w:tcPr>
          <w:p>
            <w:pPr>
              <w:spacing w:line="240" w:lineRule="auto"/>
              <w:ind w:firstLine="0" w:firstLineChars="0"/>
              <w:jc w:val="center"/>
              <w:rPr>
                <w:rFonts w:hint="eastAsia" w:ascii="Times New Roman" w:hAnsi="Times New Roman" w:eastAsia="宋体"/>
                <w:color w:val="000000" w:themeColor="text1"/>
                <w:sz w:val="21"/>
                <w:szCs w:val="21"/>
                <w:lang w:eastAsia="zh-CN" w:bidi="ar"/>
                <w14:textFill>
                  <w14:solidFill>
                    <w14:schemeClr w14:val="tx1"/>
                  </w14:solidFill>
                </w14:textFill>
              </w:rPr>
            </w:pPr>
            <w:r>
              <w:rPr>
                <w:rFonts w:hint="eastAsia" w:ascii="Times New Roman" w:hAnsi="Times New Roman"/>
                <w:color w:val="000000" w:themeColor="text1"/>
                <w:sz w:val="21"/>
                <w:szCs w:val="21"/>
                <w:lang w:bidi="ar"/>
                <w14:textFill>
                  <w14:solidFill>
                    <w14:schemeClr w14:val="tx1"/>
                  </w14:solidFill>
                </w14:textFill>
              </w:rPr>
              <w:t>选用低噪音设备及采取合理布置噪声源位置、隔声、减震、消声等措施</w:t>
            </w:r>
            <w:r>
              <w:rPr>
                <w:rFonts w:hint="eastAsia" w:ascii="Times New Roman" w:hAnsi="Times New Roman"/>
                <w:color w:val="000000" w:themeColor="text1"/>
                <w:sz w:val="21"/>
                <w:szCs w:val="21"/>
                <w:lang w:eastAsia="zh-CN" w:bidi="ar"/>
                <w14:textFill>
                  <w14:solidFill>
                    <w14:schemeClr w14:val="tx1"/>
                  </w14:solidFill>
                </w14:textFill>
              </w:rPr>
              <w:t>。</w:t>
            </w:r>
          </w:p>
        </w:tc>
      </w:tr>
    </w:tbl>
    <w:p>
      <w:pPr>
        <w:pStyle w:val="6"/>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color w:val="auto"/>
        </w:rPr>
      </w:pPr>
      <w:bookmarkStart w:id="58" w:name="_Toc495331026"/>
      <w:r>
        <w:rPr>
          <w:color w:val="auto"/>
        </w:rPr>
        <w:t>4.1.4固体废物</w:t>
      </w:r>
      <w:bookmarkEnd w:id="58"/>
    </w:p>
    <w:p>
      <w:pPr>
        <w:ind w:firstLine="480" w:firstLineChars="200"/>
        <w:rPr>
          <w:snapToGrid w:val="0"/>
          <w:kern w:val="0"/>
          <w:sz w:val="24"/>
          <w:szCs w:val="24"/>
        </w:rPr>
      </w:pPr>
      <w:r>
        <w:rPr>
          <w:snapToGrid w:val="0"/>
          <w:kern w:val="0"/>
          <w:sz w:val="24"/>
          <w:szCs w:val="24"/>
        </w:rPr>
        <w:t>项目产生的固体废物主要为</w:t>
      </w:r>
      <w:r>
        <w:rPr>
          <w:rFonts w:hint="eastAsia"/>
          <w:snapToGrid w:val="0"/>
          <w:kern w:val="0"/>
          <w:sz w:val="24"/>
          <w:szCs w:val="24"/>
        </w:rPr>
        <w:t>除尘器收尘、</w:t>
      </w:r>
      <w:r>
        <w:rPr>
          <w:sz w:val="24"/>
          <w:szCs w:val="24"/>
        </w:rPr>
        <w:t>沉</w:t>
      </w:r>
      <w:r>
        <w:rPr>
          <w:snapToGrid w:val="0"/>
          <w:kern w:val="0"/>
          <w:sz w:val="24"/>
          <w:szCs w:val="24"/>
        </w:rPr>
        <w:t>淀池泥沙</w:t>
      </w:r>
      <w:r>
        <w:rPr>
          <w:rFonts w:hint="eastAsia"/>
          <w:snapToGrid w:val="0"/>
          <w:kern w:val="0"/>
          <w:sz w:val="24"/>
          <w:szCs w:val="24"/>
        </w:rPr>
        <w:t>、滴漏沥青、沥青混凝土残渣、废导热油、废灯管、废活性炭、废光触媒棉</w:t>
      </w:r>
      <w:r>
        <w:rPr>
          <w:snapToGrid w:val="0"/>
          <w:kern w:val="0"/>
          <w:sz w:val="24"/>
          <w:szCs w:val="24"/>
        </w:rPr>
        <w:t>。</w:t>
      </w:r>
    </w:p>
    <w:p>
      <w:pPr>
        <w:ind w:firstLine="480" w:firstLineChars="200"/>
        <w:rPr>
          <w:snapToGrid w:val="0"/>
          <w:kern w:val="0"/>
          <w:sz w:val="24"/>
          <w:szCs w:val="24"/>
        </w:rPr>
      </w:pPr>
      <w:r>
        <w:rPr>
          <w:snapToGrid w:val="0"/>
          <w:kern w:val="0"/>
          <w:sz w:val="24"/>
          <w:szCs w:val="24"/>
        </w:rPr>
        <w:t>（1）</w:t>
      </w:r>
      <w:r>
        <w:rPr>
          <w:sz w:val="24"/>
          <w:szCs w:val="24"/>
        </w:rPr>
        <w:t>沉淀池泥沙</w:t>
      </w:r>
      <w:r>
        <w:rPr>
          <w:snapToGrid w:val="0"/>
          <w:kern w:val="0"/>
          <w:sz w:val="24"/>
          <w:szCs w:val="24"/>
        </w:rPr>
        <w:t>：项目沉淀池产生的沉淀物主要来自</w:t>
      </w:r>
      <w:r>
        <w:rPr>
          <w:sz w:val="24"/>
          <w:szCs w:val="24"/>
        </w:rPr>
        <w:t>搅拌机清洗废水和</w:t>
      </w:r>
      <w:r>
        <w:rPr>
          <w:snapToGrid w:val="0"/>
          <w:kern w:val="0"/>
          <w:sz w:val="24"/>
          <w:szCs w:val="24"/>
        </w:rPr>
        <w:t>作业区地面冲洗水经沉淀后产生的泥沙，产生量</w:t>
      </w:r>
      <w:r>
        <w:rPr>
          <w:rFonts w:hint="eastAsia"/>
          <w:snapToGrid w:val="0"/>
          <w:kern w:val="0"/>
          <w:sz w:val="24"/>
          <w:szCs w:val="24"/>
        </w:rPr>
        <w:t>约</w:t>
      </w:r>
      <w:r>
        <w:rPr>
          <w:snapToGrid w:val="0"/>
          <w:kern w:val="0"/>
          <w:sz w:val="24"/>
          <w:szCs w:val="24"/>
        </w:rPr>
        <w:t>为</w:t>
      </w:r>
      <w:r>
        <w:rPr>
          <w:rFonts w:hint="eastAsia"/>
          <w:snapToGrid w:val="0"/>
          <w:kern w:val="0"/>
          <w:sz w:val="24"/>
          <w:szCs w:val="24"/>
        </w:rPr>
        <w:t>1</w:t>
      </w:r>
      <w:r>
        <w:rPr>
          <w:snapToGrid w:val="0"/>
          <w:kern w:val="0"/>
          <w:sz w:val="24"/>
          <w:szCs w:val="24"/>
        </w:rPr>
        <w:t>t/a，收集后回用于生产。</w:t>
      </w:r>
    </w:p>
    <w:p>
      <w:pPr>
        <w:pStyle w:val="2"/>
        <w:spacing w:after="0"/>
        <w:ind w:left="0" w:leftChars="0" w:firstLine="414" w:firstLineChars="182"/>
        <w:jc w:val="left"/>
        <w:rPr>
          <w:snapToGrid w:val="0"/>
          <w:kern w:val="0"/>
          <w:sz w:val="24"/>
          <w:szCs w:val="24"/>
        </w:rPr>
      </w:pPr>
      <w:r>
        <w:rPr>
          <w:rFonts w:hint="eastAsia"/>
          <w:snapToGrid w:val="0"/>
          <w:kern w:val="0"/>
          <w:sz w:val="24"/>
          <w:szCs w:val="24"/>
        </w:rPr>
        <w:t>（2）滴漏沥青、沥青混凝土残渣：本项目二期工程滴漏沥青、沥青混凝土残渣产生量约为5t/a，</w:t>
      </w:r>
      <w:r>
        <w:rPr>
          <w:rFonts w:hint="eastAsia"/>
          <w:sz w:val="24"/>
          <w:szCs w:val="24"/>
        </w:rPr>
        <w:t>用于填充建设凹地和铺路，综合利用。</w:t>
      </w:r>
    </w:p>
    <w:p>
      <w:pPr>
        <w:ind w:firstLine="480" w:firstLineChars="200"/>
        <w:rPr>
          <w:snapToGrid w:val="0"/>
          <w:kern w:val="0"/>
          <w:sz w:val="24"/>
          <w:szCs w:val="24"/>
        </w:rPr>
      </w:pPr>
      <w:r>
        <w:rPr>
          <w:snapToGrid w:val="0"/>
          <w:kern w:val="0"/>
          <w:sz w:val="24"/>
          <w:szCs w:val="24"/>
        </w:rPr>
        <w:t>（</w:t>
      </w:r>
      <w:r>
        <w:rPr>
          <w:rFonts w:hint="eastAsia"/>
          <w:snapToGrid w:val="0"/>
          <w:kern w:val="0"/>
          <w:sz w:val="24"/>
          <w:szCs w:val="24"/>
        </w:rPr>
        <w:t>3</w:t>
      </w:r>
      <w:r>
        <w:rPr>
          <w:snapToGrid w:val="0"/>
          <w:kern w:val="0"/>
          <w:sz w:val="24"/>
          <w:szCs w:val="24"/>
        </w:rPr>
        <w:t>）</w:t>
      </w:r>
      <w:r>
        <w:rPr>
          <w:rFonts w:hint="eastAsia"/>
          <w:snapToGrid w:val="0"/>
          <w:kern w:val="0"/>
          <w:sz w:val="24"/>
          <w:szCs w:val="24"/>
        </w:rPr>
        <w:t>废导热油</w:t>
      </w:r>
      <w:r>
        <w:rPr>
          <w:snapToGrid w:val="0"/>
          <w:kern w:val="0"/>
          <w:sz w:val="24"/>
          <w:szCs w:val="24"/>
        </w:rPr>
        <w:t>：</w:t>
      </w:r>
      <w:r>
        <w:rPr>
          <w:rFonts w:hint="eastAsia"/>
          <w:snapToGrid w:val="0"/>
          <w:kern w:val="0"/>
          <w:sz w:val="24"/>
          <w:szCs w:val="24"/>
        </w:rPr>
        <w:t>导热油约5年更换1次，更换量为10t，由有资质单位上门更换回收再利用</w:t>
      </w:r>
      <w:r>
        <w:rPr>
          <w:snapToGrid w:val="0"/>
          <w:kern w:val="0"/>
          <w:sz w:val="24"/>
          <w:szCs w:val="24"/>
        </w:rPr>
        <w:t>。</w:t>
      </w:r>
    </w:p>
    <w:p>
      <w:pPr>
        <w:pStyle w:val="2"/>
        <w:spacing w:after="0"/>
        <w:ind w:left="0" w:leftChars="0" w:firstLine="456" w:firstLineChars="200"/>
        <w:rPr>
          <w:snapToGrid w:val="0"/>
          <w:kern w:val="0"/>
          <w:sz w:val="24"/>
          <w:szCs w:val="24"/>
        </w:rPr>
      </w:pPr>
      <w:r>
        <w:rPr>
          <w:snapToGrid w:val="0"/>
          <w:kern w:val="0"/>
          <w:sz w:val="24"/>
          <w:szCs w:val="24"/>
        </w:rPr>
        <w:t>（</w:t>
      </w:r>
      <w:r>
        <w:rPr>
          <w:rFonts w:hint="eastAsia"/>
          <w:snapToGrid w:val="0"/>
          <w:kern w:val="0"/>
          <w:sz w:val="24"/>
          <w:szCs w:val="24"/>
        </w:rPr>
        <w:t>4</w:t>
      </w:r>
      <w:r>
        <w:rPr>
          <w:snapToGrid w:val="0"/>
          <w:kern w:val="0"/>
          <w:sz w:val="24"/>
          <w:szCs w:val="24"/>
        </w:rPr>
        <w:t>）</w:t>
      </w:r>
      <w:r>
        <w:rPr>
          <w:rFonts w:hint="eastAsia"/>
          <w:snapToGrid w:val="0"/>
          <w:kern w:val="0"/>
          <w:sz w:val="24"/>
          <w:szCs w:val="24"/>
        </w:rPr>
        <w:t>废灯管、废活性炭、废光触媒棉</w:t>
      </w:r>
      <w:r>
        <w:rPr>
          <w:snapToGrid w:val="0"/>
          <w:kern w:val="0"/>
          <w:sz w:val="24"/>
          <w:szCs w:val="24"/>
        </w:rPr>
        <w:t>：</w:t>
      </w:r>
      <w:r>
        <w:rPr>
          <w:rFonts w:hint="eastAsia"/>
          <w:snapToGrid w:val="0"/>
          <w:kern w:val="0"/>
          <w:sz w:val="24"/>
          <w:szCs w:val="24"/>
        </w:rPr>
        <w:t>废气处理设施维修更换时产生的废灯管、废活性炭、废光触媒棉约为2t/a，暂存于危废库内，定期委托有资质单位协议处置。</w:t>
      </w:r>
    </w:p>
    <w:p>
      <w:pPr>
        <w:ind w:firstLine="480" w:firstLineChars="200"/>
      </w:pPr>
      <w:r>
        <w:rPr>
          <w:snapToGrid w:val="0"/>
          <w:kern w:val="0"/>
          <w:sz w:val="24"/>
          <w:szCs w:val="24"/>
        </w:rPr>
        <w:t>（</w:t>
      </w:r>
      <w:r>
        <w:rPr>
          <w:rFonts w:hint="eastAsia"/>
          <w:snapToGrid w:val="0"/>
          <w:kern w:val="0"/>
          <w:sz w:val="24"/>
          <w:szCs w:val="24"/>
        </w:rPr>
        <w:t>5</w:t>
      </w:r>
      <w:r>
        <w:rPr>
          <w:snapToGrid w:val="0"/>
          <w:kern w:val="0"/>
          <w:sz w:val="24"/>
          <w:szCs w:val="24"/>
        </w:rPr>
        <w:t>）</w:t>
      </w:r>
      <w:r>
        <w:rPr>
          <w:rFonts w:hint="eastAsia"/>
          <w:sz w:val="24"/>
          <w:szCs w:val="24"/>
        </w:rPr>
        <w:t>除尘器收尘</w:t>
      </w:r>
      <w:r>
        <w:rPr>
          <w:snapToGrid w:val="0"/>
          <w:kern w:val="0"/>
          <w:sz w:val="24"/>
          <w:szCs w:val="24"/>
        </w:rPr>
        <w:t>：项目</w:t>
      </w:r>
      <w:r>
        <w:rPr>
          <w:rFonts w:hint="eastAsia"/>
          <w:snapToGrid w:val="0"/>
          <w:kern w:val="0"/>
          <w:sz w:val="24"/>
          <w:szCs w:val="24"/>
        </w:rPr>
        <w:t>烘干工序除尘器收集的粉尘</w:t>
      </w:r>
      <w:r>
        <w:rPr>
          <w:snapToGrid w:val="0"/>
          <w:kern w:val="0"/>
          <w:sz w:val="24"/>
          <w:szCs w:val="24"/>
        </w:rPr>
        <w:t>产生量</w:t>
      </w:r>
      <w:r>
        <w:rPr>
          <w:rFonts w:hint="eastAsia"/>
          <w:snapToGrid w:val="0"/>
          <w:kern w:val="0"/>
          <w:sz w:val="24"/>
          <w:szCs w:val="24"/>
        </w:rPr>
        <w:t>约</w:t>
      </w:r>
      <w:r>
        <w:rPr>
          <w:snapToGrid w:val="0"/>
          <w:kern w:val="0"/>
          <w:sz w:val="24"/>
          <w:szCs w:val="24"/>
        </w:rPr>
        <w:t>为</w:t>
      </w:r>
      <w:r>
        <w:rPr>
          <w:rFonts w:hint="eastAsia"/>
          <w:snapToGrid w:val="0"/>
          <w:kern w:val="0"/>
          <w:sz w:val="24"/>
          <w:szCs w:val="24"/>
        </w:rPr>
        <w:t>24</w:t>
      </w:r>
      <w:r>
        <w:rPr>
          <w:snapToGrid w:val="0"/>
          <w:kern w:val="0"/>
          <w:sz w:val="24"/>
          <w:szCs w:val="24"/>
        </w:rPr>
        <w:t>t/a，收集后回用于生产</w:t>
      </w:r>
      <w:r>
        <w:rPr>
          <w:rFonts w:hint="eastAsia"/>
          <w:snapToGrid w:val="0"/>
          <w:kern w:val="0"/>
          <w:sz w:val="24"/>
          <w:szCs w:val="24"/>
        </w:rPr>
        <w:t>。</w:t>
      </w:r>
    </w:p>
    <w:p>
      <w:pPr>
        <w:widowControl/>
        <w:ind w:firstLine="240" w:firstLineChars="100"/>
        <w:jc w:val="left"/>
        <w:rPr>
          <w:rFonts w:eastAsia="宋体"/>
          <w:kern w:val="0"/>
          <w:sz w:val="24"/>
          <w:szCs w:val="24"/>
        </w:rPr>
      </w:pPr>
      <w:r>
        <w:rPr>
          <w:rFonts w:eastAsia="宋体"/>
          <w:kern w:val="0"/>
          <w:sz w:val="24"/>
          <w:szCs w:val="24"/>
        </w:rPr>
        <w:t>本项目固体废物产生及处理情况见表</w:t>
      </w:r>
      <w:r>
        <w:rPr>
          <w:rFonts w:hint="eastAsia" w:eastAsia="宋体"/>
          <w:kern w:val="0"/>
          <w:sz w:val="24"/>
          <w:szCs w:val="24"/>
        </w:rPr>
        <w:t>4.1-1。</w:t>
      </w:r>
    </w:p>
    <w:p>
      <w:pPr>
        <w:pStyle w:val="53"/>
        <w:spacing w:before="0" w:after="0" w:line="360" w:lineRule="auto"/>
        <w:rPr>
          <w:rFonts w:eastAsiaTheme="majorEastAsia"/>
          <w:color w:val="000000"/>
          <w:sz w:val="21"/>
          <w:szCs w:val="21"/>
        </w:rPr>
      </w:pPr>
      <w:r>
        <w:rPr>
          <w:rFonts w:hint="eastAsia" w:eastAsiaTheme="majorEastAsia"/>
          <w:color w:val="000000"/>
          <w:sz w:val="21"/>
          <w:szCs w:val="21"/>
        </w:rPr>
        <w:t>表4.1-1  固废</w:t>
      </w:r>
      <w:r>
        <w:rPr>
          <w:rFonts w:eastAsiaTheme="majorEastAsia"/>
          <w:color w:val="000000"/>
          <w:sz w:val="21"/>
          <w:szCs w:val="21"/>
        </w:rPr>
        <w:t>处置情况表</w:t>
      </w:r>
    </w:p>
    <w:tbl>
      <w:tblPr>
        <w:tblStyle w:val="27"/>
        <w:tblW w:w="8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3"/>
        <w:gridCol w:w="1379"/>
        <w:gridCol w:w="1331"/>
        <w:gridCol w:w="1333"/>
        <w:gridCol w:w="1332"/>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713" w:type="dxa"/>
            <w:vAlign w:val="center"/>
          </w:tcPr>
          <w:p>
            <w:pPr>
              <w:widowControl/>
              <w:spacing w:line="240" w:lineRule="auto"/>
              <w:jc w:val="center"/>
              <w:rPr>
                <w:b/>
                <w:sz w:val="21"/>
                <w:szCs w:val="21"/>
              </w:rPr>
            </w:pPr>
            <w:r>
              <w:rPr>
                <w:b/>
                <w:sz w:val="21"/>
                <w:szCs w:val="21"/>
              </w:rPr>
              <w:t>名称</w:t>
            </w:r>
          </w:p>
        </w:tc>
        <w:tc>
          <w:tcPr>
            <w:tcW w:w="1379" w:type="dxa"/>
            <w:vAlign w:val="center"/>
          </w:tcPr>
          <w:p>
            <w:pPr>
              <w:widowControl/>
              <w:spacing w:line="240" w:lineRule="auto"/>
              <w:jc w:val="center"/>
              <w:rPr>
                <w:rFonts w:eastAsia="宋体"/>
                <w:b/>
                <w:sz w:val="21"/>
                <w:szCs w:val="21"/>
              </w:rPr>
            </w:pPr>
            <w:r>
              <w:rPr>
                <w:b/>
                <w:sz w:val="21"/>
                <w:szCs w:val="21"/>
              </w:rPr>
              <w:t>预计产生量（t/a）</w:t>
            </w:r>
          </w:p>
        </w:tc>
        <w:tc>
          <w:tcPr>
            <w:tcW w:w="1331" w:type="dxa"/>
            <w:vAlign w:val="center"/>
          </w:tcPr>
          <w:p>
            <w:pPr>
              <w:widowControl/>
              <w:spacing w:line="240" w:lineRule="auto"/>
              <w:jc w:val="center"/>
              <w:rPr>
                <w:b/>
                <w:sz w:val="21"/>
                <w:szCs w:val="21"/>
              </w:rPr>
            </w:pPr>
            <w:r>
              <w:rPr>
                <w:b/>
                <w:sz w:val="21"/>
                <w:szCs w:val="21"/>
              </w:rPr>
              <w:t>危废代码</w:t>
            </w:r>
          </w:p>
        </w:tc>
        <w:tc>
          <w:tcPr>
            <w:tcW w:w="1333" w:type="dxa"/>
            <w:vAlign w:val="center"/>
          </w:tcPr>
          <w:p>
            <w:pPr>
              <w:widowControl/>
              <w:spacing w:line="240" w:lineRule="auto"/>
              <w:jc w:val="center"/>
              <w:rPr>
                <w:b/>
                <w:sz w:val="21"/>
                <w:szCs w:val="21"/>
              </w:rPr>
            </w:pPr>
            <w:r>
              <w:rPr>
                <w:b/>
                <w:sz w:val="21"/>
                <w:szCs w:val="21"/>
              </w:rPr>
              <w:t>危废编号</w:t>
            </w:r>
          </w:p>
        </w:tc>
        <w:tc>
          <w:tcPr>
            <w:tcW w:w="1332" w:type="dxa"/>
            <w:vAlign w:val="center"/>
          </w:tcPr>
          <w:p>
            <w:pPr>
              <w:widowControl/>
              <w:spacing w:line="240" w:lineRule="auto"/>
              <w:jc w:val="center"/>
              <w:rPr>
                <w:b/>
                <w:sz w:val="21"/>
                <w:szCs w:val="21"/>
              </w:rPr>
            </w:pPr>
            <w:r>
              <w:rPr>
                <w:b/>
                <w:sz w:val="21"/>
                <w:szCs w:val="21"/>
              </w:rPr>
              <w:t>性质</w:t>
            </w:r>
          </w:p>
        </w:tc>
        <w:tc>
          <w:tcPr>
            <w:tcW w:w="1808" w:type="dxa"/>
            <w:vAlign w:val="center"/>
          </w:tcPr>
          <w:p>
            <w:pPr>
              <w:widowControl/>
              <w:spacing w:line="240" w:lineRule="auto"/>
              <w:jc w:val="center"/>
              <w:rPr>
                <w:b/>
                <w:sz w:val="21"/>
                <w:szCs w:val="21"/>
              </w:rPr>
            </w:pPr>
            <w:r>
              <w:rPr>
                <w:b/>
                <w:sz w:val="21"/>
                <w:szCs w:val="21"/>
              </w:rPr>
              <w:t>处理处置方式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713" w:type="dxa"/>
            <w:vAlign w:val="center"/>
          </w:tcPr>
          <w:p>
            <w:pPr>
              <w:pStyle w:val="75"/>
              <w:spacing w:before="0" w:after="0" w:line="240" w:lineRule="auto"/>
              <w:ind w:firstLine="0" w:firstLineChars="0"/>
              <w:jc w:val="center"/>
              <w:rPr>
                <w:rFonts w:ascii="Times New Roman" w:eastAsia="宋体" w:cs="Times New Roman"/>
                <w:sz w:val="21"/>
                <w:szCs w:val="21"/>
              </w:rPr>
            </w:pPr>
            <w:bookmarkStart w:id="59" w:name="_Toc8794"/>
            <w:r>
              <w:rPr>
                <w:rFonts w:hint="eastAsia" w:ascii="Times New Roman" w:eastAsia="宋体" w:cs="Times New Roman"/>
                <w:sz w:val="21"/>
                <w:szCs w:val="21"/>
              </w:rPr>
              <w:t>除尘器收尘</w:t>
            </w:r>
            <w:bookmarkEnd w:id="59"/>
          </w:p>
        </w:tc>
        <w:tc>
          <w:tcPr>
            <w:tcW w:w="1379" w:type="dxa"/>
            <w:vAlign w:val="center"/>
          </w:tcPr>
          <w:p>
            <w:pPr>
              <w:pStyle w:val="75"/>
              <w:spacing w:line="240" w:lineRule="auto"/>
              <w:ind w:firstLine="0" w:firstLineChars="0"/>
              <w:jc w:val="center"/>
              <w:rPr>
                <w:rFonts w:ascii="Times New Roman" w:eastAsia="宋体" w:cs="Times New Roman"/>
                <w:sz w:val="21"/>
                <w:szCs w:val="21"/>
              </w:rPr>
            </w:pPr>
            <w:r>
              <w:rPr>
                <w:rFonts w:hint="eastAsia" w:ascii="Times New Roman" w:eastAsia="宋体" w:cs="Times New Roman"/>
                <w:sz w:val="21"/>
                <w:szCs w:val="21"/>
              </w:rPr>
              <w:t>24</w:t>
            </w:r>
          </w:p>
        </w:tc>
        <w:tc>
          <w:tcPr>
            <w:tcW w:w="1331" w:type="dxa"/>
            <w:vAlign w:val="center"/>
          </w:tcPr>
          <w:p>
            <w:pPr>
              <w:pStyle w:val="75"/>
              <w:spacing w:line="240" w:lineRule="auto"/>
              <w:ind w:firstLine="0" w:firstLineChars="0"/>
              <w:jc w:val="center"/>
              <w:rPr>
                <w:rFonts w:ascii="Times New Roman" w:cs="Times New Roman"/>
                <w:sz w:val="21"/>
                <w:szCs w:val="21"/>
              </w:rPr>
            </w:pPr>
            <w:bookmarkStart w:id="60" w:name="_Toc27730"/>
            <w:bookmarkStart w:id="61" w:name="_Toc7523"/>
            <w:r>
              <w:rPr>
                <w:rFonts w:hint="eastAsia" w:ascii="Times New Roman" w:cs="Times New Roman"/>
                <w:sz w:val="21"/>
                <w:szCs w:val="21"/>
              </w:rPr>
              <w:t>无</w:t>
            </w:r>
            <w:bookmarkEnd w:id="60"/>
            <w:bookmarkEnd w:id="61"/>
          </w:p>
        </w:tc>
        <w:tc>
          <w:tcPr>
            <w:tcW w:w="1333" w:type="dxa"/>
            <w:vAlign w:val="center"/>
          </w:tcPr>
          <w:p>
            <w:pPr>
              <w:pStyle w:val="75"/>
              <w:spacing w:line="240" w:lineRule="auto"/>
              <w:ind w:firstLine="0" w:firstLineChars="0"/>
              <w:jc w:val="center"/>
              <w:rPr>
                <w:rFonts w:ascii="Times New Roman" w:cs="Times New Roman"/>
                <w:sz w:val="21"/>
                <w:szCs w:val="21"/>
              </w:rPr>
            </w:pPr>
            <w:bookmarkStart w:id="62" w:name="_Toc16321"/>
            <w:bookmarkStart w:id="63" w:name="_Toc5792"/>
            <w:r>
              <w:rPr>
                <w:rFonts w:hint="eastAsia" w:ascii="Times New Roman" w:cs="Times New Roman"/>
                <w:sz w:val="21"/>
                <w:szCs w:val="21"/>
              </w:rPr>
              <w:t>无</w:t>
            </w:r>
            <w:bookmarkEnd w:id="62"/>
            <w:bookmarkEnd w:id="63"/>
          </w:p>
        </w:tc>
        <w:tc>
          <w:tcPr>
            <w:tcW w:w="1332" w:type="dxa"/>
            <w:vAlign w:val="center"/>
          </w:tcPr>
          <w:p>
            <w:pPr>
              <w:pStyle w:val="75"/>
              <w:spacing w:line="240" w:lineRule="auto"/>
              <w:ind w:firstLine="0" w:firstLineChars="0"/>
              <w:jc w:val="center"/>
              <w:rPr>
                <w:rFonts w:ascii="Times New Roman" w:eastAsia="宋体" w:cs="Times New Roman"/>
                <w:sz w:val="21"/>
                <w:szCs w:val="21"/>
              </w:rPr>
            </w:pPr>
            <w:bookmarkStart w:id="64" w:name="_Toc22218"/>
            <w:bookmarkStart w:id="65" w:name="_Toc3845"/>
            <w:r>
              <w:rPr>
                <w:rFonts w:ascii="Times New Roman" w:cs="Times New Roman"/>
                <w:sz w:val="21"/>
                <w:szCs w:val="21"/>
              </w:rPr>
              <w:t>一般固废</w:t>
            </w:r>
            <w:bookmarkEnd w:id="64"/>
            <w:bookmarkEnd w:id="65"/>
          </w:p>
        </w:tc>
        <w:tc>
          <w:tcPr>
            <w:tcW w:w="1808" w:type="dxa"/>
            <w:vAlign w:val="center"/>
          </w:tcPr>
          <w:p>
            <w:pPr>
              <w:pStyle w:val="75"/>
              <w:spacing w:before="0" w:after="0" w:line="240" w:lineRule="auto"/>
              <w:ind w:firstLine="0" w:firstLineChars="0"/>
              <w:jc w:val="center"/>
              <w:rPr>
                <w:rFonts w:ascii="Times New Roman" w:eastAsia="宋体" w:cs="Times New Roman"/>
                <w:sz w:val="21"/>
                <w:szCs w:val="21"/>
              </w:rPr>
            </w:pPr>
            <w:bookmarkStart w:id="66" w:name="_Toc2494"/>
            <w:r>
              <w:rPr>
                <w:rFonts w:hint="eastAsia" w:ascii="Times New Roman" w:eastAsia="宋体" w:cs="Times New Roman"/>
                <w:sz w:val="21"/>
                <w:szCs w:val="21"/>
              </w:rPr>
              <w:t>回用于生产</w:t>
            </w:r>
            <w:bookmarkEnd w:id="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713" w:type="dxa"/>
            <w:vAlign w:val="center"/>
          </w:tcPr>
          <w:p>
            <w:pPr>
              <w:pStyle w:val="75"/>
              <w:spacing w:before="0" w:after="0" w:line="240" w:lineRule="auto"/>
              <w:ind w:firstLine="0" w:firstLineChars="0"/>
              <w:jc w:val="center"/>
              <w:rPr>
                <w:rFonts w:ascii="Times New Roman" w:eastAsia="宋体" w:cs="Times New Roman"/>
                <w:sz w:val="21"/>
                <w:szCs w:val="21"/>
              </w:rPr>
            </w:pPr>
            <w:bookmarkStart w:id="67" w:name="_Toc17531"/>
            <w:r>
              <w:rPr>
                <w:rFonts w:hint="eastAsia" w:ascii="Times New Roman" w:eastAsia="宋体" w:cs="Times New Roman"/>
                <w:sz w:val="21"/>
                <w:szCs w:val="21"/>
              </w:rPr>
              <w:t>沉淀池泥沙</w:t>
            </w:r>
            <w:bookmarkEnd w:id="67"/>
          </w:p>
        </w:tc>
        <w:tc>
          <w:tcPr>
            <w:tcW w:w="1379" w:type="dxa"/>
            <w:vAlign w:val="center"/>
          </w:tcPr>
          <w:p>
            <w:pPr>
              <w:pStyle w:val="75"/>
              <w:spacing w:line="240" w:lineRule="auto"/>
              <w:ind w:firstLine="0" w:firstLineChars="0"/>
              <w:jc w:val="center"/>
              <w:rPr>
                <w:rFonts w:ascii="Times New Roman" w:eastAsia="宋体" w:cs="Times New Roman"/>
                <w:sz w:val="21"/>
                <w:szCs w:val="21"/>
              </w:rPr>
            </w:pPr>
            <w:r>
              <w:rPr>
                <w:rFonts w:hint="eastAsia" w:ascii="Times New Roman" w:eastAsia="宋体" w:cs="Times New Roman"/>
                <w:sz w:val="21"/>
                <w:szCs w:val="21"/>
              </w:rPr>
              <w:t>1</w:t>
            </w:r>
          </w:p>
        </w:tc>
        <w:tc>
          <w:tcPr>
            <w:tcW w:w="1331" w:type="dxa"/>
            <w:vAlign w:val="center"/>
          </w:tcPr>
          <w:p>
            <w:pPr>
              <w:pStyle w:val="75"/>
              <w:spacing w:line="240" w:lineRule="auto"/>
              <w:ind w:firstLine="0" w:firstLineChars="0"/>
              <w:jc w:val="center"/>
              <w:rPr>
                <w:rFonts w:ascii="Times New Roman" w:cs="Times New Roman"/>
                <w:sz w:val="21"/>
                <w:szCs w:val="21"/>
              </w:rPr>
            </w:pPr>
            <w:bookmarkStart w:id="68" w:name="_Toc23069"/>
            <w:bookmarkStart w:id="69" w:name="_Toc7628"/>
            <w:r>
              <w:rPr>
                <w:rFonts w:hint="eastAsia" w:ascii="Times New Roman" w:cs="Times New Roman"/>
                <w:sz w:val="21"/>
                <w:szCs w:val="21"/>
              </w:rPr>
              <w:t>无</w:t>
            </w:r>
            <w:bookmarkEnd w:id="68"/>
            <w:bookmarkEnd w:id="69"/>
          </w:p>
        </w:tc>
        <w:tc>
          <w:tcPr>
            <w:tcW w:w="1333" w:type="dxa"/>
            <w:vAlign w:val="center"/>
          </w:tcPr>
          <w:p>
            <w:pPr>
              <w:pStyle w:val="75"/>
              <w:spacing w:line="240" w:lineRule="auto"/>
              <w:ind w:firstLine="0" w:firstLineChars="0"/>
              <w:jc w:val="center"/>
              <w:rPr>
                <w:rFonts w:ascii="Times New Roman" w:cs="Times New Roman"/>
                <w:sz w:val="21"/>
                <w:szCs w:val="21"/>
              </w:rPr>
            </w:pPr>
            <w:bookmarkStart w:id="70" w:name="_Toc19613"/>
            <w:bookmarkStart w:id="71" w:name="_Toc25775"/>
            <w:r>
              <w:rPr>
                <w:rFonts w:hint="eastAsia" w:ascii="Times New Roman" w:cs="Times New Roman"/>
                <w:sz w:val="21"/>
                <w:szCs w:val="21"/>
              </w:rPr>
              <w:t>无</w:t>
            </w:r>
            <w:bookmarkEnd w:id="70"/>
            <w:bookmarkEnd w:id="71"/>
          </w:p>
        </w:tc>
        <w:tc>
          <w:tcPr>
            <w:tcW w:w="1332" w:type="dxa"/>
            <w:vAlign w:val="center"/>
          </w:tcPr>
          <w:p>
            <w:pPr>
              <w:pStyle w:val="75"/>
              <w:spacing w:line="240" w:lineRule="auto"/>
              <w:ind w:firstLine="0" w:firstLineChars="0"/>
              <w:jc w:val="center"/>
              <w:rPr>
                <w:rFonts w:ascii="Times New Roman" w:cs="Times New Roman"/>
                <w:sz w:val="21"/>
                <w:szCs w:val="21"/>
              </w:rPr>
            </w:pPr>
            <w:bookmarkStart w:id="72" w:name="_Toc3784"/>
            <w:bookmarkStart w:id="73" w:name="_Toc28175"/>
            <w:r>
              <w:rPr>
                <w:rFonts w:ascii="Times New Roman" w:cs="Times New Roman"/>
                <w:sz w:val="21"/>
                <w:szCs w:val="21"/>
              </w:rPr>
              <w:t>一般固废</w:t>
            </w:r>
            <w:bookmarkEnd w:id="72"/>
            <w:bookmarkEnd w:id="73"/>
          </w:p>
        </w:tc>
        <w:tc>
          <w:tcPr>
            <w:tcW w:w="1808" w:type="dxa"/>
            <w:vAlign w:val="center"/>
          </w:tcPr>
          <w:p>
            <w:pPr>
              <w:widowControl/>
              <w:spacing w:line="240" w:lineRule="auto"/>
              <w:jc w:val="center"/>
              <w:rPr>
                <w:rFonts w:eastAsia="宋体"/>
                <w:sz w:val="21"/>
                <w:szCs w:val="21"/>
              </w:rPr>
            </w:pPr>
            <w:r>
              <w:rPr>
                <w:rFonts w:hint="eastAsia" w:eastAsia="宋体"/>
                <w:sz w:val="21"/>
                <w:szCs w:val="21"/>
              </w:rPr>
              <w:t>回用于生产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713" w:type="dxa"/>
            <w:vAlign w:val="center"/>
          </w:tcPr>
          <w:p>
            <w:pPr>
              <w:pStyle w:val="75"/>
              <w:spacing w:before="0" w:after="0" w:line="240" w:lineRule="auto"/>
              <w:ind w:firstLine="0" w:firstLineChars="0"/>
              <w:jc w:val="center"/>
              <w:rPr>
                <w:rFonts w:ascii="Times New Roman" w:eastAsia="宋体" w:cs="Times New Roman"/>
                <w:sz w:val="21"/>
                <w:szCs w:val="21"/>
              </w:rPr>
            </w:pPr>
            <w:r>
              <w:rPr>
                <w:rFonts w:hint="eastAsia" w:ascii="Times New Roman" w:eastAsia="宋体" w:cs="Times New Roman"/>
                <w:sz w:val="21"/>
                <w:szCs w:val="21"/>
              </w:rPr>
              <w:t>废导热油</w:t>
            </w:r>
          </w:p>
        </w:tc>
        <w:tc>
          <w:tcPr>
            <w:tcW w:w="1379" w:type="dxa"/>
            <w:vAlign w:val="center"/>
          </w:tcPr>
          <w:p>
            <w:pPr>
              <w:pStyle w:val="75"/>
              <w:spacing w:line="240" w:lineRule="auto"/>
              <w:ind w:firstLine="0" w:firstLineChars="0"/>
              <w:jc w:val="center"/>
              <w:rPr>
                <w:rFonts w:ascii="Times New Roman" w:eastAsia="宋体" w:cs="Times New Roman"/>
                <w:sz w:val="21"/>
                <w:szCs w:val="21"/>
              </w:rPr>
            </w:pPr>
            <w:r>
              <w:rPr>
                <w:rFonts w:hint="eastAsia" w:ascii="Times New Roman" w:eastAsia="宋体" w:cs="Times New Roman"/>
                <w:sz w:val="21"/>
                <w:szCs w:val="21"/>
              </w:rPr>
              <w:t>10t/5a</w:t>
            </w:r>
          </w:p>
        </w:tc>
        <w:tc>
          <w:tcPr>
            <w:tcW w:w="1331" w:type="dxa"/>
            <w:vAlign w:val="center"/>
          </w:tcPr>
          <w:p>
            <w:pPr>
              <w:pStyle w:val="75"/>
              <w:spacing w:line="240" w:lineRule="auto"/>
              <w:ind w:firstLine="0" w:firstLineChars="0"/>
              <w:jc w:val="center"/>
              <w:rPr>
                <w:rFonts w:ascii="Times New Roman" w:cs="Times New Roman"/>
                <w:sz w:val="21"/>
                <w:szCs w:val="21"/>
              </w:rPr>
            </w:pPr>
            <w:r>
              <w:rPr>
                <w:rFonts w:hint="eastAsia" w:ascii="Times New Roman" w:cs="Times New Roman"/>
                <w:sz w:val="21"/>
                <w:szCs w:val="21"/>
              </w:rPr>
              <w:t>HW08</w:t>
            </w:r>
          </w:p>
        </w:tc>
        <w:tc>
          <w:tcPr>
            <w:tcW w:w="1333" w:type="dxa"/>
            <w:vAlign w:val="center"/>
          </w:tcPr>
          <w:p>
            <w:pPr>
              <w:pStyle w:val="75"/>
              <w:spacing w:line="240" w:lineRule="auto"/>
              <w:ind w:firstLine="0" w:firstLineChars="0"/>
              <w:jc w:val="center"/>
              <w:rPr>
                <w:rFonts w:ascii="Times New Roman" w:cs="Times New Roman"/>
                <w:sz w:val="21"/>
                <w:szCs w:val="21"/>
              </w:rPr>
            </w:pPr>
            <w:r>
              <w:rPr>
                <w:rFonts w:hint="eastAsia" w:ascii="Times New Roman" w:cs="Times New Roman"/>
                <w:sz w:val="21"/>
                <w:szCs w:val="21"/>
              </w:rPr>
              <w:t>900-249-08</w:t>
            </w:r>
          </w:p>
        </w:tc>
        <w:tc>
          <w:tcPr>
            <w:tcW w:w="1332" w:type="dxa"/>
            <w:vAlign w:val="center"/>
          </w:tcPr>
          <w:p>
            <w:pPr>
              <w:pStyle w:val="75"/>
              <w:spacing w:line="240" w:lineRule="auto"/>
              <w:ind w:firstLine="0" w:firstLineChars="0"/>
              <w:jc w:val="center"/>
              <w:rPr>
                <w:rFonts w:ascii="Times New Roman" w:cs="Times New Roman"/>
                <w:sz w:val="21"/>
                <w:szCs w:val="21"/>
              </w:rPr>
            </w:pPr>
            <w:r>
              <w:rPr>
                <w:rFonts w:hint="eastAsia" w:ascii="Times New Roman" w:cs="Times New Roman"/>
                <w:sz w:val="21"/>
                <w:szCs w:val="21"/>
              </w:rPr>
              <w:t>危险废物</w:t>
            </w:r>
          </w:p>
        </w:tc>
        <w:tc>
          <w:tcPr>
            <w:tcW w:w="1808" w:type="dxa"/>
            <w:vAlign w:val="center"/>
          </w:tcPr>
          <w:p>
            <w:pPr>
              <w:widowControl/>
              <w:spacing w:line="240" w:lineRule="auto"/>
              <w:jc w:val="center"/>
              <w:rPr>
                <w:rFonts w:eastAsia="宋体"/>
                <w:sz w:val="21"/>
                <w:szCs w:val="21"/>
              </w:rPr>
            </w:pPr>
            <w:r>
              <w:rPr>
                <w:rFonts w:hint="eastAsia" w:eastAsia="宋体"/>
                <w:sz w:val="21"/>
                <w:szCs w:val="21"/>
              </w:rPr>
              <w:t>协议处置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713" w:type="dxa"/>
            <w:vAlign w:val="center"/>
          </w:tcPr>
          <w:p>
            <w:pPr>
              <w:pStyle w:val="75"/>
              <w:spacing w:before="0" w:after="0" w:line="240" w:lineRule="auto"/>
              <w:ind w:firstLine="0" w:firstLineChars="0"/>
              <w:jc w:val="center"/>
              <w:rPr>
                <w:rFonts w:ascii="Times New Roman" w:eastAsia="宋体" w:cs="Times New Roman"/>
                <w:sz w:val="21"/>
                <w:szCs w:val="21"/>
              </w:rPr>
            </w:pPr>
            <w:r>
              <w:rPr>
                <w:rFonts w:hint="eastAsia"/>
                <w:snapToGrid w:val="0"/>
                <w:kern w:val="0"/>
                <w:sz w:val="21"/>
                <w:szCs w:val="21"/>
              </w:rPr>
              <w:t>滴漏沥青、沥青混凝土残渣</w:t>
            </w:r>
          </w:p>
        </w:tc>
        <w:tc>
          <w:tcPr>
            <w:tcW w:w="1379" w:type="dxa"/>
            <w:vAlign w:val="center"/>
          </w:tcPr>
          <w:p>
            <w:pPr>
              <w:pStyle w:val="75"/>
              <w:spacing w:line="240" w:lineRule="auto"/>
              <w:ind w:firstLine="0" w:firstLineChars="0"/>
              <w:jc w:val="center"/>
              <w:rPr>
                <w:rFonts w:ascii="Times New Roman" w:eastAsia="宋体" w:cs="Times New Roman"/>
                <w:sz w:val="21"/>
                <w:szCs w:val="21"/>
              </w:rPr>
            </w:pPr>
            <w:r>
              <w:rPr>
                <w:rFonts w:hint="eastAsia" w:ascii="Times New Roman" w:eastAsia="宋体" w:cs="Times New Roman"/>
                <w:sz w:val="21"/>
                <w:szCs w:val="21"/>
              </w:rPr>
              <w:t>5</w:t>
            </w:r>
          </w:p>
        </w:tc>
        <w:tc>
          <w:tcPr>
            <w:tcW w:w="1331" w:type="dxa"/>
            <w:vAlign w:val="center"/>
          </w:tcPr>
          <w:p>
            <w:pPr>
              <w:pStyle w:val="75"/>
              <w:spacing w:line="240" w:lineRule="auto"/>
              <w:ind w:firstLine="0" w:firstLineChars="0"/>
              <w:jc w:val="center"/>
              <w:rPr>
                <w:rFonts w:ascii="Times New Roman" w:cs="Times New Roman"/>
                <w:sz w:val="21"/>
                <w:szCs w:val="21"/>
              </w:rPr>
            </w:pPr>
            <w:r>
              <w:rPr>
                <w:rFonts w:hint="eastAsia" w:ascii="Times New Roman" w:cs="Times New Roman"/>
                <w:sz w:val="21"/>
                <w:szCs w:val="21"/>
              </w:rPr>
              <w:t>无</w:t>
            </w:r>
          </w:p>
        </w:tc>
        <w:tc>
          <w:tcPr>
            <w:tcW w:w="1333" w:type="dxa"/>
            <w:vAlign w:val="center"/>
          </w:tcPr>
          <w:p>
            <w:pPr>
              <w:pStyle w:val="75"/>
              <w:spacing w:line="240" w:lineRule="auto"/>
              <w:ind w:firstLine="0" w:firstLineChars="0"/>
              <w:jc w:val="center"/>
              <w:rPr>
                <w:rFonts w:ascii="Times New Roman" w:cs="Times New Roman"/>
                <w:sz w:val="21"/>
                <w:szCs w:val="21"/>
              </w:rPr>
            </w:pPr>
            <w:r>
              <w:rPr>
                <w:rFonts w:hint="eastAsia" w:ascii="Times New Roman" w:cs="Times New Roman"/>
                <w:sz w:val="21"/>
                <w:szCs w:val="21"/>
              </w:rPr>
              <w:t>无</w:t>
            </w:r>
          </w:p>
        </w:tc>
        <w:tc>
          <w:tcPr>
            <w:tcW w:w="1332" w:type="dxa"/>
            <w:vAlign w:val="center"/>
          </w:tcPr>
          <w:p>
            <w:pPr>
              <w:pStyle w:val="75"/>
              <w:spacing w:line="240" w:lineRule="auto"/>
              <w:ind w:firstLine="0" w:firstLineChars="0"/>
              <w:jc w:val="center"/>
              <w:rPr>
                <w:rFonts w:ascii="Times New Roman" w:cs="Times New Roman"/>
                <w:sz w:val="21"/>
                <w:szCs w:val="21"/>
              </w:rPr>
            </w:pPr>
            <w:r>
              <w:rPr>
                <w:rFonts w:ascii="Times New Roman" w:cs="Times New Roman"/>
                <w:sz w:val="21"/>
                <w:szCs w:val="21"/>
              </w:rPr>
              <w:t>一般固废</w:t>
            </w:r>
          </w:p>
        </w:tc>
        <w:tc>
          <w:tcPr>
            <w:tcW w:w="1808" w:type="dxa"/>
            <w:vAlign w:val="center"/>
          </w:tcPr>
          <w:p>
            <w:pPr>
              <w:widowControl/>
              <w:spacing w:line="240" w:lineRule="auto"/>
              <w:jc w:val="center"/>
              <w:rPr>
                <w:rFonts w:eastAsia="宋体"/>
                <w:sz w:val="21"/>
                <w:szCs w:val="21"/>
              </w:rPr>
            </w:pPr>
            <w:r>
              <w:rPr>
                <w:rFonts w:hint="eastAsia" w:eastAsia="宋体"/>
                <w:sz w:val="21"/>
                <w:szCs w:val="21"/>
              </w:rPr>
              <w:t>回用于生产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713" w:type="dxa"/>
            <w:vAlign w:val="center"/>
          </w:tcPr>
          <w:p>
            <w:pPr>
              <w:pStyle w:val="75"/>
              <w:spacing w:before="0" w:after="0" w:line="240" w:lineRule="auto"/>
              <w:ind w:firstLine="0" w:firstLineChars="0"/>
              <w:jc w:val="center"/>
              <w:rPr>
                <w:rFonts w:ascii="Times New Roman" w:eastAsia="宋体" w:cs="Times New Roman"/>
                <w:sz w:val="21"/>
                <w:szCs w:val="21"/>
              </w:rPr>
            </w:pPr>
            <w:r>
              <w:rPr>
                <w:rFonts w:hint="eastAsia"/>
                <w:snapToGrid w:val="0"/>
                <w:kern w:val="0"/>
                <w:sz w:val="21"/>
                <w:szCs w:val="21"/>
              </w:rPr>
              <w:t>废灯管、废活性炭、废光触媒棉</w:t>
            </w:r>
          </w:p>
        </w:tc>
        <w:tc>
          <w:tcPr>
            <w:tcW w:w="1379" w:type="dxa"/>
            <w:vAlign w:val="center"/>
          </w:tcPr>
          <w:p>
            <w:pPr>
              <w:pStyle w:val="75"/>
              <w:spacing w:line="240" w:lineRule="auto"/>
              <w:ind w:firstLine="0" w:firstLineChars="0"/>
              <w:jc w:val="center"/>
              <w:rPr>
                <w:rFonts w:ascii="Times New Roman" w:eastAsia="宋体" w:cs="Times New Roman"/>
                <w:sz w:val="21"/>
                <w:szCs w:val="21"/>
              </w:rPr>
            </w:pPr>
            <w:r>
              <w:rPr>
                <w:rFonts w:hint="eastAsia" w:ascii="Times New Roman" w:eastAsia="宋体" w:cs="Times New Roman"/>
                <w:sz w:val="21"/>
                <w:szCs w:val="21"/>
              </w:rPr>
              <w:t>2</w:t>
            </w:r>
          </w:p>
        </w:tc>
        <w:tc>
          <w:tcPr>
            <w:tcW w:w="1331" w:type="dxa"/>
            <w:vAlign w:val="center"/>
          </w:tcPr>
          <w:p>
            <w:pPr>
              <w:pStyle w:val="75"/>
              <w:spacing w:line="240" w:lineRule="auto"/>
              <w:ind w:firstLine="0" w:firstLineChars="0"/>
              <w:jc w:val="center"/>
              <w:rPr>
                <w:rFonts w:ascii="Times New Roman" w:cs="Times New Roman"/>
                <w:sz w:val="21"/>
                <w:szCs w:val="21"/>
              </w:rPr>
            </w:pPr>
            <w:r>
              <w:rPr>
                <w:rFonts w:hint="eastAsia" w:ascii="Times New Roman" w:cs="Times New Roman"/>
                <w:sz w:val="21"/>
                <w:szCs w:val="21"/>
              </w:rPr>
              <w:t>HW49</w:t>
            </w:r>
          </w:p>
        </w:tc>
        <w:tc>
          <w:tcPr>
            <w:tcW w:w="1333" w:type="dxa"/>
            <w:vAlign w:val="center"/>
          </w:tcPr>
          <w:p>
            <w:pPr>
              <w:pStyle w:val="75"/>
              <w:spacing w:line="240" w:lineRule="auto"/>
              <w:ind w:firstLine="0" w:firstLineChars="0"/>
              <w:jc w:val="center"/>
              <w:rPr>
                <w:rFonts w:ascii="Times New Roman" w:cs="Times New Roman"/>
                <w:sz w:val="21"/>
                <w:szCs w:val="21"/>
              </w:rPr>
            </w:pPr>
            <w:r>
              <w:rPr>
                <w:rFonts w:hint="eastAsia" w:ascii="Times New Roman" w:cs="Times New Roman"/>
                <w:sz w:val="21"/>
                <w:szCs w:val="21"/>
              </w:rPr>
              <w:t>900-04149</w:t>
            </w:r>
          </w:p>
        </w:tc>
        <w:tc>
          <w:tcPr>
            <w:tcW w:w="1332" w:type="dxa"/>
            <w:vAlign w:val="center"/>
          </w:tcPr>
          <w:p>
            <w:pPr>
              <w:pStyle w:val="75"/>
              <w:spacing w:line="240" w:lineRule="auto"/>
              <w:ind w:firstLine="0" w:firstLineChars="0"/>
              <w:jc w:val="center"/>
              <w:rPr>
                <w:rFonts w:ascii="Times New Roman" w:cs="Times New Roman"/>
                <w:sz w:val="21"/>
                <w:szCs w:val="21"/>
              </w:rPr>
            </w:pPr>
            <w:r>
              <w:rPr>
                <w:rFonts w:hint="eastAsia" w:ascii="Times New Roman" w:cs="Times New Roman"/>
                <w:sz w:val="21"/>
                <w:szCs w:val="21"/>
              </w:rPr>
              <w:t>危险废物</w:t>
            </w:r>
          </w:p>
        </w:tc>
        <w:tc>
          <w:tcPr>
            <w:tcW w:w="1808" w:type="dxa"/>
            <w:vAlign w:val="center"/>
          </w:tcPr>
          <w:p>
            <w:pPr>
              <w:widowControl/>
              <w:spacing w:line="240" w:lineRule="auto"/>
              <w:jc w:val="center"/>
              <w:rPr>
                <w:rFonts w:eastAsia="宋体"/>
                <w:sz w:val="21"/>
                <w:szCs w:val="21"/>
              </w:rPr>
            </w:pPr>
            <w:r>
              <w:rPr>
                <w:rFonts w:hint="eastAsia" w:eastAsia="宋体"/>
                <w:sz w:val="21"/>
                <w:szCs w:val="21"/>
              </w:rPr>
              <w:t>协议处置</w:t>
            </w:r>
          </w:p>
        </w:tc>
      </w:tr>
    </w:tbl>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auto"/>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000000"/>
          <w:szCs w:val="21"/>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5"/>
        <w:spacing w:before="0" w:beforeAutospacing="0" w:after="0" w:afterAutospacing="0"/>
        <w:rPr>
          <w:color w:val="000000"/>
        </w:rPr>
      </w:pPr>
      <w:bookmarkStart w:id="74" w:name="_Toc495331027"/>
      <w:bookmarkStart w:id="75" w:name="_Toc9948"/>
      <w:r>
        <w:rPr>
          <w:color w:val="000000"/>
        </w:rPr>
        <w:t>4.2其他环保设施</w:t>
      </w:r>
      <w:bookmarkEnd w:id="74"/>
      <w:bookmarkEnd w:id="75"/>
    </w:p>
    <w:p>
      <w:pPr>
        <w:ind w:firstLine="520"/>
        <w:rPr>
          <w:sz w:val="24"/>
          <w:szCs w:val="24"/>
        </w:rPr>
      </w:pPr>
      <w:bookmarkStart w:id="76" w:name="_Toc495331028"/>
      <w:r>
        <w:rPr>
          <w:sz w:val="24"/>
          <w:szCs w:val="24"/>
        </w:rPr>
        <w:t>（</w:t>
      </w:r>
      <w:r>
        <w:rPr>
          <w:rFonts w:hint="eastAsia"/>
          <w:sz w:val="24"/>
          <w:szCs w:val="24"/>
        </w:rPr>
        <w:t>1</w:t>
      </w:r>
      <w:r>
        <w:rPr>
          <w:sz w:val="24"/>
          <w:szCs w:val="24"/>
        </w:rPr>
        <w:t>）</w:t>
      </w:r>
      <w:r>
        <w:rPr>
          <w:rFonts w:hint="eastAsia"/>
          <w:sz w:val="24"/>
          <w:szCs w:val="24"/>
        </w:rPr>
        <w:t>环境信息公开落实情况</w:t>
      </w:r>
    </w:p>
    <w:p>
      <w:pPr>
        <w:ind w:firstLine="520"/>
        <w:rPr>
          <w:sz w:val="24"/>
          <w:szCs w:val="24"/>
        </w:rPr>
      </w:pPr>
      <w:r>
        <w:rPr>
          <w:rFonts w:hint="eastAsia" w:eastAsia="宋体"/>
          <w:sz w:val="24"/>
          <w:szCs w:val="24"/>
        </w:rPr>
        <w:t>根据《关于企业环境信息公开的公告》（环发[2013]156号）及《企业事业单位环境信息公开暂行办法》的有关要求，公司有企业网站，定期公布各类信息动态，主动接受社会监督。</w:t>
      </w:r>
    </w:p>
    <w:p>
      <w:pPr>
        <w:ind w:firstLine="520"/>
        <w:rPr>
          <w:sz w:val="24"/>
          <w:szCs w:val="24"/>
        </w:rPr>
      </w:pPr>
      <w:r>
        <w:rPr>
          <w:sz w:val="24"/>
          <w:szCs w:val="24"/>
        </w:rPr>
        <w:t>（</w:t>
      </w:r>
      <w:r>
        <w:rPr>
          <w:rFonts w:hint="eastAsia"/>
          <w:sz w:val="24"/>
          <w:szCs w:val="24"/>
        </w:rPr>
        <w:t>2</w:t>
      </w:r>
      <w:r>
        <w:rPr>
          <w:sz w:val="24"/>
          <w:szCs w:val="24"/>
        </w:rPr>
        <w:t>）</w:t>
      </w:r>
      <w:r>
        <w:rPr>
          <w:rFonts w:hint="eastAsia"/>
          <w:sz w:val="24"/>
          <w:szCs w:val="24"/>
        </w:rPr>
        <w:t>建设及生产调试期间环境事故及投诉调查</w:t>
      </w:r>
    </w:p>
    <w:p>
      <w:pPr>
        <w:ind w:firstLine="520"/>
        <w:rPr>
          <w:sz w:val="24"/>
          <w:szCs w:val="24"/>
        </w:rPr>
      </w:pPr>
      <w:r>
        <w:rPr>
          <w:rFonts w:hint="eastAsia"/>
          <w:sz w:val="24"/>
          <w:szCs w:val="24"/>
        </w:rPr>
        <w:t>该项目建设及调试期间未发生环境事故及投诉。</w:t>
      </w:r>
    </w:p>
    <w:p>
      <w:pPr>
        <w:ind w:firstLine="520"/>
        <w:rPr>
          <w:sz w:val="24"/>
          <w:szCs w:val="24"/>
        </w:rPr>
      </w:pPr>
      <w:r>
        <w:rPr>
          <w:sz w:val="24"/>
          <w:szCs w:val="24"/>
        </w:rPr>
        <w:t>（</w:t>
      </w:r>
      <w:r>
        <w:rPr>
          <w:rFonts w:hint="eastAsia"/>
          <w:sz w:val="24"/>
          <w:szCs w:val="24"/>
        </w:rPr>
        <w:t>3</w:t>
      </w:r>
      <w:r>
        <w:rPr>
          <w:sz w:val="24"/>
          <w:szCs w:val="24"/>
        </w:rPr>
        <w:t>）</w:t>
      </w:r>
      <w:r>
        <w:rPr>
          <w:rFonts w:hint="eastAsia"/>
          <w:sz w:val="24"/>
          <w:szCs w:val="24"/>
        </w:rPr>
        <w:t>环境检测</w:t>
      </w:r>
    </w:p>
    <w:p>
      <w:pPr>
        <w:ind w:firstLine="520"/>
        <w:rPr>
          <w:sz w:val="24"/>
          <w:szCs w:val="24"/>
        </w:rPr>
      </w:pPr>
      <w:r>
        <w:rPr>
          <w:rFonts w:hint="eastAsia" w:eastAsia="宋体"/>
          <w:sz w:val="24"/>
          <w:szCs w:val="24"/>
        </w:rPr>
        <w:t>本项目定期委托第三方环境检测单位对污染物排放情况进行检测。</w:t>
      </w:r>
    </w:p>
    <w:p>
      <w:pPr>
        <w:ind w:firstLine="520"/>
        <w:rPr>
          <w:sz w:val="24"/>
          <w:szCs w:val="24"/>
        </w:rPr>
      </w:pPr>
      <w:r>
        <w:rPr>
          <w:sz w:val="24"/>
          <w:szCs w:val="24"/>
        </w:rPr>
        <w:t>（</w:t>
      </w:r>
      <w:r>
        <w:rPr>
          <w:rFonts w:hint="eastAsia"/>
          <w:sz w:val="24"/>
          <w:szCs w:val="24"/>
        </w:rPr>
        <w:t>4</w:t>
      </w:r>
      <w:r>
        <w:rPr>
          <w:sz w:val="24"/>
          <w:szCs w:val="24"/>
        </w:rPr>
        <w:t>）</w:t>
      </w:r>
      <w:r>
        <w:rPr>
          <w:rFonts w:hint="eastAsia"/>
          <w:sz w:val="24"/>
          <w:szCs w:val="24"/>
        </w:rPr>
        <w:t>污染物排放口规范化</w:t>
      </w:r>
    </w:p>
    <w:p>
      <w:pPr>
        <w:ind w:firstLine="520"/>
        <w:rPr>
          <w:rFonts w:eastAsia="宋体"/>
          <w:sz w:val="24"/>
          <w:szCs w:val="24"/>
        </w:rPr>
      </w:pPr>
      <w:r>
        <w:rPr>
          <w:rFonts w:hint="eastAsia" w:eastAsia="宋体"/>
          <w:sz w:val="24"/>
          <w:szCs w:val="24"/>
        </w:rPr>
        <w:t>本</w:t>
      </w:r>
      <w:r>
        <w:rPr>
          <w:rFonts w:eastAsia="宋体"/>
          <w:sz w:val="24"/>
          <w:szCs w:val="24"/>
        </w:rPr>
        <w:t>项目按照《环境保护图形标志—排放口（源）》</w:t>
      </w:r>
      <w:r>
        <w:rPr>
          <w:rFonts w:hint="eastAsia" w:eastAsia="宋体"/>
          <w:sz w:val="24"/>
          <w:szCs w:val="24"/>
        </w:rPr>
        <w:t>（</w:t>
      </w:r>
      <w:r>
        <w:rPr>
          <w:rFonts w:eastAsia="宋体"/>
          <w:sz w:val="24"/>
          <w:szCs w:val="24"/>
        </w:rPr>
        <w:t>GB1556.2-1995</w:t>
      </w:r>
      <w:r>
        <w:rPr>
          <w:rFonts w:hint="eastAsia" w:eastAsia="宋体"/>
          <w:sz w:val="24"/>
          <w:szCs w:val="24"/>
        </w:rPr>
        <w:t>）</w:t>
      </w:r>
      <w:r>
        <w:rPr>
          <w:rFonts w:eastAsia="宋体"/>
          <w:sz w:val="24"/>
          <w:szCs w:val="24"/>
        </w:rPr>
        <w:t>、《环境保护图形标志—固体废物贮存（处置）场》</w:t>
      </w:r>
      <w:r>
        <w:rPr>
          <w:rFonts w:hint="eastAsia" w:eastAsia="宋体"/>
          <w:sz w:val="24"/>
          <w:szCs w:val="24"/>
        </w:rPr>
        <w:t>（</w:t>
      </w:r>
      <w:r>
        <w:rPr>
          <w:rFonts w:eastAsia="宋体"/>
          <w:sz w:val="24"/>
          <w:szCs w:val="24"/>
        </w:rPr>
        <w:t>GB15562.2-1995</w:t>
      </w:r>
      <w:r>
        <w:rPr>
          <w:rFonts w:hint="eastAsia" w:eastAsia="宋体"/>
          <w:sz w:val="24"/>
          <w:szCs w:val="24"/>
        </w:rPr>
        <w:t>）</w:t>
      </w:r>
      <w:r>
        <w:rPr>
          <w:rFonts w:eastAsia="宋体"/>
          <w:sz w:val="24"/>
          <w:szCs w:val="24"/>
        </w:rPr>
        <w:t>中有关规定执行，项目废气排放口、一般固废暂存库及各生产车间等设置了相应的警告标志或提示标识，各排气筒按照规范要求已设置了永久采样孔</w:t>
      </w:r>
      <w:r>
        <w:rPr>
          <w:rFonts w:hint="eastAsia" w:eastAsia="宋体"/>
          <w:sz w:val="24"/>
          <w:szCs w:val="24"/>
        </w:rPr>
        <w:t>，为优化生产工艺，方便生产，项目未设置</w:t>
      </w:r>
      <w:r>
        <w:rPr>
          <w:rFonts w:eastAsia="宋体"/>
          <w:sz w:val="24"/>
          <w:szCs w:val="24"/>
        </w:rPr>
        <w:t>采样</w:t>
      </w:r>
      <w:r>
        <w:rPr>
          <w:rFonts w:hint="eastAsia" w:eastAsia="宋体"/>
          <w:sz w:val="24"/>
          <w:szCs w:val="24"/>
        </w:rPr>
        <w:t>检测</w:t>
      </w:r>
      <w:r>
        <w:rPr>
          <w:rFonts w:eastAsia="宋体"/>
          <w:sz w:val="24"/>
          <w:szCs w:val="24"/>
        </w:rPr>
        <w:t>平台</w:t>
      </w:r>
      <w:r>
        <w:rPr>
          <w:rFonts w:hint="eastAsia" w:eastAsia="宋体"/>
          <w:sz w:val="24"/>
          <w:szCs w:val="24"/>
        </w:rPr>
        <w:t>。</w:t>
      </w:r>
    </w:p>
    <w:p>
      <w:pPr>
        <w:ind w:firstLine="520"/>
        <w:rPr>
          <w:sz w:val="24"/>
          <w:szCs w:val="24"/>
        </w:rPr>
      </w:pPr>
      <w:r>
        <w:rPr>
          <w:sz w:val="24"/>
          <w:szCs w:val="24"/>
        </w:rPr>
        <w:t>（</w:t>
      </w:r>
      <w:r>
        <w:rPr>
          <w:rFonts w:hint="eastAsia"/>
          <w:sz w:val="24"/>
          <w:szCs w:val="24"/>
        </w:rPr>
        <w:t>5</w:t>
      </w:r>
      <w:r>
        <w:rPr>
          <w:sz w:val="24"/>
          <w:szCs w:val="24"/>
        </w:rPr>
        <w:t>）</w:t>
      </w:r>
      <w:r>
        <w:rPr>
          <w:rFonts w:hint="eastAsia"/>
          <w:sz w:val="24"/>
          <w:szCs w:val="24"/>
        </w:rPr>
        <w:t>绿化、生态恢复情况</w:t>
      </w:r>
    </w:p>
    <w:p>
      <w:pPr>
        <w:ind w:firstLine="520"/>
        <w:rPr>
          <w:sz w:val="24"/>
          <w:szCs w:val="24"/>
        </w:rPr>
      </w:pPr>
      <w:r>
        <w:rPr>
          <w:rFonts w:hint="eastAsia"/>
          <w:sz w:val="24"/>
          <w:szCs w:val="24"/>
        </w:rPr>
        <w:t>根据山东省环境保护厅《关于加强建设项目特征污染物监管和绿色生态屏障建设的通知》（鲁环评函[2013]138号）的要求。对比现场实际，临沂泽悦建材有限公司已建设完成，现有厂区及四周采取种植乔木等方式进行了绿化。</w:t>
      </w:r>
    </w:p>
    <w:p>
      <w:pPr>
        <w:pStyle w:val="5"/>
        <w:spacing w:before="73" w:after="73"/>
      </w:pPr>
      <w:bookmarkStart w:id="77" w:name="_Toc15654"/>
      <w:bookmarkStart w:id="78" w:name="_Toc499059472"/>
      <w:bookmarkStart w:id="79" w:name="_Toc26110_WPSOffice_Level1"/>
      <w:bookmarkStart w:id="80" w:name="_Toc16887_WPSOffice_Level1"/>
      <w:bookmarkStart w:id="81" w:name="_Toc499060209"/>
      <w:bookmarkStart w:id="82" w:name="_Toc12410"/>
      <w:bookmarkStart w:id="83" w:name="_Toc736"/>
      <w:bookmarkStart w:id="84" w:name="_Toc23600"/>
      <w:r>
        <w:t>4.3环保设施投资及“三同时”落实情况</w:t>
      </w:r>
      <w:bookmarkEnd w:id="77"/>
      <w:bookmarkEnd w:id="78"/>
      <w:bookmarkEnd w:id="79"/>
      <w:bookmarkEnd w:id="80"/>
      <w:bookmarkEnd w:id="81"/>
      <w:bookmarkEnd w:id="82"/>
      <w:bookmarkEnd w:id="83"/>
      <w:bookmarkEnd w:id="84"/>
    </w:p>
    <w:p>
      <w:pPr>
        <w:ind w:firstLine="480" w:firstLineChars="200"/>
        <w:jc w:val="left"/>
        <w:rPr>
          <w:color w:val="000000"/>
          <w:sz w:val="24"/>
          <w:szCs w:val="24"/>
        </w:rPr>
      </w:pPr>
      <w:r>
        <w:rPr>
          <w:color w:val="000000"/>
          <w:sz w:val="24"/>
          <w:szCs w:val="24"/>
        </w:rPr>
        <w:t>本项目实际总投资</w:t>
      </w:r>
      <w:r>
        <w:rPr>
          <w:rFonts w:hint="eastAsia"/>
          <w:color w:val="000000"/>
          <w:sz w:val="24"/>
          <w:szCs w:val="24"/>
        </w:rPr>
        <w:t>2000</w:t>
      </w:r>
      <w:r>
        <w:rPr>
          <w:color w:val="000000"/>
          <w:sz w:val="24"/>
          <w:szCs w:val="24"/>
        </w:rPr>
        <w:t>万元，其中环保投资</w:t>
      </w:r>
      <w:r>
        <w:rPr>
          <w:rFonts w:hint="eastAsia"/>
          <w:color w:val="000000"/>
          <w:sz w:val="24"/>
          <w:szCs w:val="24"/>
        </w:rPr>
        <w:t>100</w:t>
      </w:r>
      <w:r>
        <w:rPr>
          <w:color w:val="000000"/>
          <w:sz w:val="24"/>
          <w:szCs w:val="24"/>
        </w:rPr>
        <w:t>万元，占实际总投资额的</w:t>
      </w:r>
      <w:r>
        <w:rPr>
          <w:rFonts w:hint="eastAsia"/>
          <w:color w:val="000000"/>
          <w:sz w:val="24"/>
          <w:szCs w:val="24"/>
        </w:rPr>
        <w:t>5</w:t>
      </w:r>
      <w:r>
        <w:rPr>
          <w:color w:val="000000"/>
          <w:sz w:val="24"/>
          <w:szCs w:val="24"/>
        </w:rPr>
        <w:t>%。</w:t>
      </w:r>
    </w:p>
    <w:p>
      <w:pPr>
        <w:ind w:firstLine="480" w:firstLineChars="200"/>
        <w:jc w:val="left"/>
        <w:rPr>
          <w:color w:val="000000"/>
          <w:sz w:val="24"/>
          <w:szCs w:val="24"/>
        </w:rPr>
      </w:pPr>
      <w:r>
        <w:rPr>
          <w:color w:val="000000"/>
          <w:sz w:val="24"/>
          <w:szCs w:val="24"/>
        </w:rPr>
        <w:t>各项环保设施实际投资情况详见下表。</w:t>
      </w:r>
    </w:p>
    <w:p>
      <w:pPr>
        <w:jc w:val="center"/>
        <w:rPr>
          <w:rFonts w:eastAsiaTheme="majorEastAsia"/>
          <w:b/>
          <w:bCs/>
          <w:color w:val="000000"/>
          <w:sz w:val="21"/>
          <w:szCs w:val="21"/>
        </w:rPr>
      </w:pPr>
      <w:r>
        <w:rPr>
          <w:rFonts w:eastAsiaTheme="majorEastAsia"/>
          <w:b/>
          <w:bCs/>
          <w:color w:val="000000"/>
          <w:sz w:val="21"/>
          <w:szCs w:val="21"/>
        </w:rPr>
        <w:t>表4.3-1环保投资具体情况</w:t>
      </w:r>
    </w:p>
    <w:tbl>
      <w:tblPr>
        <w:tblStyle w:val="27"/>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3276"/>
        <w:gridCol w:w="1581"/>
        <w:gridCol w:w="1828"/>
        <w:gridCol w:w="16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8" w:type="dxa"/>
            <w:vAlign w:val="center"/>
          </w:tcPr>
          <w:p>
            <w:pPr>
              <w:pStyle w:val="75"/>
              <w:spacing w:before="0" w:after="0" w:line="240" w:lineRule="auto"/>
              <w:ind w:firstLine="0" w:firstLineChars="0"/>
              <w:jc w:val="center"/>
              <w:rPr>
                <w:rFonts w:ascii="Times New Roman"/>
                <w:b/>
                <w:bCs/>
                <w:sz w:val="21"/>
                <w:szCs w:val="21"/>
              </w:rPr>
            </w:pPr>
            <w:bookmarkStart w:id="85" w:name="_Toc31376"/>
            <w:bookmarkStart w:id="86" w:name="_Toc29879"/>
            <w:r>
              <w:rPr>
                <w:rFonts w:ascii="Times New Roman"/>
                <w:b/>
                <w:bCs/>
                <w:sz w:val="21"/>
                <w:szCs w:val="21"/>
              </w:rPr>
              <w:t>类别</w:t>
            </w:r>
            <w:bookmarkEnd w:id="85"/>
            <w:bookmarkEnd w:id="86"/>
          </w:p>
        </w:tc>
        <w:tc>
          <w:tcPr>
            <w:tcW w:w="3276" w:type="dxa"/>
            <w:vAlign w:val="center"/>
          </w:tcPr>
          <w:p>
            <w:pPr>
              <w:pStyle w:val="75"/>
              <w:spacing w:before="0" w:after="0" w:line="240" w:lineRule="auto"/>
              <w:ind w:firstLine="0" w:firstLineChars="0"/>
              <w:jc w:val="center"/>
              <w:rPr>
                <w:rFonts w:ascii="Times New Roman"/>
                <w:b/>
                <w:bCs/>
                <w:sz w:val="21"/>
                <w:szCs w:val="21"/>
              </w:rPr>
            </w:pPr>
            <w:bookmarkStart w:id="87" w:name="_Toc32218"/>
            <w:bookmarkStart w:id="88" w:name="_Toc25081"/>
            <w:r>
              <w:rPr>
                <w:rFonts w:ascii="Times New Roman"/>
                <w:b/>
                <w:bCs/>
                <w:sz w:val="21"/>
                <w:szCs w:val="21"/>
              </w:rPr>
              <w:t>环保设施</w:t>
            </w:r>
            <w:bookmarkEnd w:id="87"/>
            <w:bookmarkEnd w:id="88"/>
          </w:p>
        </w:tc>
        <w:tc>
          <w:tcPr>
            <w:tcW w:w="1581" w:type="dxa"/>
            <w:vAlign w:val="center"/>
          </w:tcPr>
          <w:p>
            <w:pPr>
              <w:pStyle w:val="75"/>
              <w:spacing w:before="0" w:after="0" w:line="240" w:lineRule="auto"/>
              <w:ind w:firstLine="0" w:firstLineChars="0"/>
              <w:jc w:val="center"/>
              <w:rPr>
                <w:rFonts w:ascii="Times New Roman"/>
                <w:b/>
                <w:bCs/>
                <w:sz w:val="21"/>
                <w:szCs w:val="21"/>
              </w:rPr>
            </w:pPr>
            <w:bookmarkStart w:id="89" w:name="_Toc28557"/>
            <w:bookmarkStart w:id="90" w:name="_Toc22419"/>
            <w:r>
              <w:rPr>
                <w:rFonts w:ascii="Times New Roman"/>
                <w:b/>
                <w:bCs/>
                <w:sz w:val="21"/>
                <w:szCs w:val="21"/>
              </w:rPr>
              <w:t>数量(台/套)</w:t>
            </w:r>
            <w:bookmarkEnd w:id="89"/>
            <w:bookmarkEnd w:id="90"/>
          </w:p>
        </w:tc>
        <w:tc>
          <w:tcPr>
            <w:tcW w:w="1828" w:type="dxa"/>
            <w:vAlign w:val="center"/>
          </w:tcPr>
          <w:p>
            <w:pPr>
              <w:pStyle w:val="75"/>
              <w:spacing w:before="0" w:after="0" w:line="240" w:lineRule="auto"/>
              <w:ind w:firstLine="0" w:firstLineChars="0"/>
              <w:jc w:val="center"/>
              <w:rPr>
                <w:rFonts w:ascii="Times New Roman"/>
                <w:b/>
                <w:bCs/>
                <w:sz w:val="21"/>
                <w:szCs w:val="21"/>
              </w:rPr>
            </w:pPr>
            <w:bookmarkStart w:id="91" w:name="_Toc28054"/>
            <w:bookmarkStart w:id="92" w:name="_Toc1841"/>
            <w:r>
              <w:rPr>
                <w:rFonts w:hint="eastAsia" w:ascii="Times New Roman"/>
                <w:b/>
                <w:bCs/>
                <w:sz w:val="21"/>
                <w:szCs w:val="21"/>
              </w:rPr>
              <w:t>环保</w:t>
            </w:r>
            <w:r>
              <w:rPr>
                <w:rFonts w:ascii="Times New Roman"/>
                <w:b/>
                <w:bCs/>
                <w:sz w:val="21"/>
                <w:szCs w:val="21"/>
              </w:rPr>
              <w:t>投资(万元)</w:t>
            </w:r>
            <w:bookmarkEnd w:id="91"/>
            <w:bookmarkEnd w:id="92"/>
          </w:p>
        </w:tc>
        <w:tc>
          <w:tcPr>
            <w:tcW w:w="1688" w:type="dxa"/>
            <w:vAlign w:val="center"/>
          </w:tcPr>
          <w:p>
            <w:pPr>
              <w:pStyle w:val="75"/>
              <w:spacing w:before="0" w:after="0" w:line="240" w:lineRule="auto"/>
              <w:ind w:firstLine="0" w:firstLineChars="0"/>
              <w:jc w:val="center"/>
              <w:rPr>
                <w:rFonts w:ascii="Times New Roman"/>
                <w:b/>
                <w:bCs/>
                <w:sz w:val="21"/>
                <w:szCs w:val="21"/>
              </w:rPr>
            </w:pPr>
            <w:bookmarkStart w:id="93" w:name="_Toc31300"/>
            <w:bookmarkStart w:id="94" w:name="_Toc7102"/>
            <w:r>
              <w:rPr>
                <w:rFonts w:hint="eastAsia" w:ascii="Times New Roman"/>
                <w:b/>
                <w:bCs/>
                <w:sz w:val="21"/>
                <w:szCs w:val="21"/>
              </w:rPr>
              <w:t>实际投资</w:t>
            </w:r>
            <w:r>
              <w:rPr>
                <w:rFonts w:ascii="Times New Roman"/>
                <w:b/>
                <w:bCs/>
                <w:sz w:val="21"/>
                <w:szCs w:val="21"/>
              </w:rPr>
              <w:t>(万元)</w:t>
            </w:r>
            <w:bookmarkEnd w:id="93"/>
            <w:bookmarkEnd w:id="9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8" w:type="dxa"/>
            <w:vMerge w:val="restart"/>
            <w:vAlign w:val="center"/>
          </w:tcPr>
          <w:p>
            <w:pPr>
              <w:pStyle w:val="75"/>
              <w:spacing w:before="0" w:after="0" w:line="240" w:lineRule="auto"/>
              <w:ind w:firstLine="0" w:firstLineChars="0"/>
              <w:jc w:val="center"/>
              <w:rPr>
                <w:rFonts w:ascii="Times New Roman"/>
                <w:sz w:val="21"/>
                <w:szCs w:val="21"/>
              </w:rPr>
            </w:pPr>
            <w:bookmarkStart w:id="95" w:name="_Toc9881"/>
            <w:bookmarkStart w:id="96" w:name="_Toc3719"/>
            <w:r>
              <w:rPr>
                <w:rFonts w:ascii="Times New Roman"/>
                <w:sz w:val="21"/>
                <w:szCs w:val="21"/>
              </w:rPr>
              <w:t>废气</w:t>
            </w:r>
            <w:bookmarkEnd w:id="95"/>
            <w:bookmarkEnd w:id="96"/>
          </w:p>
        </w:tc>
        <w:tc>
          <w:tcPr>
            <w:tcW w:w="3276" w:type="dxa"/>
            <w:vAlign w:val="center"/>
          </w:tcPr>
          <w:p>
            <w:pPr>
              <w:pStyle w:val="75"/>
              <w:spacing w:before="0" w:after="0" w:line="240" w:lineRule="auto"/>
              <w:ind w:firstLine="0" w:firstLineChars="0"/>
              <w:jc w:val="center"/>
              <w:rPr>
                <w:rFonts w:ascii="Times New Roman"/>
                <w:sz w:val="21"/>
                <w:szCs w:val="21"/>
              </w:rPr>
            </w:pPr>
            <w:r>
              <w:rPr>
                <w:rFonts w:hint="eastAsia" w:ascii="Times New Roman"/>
                <w:sz w:val="21"/>
                <w:szCs w:val="21"/>
              </w:rPr>
              <w:t>烘干产生的废气经布袋除尘器处理后由1根15m高排气筒排放；</w:t>
            </w:r>
          </w:p>
          <w:p>
            <w:pPr>
              <w:pStyle w:val="75"/>
              <w:spacing w:before="0" w:after="0" w:line="240" w:lineRule="auto"/>
              <w:ind w:firstLine="0" w:firstLineChars="0"/>
              <w:jc w:val="center"/>
              <w:rPr>
                <w:rFonts w:ascii="Times New Roman"/>
                <w:sz w:val="21"/>
                <w:szCs w:val="21"/>
              </w:rPr>
            </w:pPr>
            <w:r>
              <w:rPr>
                <w:rFonts w:hint="eastAsia" w:ascii="Times New Roman"/>
                <w:sz w:val="21"/>
                <w:szCs w:val="21"/>
              </w:rPr>
              <w:t>导热油炉燃烧废气采用低氮燃烧器处理后通过8m高排气筒排放；</w:t>
            </w:r>
          </w:p>
          <w:p>
            <w:pPr>
              <w:pStyle w:val="75"/>
              <w:spacing w:before="0" w:after="0" w:line="240" w:lineRule="auto"/>
              <w:ind w:firstLine="0" w:firstLineChars="0"/>
              <w:jc w:val="center"/>
              <w:rPr>
                <w:rFonts w:ascii="Times New Roman"/>
                <w:sz w:val="21"/>
                <w:szCs w:val="21"/>
              </w:rPr>
            </w:pPr>
            <w:r>
              <w:rPr>
                <w:rFonts w:hint="eastAsia" w:ascii="Times New Roman"/>
                <w:sz w:val="21"/>
                <w:szCs w:val="21"/>
              </w:rPr>
              <w:t>沥青烟统一收集经静电捕集+光氧催化+活性炭吸附处理后经15m高排气筒排放</w:t>
            </w:r>
          </w:p>
        </w:tc>
        <w:tc>
          <w:tcPr>
            <w:tcW w:w="1581" w:type="dxa"/>
            <w:vMerge w:val="restart"/>
            <w:vAlign w:val="center"/>
          </w:tcPr>
          <w:p>
            <w:pPr>
              <w:pStyle w:val="75"/>
              <w:spacing w:before="0" w:after="0" w:line="240" w:lineRule="auto"/>
              <w:ind w:firstLine="0" w:firstLineChars="0"/>
              <w:jc w:val="center"/>
              <w:rPr>
                <w:rFonts w:ascii="Times New Roman"/>
                <w:sz w:val="21"/>
                <w:szCs w:val="21"/>
              </w:rPr>
            </w:pPr>
            <w:r>
              <w:rPr>
                <w:rFonts w:hint="eastAsia" w:ascii="Times New Roman"/>
                <w:sz w:val="21"/>
                <w:szCs w:val="21"/>
              </w:rPr>
              <w:t>3</w:t>
            </w:r>
          </w:p>
        </w:tc>
        <w:tc>
          <w:tcPr>
            <w:tcW w:w="1828" w:type="dxa"/>
            <w:vMerge w:val="restart"/>
            <w:vAlign w:val="center"/>
          </w:tcPr>
          <w:p>
            <w:pPr>
              <w:pStyle w:val="3"/>
              <w:tabs>
                <w:tab w:val="left" w:pos="1003"/>
                <w:tab w:val="center" w:pos="1195"/>
              </w:tabs>
              <w:spacing w:line="240" w:lineRule="auto"/>
              <w:ind w:left="0" w:leftChars="0"/>
              <w:jc w:val="center"/>
              <w:rPr>
                <w:sz w:val="21"/>
                <w:szCs w:val="21"/>
              </w:rPr>
            </w:pPr>
            <w:r>
              <w:rPr>
                <w:rFonts w:hint="eastAsia"/>
                <w:snapToGrid w:val="0"/>
                <w:kern w:val="0"/>
                <w:sz w:val="21"/>
                <w:szCs w:val="21"/>
              </w:rPr>
              <w:t>40</w:t>
            </w:r>
          </w:p>
        </w:tc>
        <w:tc>
          <w:tcPr>
            <w:tcW w:w="1688" w:type="dxa"/>
            <w:vMerge w:val="restart"/>
            <w:vAlign w:val="center"/>
          </w:tcPr>
          <w:p>
            <w:pPr>
              <w:pStyle w:val="3"/>
              <w:tabs>
                <w:tab w:val="left" w:pos="1003"/>
                <w:tab w:val="center" w:pos="1195"/>
              </w:tabs>
              <w:spacing w:line="240" w:lineRule="auto"/>
              <w:ind w:left="0" w:leftChars="0"/>
              <w:jc w:val="center"/>
              <w:rPr>
                <w:sz w:val="21"/>
                <w:szCs w:val="21"/>
              </w:rPr>
            </w:pPr>
            <w:r>
              <w:rPr>
                <w:rFonts w:hint="eastAsia"/>
                <w:snapToGrid w:val="0"/>
                <w:kern w:val="0"/>
                <w:sz w:val="21"/>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8" w:type="dxa"/>
            <w:vMerge w:val="continue"/>
            <w:vAlign w:val="center"/>
          </w:tcPr>
          <w:p>
            <w:pPr>
              <w:pStyle w:val="75"/>
              <w:spacing w:before="0" w:after="0" w:line="240" w:lineRule="auto"/>
              <w:ind w:firstLine="0" w:firstLineChars="0"/>
              <w:jc w:val="center"/>
              <w:rPr>
                <w:rFonts w:ascii="Times New Roman"/>
                <w:sz w:val="21"/>
                <w:szCs w:val="21"/>
              </w:rPr>
            </w:pPr>
          </w:p>
        </w:tc>
        <w:tc>
          <w:tcPr>
            <w:tcW w:w="3276" w:type="dxa"/>
            <w:vAlign w:val="center"/>
          </w:tcPr>
          <w:p>
            <w:pPr>
              <w:pStyle w:val="3"/>
              <w:spacing w:line="240" w:lineRule="auto"/>
              <w:ind w:left="0" w:leftChars="0"/>
              <w:rPr>
                <w:sz w:val="21"/>
                <w:szCs w:val="21"/>
              </w:rPr>
            </w:pPr>
            <w:r>
              <w:rPr>
                <w:snapToGrid w:val="0"/>
                <w:kern w:val="0"/>
                <w:sz w:val="21"/>
                <w:szCs w:val="21"/>
              </w:rPr>
              <w:t>仓库密闭，洒水抑尘</w:t>
            </w:r>
            <w:r>
              <w:rPr>
                <w:sz w:val="21"/>
                <w:szCs w:val="21"/>
              </w:rPr>
              <w:t>、地面硬化等</w:t>
            </w:r>
          </w:p>
        </w:tc>
        <w:tc>
          <w:tcPr>
            <w:tcW w:w="1581" w:type="dxa"/>
            <w:vMerge w:val="continue"/>
            <w:vAlign w:val="center"/>
          </w:tcPr>
          <w:p>
            <w:pPr>
              <w:pStyle w:val="75"/>
              <w:spacing w:before="0" w:after="0" w:line="240" w:lineRule="auto"/>
              <w:ind w:firstLine="0" w:firstLineChars="0"/>
              <w:jc w:val="center"/>
              <w:rPr>
                <w:rFonts w:ascii="Times New Roman"/>
                <w:sz w:val="21"/>
                <w:szCs w:val="21"/>
              </w:rPr>
            </w:pPr>
          </w:p>
        </w:tc>
        <w:tc>
          <w:tcPr>
            <w:tcW w:w="1828" w:type="dxa"/>
            <w:vMerge w:val="continue"/>
            <w:vAlign w:val="center"/>
          </w:tcPr>
          <w:p>
            <w:pPr>
              <w:pStyle w:val="3"/>
              <w:spacing w:line="240" w:lineRule="auto"/>
              <w:ind w:left="0" w:leftChars="0"/>
              <w:jc w:val="center"/>
              <w:rPr>
                <w:sz w:val="21"/>
                <w:szCs w:val="21"/>
              </w:rPr>
            </w:pPr>
          </w:p>
        </w:tc>
        <w:tc>
          <w:tcPr>
            <w:tcW w:w="1688" w:type="dxa"/>
            <w:vMerge w:val="continue"/>
            <w:vAlign w:val="center"/>
          </w:tcPr>
          <w:p>
            <w:pPr>
              <w:pStyle w:val="3"/>
              <w:spacing w:line="240" w:lineRule="auto"/>
              <w:ind w:left="0" w:left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8" w:type="dxa"/>
            <w:vMerge w:val="restart"/>
            <w:vAlign w:val="center"/>
          </w:tcPr>
          <w:p>
            <w:pPr>
              <w:pStyle w:val="75"/>
              <w:spacing w:before="0" w:after="0" w:line="240" w:lineRule="auto"/>
              <w:ind w:firstLine="0" w:firstLineChars="0"/>
              <w:jc w:val="center"/>
              <w:rPr>
                <w:rFonts w:ascii="Times New Roman"/>
                <w:sz w:val="21"/>
                <w:szCs w:val="21"/>
              </w:rPr>
            </w:pPr>
            <w:bookmarkStart w:id="97" w:name="_Toc15058"/>
            <w:bookmarkStart w:id="98" w:name="_Toc31290"/>
            <w:r>
              <w:rPr>
                <w:rFonts w:ascii="Times New Roman"/>
                <w:sz w:val="21"/>
                <w:szCs w:val="21"/>
              </w:rPr>
              <w:t>废水</w:t>
            </w:r>
            <w:bookmarkEnd w:id="97"/>
            <w:bookmarkEnd w:id="98"/>
          </w:p>
        </w:tc>
        <w:tc>
          <w:tcPr>
            <w:tcW w:w="3276" w:type="dxa"/>
            <w:vAlign w:val="center"/>
          </w:tcPr>
          <w:p>
            <w:pPr>
              <w:pStyle w:val="3"/>
              <w:spacing w:line="240" w:lineRule="auto"/>
              <w:ind w:left="0" w:leftChars="0"/>
              <w:jc w:val="center"/>
              <w:rPr>
                <w:sz w:val="21"/>
                <w:szCs w:val="21"/>
              </w:rPr>
            </w:pPr>
            <w:r>
              <w:rPr>
                <w:snapToGrid w:val="0"/>
                <w:kern w:val="0"/>
                <w:sz w:val="21"/>
                <w:szCs w:val="21"/>
              </w:rPr>
              <w:t>沉淀池</w:t>
            </w:r>
          </w:p>
        </w:tc>
        <w:tc>
          <w:tcPr>
            <w:tcW w:w="1581" w:type="dxa"/>
            <w:vMerge w:val="restart"/>
            <w:vAlign w:val="center"/>
          </w:tcPr>
          <w:p>
            <w:pPr>
              <w:pStyle w:val="75"/>
              <w:spacing w:before="0" w:after="0" w:line="240" w:lineRule="auto"/>
              <w:ind w:firstLine="0" w:firstLineChars="0"/>
              <w:jc w:val="center"/>
              <w:rPr>
                <w:rFonts w:ascii="Times New Roman"/>
                <w:sz w:val="21"/>
                <w:szCs w:val="21"/>
              </w:rPr>
            </w:pPr>
            <w:r>
              <w:rPr>
                <w:rFonts w:hint="eastAsia" w:ascii="Times New Roman"/>
                <w:sz w:val="21"/>
                <w:szCs w:val="21"/>
              </w:rPr>
              <w:t>2</w:t>
            </w:r>
          </w:p>
        </w:tc>
        <w:tc>
          <w:tcPr>
            <w:tcW w:w="1828" w:type="dxa"/>
            <w:vMerge w:val="restart"/>
            <w:vAlign w:val="center"/>
          </w:tcPr>
          <w:p>
            <w:pPr>
              <w:pStyle w:val="3"/>
              <w:spacing w:line="240" w:lineRule="auto"/>
              <w:ind w:left="0" w:leftChars="0"/>
              <w:jc w:val="center"/>
              <w:rPr>
                <w:sz w:val="21"/>
                <w:szCs w:val="21"/>
              </w:rPr>
            </w:pPr>
            <w:r>
              <w:rPr>
                <w:rFonts w:hint="eastAsia"/>
                <w:sz w:val="21"/>
                <w:szCs w:val="21"/>
              </w:rPr>
              <w:t>25</w:t>
            </w:r>
          </w:p>
        </w:tc>
        <w:tc>
          <w:tcPr>
            <w:tcW w:w="1688" w:type="dxa"/>
            <w:vMerge w:val="restart"/>
            <w:vAlign w:val="center"/>
          </w:tcPr>
          <w:p>
            <w:pPr>
              <w:pStyle w:val="3"/>
              <w:spacing w:line="240" w:lineRule="auto"/>
              <w:ind w:left="0" w:leftChars="0"/>
              <w:jc w:val="center"/>
              <w:rPr>
                <w:sz w:val="21"/>
                <w:szCs w:val="21"/>
              </w:rPr>
            </w:pPr>
            <w:r>
              <w:rPr>
                <w:rFonts w:hint="eastAsia"/>
                <w:sz w:val="21"/>
                <w:szCs w:val="21"/>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8" w:type="dxa"/>
            <w:vMerge w:val="continue"/>
            <w:vAlign w:val="center"/>
          </w:tcPr>
          <w:p>
            <w:pPr>
              <w:pStyle w:val="75"/>
              <w:spacing w:before="0" w:after="0" w:line="240" w:lineRule="auto"/>
              <w:ind w:firstLine="0" w:firstLineChars="0"/>
              <w:jc w:val="center"/>
              <w:rPr>
                <w:rFonts w:ascii="Times New Roman"/>
                <w:sz w:val="21"/>
                <w:szCs w:val="21"/>
              </w:rPr>
            </w:pPr>
          </w:p>
        </w:tc>
        <w:tc>
          <w:tcPr>
            <w:tcW w:w="3276" w:type="dxa"/>
            <w:vAlign w:val="center"/>
          </w:tcPr>
          <w:p>
            <w:pPr>
              <w:pStyle w:val="3"/>
              <w:spacing w:line="240" w:lineRule="auto"/>
              <w:ind w:left="0" w:leftChars="0"/>
              <w:jc w:val="center"/>
              <w:rPr>
                <w:sz w:val="21"/>
                <w:szCs w:val="21"/>
              </w:rPr>
            </w:pPr>
            <w:r>
              <w:rPr>
                <w:snapToGrid w:val="0"/>
                <w:kern w:val="0"/>
                <w:sz w:val="21"/>
                <w:szCs w:val="21"/>
              </w:rPr>
              <w:t>化粪池</w:t>
            </w:r>
          </w:p>
        </w:tc>
        <w:tc>
          <w:tcPr>
            <w:tcW w:w="1581" w:type="dxa"/>
            <w:vMerge w:val="continue"/>
            <w:vAlign w:val="center"/>
          </w:tcPr>
          <w:p>
            <w:pPr>
              <w:pStyle w:val="75"/>
              <w:spacing w:before="0" w:after="0" w:line="240" w:lineRule="auto"/>
              <w:ind w:firstLine="0" w:firstLineChars="0"/>
              <w:jc w:val="center"/>
              <w:rPr>
                <w:rFonts w:ascii="Times New Roman"/>
                <w:sz w:val="21"/>
                <w:szCs w:val="21"/>
              </w:rPr>
            </w:pPr>
          </w:p>
        </w:tc>
        <w:tc>
          <w:tcPr>
            <w:tcW w:w="1828" w:type="dxa"/>
            <w:vMerge w:val="continue"/>
            <w:vAlign w:val="center"/>
          </w:tcPr>
          <w:p>
            <w:pPr>
              <w:pStyle w:val="3"/>
              <w:spacing w:line="240" w:lineRule="auto"/>
              <w:ind w:left="0" w:leftChars="0"/>
              <w:jc w:val="center"/>
              <w:rPr>
                <w:sz w:val="21"/>
                <w:szCs w:val="21"/>
              </w:rPr>
            </w:pPr>
          </w:p>
        </w:tc>
        <w:tc>
          <w:tcPr>
            <w:tcW w:w="1688" w:type="dxa"/>
            <w:vMerge w:val="continue"/>
            <w:vAlign w:val="center"/>
          </w:tcPr>
          <w:p>
            <w:pPr>
              <w:pStyle w:val="3"/>
              <w:spacing w:line="240" w:lineRule="auto"/>
              <w:ind w:left="0" w:left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8" w:type="dxa"/>
            <w:vAlign w:val="center"/>
          </w:tcPr>
          <w:p>
            <w:pPr>
              <w:pStyle w:val="75"/>
              <w:spacing w:before="0" w:after="0" w:line="240" w:lineRule="auto"/>
              <w:ind w:firstLine="0" w:firstLineChars="0"/>
              <w:jc w:val="center"/>
              <w:rPr>
                <w:rFonts w:ascii="Times New Roman"/>
                <w:sz w:val="21"/>
                <w:szCs w:val="21"/>
              </w:rPr>
            </w:pPr>
            <w:bookmarkStart w:id="99" w:name="_Toc24711"/>
            <w:bookmarkStart w:id="100" w:name="_Toc9142"/>
            <w:r>
              <w:rPr>
                <w:rFonts w:ascii="Times New Roman"/>
                <w:sz w:val="21"/>
                <w:szCs w:val="21"/>
              </w:rPr>
              <w:t>噪声</w:t>
            </w:r>
            <w:bookmarkEnd w:id="99"/>
            <w:bookmarkEnd w:id="100"/>
          </w:p>
        </w:tc>
        <w:tc>
          <w:tcPr>
            <w:tcW w:w="3276" w:type="dxa"/>
            <w:vAlign w:val="center"/>
          </w:tcPr>
          <w:p>
            <w:pPr>
              <w:pStyle w:val="3"/>
              <w:spacing w:line="240" w:lineRule="auto"/>
              <w:ind w:left="0" w:leftChars="0"/>
              <w:jc w:val="center"/>
              <w:rPr>
                <w:sz w:val="21"/>
                <w:szCs w:val="21"/>
              </w:rPr>
            </w:pPr>
            <w:r>
              <w:rPr>
                <w:snapToGrid w:val="0"/>
                <w:kern w:val="0"/>
                <w:sz w:val="21"/>
                <w:szCs w:val="21"/>
              </w:rPr>
              <w:t>减震、隔声措施</w:t>
            </w:r>
          </w:p>
        </w:tc>
        <w:tc>
          <w:tcPr>
            <w:tcW w:w="1581" w:type="dxa"/>
            <w:vAlign w:val="center"/>
          </w:tcPr>
          <w:p>
            <w:pPr>
              <w:pStyle w:val="75"/>
              <w:spacing w:before="0" w:after="0" w:line="240" w:lineRule="auto"/>
              <w:ind w:firstLine="0" w:firstLineChars="0"/>
              <w:jc w:val="center"/>
              <w:rPr>
                <w:rFonts w:ascii="Times New Roman"/>
                <w:sz w:val="21"/>
                <w:szCs w:val="21"/>
              </w:rPr>
            </w:pPr>
            <w:bookmarkStart w:id="101" w:name="_Toc3670"/>
            <w:bookmarkStart w:id="102" w:name="_Toc20680"/>
            <w:r>
              <w:rPr>
                <w:rFonts w:hint="eastAsia" w:ascii="Times New Roman"/>
                <w:sz w:val="21"/>
                <w:szCs w:val="21"/>
              </w:rPr>
              <w:t>/</w:t>
            </w:r>
            <w:bookmarkEnd w:id="101"/>
            <w:bookmarkEnd w:id="102"/>
          </w:p>
        </w:tc>
        <w:tc>
          <w:tcPr>
            <w:tcW w:w="1828" w:type="dxa"/>
            <w:vAlign w:val="center"/>
          </w:tcPr>
          <w:p>
            <w:pPr>
              <w:pStyle w:val="3"/>
              <w:spacing w:line="240" w:lineRule="auto"/>
              <w:ind w:left="0" w:leftChars="0"/>
              <w:jc w:val="center"/>
              <w:rPr>
                <w:sz w:val="21"/>
                <w:szCs w:val="21"/>
              </w:rPr>
            </w:pPr>
            <w:r>
              <w:rPr>
                <w:rFonts w:hint="eastAsia"/>
                <w:snapToGrid w:val="0"/>
                <w:kern w:val="0"/>
                <w:sz w:val="21"/>
                <w:szCs w:val="21"/>
              </w:rPr>
              <w:t>20</w:t>
            </w:r>
          </w:p>
        </w:tc>
        <w:tc>
          <w:tcPr>
            <w:tcW w:w="1688" w:type="dxa"/>
            <w:vAlign w:val="center"/>
          </w:tcPr>
          <w:p>
            <w:pPr>
              <w:pStyle w:val="3"/>
              <w:spacing w:line="240" w:lineRule="auto"/>
              <w:ind w:left="0" w:leftChars="0"/>
              <w:jc w:val="center"/>
              <w:rPr>
                <w:sz w:val="21"/>
                <w:szCs w:val="21"/>
              </w:rPr>
            </w:pPr>
            <w:r>
              <w:rPr>
                <w:rFonts w:hint="eastAsia"/>
                <w:sz w:val="21"/>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8" w:type="dxa"/>
            <w:vAlign w:val="center"/>
          </w:tcPr>
          <w:p>
            <w:pPr>
              <w:pStyle w:val="75"/>
              <w:spacing w:before="0" w:after="0" w:line="240" w:lineRule="auto"/>
              <w:ind w:firstLine="0" w:firstLineChars="0"/>
              <w:jc w:val="center"/>
              <w:rPr>
                <w:rFonts w:ascii="Times New Roman"/>
                <w:sz w:val="21"/>
                <w:szCs w:val="21"/>
              </w:rPr>
            </w:pPr>
            <w:bookmarkStart w:id="103" w:name="_Toc25783"/>
            <w:bookmarkStart w:id="104" w:name="_Toc24532"/>
            <w:r>
              <w:rPr>
                <w:rFonts w:hint="eastAsia" w:ascii="Times New Roman"/>
                <w:sz w:val="21"/>
                <w:szCs w:val="21"/>
              </w:rPr>
              <w:t>固废</w:t>
            </w:r>
            <w:bookmarkEnd w:id="103"/>
            <w:bookmarkEnd w:id="104"/>
          </w:p>
        </w:tc>
        <w:tc>
          <w:tcPr>
            <w:tcW w:w="3276" w:type="dxa"/>
            <w:vAlign w:val="center"/>
          </w:tcPr>
          <w:p>
            <w:pPr>
              <w:pStyle w:val="3"/>
              <w:spacing w:line="240" w:lineRule="auto"/>
              <w:ind w:left="0" w:leftChars="0"/>
              <w:jc w:val="center"/>
              <w:rPr>
                <w:sz w:val="21"/>
                <w:szCs w:val="21"/>
              </w:rPr>
            </w:pPr>
            <w:r>
              <w:rPr>
                <w:rFonts w:hint="eastAsia"/>
                <w:snapToGrid w:val="0"/>
                <w:kern w:val="0"/>
                <w:sz w:val="21"/>
                <w:szCs w:val="21"/>
              </w:rPr>
              <w:t>/</w:t>
            </w:r>
          </w:p>
        </w:tc>
        <w:tc>
          <w:tcPr>
            <w:tcW w:w="1581" w:type="dxa"/>
            <w:vAlign w:val="center"/>
          </w:tcPr>
          <w:p>
            <w:pPr>
              <w:pStyle w:val="75"/>
              <w:spacing w:before="0" w:after="0" w:line="240" w:lineRule="auto"/>
              <w:ind w:firstLine="0" w:firstLineChars="0"/>
              <w:jc w:val="center"/>
              <w:rPr>
                <w:rFonts w:ascii="Times New Roman"/>
                <w:sz w:val="21"/>
                <w:szCs w:val="21"/>
              </w:rPr>
            </w:pPr>
            <w:bookmarkStart w:id="105" w:name="_Toc27287"/>
            <w:r>
              <w:rPr>
                <w:rFonts w:hint="eastAsia" w:ascii="Times New Roman"/>
                <w:sz w:val="21"/>
                <w:szCs w:val="21"/>
              </w:rPr>
              <w:t>/</w:t>
            </w:r>
            <w:bookmarkEnd w:id="105"/>
          </w:p>
        </w:tc>
        <w:tc>
          <w:tcPr>
            <w:tcW w:w="1828" w:type="dxa"/>
            <w:vAlign w:val="center"/>
          </w:tcPr>
          <w:p>
            <w:pPr>
              <w:pStyle w:val="3"/>
              <w:spacing w:line="240" w:lineRule="auto"/>
              <w:ind w:left="0" w:leftChars="0"/>
              <w:jc w:val="center"/>
              <w:rPr>
                <w:sz w:val="21"/>
                <w:szCs w:val="21"/>
              </w:rPr>
            </w:pPr>
            <w:r>
              <w:rPr>
                <w:rFonts w:hint="eastAsia"/>
                <w:snapToGrid w:val="0"/>
                <w:kern w:val="0"/>
                <w:sz w:val="21"/>
                <w:szCs w:val="21"/>
              </w:rPr>
              <w:t>5</w:t>
            </w:r>
          </w:p>
        </w:tc>
        <w:tc>
          <w:tcPr>
            <w:tcW w:w="1688" w:type="dxa"/>
            <w:vAlign w:val="center"/>
          </w:tcPr>
          <w:p>
            <w:pPr>
              <w:pStyle w:val="3"/>
              <w:spacing w:line="240" w:lineRule="auto"/>
              <w:ind w:left="0" w:leftChars="0"/>
              <w:jc w:val="center"/>
              <w:rPr>
                <w:sz w:val="21"/>
                <w:szCs w:val="21"/>
              </w:rPr>
            </w:pPr>
            <w:r>
              <w:rPr>
                <w:rFonts w:hint="eastAsia"/>
                <w:snapToGrid w:val="0"/>
                <w:kern w:val="0"/>
                <w:sz w:val="21"/>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8" w:type="dxa"/>
            <w:vAlign w:val="center"/>
          </w:tcPr>
          <w:p>
            <w:pPr>
              <w:pStyle w:val="75"/>
              <w:spacing w:before="0" w:after="0" w:line="240" w:lineRule="auto"/>
              <w:ind w:firstLine="0" w:firstLineChars="0"/>
              <w:jc w:val="center"/>
              <w:rPr>
                <w:rFonts w:ascii="Times New Roman"/>
                <w:sz w:val="21"/>
                <w:szCs w:val="21"/>
              </w:rPr>
            </w:pPr>
            <w:r>
              <w:rPr>
                <w:rFonts w:hint="eastAsia" w:ascii="Times New Roman"/>
                <w:sz w:val="21"/>
                <w:szCs w:val="21"/>
              </w:rPr>
              <w:t>绿化</w:t>
            </w:r>
          </w:p>
        </w:tc>
        <w:tc>
          <w:tcPr>
            <w:tcW w:w="3276" w:type="dxa"/>
            <w:vAlign w:val="center"/>
          </w:tcPr>
          <w:p>
            <w:pPr>
              <w:pStyle w:val="3"/>
              <w:spacing w:line="240" w:lineRule="auto"/>
              <w:ind w:left="0" w:leftChars="0"/>
              <w:jc w:val="center"/>
              <w:rPr>
                <w:snapToGrid w:val="0"/>
                <w:kern w:val="0"/>
                <w:sz w:val="21"/>
                <w:szCs w:val="21"/>
              </w:rPr>
            </w:pPr>
            <w:r>
              <w:rPr>
                <w:rFonts w:hint="eastAsia"/>
                <w:snapToGrid w:val="0"/>
                <w:kern w:val="0"/>
                <w:sz w:val="21"/>
                <w:szCs w:val="21"/>
              </w:rPr>
              <w:t>/</w:t>
            </w:r>
          </w:p>
        </w:tc>
        <w:tc>
          <w:tcPr>
            <w:tcW w:w="1581" w:type="dxa"/>
            <w:vAlign w:val="center"/>
          </w:tcPr>
          <w:p>
            <w:pPr>
              <w:pStyle w:val="75"/>
              <w:spacing w:before="0" w:after="0" w:line="240" w:lineRule="auto"/>
              <w:ind w:firstLine="0" w:firstLineChars="0"/>
              <w:jc w:val="center"/>
              <w:rPr>
                <w:rFonts w:ascii="Times New Roman"/>
                <w:sz w:val="21"/>
                <w:szCs w:val="21"/>
              </w:rPr>
            </w:pPr>
            <w:r>
              <w:rPr>
                <w:rFonts w:hint="eastAsia" w:ascii="Times New Roman"/>
                <w:sz w:val="21"/>
                <w:szCs w:val="21"/>
              </w:rPr>
              <w:t>/</w:t>
            </w:r>
          </w:p>
        </w:tc>
        <w:tc>
          <w:tcPr>
            <w:tcW w:w="1828" w:type="dxa"/>
            <w:vAlign w:val="center"/>
          </w:tcPr>
          <w:p>
            <w:pPr>
              <w:pStyle w:val="3"/>
              <w:spacing w:line="240" w:lineRule="auto"/>
              <w:ind w:left="0" w:leftChars="0"/>
              <w:jc w:val="center"/>
              <w:rPr>
                <w:snapToGrid w:val="0"/>
                <w:kern w:val="0"/>
                <w:sz w:val="21"/>
                <w:szCs w:val="21"/>
              </w:rPr>
            </w:pPr>
            <w:r>
              <w:rPr>
                <w:rFonts w:hint="eastAsia"/>
                <w:snapToGrid w:val="0"/>
                <w:kern w:val="0"/>
                <w:sz w:val="21"/>
                <w:szCs w:val="21"/>
              </w:rPr>
              <w:t>10</w:t>
            </w:r>
          </w:p>
        </w:tc>
        <w:tc>
          <w:tcPr>
            <w:tcW w:w="1688" w:type="dxa"/>
            <w:vAlign w:val="center"/>
          </w:tcPr>
          <w:p>
            <w:pPr>
              <w:pStyle w:val="3"/>
              <w:spacing w:line="240" w:lineRule="auto"/>
              <w:ind w:left="0" w:leftChars="0"/>
              <w:jc w:val="center"/>
              <w:rPr>
                <w:snapToGrid w:val="0"/>
                <w:kern w:val="0"/>
                <w:sz w:val="21"/>
                <w:szCs w:val="21"/>
              </w:rPr>
            </w:pPr>
            <w:r>
              <w:rPr>
                <w:rFonts w:hint="eastAsia"/>
                <w:snapToGrid w:val="0"/>
                <w:kern w:val="0"/>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34" w:type="dxa"/>
            <w:gridSpan w:val="2"/>
            <w:vAlign w:val="center"/>
          </w:tcPr>
          <w:p>
            <w:pPr>
              <w:pStyle w:val="75"/>
              <w:spacing w:before="0" w:after="0" w:line="240" w:lineRule="auto"/>
              <w:ind w:firstLine="0" w:firstLineChars="0"/>
              <w:jc w:val="center"/>
              <w:rPr>
                <w:rFonts w:ascii="Times New Roman"/>
                <w:sz w:val="21"/>
                <w:szCs w:val="21"/>
              </w:rPr>
            </w:pPr>
            <w:bookmarkStart w:id="106" w:name="_Toc1185"/>
            <w:bookmarkStart w:id="107" w:name="_Toc29871"/>
            <w:r>
              <w:rPr>
                <w:rFonts w:hint="eastAsia" w:ascii="Times New Roman"/>
                <w:sz w:val="21"/>
                <w:szCs w:val="21"/>
              </w:rPr>
              <w:t>合计</w:t>
            </w:r>
            <w:bookmarkEnd w:id="106"/>
            <w:bookmarkEnd w:id="107"/>
          </w:p>
        </w:tc>
        <w:tc>
          <w:tcPr>
            <w:tcW w:w="1581" w:type="dxa"/>
            <w:vAlign w:val="center"/>
          </w:tcPr>
          <w:p>
            <w:pPr>
              <w:pStyle w:val="75"/>
              <w:spacing w:before="0" w:after="0" w:line="240" w:lineRule="auto"/>
              <w:ind w:firstLine="0" w:firstLineChars="0"/>
              <w:jc w:val="center"/>
              <w:rPr>
                <w:rFonts w:ascii="Times New Roman"/>
                <w:sz w:val="21"/>
                <w:szCs w:val="21"/>
              </w:rPr>
            </w:pPr>
            <w:bookmarkStart w:id="108" w:name="_Toc18958"/>
            <w:bookmarkStart w:id="109" w:name="_Toc8052"/>
            <w:r>
              <w:rPr>
                <w:rFonts w:hint="eastAsia" w:ascii="Times New Roman"/>
                <w:sz w:val="21"/>
                <w:szCs w:val="21"/>
              </w:rPr>
              <w:t>/</w:t>
            </w:r>
            <w:bookmarkEnd w:id="108"/>
            <w:bookmarkEnd w:id="109"/>
          </w:p>
        </w:tc>
        <w:tc>
          <w:tcPr>
            <w:tcW w:w="1828" w:type="dxa"/>
            <w:vAlign w:val="center"/>
          </w:tcPr>
          <w:p>
            <w:pPr>
              <w:pStyle w:val="3"/>
              <w:spacing w:line="240" w:lineRule="auto"/>
              <w:ind w:left="0" w:leftChars="0"/>
              <w:jc w:val="center"/>
              <w:rPr>
                <w:sz w:val="21"/>
                <w:szCs w:val="21"/>
              </w:rPr>
            </w:pPr>
            <w:r>
              <w:rPr>
                <w:rFonts w:hint="eastAsia"/>
                <w:snapToGrid w:val="0"/>
                <w:kern w:val="0"/>
                <w:sz w:val="21"/>
                <w:szCs w:val="21"/>
              </w:rPr>
              <w:t>100</w:t>
            </w:r>
          </w:p>
        </w:tc>
        <w:tc>
          <w:tcPr>
            <w:tcW w:w="1688" w:type="dxa"/>
            <w:vAlign w:val="center"/>
          </w:tcPr>
          <w:p>
            <w:pPr>
              <w:pStyle w:val="3"/>
              <w:spacing w:line="240" w:lineRule="auto"/>
              <w:ind w:left="0" w:leftChars="0"/>
              <w:jc w:val="center"/>
              <w:rPr>
                <w:sz w:val="21"/>
                <w:szCs w:val="21"/>
              </w:rPr>
            </w:pPr>
            <w:r>
              <w:rPr>
                <w:rFonts w:hint="eastAsia"/>
                <w:snapToGrid w:val="0"/>
                <w:kern w:val="0"/>
                <w:sz w:val="21"/>
                <w:szCs w:val="21"/>
              </w:rPr>
              <w:t>100</w:t>
            </w:r>
          </w:p>
        </w:tc>
      </w:tr>
    </w:tbl>
    <w:p>
      <w:pPr>
        <w:ind w:firstLine="480"/>
        <w:rPr>
          <w:sz w:val="24"/>
          <w:szCs w:val="24"/>
        </w:rPr>
      </w:pPr>
      <w:r>
        <w:rPr>
          <w:rFonts w:hint="eastAsia" w:eastAsia="宋体"/>
          <w:sz w:val="24"/>
          <w:szCs w:val="24"/>
        </w:rPr>
        <w:t>项目建设过程中认真落实环境影响报告表及批复意见的要求。</w:t>
      </w:r>
      <w:r>
        <w:rPr>
          <w:sz w:val="24"/>
          <w:szCs w:val="24"/>
        </w:rPr>
        <w:t>工程环保设施的建设实现了与主体工程同时设计、同时施工、同时投产使用的“三同时”要求，目前环保设施运行状况良好。</w:t>
      </w:r>
    </w:p>
    <w:p>
      <w:pPr>
        <w:ind w:firstLine="480"/>
        <w:rPr>
          <w:sz w:val="24"/>
          <w:szCs w:val="24"/>
        </w:rPr>
      </w:pPr>
      <w:r>
        <w:rPr>
          <w:rFonts w:hint="eastAsia"/>
          <w:sz w:val="24"/>
          <w:szCs w:val="24"/>
        </w:rPr>
        <w:t>本项目环境管理建议一览表落实</w:t>
      </w:r>
      <w:r>
        <w:rPr>
          <w:sz w:val="24"/>
          <w:szCs w:val="24"/>
        </w:rPr>
        <w:t>情况详见</w:t>
      </w:r>
      <w:r>
        <w:rPr>
          <w:rFonts w:hint="eastAsia"/>
          <w:sz w:val="24"/>
          <w:szCs w:val="24"/>
        </w:rPr>
        <w:t>下表。</w:t>
      </w:r>
    </w:p>
    <w:p>
      <w:pPr>
        <w:jc w:val="center"/>
        <w:rPr>
          <w:rFonts w:eastAsiaTheme="majorEastAsia"/>
          <w:b/>
          <w:bCs/>
          <w:color w:val="000000"/>
          <w:sz w:val="21"/>
          <w:szCs w:val="21"/>
        </w:rPr>
      </w:pPr>
      <w:r>
        <w:rPr>
          <w:rFonts w:hint="eastAsia" w:eastAsiaTheme="majorEastAsia"/>
          <w:b/>
          <w:bCs/>
          <w:color w:val="000000"/>
          <w:sz w:val="21"/>
          <w:szCs w:val="21"/>
        </w:rPr>
        <w:t>表4.3-2  环境管理建议一览表落实</w:t>
      </w:r>
      <w:r>
        <w:rPr>
          <w:rFonts w:eastAsiaTheme="majorEastAsia"/>
          <w:b/>
          <w:bCs/>
          <w:color w:val="000000"/>
          <w:sz w:val="21"/>
          <w:szCs w:val="21"/>
        </w:rPr>
        <w:t>情况</w:t>
      </w:r>
    </w:p>
    <w:tbl>
      <w:tblPr>
        <w:tblStyle w:val="27"/>
        <w:tblW w:w="9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828"/>
        <w:gridCol w:w="850"/>
        <w:gridCol w:w="5714"/>
        <w:gridCol w:w="1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6" w:type="dxa"/>
            <w:shd w:val="clear" w:color="auto" w:fill="E0E0E0"/>
            <w:vAlign w:val="center"/>
          </w:tcPr>
          <w:p>
            <w:pPr>
              <w:spacing w:line="240" w:lineRule="auto"/>
              <w:jc w:val="center"/>
              <w:rPr>
                <w:b/>
                <w:sz w:val="21"/>
                <w:szCs w:val="21"/>
              </w:rPr>
            </w:pPr>
            <w:r>
              <w:rPr>
                <w:rFonts w:hint="eastAsia"/>
                <w:b/>
                <w:sz w:val="21"/>
                <w:szCs w:val="21"/>
              </w:rPr>
              <w:t>序号</w:t>
            </w:r>
          </w:p>
        </w:tc>
        <w:tc>
          <w:tcPr>
            <w:tcW w:w="828" w:type="dxa"/>
            <w:shd w:val="clear" w:color="auto" w:fill="E0E0E0"/>
            <w:vAlign w:val="center"/>
          </w:tcPr>
          <w:p>
            <w:pPr>
              <w:spacing w:line="240" w:lineRule="auto"/>
              <w:jc w:val="center"/>
              <w:rPr>
                <w:b/>
                <w:sz w:val="21"/>
                <w:szCs w:val="21"/>
              </w:rPr>
            </w:pPr>
            <w:r>
              <w:rPr>
                <w:rFonts w:hint="eastAsia"/>
                <w:b/>
                <w:sz w:val="21"/>
                <w:szCs w:val="21"/>
              </w:rPr>
              <w:t>类别</w:t>
            </w:r>
          </w:p>
        </w:tc>
        <w:tc>
          <w:tcPr>
            <w:tcW w:w="850" w:type="dxa"/>
            <w:shd w:val="clear" w:color="auto" w:fill="E0E0E0"/>
            <w:vAlign w:val="center"/>
          </w:tcPr>
          <w:p>
            <w:pPr>
              <w:spacing w:line="240" w:lineRule="auto"/>
              <w:jc w:val="center"/>
              <w:rPr>
                <w:b/>
                <w:sz w:val="21"/>
                <w:szCs w:val="21"/>
              </w:rPr>
            </w:pPr>
            <w:r>
              <w:rPr>
                <w:rFonts w:hint="eastAsia"/>
                <w:b/>
                <w:sz w:val="21"/>
                <w:szCs w:val="21"/>
              </w:rPr>
              <w:t>污染物</w:t>
            </w:r>
          </w:p>
        </w:tc>
        <w:tc>
          <w:tcPr>
            <w:tcW w:w="5714" w:type="dxa"/>
            <w:shd w:val="clear" w:color="auto" w:fill="E0E0E0"/>
            <w:vAlign w:val="center"/>
          </w:tcPr>
          <w:p>
            <w:pPr>
              <w:spacing w:line="240" w:lineRule="auto"/>
              <w:jc w:val="center"/>
              <w:rPr>
                <w:b/>
                <w:sz w:val="21"/>
                <w:szCs w:val="21"/>
              </w:rPr>
            </w:pPr>
            <w:r>
              <w:rPr>
                <w:rFonts w:hint="eastAsia"/>
                <w:b/>
                <w:sz w:val="21"/>
                <w:szCs w:val="21"/>
              </w:rPr>
              <w:t>措施及效果</w:t>
            </w:r>
          </w:p>
        </w:tc>
        <w:tc>
          <w:tcPr>
            <w:tcW w:w="1403" w:type="dxa"/>
            <w:shd w:val="clear" w:color="auto" w:fill="E0E0E0"/>
            <w:vAlign w:val="center"/>
          </w:tcPr>
          <w:p>
            <w:pPr>
              <w:spacing w:line="240" w:lineRule="auto"/>
              <w:jc w:val="center"/>
              <w:rPr>
                <w:b/>
                <w:sz w:val="21"/>
                <w:szCs w:val="21"/>
              </w:rPr>
            </w:pPr>
            <w:r>
              <w:rPr>
                <w:rFonts w:hint="eastAsia"/>
                <w:b/>
                <w:sz w:val="21"/>
                <w:szCs w:val="21"/>
              </w:rPr>
              <w:t>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6" w:type="dxa"/>
            <w:vAlign w:val="center"/>
          </w:tcPr>
          <w:p>
            <w:pPr>
              <w:spacing w:line="240" w:lineRule="auto"/>
              <w:jc w:val="center"/>
              <w:rPr>
                <w:sz w:val="21"/>
                <w:szCs w:val="21"/>
              </w:rPr>
            </w:pPr>
            <w:r>
              <w:rPr>
                <w:rFonts w:hint="eastAsia"/>
                <w:sz w:val="21"/>
                <w:szCs w:val="21"/>
              </w:rPr>
              <w:t>1</w:t>
            </w:r>
          </w:p>
        </w:tc>
        <w:tc>
          <w:tcPr>
            <w:tcW w:w="828" w:type="dxa"/>
            <w:vAlign w:val="center"/>
          </w:tcPr>
          <w:p>
            <w:pPr>
              <w:spacing w:line="240" w:lineRule="auto"/>
              <w:jc w:val="center"/>
              <w:rPr>
                <w:sz w:val="21"/>
                <w:szCs w:val="21"/>
              </w:rPr>
            </w:pPr>
            <w:r>
              <w:rPr>
                <w:rFonts w:hint="eastAsia"/>
                <w:sz w:val="21"/>
                <w:szCs w:val="21"/>
              </w:rPr>
              <w:t>环境管理</w:t>
            </w:r>
          </w:p>
        </w:tc>
        <w:tc>
          <w:tcPr>
            <w:tcW w:w="850" w:type="dxa"/>
            <w:vAlign w:val="center"/>
          </w:tcPr>
          <w:p>
            <w:pPr>
              <w:spacing w:line="240" w:lineRule="auto"/>
              <w:jc w:val="center"/>
              <w:rPr>
                <w:sz w:val="21"/>
                <w:szCs w:val="21"/>
              </w:rPr>
            </w:pPr>
            <w:r>
              <w:rPr>
                <w:rFonts w:hint="eastAsia"/>
                <w:sz w:val="21"/>
                <w:szCs w:val="21"/>
              </w:rPr>
              <w:t>/</w:t>
            </w:r>
          </w:p>
        </w:tc>
        <w:tc>
          <w:tcPr>
            <w:tcW w:w="5714" w:type="dxa"/>
            <w:vAlign w:val="center"/>
          </w:tcPr>
          <w:p>
            <w:pPr>
              <w:spacing w:line="240" w:lineRule="auto"/>
              <w:jc w:val="left"/>
              <w:rPr>
                <w:sz w:val="21"/>
                <w:szCs w:val="21"/>
              </w:rPr>
            </w:pPr>
            <w:r>
              <w:rPr>
                <w:rFonts w:hint="eastAsia"/>
                <w:sz w:val="21"/>
                <w:szCs w:val="21"/>
              </w:rPr>
              <w:t>项目应严格落实环评报告中提出的环保措施，并在工程竣工后按规定程序申请环保验收，验收合格后主体工程方可投入正式运行。</w:t>
            </w:r>
          </w:p>
        </w:tc>
        <w:tc>
          <w:tcPr>
            <w:tcW w:w="1403" w:type="dxa"/>
            <w:vAlign w:val="center"/>
          </w:tcPr>
          <w:p>
            <w:pPr>
              <w:spacing w:line="240" w:lineRule="auto"/>
              <w:jc w:val="center"/>
              <w:rPr>
                <w:sz w:val="21"/>
                <w:szCs w:val="21"/>
              </w:rPr>
            </w:pPr>
            <w:r>
              <w:rPr>
                <w:rFonts w:hint="eastAsia"/>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jc w:val="center"/>
        </w:trPr>
        <w:tc>
          <w:tcPr>
            <w:tcW w:w="476" w:type="dxa"/>
            <w:vMerge w:val="restart"/>
            <w:vAlign w:val="center"/>
          </w:tcPr>
          <w:p>
            <w:pPr>
              <w:spacing w:line="240" w:lineRule="auto"/>
              <w:jc w:val="center"/>
              <w:rPr>
                <w:sz w:val="21"/>
                <w:szCs w:val="21"/>
              </w:rPr>
            </w:pPr>
            <w:r>
              <w:rPr>
                <w:rFonts w:hint="eastAsia"/>
                <w:sz w:val="21"/>
                <w:szCs w:val="21"/>
              </w:rPr>
              <w:t>2</w:t>
            </w:r>
          </w:p>
        </w:tc>
        <w:tc>
          <w:tcPr>
            <w:tcW w:w="828" w:type="dxa"/>
            <w:vMerge w:val="restart"/>
            <w:vAlign w:val="center"/>
          </w:tcPr>
          <w:p>
            <w:pPr>
              <w:spacing w:line="240" w:lineRule="auto"/>
              <w:jc w:val="center"/>
              <w:rPr>
                <w:sz w:val="21"/>
                <w:szCs w:val="21"/>
              </w:rPr>
            </w:pPr>
            <w:r>
              <w:rPr>
                <w:rFonts w:hint="eastAsia"/>
                <w:sz w:val="21"/>
                <w:szCs w:val="21"/>
              </w:rPr>
              <w:t>废气治理</w:t>
            </w:r>
          </w:p>
        </w:tc>
        <w:tc>
          <w:tcPr>
            <w:tcW w:w="850" w:type="dxa"/>
            <w:vAlign w:val="center"/>
          </w:tcPr>
          <w:p>
            <w:pPr>
              <w:spacing w:line="240" w:lineRule="auto"/>
              <w:jc w:val="center"/>
              <w:rPr>
                <w:sz w:val="21"/>
                <w:szCs w:val="21"/>
              </w:rPr>
            </w:pPr>
            <w:r>
              <w:rPr>
                <w:rFonts w:hint="eastAsia"/>
                <w:sz w:val="21"/>
                <w:szCs w:val="21"/>
              </w:rPr>
              <w:t>沥青混凝土生产线</w:t>
            </w:r>
          </w:p>
        </w:tc>
        <w:tc>
          <w:tcPr>
            <w:tcW w:w="5714" w:type="dxa"/>
            <w:vAlign w:val="center"/>
          </w:tcPr>
          <w:p>
            <w:pPr>
              <w:pStyle w:val="75"/>
              <w:spacing w:before="0" w:after="0" w:line="240" w:lineRule="auto"/>
              <w:ind w:firstLine="0" w:firstLineChars="0"/>
              <w:jc w:val="center"/>
              <w:rPr>
                <w:sz w:val="21"/>
                <w:szCs w:val="21"/>
              </w:rPr>
            </w:pPr>
            <w:r>
              <w:rPr>
                <w:rFonts w:hint="eastAsia" w:ascii="Times New Roman"/>
                <w:sz w:val="21"/>
                <w:szCs w:val="21"/>
              </w:rPr>
              <w:t>烘干产生的废气经布袋除尘器处理后由1根15m高排气筒排放；导热油炉燃烧废气采用低氮燃烧器处理后通过8m高排气筒排放；沥青烟统一收集经静电捕集+光氧催化+活性炭吸附处理后经15m高排气筒排放</w:t>
            </w:r>
            <w:r>
              <w:rPr>
                <w:rFonts w:hint="eastAsia"/>
                <w:sz w:val="21"/>
                <w:szCs w:val="21"/>
              </w:rPr>
              <w:t>。</w:t>
            </w:r>
          </w:p>
        </w:tc>
        <w:tc>
          <w:tcPr>
            <w:tcW w:w="1403" w:type="dxa"/>
            <w:vAlign w:val="center"/>
          </w:tcPr>
          <w:p>
            <w:pPr>
              <w:spacing w:line="240" w:lineRule="auto"/>
              <w:jc w:val="center"/>
              <w:rPr>
                <w:rFonts w:cs="仿?_GB2312"/>
                <w:kern w:val="0"/>
                <w:sz w:val="21"/>
                <w:szCs w:val="21"/>
              </w:rPr>
            </w:pPr>
            <w:r>
              <w:rPr>
                <w:rFonts w:hint="eastAsia"/>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476" w:type="dxa"/>
            <w:vMerge w:val="continue"/>
            <w:vAlign w:val="center"/>
          </w:tcPr>
          <w:p>
            <w:pPr>
              <w:spacing w:line="240" w:lineRule="auto"/>
              <w:jc w:val="center"/>
              <w:rPr>
                <w:sz w:val="21"/>
                <w:szCs w:val="21"/>
              </w:rPr>
            </w:pPr>
          </w:p>
        </w:tc>
        <w:tc>
          <w:tcPr>
            <w:tcW w:w="828" w:type="dxa"/>
            <w:vMerge w:val="continue"/>
            <w:vAlign w:val="center"/>
          </w:tcPr>
          <w:p>
            <w:pPr>
              <w:spacing w:line="240" w:lineRule="auto"/>
              <w:jc w:val="center"/>
              <w:rPr>
                <w:sz w:val="21"/>
                <w:szCs w:val="21"/>
              </w:rPr>
            </w:pPr>
          </w:p>
        </w:tc>
        <w:tc>
          <w:tcPr>
            <w:tcW w:w="850" w:type="dxa"/>
            <w:vAlign w:val="center"/>
          </w:tcPr>
          <w:p>
            <w:pPr>
              <w:spacing w:line="240" w:lineRule="auto"/>
              <w:jc w:val="center"/>
              <w:rPr>
                <w:sz w:val="21"/>
                <w:szCs w:val="21"/>
              </w:rPr>
            </w:pPr>
            <w:r>
              <w:rPr>
                <w:rFonts w:hint="eastAsia"/>
                <w:sz w:val="21"/>
                <w:szCs w:val="21"/>
              </w:rPr>
              <w:t>无组织</w:t>
            </w:r>
          </w:p>
          <w:p>
            <w:pPr>
              <w:spacing w:line="240" w:lineRule="auto"/>
              <w:jc w:val="center"/>
              <w:rPr>
                <w:sz w:val="21"/>
                <w:szCs w:val="21"/>
              </w:rPr>
            </w:pPr>
            <w:r>
              <w:rPr>
                <w:rFonts w:hint="eastAsia"/>
                <w:sz w:val="21"/>
                <w:szCs w:val="21"/>
              </w:rPr>
              <w:t>粉尘</w:t>
            </w:r>
          </w:p>
        </w:tc>
        <w:tc>
          <w:tcPr>
            <w:tcW w:w="5714" w:type="dxa"/>
            <w:vAlign w:val="center"/>
          </w:tcPr>
          <w:p>
            <w:pPr>
              <w:spacing w:line="240" w:lineRule="auto"/>
              <w:jc w:val="left"/>
              <w:rPr>
                <w:sz w:val="21"/>
                <w:szCs w:val="21"/>
              </w:rPr>
            </w:pPr>
            <w:r>
              <w:rPr>
                <w:rFonts w:hint="eastAsia" w:cs="仿?_GB2312"/>
                <w:kern w:val="0"/>
                <w:sz w:val="21"/>
                <w:szCs w:val="21"/>
              </w:rPr>
              <w:t>砂石料场设置密闭料棚，并建设场地喷淋系统，厂界粉尘排放浓度无超标点，</w:t>
            </w:r>
            <w:r>
              <w:rPr>
                <w:rFonts w:cs="仿?_GB2312"/>
                <w:kern w:val="0"/>
                <w:sz w:val="21"/>
                <w:szCs w:val="21"/>
              </w:rPr>
              <w:t>能够</w:t>
            </w:r>
            <w:r>
              <w:rPr>
                <w:rFonts w:hint="eastAsia" w:cs="仿?_GB2312"/>
                <w:kern w:val="0"/>
                <w:sz w:val="21"/>
                <w:szCs w:val="21"/>
              </w:rPr>
              <w:t>达到《水泥工业大气污染物排放标准》（GB4915-2013）表3大气污染物无组织排放限值（0.5mg/m</w:t>
            </w:r>
            <w:r>
              <w:rPr>
                <w:rFonts w:hint="eastAsia" w:cs="仿?_GB2312"/>
                <w:kern w:val="0"/>
                <w:sz w:val="21"/>
                <w:szCs w:val="21"/>
                <w:vertAlign w:val="superscript"/>
              </w:rPr>
              <w:t>3</w:t>
            </w:r>
            <w:r>
              <w:rPr>
                <w:rFonts w:hint="eastAsia" w:cs="仿?_GB2312"/>
                <w:kern w:val="0"/>
                <w:sz w:val="21"/>
                <w:szCs w:val="21"/>
              </w:rPr>
              <w:t>），对周围环境影响较小。</w:t>
            </w:r>
          </w:p>
        </w:tc>
        <w:tc>
          <w:tcPr>
            <w:tcW w:w="1403" w:type="dxa"/>
            <w:vAlign w:val="center"/>
          </w:tcPr>
          <w:p>
            <w:pPr>
              <w:spacing w:line="240" w:lineRule="auto"/>
              <w:jc w:val="center"/>
              <w:rPr>
                <w:rFonts w:cs="仿?_GB2312"/>
                <w:kern w:val="0"/>
                <w:sz w:val="21"/>
                <w:szCs w:val="21"/>
              </w:rPr>
            </w:pPr>
            <w:r>
              <w:rPr>
                <w:rFonts w:hint="eastAsia"/>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6" w:type="dxa"/>
            <w:vMerge w:val="restart"/>
            <w:vAlign w:val="center"/>
          </w:tcPr>
          <w:p>
            <w:pPr>
              <w:spacing w:line="240" w:lineRule="auto"/>
              <w:jc w:val="center"/>
              <w:rPr>
                <w:sz w:val="21"/>
                <w:szCs w:val="21"/>
              </w:rPr>
            </w:pPr>
            <w:r>
              <w:rPr>
                <w:rFonts w:hint="eastAsia"/>
                <w:sz w:val="21"/>
                <w:szCs w:val="21"/>
              </w:rPr>
              <w:t>3</w:t>
            </w:r>
          </w:p>
        </w:tc>
        <w:tc>
          <w:tcPr>
            <w:tcW w:w="828" w:type="dxa"/>
            <w:vMerge w:val="restart"/>
            <w:vAlign w:val="center"/>
          </w:tcPr>
          <w:p>
            <w:pPr>
              <w:spacing w:line="240" w:lineRule="auto"/>
              <w:jc w:val="center"/>
              <w:rPr>
                <w:sz w:val="21"/>
                <w:szCs w:val="21"/>
              </w:rPr>
            </w:pPr>
            <w:r>
              <w:rPr>
                <w:rFonts w:hint="eastAsia"/>
                <w:sz w:val="21"/>
                <w:szCs w:val="21"/>
              </w:rPr>
              <w:t>废水治理</w:t>
            </w:r>
          </w:p>
        </w:tc>
        <w:tc>
          <w:tcPr>
            <w:tcW w:w="850" w:type="dxa"/>
            <w:vAlign w:val="center"/>
          </w:tcPr>
          <w:p>
            <w:pPr>
              <w:spacing w:line="240" w:lineRule="auto"/>
              <w:jc w:val="center"/>
              <w:rPr>
                <w:sz w:val="21"/>
                <w:szCs w:val="21"/>
              </w:rPr>
            </w:pPr>
            <w:r>
              <w:rPr>
                <w:rFonts w:hint="eastAsia"/>
                <w:sz w:val="21"/>
                <w:szCs w:val="21"/>
              </w:rPr>
              <w:t>生活</w:t>
            </w:r>
          </w:p>
          <w:p>
            <w:pPr>
              <w:spacing w:line="240" w:lineRule="auto"/>
              <w:jc w:val="center"/>
              <w:rPr>
                <w:sz w:val="21"/>
                <w:szCs w:val="21"/>
              </w:rPr>
            </w:pPr>
            <w:r>
              <w:rPr>
                <w:rFonts w:hint="eastAsia"/>
                <w:sz w:val="21"/>
                <w:szCs w:val="21"/>
              </w:rPr>
              <w:t>污水</w:t>
            </w:r>
          </w:p>
        </w:tc>
        <w:tc>
          <w:tcPr>
            <w:tcW w:w="5714" w:type="dxa"/>
            <w:vAlign w:val="center"/>
          </w:tcPr>
          <w:p>
            <w:pPr>
              <w:spacing w:line="240" w:lineRule="auto"/>
              <w:jc w:val="left"/>
              <w:rPr>
                <w:sz w:val="24"/>
              </w:rPr>
            </w:pPr>
            <w:r>
              <w:rPr>
                <w:rFonts w:hint="eastAsia"/>
                <w:sz w:val="21"/>
                <w:szCs w:val="21"/>
              </w:rPr>
              <w:t>生活污水</w:t>
            </w:r>
            <w:r>
              <w:rPr>
                <w:sz w:val="21"/>
                <w:szCs w:val="21"/>
              </w:rPr>
              <w:t>经化粪池处理后</w:t>
            </w:r>
            <w:r>
              <w:rPr>
                <w:rFonts w:hint="eastAsia"/>
                <w:sz w:val="21"/>
                <w:szCs w:val="21"/>
              </w:rPr>
              <w:t>外运堆肥，对周围水环境影响较小。</w:t>
            </w:r>
          </w:p>
        </w:tc>
        <w:tc>
          <w:tcPr>
            <w:tcW w:w="1403" w:type="dxa"/>
            <w:vAlign w:val="center"/>
          </w:tcPr>
          <w:p>
            <w:pPr>
              <w:spacing w:line="240" w:lineRule="auto"/>
              <w:jc w:val="center"/>
              <w:rPr>
                <w:sz w:val="21"/>
                <w:szCs w:val="21"/>
              </w:rPr>
            </w:pPr>
            <w:r>
              <w:rPr>
                <w:rFonts w:hint="eastAsia"/>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6" w:type="dxa"/>
            <w:vMerge w:val="continue"/>
            <w:vAlign w:val="center"/>
          </w:tcPr>
          <w:p>
            <w:pPr>
              <w:spacing w:line="240" w:lineRule="auto"/>
              <w:jc w:val="center"/>
              <w:rPr>
                <w:sz w:val="21"/>
                <w:szCs w:val="21"/>
              </w:rPr>
            </w:pPr>
          </w:p>
        </w:tc>
        <w:tc>
          <w:tcPr>
            <w:tcW w:w="828" w:type="dxa"/>
            <w:vMerge w:val="continue"/>
            <w:vAlign w:val="center"/>
          </w:tcPr>
          <w:p>
            <w:pPr>
              <w:spacing w:line="240" w:lineRule="auto"/>
              <w:jc w:val="center"/>
              <w:rPr>
                <w:sz w:val="21"/>
                <w:szCs w:val="21"/>
              </w:rPr>
            </w:pPr>
          </w:p>
        </w:tc>
        <w:tc>
          <w:tcPr>
            <w:tcW w:w="850" w:type="dxa"/>
            <w:vAlign w:val="center"/>
          </w:tcPr>
          <w:p>
            <w:pPr>
              <w:spacing w:line="240" w:lineRule="auto"/>
              <w:jc w:val="center"/>
              <w:rPr>
                <w:sz w:val="21"/>
                <w:szCs w:val="21"/>
              </w:rPr>
            </w:pPr>
            <w:r>
              <w:rPr>
                <w:rFonts w:hint="eastAsia"/>
                <w:bCs/>
                <w:sz w:val="21"/>
                <w:szCs w:val="21"/>
              </w:rPr>
              <w:t>清洗废水</w:t>
            </w:r>
          </w:p>
        </w:tc>
        <w:tc>
          <w:tcPr>
            <w:tcW w:w="5714" w:type="dxa"/>
            <w:vAlign w:val="center"/>
          </w:tcPr>
          <w:p>
            <w:pPr>
              <w:spacing w:line="240" w:lineRule="auto"/>
              <w:jc w:val="left"/>
              <w:rPr>
                <w:sz w:val="21"/>
                <w:szCs w:val="21"/>
              </w:rPr>
            </w:pPr>
            <w:r>
              <w:rPr>
                <w:rFonts w:hint="eastAsia"/>
                <w:sz w:val="21"/>
                <w:szCs w:val="21"/>
              </w:rPr>
              <w:t>经三级沉淀池处理后循环利用、不外排。</w:t>
            </w:r>
          </w:p>
        </w:tc>
        <w:tc>
          <w:tcPr>
            <w:tcW w:w="1403" w:type="dxa"/>
            <w:vAlign w:val="center"/>
          </w:tcPr>
          <w:p>
            <w:pPr>
              <w:spacing w:line="240" w:lineRule="auto"/>
              <w:jc w:val="center"/>
              <w:rPr>
                <w:sz w:val="21"/>
                <w:szCs w:val="21"/>
              </w:rPr>
            </w:pPr>
            <w:r>
              <w:rPr>
                <w:rFonts w:hint="eastAsia"/>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6" w:type="dxa"/>
            <w:vAlign w:val="center"/>
          </w:tcPr>
          <w:p>
            <w:pPr>
              <w:spacing w:line="240" w:lineRule="auto"/>
              <w:jc w:val="center"/>
              <w:rPr>
                <w:sz w:val="21"/>
                <w:szCs w:val="21"/>
              </w:rPr>
            </w:pPr>
            <w:r>
              <w:rPr>
                <w:rFonts w:hint="eastAsia"/>
                <w:sz w:val="21"/>
                <w:szCs w:val="21"/>
              </w:rPr>
              <w:t>4</w:t>
            </w:r>
          </w:p>
        </w:tc>
        <w:tc>
          <w:tcPr>
            <w:tcW w:w="828" w:type="dxa"/>
            <w:vAlign w:val="center"/>
          </w:tcPr>
          <w:p>
            <w:pPr>
              <w:spacing w:line="240" w:lineRule="auto"/>
              <w:jc w:val="center"/>
              <w:rPr>
                <w:sz w:val="21"/>
                <w:szCs w:val="21"/>
              </w:rPr>
            </w:pPr>
            <w:r>
              <w:rPr>
                <w:rFonts w:hint="eastAsia"/>
                <w:sz w:val="21"/>
                <w:szCs w:val="21"/>
              </w:rPr>
              <w:t>地下水</w:t>
            </w:r>
          </w:p>
        </w:tc>
        <w:tc>
          <w:tcPr>
            <w:tcW w:w="850" w:type="dxa"/>
            <w:vAlign w:val="center"/>
          </w:tcPr>
          <w:p>
            <w:pPr>
              <w:spacing w:line="240" w:lineRule="auto"/>
              <w:jc w:val="center"/>
              <w:rPr>
                <w:sz w:val="21"/>
                <w:szCs w:val="21"/>
              </w:rPr>
            </w:pPr>
            <w:r>
              <w:rPr>
                <w:rFonts w:hint="eastAsia"/>
                <w:sz w:val="21"/>
                <w:szCs w:val="21"/>
              </w:rPr>
              <w:t>/</w:t>
            </w:r>
          </w:p>
        </w:tc>
        <w:tc>
          <w:tcPr>
            <w:tcW w:w="5714" w:type="dxa"/>
            <w:vAlign w:val="center"/>
          </w:tcPr>
          <w:p>
            <w:pPr>
              <w:spacing w:line="240" w:lineRule="auto"/>
              <w:jc w:val="left"/>
              <w:rPr>
                <w:sz w:val="21"/>
                <w:szCs w:val="21"/>
              </w:rPr>
            </w:pPr>
            <w:r>
              <w:rPr>
                <w:rFonts w:hint="eastAsia"/>
                <w:sz w:val="21"/>
                <w:szCs w:val="21"/>
              </w:rPr>
              <w:t>/</w:t>
            </w:r>
          </w:p>
        </w:tc>
        <w:tc>
          <w:tcPr>
            <w:tcW w:w="1403" w:type="dxa"/>
            <w:vAlign w:val="center"/>
          </w:tcPr>
          <w:p>
            <w:pPr>
              <w:spacing w:line="240" w:lineRule="auto"/>
              <w:jc w:val="center"/>
              <w:rPr>
                <w:sz w:val="21"/>
                <w:szCs w:val="21"/>
              </w:rPr>
            </w:pPr>
            <w:r>
              <w:rPr>
                <w:rFonts w:hint="eastAsia"/>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6" w:type="dxa"/>
            <w:vAlign w:val="center"/>
          </w:tcPr>
          <w:p>
            <w:pPr>
              <w:spacing w:line="240" w:lineRule="auto"/>
              <w:jc w:val="center"/>
              <w:rPr>
                <w:sz w:val="21"/>
                <w:szCs w:val="21"/>
              </w:rPr>
            </w:pPr>
            <w:r>
              <w:rPr>
                <w:rFonts w:hint="eastAsia"/>
                <w:sz w:val="21"/>
                <w:szCs w:val="21"/>
              </w:rPr>
              <w:t>5</w:t>
            </w:r>
          </w:p>
        </w:tc>
        <w:tc>
          <w:tcPr>
            <w:tcW w:w="828" w:type="dxa"/>
            <w:vAlign w:val="center"/>
          </w:tcPr>
          <w:p>
            <w:pPr>
              <w:spacing w:line="240" w:lineRule="auto"/>
              <w:jc w:val="center"/>
              <w:rPr>
                <w:sz w:val="21"/>
                <w:szCs w:val="21"/>
              </w:rPr>
            </w:pPr>
            <w:r>
              <w:rPr>
                <w:rFonts w:hint="eastAsia"/>
                <w:sz w:val="21"/>
                <w:szCs w:val="21"/>
              </w:rPr>
              <w:t>固体废物</w:t>
            </w:r>
          </w:p>
        </w:tc>
        <w:tc>
          <w:tcPr>
            <w:tcW w:w="850" w:type="dxa"/>
            <w:vAlign w:val="center"/>
          </w:tcPr>
          <w:p>
            <w:pPr>
              <w:spacing w:line="240" w:lineRule="auto"/>
              <w:jc w:val="center"/>
              <w:rPr>
                <w:sz w:val="21"/>
                <w:szCs w:val="21"/>
              </w:rPr>
            </w:pPr>
            <w:r>
              <w:rPr>
                <w:rFonts w:hint="eastAsia"/>
                <w:sz w:val="21"/>
                <w:szCs w:val="21"/>
              </w:rPr>
              <w:t>/</w:t>
            </w:r>
          </w:p>
        </w:tc>
        <w:tc>
          <w:tcPr>
            <w:tcW w:w="5714" w:type="dxa"/>
            <w:vAlign w:val="center"/>
          </w:tcPr>
          <w:p>
            <w:pPr>
              <w:spacing w:line="240" w:lineRule="auto"/>
              <w:jc w:val="left"/>
              <w:rPr>
                <w:sz w:val="21"/>
                <w:szCs w:val="21"/>
              </w:rPr>
            </w:pPr>
            <w:r>
              <w:rPr>
                <w:rFonts w:hint="eastAsia"/>
                <w:sz w:val="21"/>
                <w:szCs w:val="21"/>
              </w:rPr>
              <w:t>按 “减量化、资源化、无害化”处理处置原则落实各类固废收集、综合利用及处理处置措施，做到固废零排放；对贮存固体废物场所采取防渗、防晒、防雨淋等措施，符合《一般工业固体废物贮存、处置场污染控制标准》（GB18599-2001）及修改单标准。</w:t>
            </w:r>
          </w:p>
        </w:tc>
        <w:tc>
          <w:tcPr>
            <w:tcW w:w="1403" w:type="dxa"/>
            <w:vAlign w:val="center"/>
          </w:tcPr>
          <w:p>
            <w:pPr>
              <w:spacing w:line="240" w:lineRule="auto"/>
              <w:jc w:val="center"/>
              <w:rPr>
                <w:sz w:val="21"/>
                <w:szCs w:val="21"/>
              </w:rPr>
            </w:pPr>
            <w:r>
              <w:rPr>
                <w:rFonts w:hint="eastAsia"/>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6" w:type="dxa"/>
            <w:vAlign w:val="center"/>
          </w:tcPr>
          <w:p>
            <w:pPr>
              <w:spacing w:line="240" w:lineRule="auto"/>
              <w:jc w:val="center"/>
              <w:rPr>
                <w:sz w:val="21"/>
                <w:szCs w:val="21"/>
              </w:rPr>
            </w:pPr>
            <w:r>
              <w:rPr>
                <w:rFonts w:hint="eastAsia"/>
                <w:sz w:val="21"/>
                <w:szCs w:val="21"/>
              </w:rPr>
              <w:t>6</w:t>
            </w:r>
          </w:p>
        </w:tc>
        <w:tc>
          <w:tcPr>
            <w:tcW w:w="828" w:type="dxa"/>
            <w:vAlign w:val="center"/>
          </w:tcPr>
          <w:p>
            <w:pPr>
              <w:spacing w:line="240" w:lineRule="auto"/>
              <w:jc w:val="center"/>
              <w:rPr>
                <w:sz w:val="21"/>
                <w:szCs w:val="21"/>
              </w:rPr>
            </w:pPr>
            <w:r>
              <w:rPr>
                <w:rFonts w:hint="eastAsia"/>
                <w:sz w:val="21"/>
                <w:szCs w:val="21"/>
              </w:rPr>
              <w:t>噪声</w:t>
            </w:r>
          </w:p>
        </w:tc>
        <w:tc>
          <w:tcPr>
            <w:tcW w:w="850" w:type="dxa"/>
            <w:vAlign w:val="center"/>
          </w:tcPr>
          <w:p>
            <w:pPr>
              <w:spacing w:line="240" w:lineRule="auto"/>
              <w:jc w:val="center"/>
              <w:rPr>
                <w:sz w:val="21"/>
                <w:szCs w:val="21"/>
              </w:rPr>
            </w:pPr>
            <w:r>
              <w:rPr>
                <w:rFonts w:hint="eastAsia"/>
                <w:sz w:val="21"/>
                <w:szCs w:val="21"/>
              </w:rPr>
              <w:t>/</w:t>
            </w:r>
          </w:p>
        </w:tc>
        <w:tc>
          <w:tcPr>
            <w:tcW w:w="5714" w:type="dxa"/>
            <w:vAlign w:val="center"/>
          </w:tcPr>
          <w:p>
            <w:pPr>
              <w:spacing w:line="240" w:lineRule="auto"/>
              <w:jc w:val="left"/>
              <w:rPr>
                <w:sz w:val="21"/>
                <w:szCs w:val="21"/>
              </w:rPr>
            </w:pPr>
            <w:r>
              <w:rPr>
                <w:rFonts w:hint="eastAsia"/>
                <w:kern w:val="0"/>
                <w:sz w:val="21"/>
                <w:szCs w:val="21"/>
                <w:lang w:val="zh-CN"/>
              </w:rPr>
              <w:t>通过采用低噪声设备、合理布局、车间隔声、加强绿化</w:t>
            </w:r>
            <w:r>
              <w:rPr>
                <w:kern w:val="0"/>
                <w:sz w:val="21"/>
                <w:szCs w:val="21"/>
                <w:lang w:val="zh-CN"/>
              </w:rPr>
              <w:t>等降噪措施，</w:t>
            </w:r>
            <w:r>
              <w:rPr>
                <w:rFonts w:hint="eastAsia"/>
                <w:sz w:val="21"/>
                <w:szCs w:val="21"/>
              </w:rPr>
              <w:t>厂界噪声昼间、夜间符合《工业企业厂界环境噪声排放标准》（GB12348-2008）中的2类功能区标准要求。</w:t>
            </w:r>
          </w:p>
        </w:tc>
        <w:tc>
          <w:tcPr>
            <w:tcW w:w="1403" w:type="dxa"/>
            <w:vAlign w:val="center"/>
          </w:tcPr>
          <w:p>
            <w:pPr>
              <w:spacing w:line="240" w:lineRule="auto"/>
              <w:jc w:val="center"/>
              <w:rPr>
                <w:kern w:val="0"/>
                <w:sz w:val="21"/>
                <w:szCs w:val="21"/>
                <w:lang w:val="zh-CN"/>
              </w:rPr>
            </w:pPr>
            <w:r>
              <w:rPr>
                <w:rFonts w:hint="eastAsia"/>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6" w:type="dxa"/>
            <w:vAlign w:val="center"/>
          </w:tcPr>
          <w:p>
            <w:pPr>
              <w:spacing w:line="240" w:lineRule="auto"/>
              <w:jc w:val="center"/>
              <w:rPr>
                <w:sz w:val="21"/>
                <w:szCs w:val="21"/>
              </w:rPr>
            </w:pPr>
            <w:r>
              <w:rPr>
                <w:rFonts w:hint="eastAsia"/>
                <w:sz w:val="21"/>
                <w:szCs w:val="21"/>
              </w:rPr>
              <w:t>7</w:t>
            </w:r>
          </w:p>
        </w:tc>
        <w:tc>
          <w:tcPr>
            <w:tcW w:w="828" w:type="dxa"/>
            <w:vAlign w:val="center"/>
          </w:tcPr>
          <w:p>
            <w:pPr>
              <w:spacing w:line="240" w:lineRule="auto"/>
              <w:jc w:val="center"/>
              <w:rPr>
                <w:sz w:val="21"/>
                <w:szCs w:val="21"/>
              </w:rPr>
            </w:pPr>
            <w:r>
              <w:rPr>
                <w:rFonts w:hint="eastAsia"/>
                <w:sz w:val="21"/>
                <w:szCs w:val="21"/>
              </w:rPr>
              <w:t>总量</w:t>
            </w:r>
          </w:p>
        </w:tc>
        <w:tc>
          <w:tcPr>
            <w:tcW w:w="850" w:type="dxa"/>
            <w:vAlign w:val="center"/>
          </w:tcPr>
          <w:p>
            <w:pPr>
              <w:spacing w:line="240" w:lineRule="auto"/>
              <w:jc w:val="center"/>
              <w:rPr>
                <w:sz w:val="21"/>
                <w:szCs w:val="21"/>
              </w:rPr>
            </w:pPr>
            <w:r>
              <w:rPr>
                <w:rFonts w:hint="eastAsia"/>
                <w:sz w:val="21"/>
                <w:szCs w:val="21"/>
              </w:rPr>
              <w:t>/</w:t>
            </w:r>
          </w:p>
        </w:tc>
        <w:tc>
          <w:tcPr>
            <w:tcW w:w="5714" w:type="dxa"/>
            <w:vAlign w:val="center"/>
          </w:tcPr>
          <w:p>
            <w:pPr>
              <w:spacing w:line="240" w:lineRule="auto"/>
              <w:jc w:val="left"/>
              <w:rPr>
                <w:sz w:val="21"/>
                <w:szCs w:val="21"/>
                <w:highlight w:val="yellow"/>
              </w:rPr>
            </w:pPr>
            <w:r>
              <w:rPr>
                <w:rFonts w:hint="eastAsia"/>
                <w:sz w:val="21"/>
                <w:szCs w:val="21"/>
              </w:rPr>
              <w:t>/</w:t>
            </w:r>
          </w:p>
        </w:tc>
        <w:tc>
          <w:tcPr>
            <w:tcW w:w="1403" w:type="dxa"/>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6" w:type="dxa"/>
            <w:vAlign w:val="center"/>
          </w:tcPr>
          <w:p>
            <w:pPr>
              <w:spacing w:line="240" w:lineRule="auto"/>
              <w:jc w:val="center"/>
              <w:rPr>
                <w:sz w:val="21"/>
                <w:szCs w:val="21"/>
              </w:rPr>
            </w:pPr>
            <w:r>
              <w:rPr>
                <w:rFonts w:hint="eastAsia"/>
                <w:sz w:val="21"/>
                <w:szCs w:val="21"/>
              </w:rPr>
              <w:t>8</w:t>
            </w:r>
          </w:p>
        </w:tc>
        <w:tc>
          <w:tcPr>
            <w:tcW w:w="828" w:type="dxa"/>
            <w:vAlign w:val="center"/>
          </w:tcPr>
          <w:p>
            <w:pPr>
              <w:spacing w:line="240" w:lineRule="auto"/>
              <w:jc w:val="center"/>
              <w:rPr>
                <w:sz w:val="21"/>
                <w:szCs w:val="21"/>
              </w:rPr>
            </w:pPr>
            <w:r>
              <w:rPr>
                <w:rFonts w:hint="eastAsia"/>
                <w:sz w:val="21"/>
                <w:szCs w:val="21"/>
              </w:rPr>
              <w:t>卫生防护距离</w:t>
            </w:r>
          </w:p>
        </w:tc>
        <w:tc>
          <w:tcPr>
            <w:tcW w:w="850" w:type="dxa"/>
            <w:vAlign w:val="center"/>
          </w:tcPr>
          <w:p>
            <w:pPr>
              <w:spacing w:line="240" w:lineRule="auto"/>
              <w:jc w:val="center"/>
              <w:rPr>
                <w:sz w:val="21"/>
                <w:szCs w:val="21"/>
              </w:rPr>
            </w:pPr>
            <w:r>
              <w:rPr>
                <w:rFonts w:hint="eastAsia"/>
                <w:sz w:val="21"/>
                <w:szCs w:val="21"/>
              </w:rPr>
              <w:t>/</w:t>
            </w:r>
          </w:p>
        </w:tc>
        <w:tc>
          <w:tcPr>
            <w:tcW w:w="5714" w:type="dxa"/>
            <w:vAlign w:val="center"/>
          </w:tcPr>
          <w:p>
            <w:pPr>
              <w:spacing w:line="240" w:lineRule="auto"/>
              <w:jc w:val="left"/>
              <w:rPr>
                <w:sz w:val="21"/>
                <w:szCs w:val="21"/>
              </w:rPr>
            </w:pPr>
            <w:r>
              <w:rPr>
                <w:rFonts w:hint="eastAsia"/>
                <w:snapToGrid w:val="0"/>
                <w:kern w:val="0"/>
                <w:sz w:val="21"/>
                <w:szCs w:val="21"/>
              </w:rPr>
              <w:t>从生产区边界起周围100m范围内为本项目的卫生防护距离。</w:t>
            </w:r>
          </w:p>
        </w:tc>
        <w:tc>
          <w:tcPr>
            <w:tcW w:w="1403" w:type="dxa"/>
            <w:vAlign w:val="center"/>
          </w:tcPr>
          <w:p>
            <w:pPr>
              <w:spacing w:line="240" w:lineRule="auto"/>
              <w:jc w:val="center"/>
              <w:rPr>
                <w:snapToGrid w:val="0"/>
                <w:kern w:val="0"/>
                <w:sz w:val="21"/>
                <w:szCs w:val="21"/>
              </w:rPr>
            </w:pPr>
            <w:r>
              <w:rPr>
                <w:rFonts w:hint="eastAsia"/>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6" w:type="dxa"/>
            <w:vAlign w:val="center"/>
          </w:tcPr>
          <w:p>
            <w:pPr>
              <w:spacing w:line="240" w:lineRule="auto"/>
              <w:jc w:val="center"/>
              <w:rPr>
                <w:sz w:val="21"/>
                <w:szCs w:val="21"/>
              </w:rPr>
            </w:pPr>
            <w:r>
              <w:rPr>
                <w:rFonts w:hint="eastAsia"/>
                <w:sz w:val="21"/>
                <w:szCs w:val="21"/>
              </w:rPr>
              <w:t>9</w:t>
            </w:r>
          </w:p>
        </w:tc>
        <w:tc>
          <w:tcPr>
            <w:tcW w:w="828" w:type="dxa"/>
            <w:vAlign w:val="center"/>
          </w:tcPr>
          <w:p>
            <w:pPr>
              <w:spacing w:line="240" w:lineRule="auto"/>
              <w:jc w:val="center"/>
              <w:rPr>
                <w:sz w:val="21"/>
                <w:szCs w:val="21"/>
              </w:rPr>
            </w:pPr>
            <w:r>
              <w:rPr>
                <w:rFonts w:hint="eastAsia"/>
                <w:sz w:val="21"/>
                <w:szCs w:val="21"/>
              </w:rPr>
              <w:t>风险</w:t>
            </w:r>
          </w:p>
        </w:tc>
        <w:tc>
          <w:tcPr>
            <w:tcW w:w="850" w:type="dxa"/>
            <w:vAlign w:val="center"/>
          </w:tcPr>
          <w:p>
            <w:pPr>
              <w:spacing w:line="240" w:lineRule="auto"/>
              <w:jc w:val="center"/>
              <w:rPr>
                <w:sz w:val="21"/>
                <w:szCs w:val="21"/>
              </w:rPr>
            </w:pPr>
            <w:r>
              <w:rPr>
                <w:rFonts w:hint="eastAsia"/>
                <w:sz w:val="21"/>
                <w:szCs w:val="21"/>
              </w:rPr>
              <w:t>/</w:t>
            </w:r>
          </w:p>
        </w:tc>
        <w:tc>
          <w:tcPr>
            <w:tcW w:w="5714" w:type="dxa"/>
            <w:vAlign w:val="center"/>
          </w:tcPr>
          <w:p>
            <w:pPr>
              <w:spacing w:line="240" w:lineRule="auto"/>
              <w:jc w:val="left"/>
              <w:rPr>
                <w:sz w:val="21"/>
                <w:szCs w:val="21"/>
              </w:rPr>
            </w:pPr>
            <w:r>
              <w:rPr>
                <w:rFonts w:hint="eastAsia"/>
                <w:sz w:val="21"/>
                <w:szCs w:val="21"/>
              </w:rPr>
              <w:t>本项目必须加强管理，杜绝各类事故发生，应制定详细的事故应急计划，严格落实报告表提出的各项环境风险防范措施，配备必要的应急设备，将事故风险环境影响降到最低。</w:t>
            </w:r>
          </w:p>
        </w:tc>
        <w:tc>
          <w:tcPr>
            <w:tcW w:w="1403" w:type="dxa"/>
            <w:vAlign w:val="center"/>
          </w:tcPr>
          <w:p>
            <w:pPr>
              <w:spacing w:line="240" w:lineRule="auto"/>
              <w:jc w:val="center"/>
              <w:rPr>
                <w:sz w:val="21"/>
                <w:szCs w:val="21"/>
              </w:rPr>
            </w:pPr>
            <w:r>
              <w:rPr>
                <w:rFonts w:hint="eastAsia"/>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6" w:type="dxa"/>
            <w:vAlign w:val="center"/>
          </w:tcPr>
          <w:p>
            <w:pPr>
              <w:spacing w:line="240" w:lineRule="auto"/>
              <w:jc w:val="center"/>
              <w:rPr>
                <w:sz w:val="21"/>
                <w:szCs w:val="21"/>
              </w:rPr>
            </w:pPr>
            <w:r>
              <w:rPr>
                <w:rFonts w:hint="eastAsia"/>
                <w:sz w:val="21"/>
                <w:szCs w:val="21"/>
              </w:rPr>
              <w:t>10</w:t>
            </w:r>
          </w:p>
        </w:tc>
        <w:tc>
          <w:tcPr>
            <w:tcW w:w="828" w:type="dxa"/>
            <w:vAlign w:val="center"/>
          </w:tcPr>
          <w:p>
            <w:pPr>
              <w:spacing w:line="240" w:lineRule="auto"/>
              <w:jc w:val="center"/>
              <w:rPr>
                <w:sz w:val="21"/>
                <w:szCs w:val="21"/>
              </w:rPr>
            </w:pPr>
            <w:r>
              <w:rPr>
                <w:rFonts w:hint="eastAsia"/>
                <w:sz w:val="21"/>
                <w:szCs w:val="21"/>
              </w:rPr>
              <w:t>施工期</w:t>
            </w:r>
          </w:p>
        </w:tc>
        <w:tc>
          <w:tcPr>
            <w:tcW w:w="850" w:type="dxa"/>
            <w:vAlign w:val="center"/>
          </w:tcPr>
          <w:p>
            <w:pPr>
              <w:spacing w:line="240" w:lineRule="auto"/>
              <w:jc w:val="center"/>
              <w:rPr>
                <w:sz w:val="21"/>
                <w:szCs w:val="21"/>
              </w:rPr>
            </w:pPr>
            <w:r>
              <w:rPr>
                <w:rFonts w:hint="eastAsia"/>
                <w:sz w:val="21"/>
                <w:szCs w:val="21"/>
              </w:rPr>
              <w:t>/</w:t>
            </w:r>
          </w:p>
        </w:tc>
        <w:tc>
          <w:tcPr>
            <w:tcW w:w="5714" w:type="dxa"/>
            <w:vAlign w:val="center"/>
          </w:tcPr>
          <w:p>
            <w:pPr>
              <w:spacing w:line="240" w:lineRule="auto"/>
              <w:jc w:val="left"/>
              <w:rPr>
                <w:sz w:val="21"/>
                <w:szCs w:val="21"/>
              </w:rPr>
            </w:pPr>
            <w:r>
              <w:rPr>
                <w:rFonts w:hint="eastAsia"/>
                <w:sz w:val="21"/>
                <w:szCs w:val="21"/>
              </w:rPr>
              <w:t>/</w:t>
            </w:r>
          </w:p>
        </w:tc>
        <w:tc>
          <w:tcPr>
            <w:tcW w:w="1403" w:type="dxa"/>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6" w:type="dxa"/>
            <w:vAlign w:val="center"/>
          </w:tcPr>
          <w:p>
            <w:pPr>
              <w:spacing w:line="240" w:lineRule="auto"/>
              <w:jc w:val="center"/>
              <w:rPr>
                <w:sz w:val="21"/>
                <w:szCs w:val="21"/>
              </w:rPr>
            </w:pPr>
            <w:r>
              <w:rPr>
                <w:rFonts w:hint="eastAsia"/>
                <w:sz w:val="21"/>
                <w:szCs w:val="21"/>
              </w:rPr>
              <w:t>11</w:t>
            </w:r>
          </w:p>
        </w:tc>
        <w:tc>
          <w:tcPr>
            <w:tcW w:w="828" w:type="dxa"/>
            <w:vAlign w:val="center"/>
          </w:tcPr>
          <w:p>
            <w:pPr>
              <w:spacing w:line="240" w:lineRule="auto"/>
              <w:jc w:val="center"/>
              <w:rPr>
                <w:sz w:val="21"/>
                <w:szCs w:val="21"/>
              </w:rPr>
            </w:pPr>
            <w:r>
              <w:rPr>
                <w:rFonts w:hint="eastAsia"/>
                <w:sz w:val="21"/>
                <w:szCs w:val="21"/>
              </w:rPr>
              <w:t>环境监测</w:t>
            </w:r>
          </w:p>
        </w:tc>
        <w:tc>
          <w:tcPr>
            <w:tcW w:w="850" w:type="dxa"/>
            <w:vAlign w:val="center"/>
          </w:tcPr>
          <w:p>
            <w:pPr>
              <w:spacing w:line="240" w:lineRule="auto"/>
              <w:jc w:val="center"/>
              <w:rPr>
                <w:sz w:val="21"/>
                <w:szCs w:val="21"/>
              </w:rPr>
            </w:pPr>
            <w:r>
              <w:rPr>
                <w:rFonts w:hint="eastAsia"/>
                <w:sz w:val="21"/>
                <w:szCs w:val="21"/>
              </w:rPr>
              <w:t>/</w:t>
            </w:r>
          </w:p>
        </w:tc>
        <w:tc>
          <w:tcPr>
            <w:tcW w:w="5714" w:type="dxa"/>
            <w:vAlign w:val="center"/>
          </w:tcPr>
          <w:p>
            <w:pPr>
              <w:spacing w:line="240" w:lineRule="auto"/>
              <w:jc w:val="left"/>
              <w:rPr>
                <w:sz w:val="21"/>
                <w:szCs w:val="21"/>
              </w:rPr>
            </w:pPr>
            <w:r>
              <w:rPr>
                <w:rFonts w:hint="eastAsia"/>
                <w:sz w:val="21"/>
                <w:szCs w:val="21"/>
              </w:rPr>
              <w:t>规范排气筒排放口，便于环保部门日常监督管理。</w:t>
            </w:r>
          </w:p>
        </w:tc>
        <w:tc>
          <w:tcPr>
            <w:tcW w:w="1403" w:type="dxa"/>
            <w:vAlign w:val="center"/>
          </w:tcPr>
          <w:p>
            <w:pPr>
              <w:spacing w:line="240" w:lineRule="auto"/>
              <w:jc w:val="center"/>
              <w:rPr>
                <w:sz w:val="21"/>
                <w:szCs w:val="21"/>
              </w:rPr>
            </w:pPr>
            <w:r>
              <w:rPr>
                <w:rFonts w:hint="eastAsia"/>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6" w:type="dxa"/>
            <w:vAlign w:val="center"/>
          </w:tcPr>
          <w:p>
            <w:pPr>
              <w:spacing w:line="240" w:lineRule="auto"/>
              <w:jc w:val="center"/>
              <w:rPr>
                <w:sz w:val="21"/>
                <w:szCs w:val="21"/>
              </w:rPr>
            </w:pPr>
            <w:r>
              <w:rPr>
                <w:rFonts w:hint="eastAsia"/>
                <w:sz w:val="21"/>
                <w:szCs w:val="21"/>
              </w:rPr>
              <w:t>12</w:t>
            </w:r>
          </w:p>
        </w:tc>
        <w:tc>
          <w:tcPr>
            <w:tcW w:w="828" w:type="dxa"/>
            <w:vAlign w:val="center"/>
          </w:tcPr>
          <w:p>
            <w:pPr>
              <w:spacing w:line="240" w:lineRule="auto"/>
              <w:jc w:val="center"/>
              <w:rPr>
                <w:sz w:val="21"/>
                <w:szCs w:val="21"/>
              </w:rPr>
            </w:pPr>
            <w:r>
              <w:rPr>
                <w:rFonts w:hint="eastAsia"/>
                <w:sz w:val="21"/>
                <w:szCs w:val="21"/>
              </w:rPr>
              <w:t>其他</w:t>
            </w:r>
          </w:p>
        </w:tc>
        <w:tc>
          <w:tcPr>
            <w:tcW w:w="850" w:type="dxa"/>
            <w:vAlign w:val="center"/>
          </w:tcPr>
          <w:p>
            <w:pPr>
              <w:spacing w:line="240" w:lineRule="auto"/>
              <w:jc w:val="center"/>
              <w:rPr>
                <w:sz w:val="21"/>
                <w:szCs w:val="21"/>
              </w:rPr>
            </w:pPr>
            <w:r>
              <w:rPr>
                <w:rFonts w:hint="eastAsia"/>
                <w:sz w:val="21"/>
                <w:szCs w:val="21"/>
              </w:rPr>
              <w:t>/</w:t>
            </w:r>
          </w:p>
        </w:tc>
        <w:tc>
          <w:tcPr>
            <w:tcW w:w="5714" w:type="dxa"/>
            <w:vAlign w:val="center"/>
          </w:tcPr>
          <w:p>
            <w:pPr>
              <w:spacing w:line="240" w:lineRule="auto"/>
              <w:jc w:val="left"/>
              <w:rPr>
                <w:sz w:val="21"/>
                <w:szCs w:val="21"/>
              </w:rPr>
            </w:pPr>
            <w:r>
              <w:rPr>
                <w:rFonts w:hint="eastAsia"/>
                <w:sz w:val="21"/>
                <w:szCs w:val="21"/>
              </w:rPr>
              <w:t>（1）建议企业加强管理，确保安全生产。</w:t>
            </w:r>
          </w:p>
          <w:p>
            <w:pPr>
              <w:spacing w:line="240" w:lineRule="auto"/>
              <w:jc w:val="left"/>
              <w:rPr>
                <w:sz w:val="21"/>
                <w:szCs w:val="21"/>
              </w:rPr>
            </w:pPr>
            <w:r>
              <w:rPr>
                <w:rFonts w:hint="eastAsia"/>
                <w:sz w:val="21"/>
                <w:szCs w:val="21"/>
              </w:rPr>
              <w:t>（2）建议本项目利用有限空间，要与周围环境相适应，厂区及周围边厂界要加大绿化力度，种植相应的树木，美化环境。</w:t>
            </w:r>
          </w:p>
          <w:p>
            <w:pPr>
              <w:spacing w:line="240" w:lineRule="auto"/>
              <w:jc w:val="left"/>
              <w:rPr>
                <w:sz w:val="21"/>
                <w:szCs w:val="21"/>
              </w:rPr>
            </w:pPr>
            <w:r>
              <w:rPr>
                <w:rFonts w:hint="eastAsia"/>
                <w:sz w:val="21"/>
                <w:szCs w:val="21"/>
              </w:rPr>
              <w:t>（3）加强环保设施管理，保证环保设施正常运行。</w:t>
            </w:r>
          </w:p>
          <w:p>
            <w:pPr>
              <w:spacing w:line="240" w:lineRule="auto"/>
              <w:jc w:val="left"/>
              <w:rPr>
                <w:sz w:val="21"/>
                <w:szCs w:val="21"/>
              </w:rPr>
            </w:pPr>
            <w:r>
              <w:rPr>
                <w:rFonts w:hint="eastAsia"/>
                <w:sz w:val="21"/>
                <w:szCs w:val="21"/>
              </w:rPr>
              <w:t>（4）如本项目的建设地点、生产工艺、设备、原材料等内容发生变化，与提供给本次环评的资料差别较大，建议重新去当地环保局办理相关环评手续。</w:t>
            </w:r>
          </w:p>
        </w:tc>
        <w:tc>
          <w:tcPr>
            <w:tcW w:w="1403" w:type="dxa"/>
            <w:vAlign w:val="center"/>
          </w:tcPr>
          <w:p>
            <w:pPr>
              <w:spacing w:line="240" w:lineRule="auto"/>
              <w:jc w:val="center"/>
              <w:rPr>
                <w:sz w:val="21"/>
                <w:szCs w:val="21"/>
              </w:rPr>
            </w:pPr>
            <w:r>
              <w:rPr>
                <w:rFonts w:hint="eastAsia"/>
                <w:sz w:val="21"/>
                <w:szCs w:val="21"/>
              </w:rPr>
              <w:t>已落实</w:t>
            </w:r>
          </w:p>
        </w:tc>
      </w:tr>
    </w:tbl>
    <w:p>
      <w:pPr>
        <w:pStyle w:val="6"/>
        <w:spacing w:before="0" w:beforeAutospacing="0" w:after="0" w:afterAutospacing="0"/>
        <w:rPr>
          <w:color w:val="000000"/>
        </w:rPr>
      </w:pPr>
      <w:r>
        <w:rPr>
          <w:color w:val="000000"/>
        </w:rPr>
        <w:t>4.2.1环境风险防范设施</w:t>
      </w:r>
      <w:bookmarkEnd w:id="76"/>
    </w:p>
    <w:p>
      <w:pPr>
        <w:numPr>
          <w:ilvl w:val="0"/>
          <w:numId w:val="4"/>
        </w:numPr>
        <w:ind w:firstLine="480"/>
        <w:rPr>
          <w:rFonts w:ascii="Times New Roman" w:hAnsi="Times New Roman"/>
          <w:szCs w:val="24"/>
          <w:lang w:bidi="ar"/>
        </w:rPr>
      </w:pPr>
      <w:r>
        <w:rPr>
          <w:rFonts w:ascii="Times New Roman" w:hAnsi="Times New Roman"/>
          <w:szCs w:val="24"/>
          <w:lang w:bidi="ar"/>
        </w:rPr>
        <w:t>防渗措施</w:t>
      </w:r>
    </w:p>
    <w:p>
      <w:pPr>
        <w:numPr>
          <w:ilvl w:val="0"/>
          <w:numId w:val="0"/>
        </w:numPr>
        <w:ind w:firstLine="480" w:firstLineChars="200"/>
        <w:rPr>
          <w:rFonts w:hint="eastAsia" w:ascii="Times New Roman" w:hAnsi="Times New Roman" w:eastAsia="宋体" w:cs="Times New Roman"/>
          <w:szCs w:val="24"/>
          <w:lang w:eastAsia="zh-CN" w:bidi="ar"/>
        </w:rPr>
      </w:pPr>
      <w:r>
        <w:rPr>
          <w:rFonts w:hint="eastAsia" w:ascii="Times New Roman" w:hAnsi="Times New Roman" w:cs="Times New Roman"/>
          <w:szCs w:val="24"/>
          <w:lang w:eastAsia="zh-CN" w:bidi="ar"/>
        </w:rPr>
        <w:t>项目公司</w:t>
      </w:r>
      <w:r>
        <w:rPr>
          <w:rFonts w:hint="default" w:ascii="Times New Roman" w:hAnsi="Times New Roman" w:cs="Times New Roman"/>
          <w:szCs w:val="24"/>
          <w:lang w:bidi="ar"/>
        </w:rPr>
        <w:t>对</w:t>
      </w:r>
      <w:r>
        <w:rPr>
          <w:rFonts w:hint="eastAsia" w:ascii="Times New Roman" w:hAnsi="Times New Roman" w:cs="Times New Roman"/>
          <w:szCs w:val="24"/>
          <w:lang w:eastAsia="zh-CN" w:bidi="ar"/>
        </w:rPr>
        <w:t>原料生产车间</w:t>
      </w:r>
      <w:r>
        <w:rPr>
          <w:rFonts w:hint="default" w:ascii="Times New Roman" w:hAnsi="Times New Roman" w:cs="Times New Roman"/>
          <w:szCs w:val="24"/>
          <w:lang w:eastAsia="zh-CN" w:bidi="ar"/>
        </w:rPr>
        <w:t>及</w:t>
      </w:r>
      <w:r>
        <w:rPr>
          <w:rFonts w:hint="eastAsia" w:ascii="Times New Roman" w:hAnsi="Times New Roman" w:cs="Times New Roman"/>
          <w:szCs w:val="24"/>
          <w:lang w:eastAsia="zh-CN" w:bidi="ar"/>
        </w:rPr>
        <w:t>办公生活区等</w:t>
      </w:r>
      <w:r>
        <w:rPr>
          <w:rFonts w:hint="default" w:ascii="Times New Roman" w:hAnsi="Times New Roman" w:cs="Times New Roman"/>
          <w:szCs w:val="24"/>
          <w:lang w:bidi="ar"/>
        </w:rPr>
        <w:t>进行了地面硬化等防渗措施</w:t>
      </w:r>
      <w:r>
        <w:rPr>
          <w:rFonts w:hint="eastAsia" w:ascii="Times New Roman" w:hAnsi="Times New Roman" w:cs="Times New Roman"/>
          <w:szCs w:val="24"/>
          <w:lang w:eastAsia="zh-CN" w:bidi="ar"/>
        </w:rPr>
        <w:t>阻断污染源对地下水和土壤污染。</w:t>
      </w:r>
      <w:commentRangeStart w:id="0"/>
      <w:r>
        <w:rPr>
          <w:rFonts w:hint="eastAsia" w:ascii="Times New Roman" w:hAnsi="Times New Roman" w:cs="Times New Roman"/>
          <w:szCs w:val="24"/>
          <w:lang w:eastAsia="zh-CN" w:bidi="ar"/>
        </w:rPr>
        <w:t>项目</w:t>
      </w:r>
      <w:r>
        <w:rPr>
          <w:rFonts w:hint="default" w:ascii="Times New Roman" w:hAnsi="Times New Roman" w:cs="Times New Roman"/>
          <w:szCs w:val="24"/>
          <w:lang w:bidi="ar"/>
        </w:rPr>
        <w:t>对</w:t>
      </w:r>
      <w:r>
        <w:rPr>
          <w:rFonts w:hint="eastAsia" w:ascii="Times New Roman" w:hAnsi="Times New Roman" w:cs="Times New Roman"/>
          <w:szCs w:val="24"/>
          <w:lang w:eastAsia="zh-CN" w:bidi="ar"/>
        </w:rPr>
        <w:t>危废库</w:t>
      </w:r>
      <w:r>
        <w:rPr>
          <w:rFonts w:hint="default" w:ascii="Times New Roman" w:hAnsi="Times New Roman" w:cs="Times New Roman"/>
          <w:szCs w:val="24"/>
          <w:lang w:bidi="ar"/>
        </w:rPr>
        <w:t>进行了重点防渗；</w:t>
      </w:r>
      <w:commentRangeEnd w:id="0"/>
      <w:r>
        <w:commentReference w:id="0"/>
      </w:r>
      <w:r>
        <w:rPr>
          <w:rFonts w:hint="eastAsia" w:ascii="Times New Roman" w:hAnsi="Times New Roman" w:cs="Times New Roman"/>
          <w:szCs w:val="24"/>
          <w:lang w:eastAsia="zh-CN" w:bidi="ar"/>
        </w:rPr>
        <w:t>项目</w:t>
      </w:r>
      <w:r>
        <w:rPr>
          <w:rFonts w:hint="default" w:ascii="Times New Roman" w:hAnsi="Times New Roman" w:cs="Times New Roman"/>
          <w:szCs w:val="24"/>
          <w:lang w:bidi="ar"/>
        </w:rPr>
        <w:t>危废库采取的防渗措施</w:t>
      </w:r>
      <w:r>
        <w:rPr>
          <w:rFonts w:hint="default" w:ascii="Times New Roman" w:hAnsi="Times New Roman" w:cs="Times New Roman"/>
          <w:szCs w:val="24"/>
          <w:lang w:eastAsia="zh-CN" w:bidi="ar"/>
        </w:rPr>
        <w:t>为</w:t>
      </w:r>
      <w:r>
        <w:rPr>
          <w:rFonts w:hint="default" w:ascii="Times New Roman" w:hAnsi="Times New Roman" w:cs="Times New Roman"/>
          <w:szCs w:val="24"/>
          <w:lang w:bidi="ar"/>
        </w:rPr>
        <w:t>建设堵截泄漏的裙脚，地面与裙脚用坚固防渗的材料建造，有隔离设施和防风、防晒、防雨设施，同时其地面为耐腐蚀的硬化地面，且地面无裂隙</w:t>
      </w:r>
      <w:r>
        <w:rPr>
          <w:rFonts w:hint="default" w:ascii="Times New Roman" w:hAnsi="Times New Roman" w:cs="Times New Roman"/>
          <w:szCs w:val="24"/>
          <w:lang w:eastAsia="zh-CN" w:bidi="ar"/>
        </w:rPr>
        <w:t>，同时</w:t>
      </w:r>
      <w:r>
        <w:rPr>
          <w:rFonts w:hint="eastAsia" w:ascii="Times New Roman" w:hAnsi="Times New Roman" w:cs="Times New Roman"/>
          <w:szCs w:val="24"/>
          <w:lang w:eastAsia="zh-CN" w:bidi="ar"/>
        </w:rPr>
        <w:t>项目</w:t>
      </w:r>
      <w:r>
        <w:rPr>
          <w:rFonts w:hint="default" w:ascii="Times New Roman" w:hAnsi="Times New Roman" w:cs="Times New Roman"/>
          <w:szCs w:val="24"/>
          <w:lang w:bidi="ar"/>
        </w:rPr>
        <w:t>采用专用的密闭的罐储存危险废物，并确保罐体不会发生渗漏</w:t>
      </w:r>
      <w:r>
        <w:rPr>
          <w:rFonts w:hint="eastAsia" w:ascii="Times New Roman" w:hAnsi="Times New Roman" w:cs="Times New Roman"/>
          <w:szCs w:val="24"/>
          <w:lang w:eastAsia="zh-CN" w:bidi="ar"/>
        </w:rPr>
        <w:t>。</w:t>
      </w:r>
    </w:p>
    <w:p>
      <w:pPr>
        <w:numPr>
          <w:ilvl w:val="0"/>
          <w:numId w:val="4"/>
        </w:numPr>
        <w:ind w:firstLine="480"/>
        <w:rPr>
          <w:rFonts w:ascii="Times New Roman" w:hAnsi="Times New Roman"/>
          <w:szCs w:val="24"/>
          <w:lang w:bidi="ar"/>
        </w:rPr>
      </w:pPr>
      <w:r>
        <w:rPr>
          <w:rFonts w:ascii="Times New Roman" w:hAnsi="Times New Roman"/>
          <w:szCs w:val="24"/>
          <w:lang w:bidi="ar"/>
        </w:rPr>
        <w:t>环境风险防范措施</w:t>
      </w:r>
    </w:p>
    <w:p>
      <w:pPr>
        <w:spacing w:line="360" w:lineRule="auto"/>
        <w:ind w:firstLine="480" w:firstLineChars="200"/>
        <w:rPr>
          <w:rFonts w:hint="default" w:ascii="Times New Roman" w:hAnsi="Times New Roman" w:cs="Times New Roman"/>
          <w:color w:val="auto"/>
          <w:lang w:val="en-US" w:eastAsia="zh-CN"/>
        </w:rPr>
      </w:pPr>
      <w:bookmarkStart w:id="110" w:name="_Toc29731"/>
      <w:r>
        <w:rPr>
          <w:rFonts w:hint="eastAsia" w:hAnsi="宋体"/>
          <w:color w:val="000000"/>
          <w:szCs w:val="21"/>
          <w:lang w:eastAsia="zh-CN"/>
        </w:rPr>
        <w:t>项目</w:t>
      </w:r>
      <w:r>
        <w:rPr>
          <w:rFonts w:hint="eastAsia" w:hAnsi="宋体"/>
          <w:color w:val="000000"/>
          <w:szCs w:val="21"/>
        </w:rPr>
        <w:t>生产过程中所涉及的</w:t>
      </w:r>
      <w:r>
        <w:rPr>
          <w:rFonts w:hint="eastAsia" w:hAnsi="宋体"/>
          <w:color w:val="000000"/>
          <w:szCs w:val="21"/>
          <w:lang w:eastAsia="zh-CN"/>
        </w:rPr>
        <w:t>风险物质</w:t>
      </w:r>
      <w:commentRangeStart w:id="1"/>
      <w:r>
        <w:rPr>
          <w:rFonts w:hint="eastAsia" w:hAnsi="宋体"/>
          <w:color w:val="000000"/>
          <w:szCs w:val="21"/>
          <w:lang w:eastAsia="zh-CN"/>
        </w:rPr>
        <w:t>主要为废矿物油。</w:t>
      </w:r>
      <w:commentRangeEnd w:id="1"/>
      <w:r>
        <w:commentReference w:id="1"/>
      </w:r>
      <w:bookmarkEnd w:id="110"/>
      <w:r>
        <w:rPr>
          <w:rFonts w:hint="eastAsia" w:ascii="Calibri" w:hAnsi="宋体" w:eastAsia="宋体" w:cs="Times New Roman"/>
          <w:b w:val="0"/>
          <w:color w:val="000000"/>
          <w:sz w:val="24"/>
          <w:szCs w:val="21"/>
          <w:lang w:val="en-US" w:eastAsia="zh-CN" w:bidi="ar-SA"/>
        </w:rPr>
        <w:t>根据项目环评，项目运行过程</w:t>
      </w:r>
      <w:r>
        <w:rPr>
          <w:rFonts w:hint="eastAsia" w:hAnsi="宋体" w:cs="Times New Roman"/>
          <w:b w:val="0"/>
          <w:color w:val="000000"/>
          <w:sz w:val="24"/>
          <w:szCs w:val="21"/>
          <w:lang w:val="en-US" w:eastAsia="zh-CN" w:bidi="ar-SA"/>
        </w:rPr>
        <w:t>可能</w:t>
      </w:r>
      <w:r>
        <w:rPr>
          <w:rFonts w:hint="eastAsia" w:ascii="Calibri" w:hAnsi="宋体" w:eastAsia="宋体" w:cs="Times New Roman"/>
          <w:b w:val="0"/>
          <w:color w:val="000000"/>
          <w:sz w:val="24"/>
          <w:szCs w:val="21"/>
          <w:lang w:val="en-US" w:eastAsia="zh-CN" w:bidi="ar-SA"/>
        </w:rPr>
        <w:t>存在废</w:t>
      </w:r>
      <w:r>
        <w:rPr>
          <w:rFonts w:hint="eastAsia" w:hAnsi="宋体" w:cs="Times New Roman"/>
          <w:b w:val="0"/>
          <w:color w:val="000000"/>
          <w:sz w:val="24"/>
          <w:szCs w:val="21"/>
          <w:lang w:val="en-US" w:eastAsia="zh-CN" w:bidi="ar-SA"/>
        </w:rPr>
        <w:t>矿物</w:t>
      </w:r>
      <w:r>
        <w:rPr>
          <w:rFonts w:hint="eastAsia" w:ascii="Calibri" w:hAnsi="宋体" w:eastAsia="宋体" w:cs="Times New Roman"/>
          <w:b w:val="0"/>
          <w:color w:val="000000"/>
          <w:sz w:val="24"/>
          <w:szCs w:val="21"/>
          <w:lang w:val="en-US" w:eastAsia="zh-CN" w:bidi="ar-SA"/>
        </w:rPr>
        <w:t>油泄漏引发的火灾、爆炸事故。项目严格按照有关建筑防火规范和《爆炸和火灾危险环境电力装置设计规范》进行设计；定期进行防火消防宣传教育，增强工作人员的整体消防安全意识。参加社会消防安全知识培训，提高广大职工的消防安全意识，使其掌握防火、灭火、逃生的基础知识；制定安全生产管理制度。项目</w:t>
      </w:r>
      <w:r>
        <w:rPr>
          <w:rFonts w:hint="default" w:ascii="Calibri" w:hAnsi="宋体" w:eastAsia="宋体" w:cs="Times New Roman"/>
          <w:b w:val="0"/>
          <w:color w:val="000000"/>
          <w:sz w:val="24"/>
          <w:szCs w:val="21"/>
          <w:lang w:val="en-US" w:eastAsia="zh-CN" w:bidi="ar-SA"/>
        </w:rPr>
        <w:t>严格按照消防规范设备消防栓，配备灭火器材，定期对变电设备和供电线路进行检查与维修</w:t>
      </w:r>
      <w:r>
        <w:rPr>
          <w:rFonts w:hint="eastAsia" w:ascii="Calibri" w:hAnsi="宋体" w:eastAsia="宋体" w:cs="Times New Roman"/>
          <w:b w:val="0"/>
          <w:color w:val="000000"/>
          <w:sz w:val="24"/>
          <w:szCs w:val="21"/>
          <w:lang w:val="en-US" w:eastAsia="zh-CN" w:bidi="ar-SA"/>
        </w:rPr>
        <w:t>，</w:t>
      </w:r>
      <w:r>
        <w:rPr>
          <w:rFonts w:hint="default" w:ascii="Calibri" w:hAnsi="宋体" w:eastAsia="宋体" w:cs="Times New Roman"/>
          <w:b w:val="0"/>
          <w:color w:val="000000"/>
          <w:sz w:val="24"/>
          <w:szCs w:val="21"/>
          <w:lang w:val="en-US" w:eastAsia="zh-CN" w:bidi="ar-SA"/>
        </w:rPr>
        <w:t>加强安全检查和安全知识教育，增强防范意识；</w:t>
      </w:r>
      <w:r>
        <w:rPr>
          <w:rFonts w:hint="eastAsia" w:ascii="Calibri" w:hAnsi="宋体" w:eastAsia="宋体" w:cs="Times New Roman"/>
          <w:b w:val="0"/>
          <w:color w:val="000000"/>
          <w:sz w:val="24"/>
          <w:szCs w:val="21"/>
          <w:lang w:val="en-US" w:eastAsia="zh-CN" w:bidi="ar-SA"/>
        </w:rPr>
        <w:t>工作人员配备防护装备上岗，避免火灾事故和泄漏事故发生，</w:t>
      </w:r>
      <w:r>
        <w:rPr>
          <w:rFonts w:hint="default" w:ascii="Calibri" w:hAnsi="宋体" w:eastAsia="宋体" w:cs="Times New Roman"/>
          <w:b w:val="0"/>
          <w:color w:val="000000"/>
          <w:sz w:val="24"/>
          <w:szCs w:val="21"/>
          <w:lang w:val="en-US" w:eastAsia="zh-CN" w:bidi="ar-SA"/>
        </w:rPr>
        <w:t>确保安全生产</w:t>
      </w:r>
      <w:r>
        <w:rPr>
          <w:rFonts w:hint="default" w:ascii="Times New Roman" w:hAnsi="Times New Roman" w:cs="Times New Roman"/>
          <w:color w:val="auto"/>
          <w:lang w:val="en-US" w:eastAsia="zh-CN"/>
        </w:rPr>
        <w:t>。</w:t>
      </w:r>
    </w:p>
    <w:p>
      <w:pPr>
        <w:pStyle w:val="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Times New Roman" w:hAnsi="Times New Roman" w:eastAsia="宋体" w:cs="Times New Roman"/>
          <w:b w:val="0"/>
          <w:color w:val="auto"/>
          <w:sz w:val="24"/>
          <w:szCs w:val="22"/>
          <w:lang w:val="en-US" w:eastAsia="zh-CN" w:bidi="ar-SA"/>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bookmarkStart w:id="111" w:name="_Toc21962"/>
      <w:bookmarkStart w:id="112" w:name="_Toc495331035"/>
    </w:p>
    <w:p>
      <w:pPr>
        <w:pStyle w:val="4"/>
        <w:spacing w:before="0" w:beforeAutospacing="0" w:after="0" w:afterAutospacing="0"/>
        <w:rPr>
          <w:rFonts w:ascii="Times New Roman" w:hAnsi="Times New Roman"/>
        </w:rPr>
      </w:pPr>
      <w:bookmarkStart w:id="113" w:name="_Toc7782"/>
      <w:r>
        <w:rPr>
          <w:rStyle w:val="38"/>
          <w:rFonts w:hint="eastAsia"/>
          <w:b/>
          <w:lang w:val="en-US" w:eastAsia="zh-CN"/>
        </w:rPr>
        <w:t>5</w:t>
      </w:r>
      <w:r>
        <w:rPr>
          <w:rStyle w:val="38"/>
          <w:b/>
        </w:rPr>
        <w:t>建设</w:t>
      </w:r>
      <w:r>
        <w:rPr>
          <w:rStyle w:val="38"/>
          <w:rFonts w:hint="eastAsia"/>
          <w:b/>
          <w:lang w:eastAsia="zh-CN"/>
        </w:rPr>
        <w:t>项目</w:t>
      </w:r>
      <w:r>
        <w:rPr>
          <w:rStyle w:val="38"/>
          <w:b/>
        </w:rPr>
        <w:t>环评报告表的主要结论与建议及审批部门审批决定</w:t>
      </w:r>
      <w:bookmarkEnd w:id="111"/>
      <w:bookmarkEnd w:id="113"/>
    </w:p>
    <w:p>
      <w:pPr>
        <w:pStyle w:val="5"/>
        <w:spacing w:before="0" w:beforeAutospacing="0" w:after="0" w:afterAutospacing="0"/>
      </w:pPr>
      <w:bookmarkStart w:id="114" w:name="_Toc10500"/>
      <w:bookmarkStart w:id="115" w:name="_Toc495331033"/>
      <w:bookmarkStart w:id="116" w:name="_Toc28478"/>
      <w:r>
        <w:t>5.1建设</w:t>
      </w:r>
      <w:r>
        <w:rPr>
          <w:rFonts w:hint="eastAsia"/>
          <w:lang w:eastAsia="zh-CN"/>
        </w:rPr>
        <w:t>项目</w:t>
      </w:r>
      <w:r>
        <w:t>环评报告表的主要结论与建议</w:t>
      </w:r>
      <w:bookmarkEnd w:id="114"/>
      <w:bookmarkEnd w:id="115"/>
      <w:bookmarkEnd w:id="116"/>
    </w:p>
    <w:p>
      <w:pPr>
        <w:ind w:firstLine="480"/>
        <w:rPr>
          <w:rFonts w:ascii="Times New Roman" w:hAnsi="Times New Roman"/>
        </w:rPr>
      </w:pPr>
      <w:bookmarkStart w:id="117" w:name="_Toc9681"/>
      <w:bookmarkStart w:id="118" w:name="_Toc5199"/>
      <w:bookmarkStart w:id="119" w:name="_Toc24039"/>
      <w:bookmarkStart w:id="120" w:name="_Toc27387"/>
      <w:bookmarkStart w:id="121" w:name="_Toc3762"/>
      <w:bookmarkStart w:id="122" w:name="_Toc26060"/>
      <w:bookmarkStart w:id="123" w:name="_Toc27140"/>
      <w:bookmarkStart w:id="124" w:name="_Toc3764"/>
      <w:r>
        <w:rPr>
          <w:rFonts w:ascii="Times New Roman" w:hAnsi="Times New Roman"/>
        </w:rPr>
        <w:t>建设</w:t>
      </w:r>
      <w:r>
        <w:rPr>
          <w:rFonts w:hint="eastAsia" w:ascii="Times New Roman" w:hAnsi="Times New Roman"/>
          <w:lang w:eastAsia="zh-CN"/>
        </w:rPr>
        <w:t>项目</w:t>
      </w:r>
      <w:r>
        <w:rPr>
          <w:rFonts w:ascii="Times New Roman" w:hAnsi="Times New Roman"/>
        </w:rPr>
        <w:t>环评报告表的主要结论与建议见附件</w:t>
      </w:r>
      <w:r>
        <w:rPr>
          <w:rFonts w:hint="eastAsia" w:ascii="Times New Roman" w:hAnsi="Times New Roman"/>
          <w:lang w:val="en-US" w:eastAsia="zh-CN"/>
        </w:rPr>
        <w:t>9</w:t>
      </w:r>
      <w:r>
        <w:rPr>
          <w:rFonts w:ascii="Times New Roman" w:hAnsi="Times New Roman"/>
        </w:rPr>
        <w:t>。</w:t>
      </w:r>
      <w:bookmarkEnd w:id="117"/>
      <w:bookmarkEnd w:id="118"/>
      <w:bookmarkEnd w:id="119"/>
      <w:bookmarkEnd w:id="120"/>
      <w:bookmarkEnd w:id="121"/>
      <w:bookmarkEnd w:id="122"/>
      <w:bookmarkEnd w:id="123"/>
      <w:bookmarkEnd w:id="124"/>
    </w:p>
    <w:p>
      <w:pPr>
        <w:pStyle w:val="5"/>
        <w:spacing w:before="0" w:beforeAutospacing="0" w:after="0" w:afterAutospacing="0"/>
      </w:pPr>
      <w:bookmarkStart w:id="125" w:name="_Toc12926"/>
      <w:bookmarkStart w:id="126" w:name="_Toc495331034"/>
      <w:bookmarkStart w:id="127" w:name="_Toc15388"/>
      <w:r>
        <w:t>5.2审批部门审批决定</w:t>
      </w:r>
      <w:bookmarkEnd w:id="125"/>
      <w:bookmarkEnd w:id="126"/>
      <w:bookmarkEnd w:id="127"/>
    </w:p>
    <w:p>
      <w:pPr>
        <w:ind w:firstLine="480"/>
        <w:rPr>
          <w:rFonts w:ascii="Times New Roman" w:hAnsi="Times New Roman"/>
        </w:rPr>
      </w:pPr>
      <w:r>
        <w:rPr>
          <w:rFonts w:hint="default" w:ascii="Times New Roman" w:hAnsi="Times New Roman" w:cs="Times New Roman"/>
          <w:lang w:eastAsia="zh-CN"/>
        </w:rPr>
        <w:t>2021年3月10日</w:t>
      </w:r>
      <w:r>
        <w:rPr>
          <w:rFonts w:hint="default" w:ascii="Times New Roman" w:hAnsi="Times New Roman" w:cs="Times New Roman"/>
        </w:rPr>
        <w:t>，</w:t>
      </w:r>
      <w:r>
        <w:rPr>
          <w:rFonts w:hint="default" w:ascii="Times New Roman" w:hAnsi="Times New Roman" w:cs="Times New Roman"/>
          <w:lang w:eastAsia="zh-CN"/>
        </w:rPr>
        <w:t>山东省生态环境厅</w:t>
      </w:r>
      <w:r>
        <w:rPr>
          <w:rFonts w:hint="default" w:ascii="Times New Roman" w:hAnsi="Times New Roman" w:cs="Times New Roman"/>
        </w:rPr>
        <w:t>以</w:t>
      </w:r>
      <w:r>
        <w:rPr>
          <w:rFonts w:hint="default" w:ascii="Times New Roman" w:hAnsi="Times New Roman" w:cs="Times New Roman"/>
          <w:lang w:eastAsia="zh-CN"/>
        </w:rPr>
        <w:t>鲁环审﹝2021﹞5号</w:t>
      </w:r>
      <w:r>
        <w:rPr>
          <w:rFonts w:hint="default" w:ascii="Times New Roman" w:hAnsi="Times New Roman" w:cs="Times New Roman"/>
        </w:rPr>
        <w:t>《</w:t>
      </w:r>
      <w:r>
        <w:rPr>
          <w:rFonts w:hint="default" w:ascii="Times New Roman" w:hAnsi="Times New Roman" w:cs="Times New Roman"/>
          <w:lang w:eastAsia="zh-CN"/>
        </w:rPr>
        <w:t>关于山东高速集团有限公司建设管理分公司临淄至临沂高速公路项目环境影响报告书的批复</w:t>
      </w:r>
      <w:r>
        <w:rPr>
          <w:rFonts w:hint="default" w:ascii="Times New Roman" w:hAnsi="Times New Roman" w:cs="Times New Roman"/>
        </w:rPr>
        <w:t>》对该项目</w:t>
      </w:r>
      <w:r>
        <w:rPr>
          <w:rFonts w:hint="default" w:ascii="Times New Roman" w:hAnsi="Times New Roman" w:cs="Times New Roman"/>
          <w:lang w:eastAsia="zh-CN"/>
        </w:rPr>
        <w:t>环境影响报告书</w:t>
      </w:r>
      <w:r>
        <w:rPr>
          <w:rFonts w:hint="default" w:ascii="Times New Roman" w:hAnsi="Times New Roman" w:cs="Times New Roman"/>
        </w:rPr>
        <w:t>进行了批复，环评批复见附件2。</w:t>
      </w:r>
    </w:p>
    <w:p>
      <w:pPr>
        <w:pStyle w:val="4"/>
        <w:keepNext w:val="0"/>
        <w:keepLines w:val="0"/>
        <w:widowControl w:val="0"/>
        <w:spacing w:after="0" w:afterAutospacing="0"/>
        <w:rPr>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4"/>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pPr>
      <w:bookmarkStart w:id="128" w:name="_Toc29370"/>
      <w:r>
        <w:rPr>
          <w:lang w:val="en-US" w:eastAsia="zh-CN"/>
        </w:rPr>
        <w:t>6验收执行标准</w:t>
      </w:r>
      <w:bookmarkEnd w:id="112"/>
      <w:bookmarkEnd w:id="128"/>
    </w:p>
    <w:p>
      <w:pPr>
        <w:pStyle w:val="5"/>
        <w:keepNext w:val="0"/>
        <w:keepLines w:val="0"/>
        <w:widowControl w:val="0"/>
        <w:spacing w:before="0" w:beforeAutospacing="0" w:after="0" w:afterAutospacing="0"/>
      </w:pPr>
      <w:bookmarkStart w:id="129" w:name="_Toc9093"/>
      <w:r>
        <w:t>6.1废水执行标准</w:t>
      </w:r>
      <w:bookmarkEnd w:id="129"/>
    </w:p>
    <w:p>
      <w:pPr>
        <w:ind w:firstLine="480" w:firstLineChars="200"/>
        <w:contextualSpacing/>
        <w:rPr>
          <w:rFonts w:eastAsia="黑体"/>
          <w:sz w:val="24"/>
          <w:szCs w:val="24"/>
        </w:rPr>
      </w:pPr>
      <w:bookmarkStart w:id="130" w:name="_Toc27071"/>
      <w:bookmarkStart w:id="131" w:name="_Toc16566"/>
      <w:bookmarkStart w:id="132" w:name="_Toc20183"/>
      <w:bookmarkStart w:id="133" w:name="_Toc24891"/>
      <w:r>
        <w:rPr>
          <w:snapToGrid w:val="0"/>
          <w:kern w:val="0"/>
          <w:sz w:val="24"/>
          <w:szCs w:val="24"/>
        </w:rPr>
        <w:t>项目产生的废水主要为</w:t>
      </w:r>
      <w:r>
        <w:rPr>
          <w:snapToGrid w:val="0"/>
          <w:kern w:val="0"/>
          <w:sz w:val="24"/>
        </w:rPr>
        <w:t>职工生活污水和清洗废水。</w:t>
      </w:r>
    </w:p>
    <w:p>
      <w:pPr>
        <w:ind w:firstLine="480" w:firstLineChars="200"/>
        <w:rPr>
          <w:snapToGrid w:val="0"/>
          <w:kern w:val="0"/>
          <w:sz w:val="24"/>
        </w:rPr>
      </w:pPr>
      <w:r>
        <w:rPr>
          <w:snapToGrid w:val="0"/>
          <w:kern w:val="0"/>
          <w:sz w:val="24"/>
        </w:rPr>
        <w:t>（1）职工生活污水：产生量约为</w:t>
      </w:r>
      <w:r>
        <w:rPr>
          <w:rFonts w:hint="eastAsia"/>
          <w:snapToGrid w:val="0"/>
          <w:kern w:val="0"/>
          <w:sz w:val="24"/>
        </w:rPr>
        <w:t>238</w:t>
      </w:r>
      <w:r>
        <w:rPr>
          <w:snapToGrid w:val="0"/>
          <w:kern w:val="0"/>
          <w:sz w:val="24"/>
        </w:rPr>
        <w:t>m</w:t>
      </w:r>
      <w:r>
        <w:rPr>
          <w:snapToGrid w:val="0"/>
          <w:kern w:val="0"/>
          <w:sz w:val="24"/>
          <w:vertAlign w:val="superscript"/>
        </w:rPr>
        <w:t>3</w:t>
      </w:r>
      <w:r>
        <w:rPr>
          <w:snapToGrid w:val="0"/>
          <w:kern w:val="0"/>
          <w:sz w:val="24"/>
        </w:rPr>
        <w:t>/a，</w:t>
      </w:r>
      <w:r>
        <w:rPr>
          <w:sz w:val="24"/>
          <w:szCs w:val="24"/>
        </w:rPr>
        <w:t>生活污水</w:t>
      </w:r>
      <w:r>
        <w:rPr>
          <w:rFonts w:hint="eastAsia"/>
          <w:sz w:val="24"/>
          <w:szCs w:val="24"/>
        </w:rPr>
        <w:t>经化粪池处理后</w:t>
      </w:r>
      <w:r>
        <w:rPr>
          <w:snapToGrid w:val="0"/>
          <w:kern w:val="0"/>
          <w:sz w:val="24"/>
        </w:rPr>
        <w:t>外运堆肥，实现资源化利用。</w:t>
      </w:r>
    </w:p>
    <w:p>
      <w:pPr>
        <w:autoSpaceDE w:val="0"/>
        <w:autoSpaceDN w:val="0"/>
        <w:ind w:firstLine="480" w:firstLineChars="200"/>
        <w:jc w:val="left"/>
        <w:rPr>
          <w:rFonts w:eastAsia="宋体"/>
        </w:rPr>
      </w:pPr>
      <w:r>
        <w:rPr>
          <w:bCs/>
          <w:sz w:val="24"/>
          <w:szCs w:val="24"/>
        </w:rPr>
        <w:t>（2）清洗废水：</w:t>
      </w:r>
      <w:r>
        <w:rPr>
          <w:sz w:val="24"/>
          <w:szCs w:val="24"/>
        </w:rPr>
        <w:t>项目清洗废水包括搅拌机清洗废水</w:t>
      </w:r>
      <w:r>
        <w:rPr>
          <w:rFonts w:hint="eastAsia"/>
          <w:sz w:val="24"/>
          <w:szCs w:val="24"/>
        </w:rPr>
        <w:t>、运输车清洗废水</w:t>
      </w:r>
      <w:r>
        <w:rPr>
          <w:sz w:val="24"/>
          <w:szCs w:val="24"/>
        </w:rPr>
        <w:t>和</w:t>
      </w:r>
      <w:r>
        <w:rPr>
          <w:bCs/>
          <w:sz w:val="24"/>
          <w:szCs w:val="24"/>
        </w:rPr>
        <w:t>混凝土作业区地面冲洗废水</w:t>
      </w:r>
      <w:r>
        <w:rPr>
          <w:sz w:val="24"/>
          <w:szCs w:val="24"/>
        </w:rPr>
        <w:t>，产生量为</w:t>
      </w:r>
      <w:r>
        <w:rPr>
          <w:rFonts w:hint="eastAsia"/>
          <w:sz w:val="24"/>
          <w:szCs w:val="24"/>
        </w:rPr>
        <w:t>1161</w:t>
      </w:r>
      <w:r>
        <w:rPr>
          <w:sz w:val="24"/>
          <w:szCs w:val="24"/>
        </w:rPr>
        <w:t>m</w:t>
      </w:r>
      <w:r>
        <w:rPr>
          <w:sz w:val="24"/>
          <w:szCs w:val="24"/>
          <w:vertAlign w:val="superscript"/>
        </w:rPr>
        <w:t>3</w:t>
      </w:r>
      <w:r>
        <w:rPr>
          <w:sz w:val="24"/>
          <w:szCs w:val="24"/>
        </w:rPr>
        <w:t>/a，项目清洗</w:t>
      </w:r>
      <w:r>
        <w:rPr>
          <w:bCs/>
          <w:sz w:val="24"/>
          <w:szCs w:val="24"/>
        </w:rPr>
        <w:t>废水经沉淀池处理后全部</w:t>
      </w:r>
      <w:r>
        <w:rPr>
          <w:sz w:val="24"/>
          <w:szCs w:val="24"/>
        </w:rPr>
        <w:t>回用于</w:t>
      </w:r>
      <w:r>
        <w:rPr>
          <w:rFonts w:hint="eastAsia"/>
          <w:sz w:val="24"/>
        </w:rPr>
        <w:t>生产或者厂区洒水抑尘、绿化等</w:t>
      </w:r>
      <w:r>
        <w:rPr>
          <w:sz w:val="24"/>
          <w:szCs w:val="24"/>
        </w:rPr>
        <w:t>，不排放</w:t>
      </w:r>
      <w:r>
        <w:rPr>
          <w:rFonts w:hint="eastAsia"/>
          <w:sz w:val="24"/>
          <w:szCs w:val="24"/>
        </w:rPr>
        <w:t>。</w:t>
      </w:r>
    </w:p>
    <w:bookmarkEnd w:id="130"/>
    <w:bookmarkEnd w:id="131"/>
    <w:bookmarkEnd w:id="132"/>
    <w:bookmarkEnd w:id="133"/>
    <w:p>
      <w:pPr>
        <w:pStyle w:val="5"/>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pPr>
      <w:bookmarkStart w:id="134" w:name="_Toc22001"/>
      <w:r>
        <w:t>6.2废气执行标准</w:t>
      </w:r>
      <w:bookmarkEnd w:id="134"/>
    </w:p>
    <w:p>
      <w:pPr>
        <w:pageBreakBefore w:val="0"/>
        <w:kinsoku/>
        <w:wordWrap/>
        <w:overflowPunct/>
        <w:topLinePunct w:val="0"/>
        <w:autoSpaceDE/>
        <w:autoSpaceDN/>
        <w:bidi w:val="0"/>
        <w:adjustRightInd w:val="0"/>
        <w:snapToGrid w:val="0"/>
        <w:spacing w:line="360" w:lineRule="auto"/>
        <w:ind w:firstLine="0" w:firstLineChars="0"/>
        <w:textAlignment w:val="auto"/>
        <w:rPr>
          <w:rFonts w:ascii="Times New Roman" w:hAnsi="Times New Roman"/>
          <w:b/>
          <w:sz w:val="28"/>
        </w:rPr>
      </w:pPr>
      <w:r>
        <w:rPr>
          <w:rFonts w:hint="eastAsia" w:ascii="Times New Roman" w:hAnsi="Times New Roman"/>
          <w:b/>
          <w:sz w:val="28"/>
        </w:rPr>
        <w:t>6.2.1有组织废气执行标准</w:t>
      </w:r>
    </w:p>
    <w:p>
      <w:pPr>
        <w:ind w:firstLine="480" w:firstLineChars="200"/>
        <w:rPr>
          <w:rFonts w:hAnsiTheme="minorEastAsia"/>
          <w:sz w:val="24"/>
          <w:szCs w:val="24"/>
        </w:rPr>
      </w:pPr>
      <w:bookmarkStart w:id="135" w:name="_Toc15018"/>
      <w:r>
        <w:rPr>
          <w:rFonts w:hint="eastAsia" w:hAnsiTheme="minorEastAsia"/>
          <w:sz w:val="24"/>
          <w:szCs w:val="24"/>
        </w:rPr>
        <w:t>根据现行标准及环评批复要求，项目有组织废气执行《山东省区域性大气污染物综合排放标准(DB 37/2376-2019)表2重点控制区要求和《大气污染物综合排放标准》（GB 16297-1996），排放速率须满足《大气污染物综合排放标准》（GB 16297-1996）表2二级标准要求。</w:t>
      </w:r>
    </w:p>
    <w:p>
      <w:pPr>
        <w:ind w:firstLine="480" w:firstLineChars="200"/>
        <w:rPr>
          <w:rFonts w:hAnsiTheme="minorEastAsia"/>
          <w:sz w:val="24"/>
          <w:szCs w:val="24"/>
        </w:rPr>
      </w:pPr>
      <w:r>
        <w:rPr>
          <w:rFonts w:hint="eastAsia" w:hAnsiTheme="minorEastAsia"/>
          <w:sz w:val="24"/>
          <w:szCs w:val="24"/>
        </w:rPr>
        <w:t>有组织废气执行标准具体情况见表6.2-1。</w:t>
      </w:r>
    </w:p>
    <w:p>
      <w:pPr>
        <w:jc w:val="center"/>
        <w:rPr>
          <w:rFonts w:eastAsiaTheme="majorEastAsia"/>
          <w:b/>
          <w:bCs/>
          <w:color w:val="000000"/>
          <w:sz w:val="21"/>
          <w:szCs w:val="21"/>
        </w:rPr>
      </w:pPr>
      <w:r>
        <w:rPr>
          <w:rFonts w:hint="eastAsia" w:eastAsiaTheme="majorEastAsia"/>
          <w:b/>
          <w:bCs/>
          <w:color w:val="000000"/>
          <w:sz w:val="21"/>
          <w:szCs w:val="21"/>
        </w:rPr>
        <w:t>表6.2-1  有组织废气标准限值</w:t>
      </w:r>
    </w:p>
    <w:tbl>
      <w:tblPr>
        <w:tblStyle w:val="27"/>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4"/>
        <w:gridCol w:w="1410"/>
        <w:gridCol w:w="2471"/>
        <w:gridCol w:w="1792"/>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2044" w:type="dxa"/>
            <w:vMerge w:val="restart"/>
            <w:vAlign w:val="center"/>
          </w:tcPr>
          <w:p>
            <w:pPr>
              <w:spacing w:line="240" w:lineRule="auto"/>
              <w:jc w:val="center"/>
              <w:rPr>
                <w:rFonts w:eastAsia="宋体"/>
                <w:b/>
                <w:bCs/>
                <w:sz w:val="21"/>
                <w:szCs w:val="24"/>
              </w:rPr>
            </w:pPr>
            <w:r>
              <w:rPr>
                <w:rFonts w:hint="eastAsia" w:eastAsia="宋体"/>
                <w:b/>
                <w:bCs/>
                <w:sz w:val="21"/>
                <w:szCs w:val="24"/>
              </w:rPr>
              <w:t>排气筒名称</w:t>
            </w:r>
          </w:p>
        </w:tc>
        <w:tc>
          <w:tcPr>
            <w:tcW w:w="1410" w:type="dxa"/>
            <w:vMerge w:val="restart"/>
            <w:vAlign w:val="center"/>
          </w:tcPr>
          <w:p>
            <w:pPr>
              <w:spacing w:line="240" w:lineRule="auto"/>
              <w:jc w:val="center"/>
              <w:rPr>
                <w:rFonts w:eastAsia="宋体"/>
                <w:b/>
                <w:bCs/>
                <w:sz w:val="21"/>
                <w:szCs w:val="24"/>
              </w:rPr>
            </w:pPr>
            <w:r>
              <w:rPr>
                <w:rFonts w:hint="eastAsia" w:eastAsia="宋体"/>
                <w:b/>
                <w:bCs/>
                <w:sz w:val="21"/>
                <w:szCs w:val="24"/>
              </w:rPr>
              <w:t>检测</w:t>
            </w:r>
          </w:p>
          <w:p>
            <w:pPr>
              <w:spacing w:line="240" w:lineRule="auto"/>
              <w:jc w:val="center"/>
              <w:rPr>
                <w:rFonts w:eastAsia="宋体"/>
                <w:b/>
                <w:bCs/>
                <w:sz w:val="21"/>
                <w:szCs w:val="24"/>
              </w:rPr>
            </w:pPr>
            <w:r>
              <w:rPr>
                <w:rFonts w:hint="eastAsia" w:eastAsia="宋体"/>
                <w:b/>
                <w:bCs/>
                <w:sz w:val="21"/>
                <w:szCs w:val="24"/>
              </w:rPr>
              <w:t>项目</w:t>
            </w:r>
          </w:p>
        </w:tc>
        <w:tc>
          <w:tcPr>
            <w:tcW w:w="2471" w:type="dxa"/>
            <w:vMerge w:val="restart"/>
            <w:vAlign w:val="center"/>
          </w:tcPr>
          <w:p>
            <w:pPr>
              <w:spacing w:line="240" w:lineRule="auto"/>
              <w:jc w:val="center"/>
              <w:rPr>
                <w:rFonts w:eastAsia="宋体"/>
                <w:b/>
                <w:bCs/>
                <w:sz w:val="21"/>
                <w:szCs w:val="24"/>
              </w:rPr>
            </w:pPr>
            <w:r>
              <w:rPr>
                <w:rFonts w:hint="eastAsia" w:eastAsia="宋体"/>
                <w:b/>
                <w:bCs/>
                <w:sz w:val="21"/>
                <w:szCs w:val="24"/>
              </w:rPr>
              <w:t>执行标准</w:t>
            </w:r>
          </w:p>
        </w:tc>
        <w:tc>
          <w:tcPr>
            <w:tcW w:w="3136" w:type="dxa"/>
            <w:gridSpan w:val="2"/>
            <w:vAlign w:val="center"/>
          </w:tcPr>
          <w:p>
            <w:pPr>
              <w:spacing w:line="240" w:lineRule="auto"/>
              <w:jc w:val="center"/>
              <w:rPr>
                <w:rFonts w:eastAsia="宋体"/>
                <w:b/>
                <w:bCs/>
                <w:sz w:val="21"/>
                <w:szCs w:val="24"/>
              </w:rPr>
            </w:pPr>
            <w:r>
              <w:rPr>
                <w:rFonts w:hint="eastAsia" w:eastAsia="宋体"/>
                <w:b/>
                <w:bCs/>
                <w:sz w:val="21"/>
                <w:szCs w:val="24"/>
              </w:rPr>
              <w:t>执行标准排放限值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2044" w:type="dxa"/>
            <w:vMerge w:val="continue"/>
            <w:vAlign w:val="center"/>
          </w:tcPr>
          <w:p>
            <w:pPr>
              <w:spacing w:line="240" w:lineRule="auto"/>
              <w:jc w:val="center"/>
              <w:rPr>
                <w:rFonts w:eastAsia="宋体"/>
                <w:b/>
                <w:bCs/>
                <w:sz w:val="21"/>
                <w:szCs w:val="24"/>
              </w:rPr>
            </w:pPr>
          </w:p>
        </w:tc>
        <w:tc>
          <w:tcPr>
            <w:tcW w:w="1410" w:type="dxa"/>
            <w:vMerge w:val="continue"/>
            <w:vAlign w:val="center"/>
          </w:tcPr>
          <w:p>
            <w:pPr>
              <w:spacing w:line="240" w:lineRule="auto"/>
              <w:jc w:val="center"/>
              <w:rPr>
                <w:rFonts w:eastAsia="宋体"/>
                <w:b/>
                <w:bCs/>
                <w:sz w:val="21"/>
                <w:szCs w:val="24"/>
              </w:rPr>
            </w:pPr>
          </w:p>
        </w:tc>
        <w:tc>
          <w:tcPr>
            <w:tcW w:w="2471" w:type="dxa"/>
            <w:vMerge w:val="continue"/>
            <w:vAlign w:val="center"/>
          </w:tcPr>
          <w:p>
            <w:pPr>
              <w:spacing w:line="240" w:lineRule="auto"/>
              <w:jc w:val="center"/>
              <w:rPr>
                <w:rFonts w:eastAsia="宋体"/>
                <w:b/>
                <w:bCs/>
                <w:sz w:val="21"/>
                <w:szCs w:val="24"/>
              </w:rPr>
            </w:pPr>
          </w:p>
        </w:tc>
        <w:tc>
          <w:tcPr>
            <w:tcW w:w="1792" w:type="dxa"/>
            <w:vAlign w:val="center"/>
          </w:tcPr>
          <w:p>
            <w:pPr>
              <w:spacing w:line="240" w:lineRule="auto"/>
              <w:jc w:val="center"/>
              <w:rPr>
                <w:rFonts w:eastAsia="宋体"/>
                <w:b/>
                <w:bCs/>
                <w:sz w:val="21"/>
                <w:szCs w:val="21"/>
              </w:rPr>
            </w:pPr>
            <w:r>
              <w:rPr>
                <w:rFonts w:hint="eastAsia" w:eastAsia="宋体"/>
                <w:b/>
                <w:bCs/>
                <w:sz w:val="21"/>
                <w:szCs w:val="21"/>
              </w:rPr>
              <w:t>排放浓度</w:t>
            </w:r>
            <w:r>
              <w:rPr>
                <w:rFonts w:eastAsia="宋体"/>
                <w:b/>
                <w:bCs/>
                <w:sz w:val="21"/>
                <w:szCs w:val="21"/>
              </w:rPr>
              <w:t>mg/m</w:t>
            </w:r>
            <w:r>
              <w:rPr>
                <w:rFonts w:eastAsia="宋体"/>
                <w:b/>
                <w:bCs/>
                <w:sz w:val="21"/>
                <w:szCs w:val="21"/>
                <w:vertAlign w:val="superscript"/>
              </w:rPr>
              <w:t>3</w:t>
            </w:r>
          </w:p>
        </w:tc>
        <w:tc>
          <w:tcPr>
            <w:tcW w:w="1344" w:type="dxa"/>
            <w:vAlign w:val="center"/>
          </w:tcPr>
          <w:p>
            <w:pPr>
              <w:spacing w:line="240" w:lineRule="auto"/>
              <w:jc w:val="center"/>
              <w:rPr>
                <w:rFonts w:eastAsia="宋体"/>
                <w:b/>
                <w:bCs/>
                <w:sz w:val="21"/>
                <w:szCs w:val="21"/>
              </w:rPr>
            </w:pPr>
            <w:r>
              <w:rPr>
                <w:rFonts w:hint="eastAsia" w:eastAsia="宋体"/>
                <w:b/>
                <w:bCs/>
                <w:sz w:val="21"/>
                <w:szCs w:val="21"/>
              </w:rPr>
              <w:t>排放速率kg/h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044" w:type="dxa"/>
            <w:vAlign w:val="center"/>
          </w:tcPr>
          <w:p>
            <w:pPr>
              <w:spacing w:line="240" w:lineRule="auto"/>
              <w:jc w:val="center"/>
              <w:rPr>
                <w:rFonts w:eastAsia="宋体"/>
                <w:color w:val="000000"/>
                <w:kern w:val="0"/>
                <w:sz w:val="21"/>
                <w:szCs w:val="21"/>
              </w:rPr>
            </w:pPr>
            <w:r>
              <w:rPr>
                <w:rFonts w:hint="eastAsia"/>
                <w:color w:val="000000"/>
                <w:kern w:val="0"/>
                <w:sz w:val="21"/>
                <w:szCs w:val="21"/>
              </w:rPr>
              <w:t>烘干排气筒</w:t>
            </w:r>
          </w:p>
        </w:tc>
        <w:tc>
          <w:tcPr>
            <w:tcW w:w="1410" w:type="dxa"/>
            <w:vAlign w:val="center"/>
          </w:tcPr>
          <w:p>
            <w:pPr>
              <w:spacing w:line="240" w:lineRule="auto"/>
              <w:jc w:val="center"/>
              <w:rPr>
                <w:color w:val="000000"/>
                <w:kern w:val="0"/>
                <w:sz w:val="21"/>
                <w:szCs w:val="21"/>
              </w:rPr>
            </w:pPr>
            <w:r>
              <w:rPr>
                <w:rFonts w:hint="eastAsia"/>
                <w:color w:val="000000"/>
                <w:kern w:val="0"/>
                <w:sz w:val="21"/>
                <w:szCs w:val="21"/>
              </w:rPr>
              <w:t>颗粒物</w:t>
            </w:r>
          </w:p>
        </w:tc>
        <w:tc>
          <w:tcPr>
            <w:tcW w:w="2471" w:type="dxa"/>
            <w:vAlign w:val="center"/>
          </w:tcPr>
          <w:p>
            <w:pPr>
              <w:spacing w:line="240" w:lineRule="auto"/>
              <w:jc w:val="center"/>
              <w:rPr>
                <w:rFonts w:hAnsiTheme="minorEastAsia"/>
                <w:sz w:val="24"/>
                <w:szCs w:val="24"/>
              </w:rPr>
            </w:pPr>
            <w:r>
              <w:rPr>
                <w:rFonts w:hint="eastAsia" w:hAnsiTheme="minorEastAsia"/>
                <w:sz w:val="24"/>
                <w:szCs w:val="24"/>
              </w:rPr>
              <w:t>DB37/2376-2018</w:t>
            </w:r>
          </w:p>
          <w:p>
            <w:pPr>
              <w:spacing w:line="240" w:lineRule="auto"/>
              <w:jc w:val="center"/>
              <w:rPr>
                <w:rFonts w:eastAsia="宋体"/>
                <w:sz w:val="21"/>
                <w:szCs w:val="21"/>
              </w:rPr>
            </w:pPr>
            <w:r>
              <w:rPr>
                <w:rFonts w:hint="eastAsia" w:hAnsiTheme="minorEastAsia"/>
                <w:sz w:val="24"/>
                <w:szCs w:val="24"/>
              </w:rPr>
              <w:t>GB16297-1996</w:t>
            </w:r>
          </w:p>
        </w:tc>
        <w:tc>
          <w:tcPr>
            <w:tcW w:w="1792" w:type="dxa"/>
            <w:vAlign w:val="center"/>
          </w:tcPr>
          <w:p>
            <w:pPr>
              <w:spacing w:line="240" w:lineRule="auto"/>
              <w:jc w:val="center"/>
              <w:rPr>
                <w:rFonts w:eastAsia="宋体"/>
                <w:sz w:val="21"/>
                <w:szCs w:val="24"/>
              </w:rPr>
            </w:pPr>
            <w:r>
              <w:rPr>
                <w:rFonts w:hint="eastAsia" w:eastAsia="宋体"/>
                <w:sz w:val="21"/>
                <w:szCs w:val="24"/>
              </w:rPr>
              <w:t>10</w:t>
            </w:r>
          </w:p>
        </w:tc>
        <w:tc>
          <w:tcPr>
            <w:tcW w:w="1344" w:type="dxa"/>
            <w:vAlign w:val="center"/>
          </w:tcPr>
          <w:p>
            <w:pPr>
              <w:spacing w:line="240" w:lineRule="auto"/>
              <w:jc w:val="center"/>
              <w:rPr>
                <w:rFonts w:eastAsia="宋体"/>
                <w:sz w:val="21"/>
                <w:szCs w:val="24"/>
              </w:rPr>
            </w:pPr>
            <w:r>
              <w:rPr>
                <w:rFonts w:hint="eastAsia" w:eastAsia="宋体"/>
                <w:color w:val="000000" w:themeColor="text1"/>
                <w:sz w:val="21"/>
                <w:szCs w:val="24"/>
                <w14:textFill>
                  <w14:solidFill>
                    <w14:schemeClr w14:val="tx1"/>
                  </w14:solidFill>
                </w14:textFill>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2044" w:type="dxa"/>
            <w:vMerge w:val="restart"/>
            <w:vAlign w:val="center"/>
          </w:tcPr>
          <w:p>
            <w:pPr>
              <w:spacing w:line="240" w:lineRule="auto"/>
              <w:jc w:val="center"/>
              <w:rPr>
                <w:color w:val="000000"/>
                <w:kern w:val="0"/>
                <w:sz w:val="21"/>
                <w:szCs w:val="21"/>
              </w:rPr>
            </w:pPr>
            <w:r>
              <w:rPr>
                <w:rFonts w:hint="eastAsia"/>
                <w:color w:val="000000"/>
                <w:kern w:val="0"/>
                <w:sz w:val="21"/>
                <w:szCs w:val="21"/>
              </w:rPr>
              <w:t>导热油炉排气筒</w:t>
            </w:r>
          </w:p>
        </w:tc>
        <w:tc>
          <w:tcPr>
            <w:tcW w:w="1410" w:type="dxa"/>
            <w:vAlign w:val="center"/>
          </w:tcPr>
          <w:p>
            <w:pPr>
              <w:spacing w:line="240" w:lineRule="auto"/>
              <w:jc w:val="center"/>
              <w:rPr>
                <w:color w:val="000000"/>
                <w:kern w:val="0"/>
                <w:sz w:val="21"/>
                <w:szCs w:val="21"/>
              </w:rPr>
            </w:pPr>
            <w:r>
              <w:rPr>
                <w:rFonts w:hint="eastAsia"/>
                <w:color w:val="000000"/>
                <w:kern w:val="0"/>
                <w:sz w:val="21"/>
                <w:szCs w:val="21"/>
              </w:rPr>
              <w:t>SO</w:t>
            </w:r>
            <w:r>
              <w:rPr>
                <w:rFonts w:hint="eastAsia"/>
                <w:color w:val="000000"/>
                <w:kern w:val="0"/>
                <w:sz w:val="21"/>
                <w:szCs w:val="21"/>
                <w:vertAlign w:val="subscript"/>
              </w:rPr>
              <w:t>2</w:t>
            </w:r>
          </w:p>
        </w:tc>
        <w:tc>
          <w:tcPr>
            <w:tcW w:w="2471" w:type="dxa"/>
            <w:vAlign w:val="center"/>
          </w:tcPr>
          <w:p>
            <w:pPr>
              <w:spacing w:line="240" w:lineRule="auto"/>
              <w:jc w:val="center"/>
              <w:rPr>
                <w:rFonts w:hAnsiTheme="minorEastAsia"/>
                <w:sz w:val="24"/>
                <w:szCs w:val="24"/>
              </w:rPr>
            </w:pPr>
            <w:r>
              <w:rPr>
                <w:rFonts w:hint="eastAsia" w:hAnsiTheme="minorEastAsia"/>
                <w:sz w:val="24"/>
                <w:szCs w:val="24"/>
              </w:rPr>
              <w:t>DB37/2376-2018</w:t>
            </w:r>
          </w:p>
        </w:tc>
        <w:tc>
          <w:tcPr>
            <w:tcW w:w="1792" w:type="dxa"/>
            <w:vAlign w:val="center"/>
          </w:tcPr>
          <w:p>
            <w:pPr>
              <w:spacing w:line="240" w:lineRule="auto"/>
              <w:jc w:val="center"/>
              <w:rPr>
                <w:rFonts w:eastAsia="宋体"/>
                <w:sz w:val="21"/>
                <w:szCs w:val="24"/>
              </w:rPr>
            </w:pPr>
            <w:r>
              <w:rPr>
                <w:rFonts w:hint="eastAsia" w:eastAsia="宋体"/>
                <w:sz w:val="21"/>
                <w:szCs w:val="24"/>
              </w:rPr>
              <w:t>50</w:t>
            </w:r>
          </w:p>
        </w:tc>
        <w:tc>
          <w:tcPr>
            <w:tcW w:w="1344" w:type="dxa"/>
            <w:vAlign w:val="center"/>
          </w:tcPr>
          <w:p>
            <w:pPr>
              <w:spacing w:line="240" w:lineRule="auto"/>
              <w:jc w:val="center"/>
              <w:rPr>
                <w:rFonts w:eastAsia="宋体"/>
                <w:color w:val="000000" w:themeColor="text1"/>
                <w:sz w:val="21"/>
                <w:szCs w:val="24"/>
                <w14:textFill>
                  <w14:solidFill>
                    <w14:schemeClr w14:val="tx1"/>
                  </w14:solidFill>
                </w14:textFill>
              </w:rPr>
            </w:pPr>
            <w:r>
              <w:rPr>
                <w:rFonts w:hint="eastAsia" w:eastAsia="宋体"/>
                <w:color w:val="000000" w:themeColor="text1"/>
                <w:sz w:val="21"/>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044" w:type="dxa"/>
            <w:vMerge w:val="continue"/>
            <w:vAlign w:val="center"/>
          </w:tcPr>
          <w:p>
            <w:pPr>
              <w:spacing w:line="240" w:lineRule="auto"/>
              <w:jc w:val="center"/>
              <w:rPr>
                <w:color w:val="000000"/>
                <w:kern w:val="0"/>
                <w:sz w:val="21"/>
                <w:szCs w:val="21"/>
              </w:rPr>
            </w:pPr>
          </w:p>
        </w:tc>
        <w:tc>
          <w:tcPr>
            <w:tcW w:w="1410" w:type="dxa"/>
            <w:vAlign w:val="center"/>
          </w:tcPr>
          <w:p>
            <w:pPr>
              <w:spacing w:line="240" w:lineRule="auto"/>
              <w:jc w:val="center"/>
              <w:rPr>
                <w:color w:val="000000"/>
                <w:kern w:val="0"/>
                <w:sz w:val="21"/>
                <w:szCs w:val="21"/>
              </w:rPr>
            </w:pPr>
            <w:r>
              <w:rPr>
                <w:rFonts w:hint="eastAsia"/>
                <w:color w:val="000000"/>
                <w:kern w:val="0"/>
                <w:sz w:val="21"/>
                <w:szCs w:val="21"/>
              </w:rPr>
              <w:t>NOx</w:t>
            </w:r>
          </w:p>
        </w:tc>
        <w:tc>
          <w:tcPr>
            <w:tcW w:w="2471" w:type="dxa"/>
            <w:vAlign w:val="center"/>
          </w:tcPr>
          <w:p>
            <w:pPr>
              <w:spacing w:line="240" w:lineRule="auto"/>
              <w:jc w:val="center"/>
              <w:rPr>
                <w:rFonts w:hAnsiTheme="minorEastAsia"/>
                <w:sz w:val="24"/>
                <w:szCs w:val="24"/>
              </w:rPr>
            </w:pPr>
            <w:r>
              <w:rPr>
                <w:rFonts w:hint="eastAsia" w:hAnsiTheme="minorEastAsia"/>
                <w:sz w:val="24"/>
                <w:szCs w:val="24"/>
              </w:rPr>
              <w:t>DB37/2376-2018</w:t>
            </w:r>
          </w:p>
        </w:tc>
        <w:tc>
          <w:tcPr>
            <w:tcW w:w="1792" w:type="dxa"/>
            <w:vAlign w:val="center"/>
          </w:tcPr>
          <w:p>
            <w:pPr>
              <w:spacing w:line="240" w:lineRule="auto"/>
              <w:jc w:val="center"/>
              <w:rPr>
                <w:rFonts w:eastAsia="宋体"/>
                <w:sz w:val="21"/>
                <w:szCs w:val="24"/>
              </w:rPr>
            </w:pPr>
            <w:r>
              <w:rPr>
                <w:rFonts w:hint="eastAsia" w:eastAsia="宋体"/>
                <w:sz w:val="21"/>
                <w:szCs w:val="24"/>
              </w:rPr>
              <w:t>100</w:t>
            </w:r>
          </w:p>
        </w:tc>
        <w:tc>
          <w:tcPr>
            <w:tcW w:w="1344" w:type="dxa"/>
            <w:vAlign w:val="center"/>
          </w:tcPr>
          <w:p>
            <w:pPr>
              <w:spacing w:line="240" w:lineRule="auto"/>
              <w:jc w:val="center"/>
              <w:rPr>
                <w:rFonts w:eastAsia="宋体"/>
                <w:color w:val="000000" w:themeColor="text1"/>
                <w:sz w:val="21"/>
                <w:szCs w:val="24"/>
                <w14:textFill>
                  <w14:solidFill>
                    <w14:schemeClr w14:val="tx1"/>
                  </w14:solidFill>
                </w14:textFill>
              </w:rPr>
            </w:pPr>
            <w:r>
              <w:rPr>
                <w:rFonts w:hint="eastAsia" w:eastAsia="宋体"/>
                <w:color w:val="000000" w:themeColor="text1"/>
                <w:sz w:val="21"/>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2044" w:type="dxa"/>
            <w:vMerge w:val="continue"/>
            <w:vAlign w:val="center"/>
          </w:tcPr>
          <w:p>
            <w:pPr>
              <w:spacing w:line="240" w:lineRule="auto"/>
              <w:jc w:val="center"/>
              <w:rPr>
                <w:color w:val="000000"/>
                <w:kern w:val="0"/>
                <w:sz w:val="21"/>
                <w:szCs w:val="21"/>
              </w:rPr>
            </w:pPr>
          </w:p>
        </w:tc>
        <w:tc>
          <w:tcPr>
            <w:tcW w:w="1410" w:type="dxa"/>
            <w:vAlign w:val="center"/>
          </w:tcPr>
          <w:p>
            <w:pPr>
              <w:spacing w:line="240" w:lineRule="auto"/>
              <w:jc w:val="center"/>
              <w:rPr>
                <w:color w:val="000000"/>
                <w:kern w:val="0"/>
                <w:sz w:val="21"/>
                <w:szCs w:val="21"/>
              </w:rPr>
            </w:pPr>
            <w:r>
              <w:rPr>
                <w:rFonts w:hint="eastAsia"/>
                <w:color w:val="000000"/>
                <w:kern w:val="0"/>
                <w:sz w:val="21"/>
                <w:szCs w:val="21"/>
              </w:rPr>
              <w:t>颗粒物</w:t>
            </w:r>
          </w:p>
        </w:tc>
        <w:tc>
          <w:tcPr>
            <w:tcW w:w="2471" w:type="dxa"/>
            <w:vAlign w:val="center"/>
          </w:tcPr>
          <w:p>
            <w:pPr>
              <w:spacing w:line="240" w:lineRule="auto"/>
              <w:jc w:val="center"/>
              <w:rPr>
                <w:rFonts w:hAnsiTheme="minorEastAsia"/>
                <w:sz w:val="24"/>
                <w:szCs w:val="24"/>
              </w:rPr>
            </w:pPr>
            <w:r>
              <w:rPr>
                <w:rFonts w:hint="eastAsia" w:hAnsiTheme="minorEastAsia"/>
                <w:sz w:val="24"/>
                <w:szCs w:val="24"/>
              </w:rPr>
              <w:t>DB37/2376-2018</w:t>
            </w:r>
          </w:p>
        </w:tc>
        <w:tc>
          <w:tcPr>
            <w:tcW w:w="1792" w:type="dxa"/>
            <w:vAlign w:val="center"/>
          </w:tcPr>
          <w:p>
            <w:pPr>
              <w:spacing w:line="240" w:lineRule="auto"/>
              <w:jc w:val="center"/>
              <w:rPr>
                <w:rFonts w:eastAsia="宋体"/>
                <w:sz w:val="21"/>
                <w:szCs w:val="24"/>
              </w:rPr>
            </w:pPr>
            <w:r>
              <w:rPr>
                <w:rFonts w:hint="eastAsia" w:eastAsia="宋体"/>
                <w:sz w:val="21"/>
                <w:szCs w:val="24"/>
              </w:rPr>
              <w:t>10</w:t>
            </w:r>
          </w:p>
        </w:tc>
        <w:tc>
          <w:tcPr>
            <w:tcW w:w="1344" w:type="dxa"/>
            <w:vAlign w:val="center"/>
          </w:tcPr>
          <w:p>
            <w:pPr>
              <w:spacing w:line="240" w:lineRule="auto"/>
              <w:jc w:val="center"/>
              <w:rPr>
                <w:rFonts w:eastAsia="宋体"/>
                <w:color w:val="000000" w:themeColor="text1"/>
                <w:sz w:val="21"/>
                <w:szCs w:val="24"/>
                <w14:textFill>
                  <w14:solidFill>
                    <w14:schemeClr w14:val="tx1"/>
                  </w14:solidFill>
                </w14:textFill>
              </w:rPr>
            </w:pPr>
            <w:r>
              <w:rPr>
                <w:rFonts w:hint="eastAsia" w:eastAsia="宋体"/>
                <w:color w:val="000000" w:themeColor="text1"/>
                <w:sz w:val="21"/>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2044" w:type="dxa"/>
            <w:vMerge w:val="restart"/>
            <w:vAlign w:val="center"/>
          </w:tcPr>
          <w:p>
            <w:pPr>
              <w:spacing w:line="240" w:lineRule="auto"/>
              <w:jc w:val="center"/>
              <w:rPr>
                <w:color w:val="000000"/>
                <w:kern w:val="0"/>
                <w:sz w:val="21"/>
                <w:szCs w:val="21"/>
              </w:rPr>
            </w:pPr>
            <w:r>
              <w:rPr>
                <w:rFonts w:hint="eastAsia"/>
                <w:color w:val="000000"/>
                <w:kern w:val="0"/>
                <w:sz w:val="21"/>
                <w:szCs w:val="21"/>
              </w:rPr>
              <w:t>沥青烟排气筒</w:t>
            </w:r>
          </w:p>
        </w:tc>
        <w:tc>
          <w:tcPr>
            <w:tcW w:w="1410" w:type="dxa"/>
            <w:vAlign w:val="center"/>
          </w:tcPr>
          <w:p>
            <w:pPr>
              <w:spacing w:line="240" w:lineRule="auto"/>
              <w:jc w:val="center"/>
              <w:rPr>
                <w:color w:val="000000"/>
                <w:kern w:val="0"/>
                <w:sz w:val="21"/>
                <w:szCs w:val="21"/>
              </w:rPr>
            </w:pPr>
            <w:r>
              <w:rPr>
                <w:rFonts w:hint="eastAsia"/>
                <w:color w:val="000000"/>
                <w:kern w:val="0"/>
                <w:sz w:val="21"/>
                <w:szCs w:val="21"/>
              </w:rPr>
              <w:t>沥青烟</w:t>
            </w:r>
          </w:p>
        </w:tc>
        <w:tc>
          <w:tcPr>
            <w:tcW w:w="2471" w:type="dxa"/>
            <w:vAlign w:val="center"/>
          </w:tcPr>
          <w:p>
            <w:pPr>
              <w:spacing w:line="240" w:lineRule="auto"/>
              <w:jc w:val="center"/>
              <w:rPr>
                <w:rFonts w:hAnsiTheme="minorEastAsia"/>
                <w:sz w:val="24"/>
                <w:szCs w:val="24"/>
              </w:rPr>
            </w:pPr>
            <w:r>
              <w:rPr>
                <w:rFonts w:hint="eastAsia" w:hAnsiTheme="minorEastAsia"/>
                <w:sz w:val="24"/>
                <w:szCs w:val="24"/>
              </w:rPr>
              <w:t>GB16297-1996</w:t>
            </w:r>
          </w:p>
        </w:tc>
        <w:tc>
          <w:tcPr>
            <w:tcW w:w="1792" w:type="dxa"/>
            <w:vAlign w:val="center"/>
          </w:tcPr>
          <w:p>
            <w:pPr>
              <w:spacing w:line="240" w:lineRule="auto"/>
              <w:jc w:val="center"/>
              <w:rPr>
                <w:rFonts w:eastAsia="宋体"/>
                <w:sz w:val="21"/>
                <w:szCs w:val="24"/>
              </w:rPr>
            </w:pPr>
            <w:r>
              <w:rPr>
                <w:rFonts w:hint="eastAsia" w:eastAsia="宋体"/>
                <w:sz w:val="21"/>
                <w:szCs w:val="24"/>
              </w:rPr>
              <w:t>75</w:t>
            </w:r>
          </w:p>
        </w:tc>
        <w:tc>
          <w:tcPr>
            <w:tcW w:w="1344" w:type="dxa"/>
            <w:vAlign w:val="center"/>
          </w:tcPr>
          <w:p>
            <w:pPr>
              <w:spacing w:line="240" w:lineRule="auto"/>
              <w:jc w:val="center"/>
              <w:rPr>
                <w:rFonts w:eastAsia="宋体"/>
                <w:color w:val="000000" w:themeColor="text1"/>
                <w:sz w:val="21"/>
                <w:szCs w:val="24"/>
                <w14:textFill>
                  <w14:solidFill>
                    <w14:schemeClr w14:val="tx1"/>
                  </w14:solidFill>
                </w14:textFill>
              </w:rPr>
            </w:pPr>
            <w:r>
              <w:rPr>
                <w:rFonts w:hint="eastAsia" w:eastAsia="宋体"/>
                <w:color w:val="000000" w:themeColor="text1"/>
                <w:sz w:val="21"/>
                <w:szCs w:val="24"/>
                <w14:textFill>
                  <w14:solidFill>
                    <w14:schemeClr w14:val="tx1"/>
                  </w14:solidFill>
                </w14:textFill>
              </w:rPr>
              <w:t>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44" w:type="dxa"/>
            <w:vMerge w:val="continue"/>
            <w:vAlign w:val="center"/>
          </w:tcPr>
          <w:p>
            <w:pPr>
              <w:spacing w:line="240" w:lineRule="auto"/>
              <w:jc w:val="center"/>
              <w:rPr>
                <w:color w:val="000000"/>
                <w:kern w:val="0"/>
                <w:sz w:val="21"/>
                <w:szCs w:val="21"/>
              </w:rPr>
            </w:pPr>
          </w:p>
        </w:tc>
        <w:tc>
          <w:tcPr>
            <w:tcW w:w="1410" w:type="dxa"/>
            <w:vAlign w:val="center"/>
          </w:tcPr>
          <w:p>
            <w:pPr>
              <w:spacing w:line="240" w:lineRule="auto"/>
              <w:jc w:val="center"/>
              <w:rPr>
                <w:color w:val="000000"/>
                <w:kern w:val="0"/>
                <w:sz w:val="21"/>
                <w:szCs w:val="21"/>
              </w:rPr>
            </w:pPr>
            <w:r>
              <w:rPr>
                <w:rFonts w:hint="eastAsia"/>
                <w:color w:val="000000"/>
                <w:kern w:val="0"/>
                <w:sz w:val="21"/>
                <w:szCs w:val="21"/>
              </w:rPr>
              <w:t>苯并芘</w:t>
            </w:r>
          </w:p>
        </w:tc>
        <w:tc>
          <w:tcPr>
            <w:tcW w:w="2471" w:type="dxa"/>
            <w:vAlign w:val="center"/>
          </w:tcPr>
          <w:p>
            <w:pPr>
              <w:spacing w:line="240" w:lineRule="auto"/>
              <w:jc w:val="center"/>
              <w:rPr>
                <w:rFonts w:hAnsiTheme="minorEastAsia"/>
                <w:sz w:val="24"/>
                <w:szCs w:val="24"/>
              </w:rPr>
            </w:pPr>
            <w:r>
              <w:rPr>
                <w:rFonts w:hint="eastAsia" w:hAnsiTheme="minorEastAsia"/>
                <w:sz w:val="24"/>
                <w:szCs w:val="24"/>
              </w:rPr>
              <w:t>GB16297-1996</w:t>
            </w:r>
          </w:p>
        </w:tc>
        <w:tc>
          <w:tcPr>
            <w:tcW w:w="1792" w:type="dxa"/>
            <w:vAlign w:val="center"/>
          </w:tcPr>
          <w:p>
            <w:pPr>
              <w:spacing w:line="240" w:lineRule="auto"/>
              <w:jc w:val="center"/>
              <w:rPr>
                <w:rFonts w:eastAsia="宋体"/>
                <w:sz w:val="21"/>
                <w:szCs w:val="24"/>
              </w:rPr>
            </w:pPr>
            <w:r>
              <w:rPr>
                <w:rFonts w:hint="eastAsia" w:eastAsia="宋体"/>
                <w:sz w:val="21"/>
                <w:szCs w:val="24"/>
              </w:rPr>
              <w:t>0.005</w:t>
            </w:r>
          </w:p>
        </w:tc>
        <w:tc>
          <w:tcPr>
            <w:tcW w:w="1344" w:type="dxa"/>
            <w:vAlign w:val="center"/>
          </w:tcPr>
          <w:p>
            <w:pPr>
              <w:spacing w:line="240" w:lineRule="auto"/>
              <w:jc w:val="center"/>
              <w:rPr>
                <w:rFonts w:eastAsia="宋体"/>
                <w:color w:val="000000" w:themeColor="text1"/>
                <w:sz w:val="21"/>
                <w:szCs w:val="24"/>
                <w14:textFill>
                  <w14:solidFill>
                    <w14:schemeClr w14:val="tx1"/>
                  </w14:solidFill>
                </w14:textFill>
              </w:rPr>
            </w:pPr>
            <w:r>
              <w:rPr>
                <w:rFonts w:hint="eastAsia" w:eastAsia="宋体"/>
                <w:color w:val="000000" w:themeColor="text1"/>
                <w:sz w:val="21"/>
                <w:szCs w:val="24"/>
                <w14:textFill>
                  <w14:solidFill>
                    <w14:schemeClr w14:val="tx1"/>
                  </w14:solidFill>
                </w14:textFill>
              </w:rPr>
              <w:t>0.0005</w:t>
            </w:r>
          </w:p>
        </w:tc>
      </w:tr>
      <w:bookmarkEnd w:id="135"/>
    </w:tbl>
    <w:p>
      <w:pPr>
        <w:ind w:firstLine="0" w:firstLineChars="0"/>
        <w:rPr>
          <w:rFonts w:ascii="Times New Roman" w:hAnsi="Times New Roman"/>
          <w:b/>
          <w:sz w:val="28"/>
        </w:rPr>
      </w:pPr>
      <w:r>
        <w:rPr>
          <w:rFonts w:hint="eastAsia" w:ascii="Times New Roman" w:hAnsi="Times New Roman"/>
          <w:b/>
          <w:sz w:val="28"/>
        </w:rPr>
        <w:t>6.2.2无组织废气执行标准</w:t>
      </w:r>
    </w:p>
    <w:p>
      <w:pPr>
        <w:ind w:firstLine="480" w:firstLineChars="200"/>
        <w:rPr>
          <w:rFonts w:hAnsiTheme="minorEastAsia"/>
          <w:sz w:val="24"/>
          <w:szCs w:val="24"/>
        </w:rPr>
      </w:pPr>
      <w:r>
        <w:rPr>
          <w:rFonts w:hint="eastAsia" w:hAnsiTheme="minorEastAsia"/>
          <w:sz w:val="24"/>
          <w:szCs w:val="24"/>
        </w:rPr>
        <w:t>厂界无组织污染因子粉尘排放浓度须满足《山东省建材工业大气污染物排放标准》（DB37/2373-2018）表3厂界浓度监控限值标准要求。</w:t>
      </w:r>
    </w:p>
    <w:p>
      <w:pPr>
        <w:ind w:firstLine="480" w:firstLineChars="200"/>
        <w:rPr>
          <w:rFonts w:hAnsiTheme="minorEastAsia"/>
          <w:sz w:val="24"/>
          <w:szCs w:val="24"/>
        </w:rPr>
      </w:pPr>
      <w:r>
        <w:rPr>
          <w:rFonts w:hint="eastAsia" w:hAnsiTheme="minorEastAsia"/>
          <w:sz w:val="24"/>
          <w:szCs w:val="24"/>
        </w:rPr>
        <w:t>无组织废气污染物排放限值见表6.2-2。</w:t>
      </w:r>
    </w:p>
    <w:p>
      <w:pPr>
        <w:jc w:val="center"/>
        <w:rPr>
          <w:rFonts w:eastAsiaTheme="majorEastAsia"/>
          <w:b/>
          <w:bCs/>
          <w:color w:val="000000"/>
          <w:sz w:val="21"/>
          <w:szCs w:val="21"/>
        </w:rPr>
      </w:pPr>
      <w:r>
        <w:rPr>
          <w:rFonts w:hint="eastAsia" w:eastAsiaTheme="majorEastAsia"/>
          <w:b/>
          <w:bCs/>
          <w:color w:val="000000"/>
          <w:sz w:val="21"/>
          <w:szCs w:val="21"/>
        </w:rPr>
        <w:t>表6.2-2  厂界无组织废气标准限值</w:t>
      </w:r>
    </w:p>
    <w:tbl>
      <w:tblPr>
        <w:tblStyle w:val="27"/>
        <w:tblW w:w="91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40"/>
        <w:gridCol w:w="1729"/>
        <w:gridCol w:w="2358"/>
        <w:gridCol w:w="367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1" w:hRule="atLeast"/>
          <w:jc w:val="center"/>
        </w:trPr>
        <w:tc>
          <w:tcPr>
            <w:tcW w:w="1340" w:type="dxa"/>
            <w:vAlign w:val="center"/>
          </w:tcPr>
          <w:p>
            <w:pPr>
              <w:spacing w:line="240" w:lineRule="auto"/>
              <w:jc w:val="center"/>
              <w:rPr>
                <w:rFonts w:eastAsia="宋体"/>
                <w:sz w:val="21"/>
                <w:szCs w:val="21"/>
              </w:rPr>
            </w:pPr>
            <w:r>
              <w:rPr>
                <w:rFonts w:hint="eastAsia" w:eastAsia="宋体"/>
                <w:sz w:val="21"/>
                <w:szCs w:val="21"/>
              </w:rPr>
              <w:t>序号</w:t>
            </w:r>
          </w:p>
        </w:tc>
        <w:tc>
          <w:tcPr>
            <w:tcW w:w="1729" w:type="dxa"/>
            <w:vAlign w:val="center"/>
          </w:tcPr>
          <w:p>
            <w:pPr>
              <w:spacing w:line="240" w:lineRule="auto"/>
              <w:jc w:val="center"/>
              <w:rPr>
                <w:rFonts w:eastAsia="宋体"/>
                <w:sz w:val="21"/>
                <w:szCs w:val="21"/>
              </w:rPr>
            </w:pPr>
            <w:r>
              <w:rPr>
                <w:rFonts w:eastAsia="宋体"/>
                <w:sz w:val="21"/>
                <w:szCs w:val="21"/>
              </w:rPr>
              <w:t>污染物</w:t>
            </w:r>
          </w:p>
        </w:tc>
        <w:tc>
          <w:tcPr>
            <w:tcW w:w="2358" w:type="dxa"/>
            <w:vAlign w:val="center"/>
          </w:tcPr>
          <w:p>
            <w:pPr>
              <w:spacing w:line="240" w:lineRule="auto"/>
              <w:jc w:val="center"/>
              <w:rPr>
                <w:rFonts w:eastAsia="宋体"/>
                <w:sz w:val="21"/>
                <w:szCs w:val="21"/>
              </w:rPr>
            </w:pPr>
            <w:r>
              <w:rPr>
                <w:rFonts w:eastAsia="宋体"/>
                <w:sz w:val="21"/>
                <w:szCs w:val="21"/>
              </w:rPr>
              <w:t>监控点</w:t>
            </w:r>
          </w:p>
        </w:tc>
        <w:tc>
          <w:tcPr>
            <w:tcW w:w="3673" w:type="dxa"/>
            <w:vAlign w:val="center"/>
          </w:tcPr>
          <w:p>
            <w:pPr>
              <w:spacing w:line="240" w:lineRule="auto"/>
              <w:jc w:val="center"/>
              <w:rPr>
                <w:rFonts w:eastAsia="宋体"/>
                <w:sz w:val="21"/>
                <w:szCs w:val="21"/>
              </w:rPr>
            </w:pPr>
            <w:r>
              <w:rPr>
                <w:rFonts w:eastAsia="宋体"/>
                <w:sz w:val="21"/>
                <w:szCs w:val="21"/>
              </w:rPr>
              <w:t>最高允许排放浓度（mg/m</w:t>
            </w:r>
            <w:r>
              <w:rPr>
                <w:rFonts w:eastAsia="宋体"/>
                <w:sz w:val="21"/>
                <w:szCs w:val="21"/>
                <w:vertAlign w:val="superscript"/>
              </w:rPr>
              <w:t>3</w:t>
            </w:r>
            <w:r>
              <w:rPr>
                <w:rFonts w:eastAsia="宋体"/>
                <w:sz w:val="21"/>
                <w:szCs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0" w:hRule="atLeast"/>
          <w:jc w:val="center"/>
        </w:trPr>
        <w:tc>
          <w:tcPr>
            <w:tcW w:w="1340" w:type="dxa"/>
            <w:vAlign w:val="center"/>
          </w:tcPr>
          <w:p>
            <w:pPr>
              <w:spacing w:line="240" w:lineRule="auto"/>
              <w:jc w:val="center"/>
              <w:rPr>
                <w:rFonts w:eastAsia="宋体"/>
                <w:sz w:val="21"/>
                <w:szCs w:val="21"/>
              </w:rPr>
            </w:pPr>
            <w:r>
              <w:rPr>
                <w:rFonts w:hint="eastAsia" w:eastAsia="宋体"/>
                <w:sz w:val="21"/>
                <w:szCs w:val="21"/>
              </w:rPr>
              <w:t>1</w:t>
            </w:r>
          </w:p>
        </w:tc>
        <w:tc>
          <w:tcPr>
            <w:tcW w:w="1729" w:type="dxa"/>
            <w:vAlign w:val="center"/>
          </w:tcPr>
          <w:p>
            <w:pPr>
              <w:spacing w:line="240" w:lineRule="auto"/>
              <w:jc w:val="center"/>
              <w:rPr>
                <w:rFonts w:eastAsia="宋体"/>
                <w:sz w:val="21"/>
                <w:szCs w:val="21"/>
              </w:rPr>
            </w:pPr>
            <w:r>
              <w:rPr>
                <w:rFonts w:hint="eastAsia" w:eastAsia="宋体"/>
                <w:sz w:val="21"/>
                <w:szCs w:val="21"/>
              </w:rPr>
              <w:t>颗粒物</w:t>
            </w:r>
          </w:p>
        </w:tc>
        <w:tc>
          <w:tcPr>
            <w:tcW w:w="2358" w:type="dxa"/>
            <w:vAlign w:val="center"/>
          </w:tcPr>
          <w:p>
            <w:pPr>
              <w:spacing w:line="240" w:lineRule="auto"/>
              <w:jc w:val="center"/>
              <w:rPr>
                <w:rFonts w:eastAsia="宋体"/>
                <w:sz w:val="21"/>
                <w:szCs w:val="21"/>
              </w:rPr>
            </w:pPr>
            <w:r>
              <w:rPr>
                <w:rFonts w:eastAsia="宋体"/>
                <w:sz w:val="21"/>
                <w:szCs w:val="21"/>
              </w:rPr>
              <w:t>周界外浓度最高点</w:t>
            </w:r>
          </w:p>
        </w:tc>
        <w:tc>
          <w:tcPr>
            <w:tcW w:w="3673" w:type="dxa"/>
            <w:vAlign w:val="center"/>
          </w:tcPr>
          <w:p>
            <w:pPr>
              <w:spacing w:line="240" w:lineRule="auto"/>
              <w:jc w:val="center"/>
              <w:rPr>
                <w:rFonts w:eastAsia="宋体"/>
                <w:sz w:val="21"/>
                <w:szCs w:val="21"/>
              </w:rPr>
            </w:pPr>
            <w:r>
              <w:rPr>
                <w:rFonts w:eastAsia="宋体"/>
                <w:sz w:val="21"/>
                <w:szCs w:val="21"/>
              </w:rPr>
              <w:t>1.0</w:t>
            </w:r>
          </w:p>
        </w:tc>
      </w:tr>
    </w:tbl>
    <w:p>
      <w:pPr>
        <w:pStyle w:val="5"/>
        <w:widowControl w:val="0"/>
        <w:spacing w:before="0" w:beforeAutospacing="0" w:after="0" w:afterAutospacing="0"/>
      </w:pPr>
      <w:bookmarkStart w:id="136" w:name="_Toc7877"/>
      <w:r>
        <w:t>6.3噪声执行标准</w:t>
      </w:r>
      <w:bookmarkEnd w:id="136"/>
    </w:p>
    <w:p>
      <w:pPr>
        <w:widowControl w:val="0"/>
        <w:ind w:firstLine="480"/>
        <w:rPr>
          <w:rFonts w:ascii="Times New Roman" w:hAnsi="Times New Roman"/>
          <w:color w:val="000000"/>
          <w:szCs w:val="24"/>
        </w:rPr>
      </w:pPr>
      <w:r>
        <w:rPr>
          <w:rFonts w:ascii="Times New Roman" w:hAnsi="Times New Roman"/>
          <w:color w:val="000000"/>
          <w:szCs w:val="24"/>
        </w:rPr>
        <w:t>厂界噪声执行《工业企业厂界环境噪声排放标准》（GB 12348-</w:t>
      </w:r>
      <w:r>
        <w:rPr>
          <w:rFonts w:hint="eastAsia" w:ascii="Times New Roman" w:hAnsi="Times New Roman"/>
          <w:color w:val="000000"/>
          <w:szCs w:val="24"/>
        </w:rPr>
        <w:t>200</w:t>
      </w:r>
      <w:r>
        <w:rPr>
          <w:rFonts w:ascii="Times New Roman" w:hAnsi="Times New Roman"/>
          <w:color w:val="000000"/>
          <w:szCs w:val="24"/>
        </w:rPr>
        <w:t>8）中2类标准，标准限值见表6.3-1。</w:t>
      </w:r>
    </w:p>
    <w:p>
      <w:pPr>
        <w:pStyle w:val="53"/>
        <w:widowControl w:val="0"/>
      </w:pPr>
      <w:r>
        <w:t>表6.3-1  噪声执行标准限值</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7"/>
        <w:gridCol w:w="2317"/>
        <w:gridCol w:w="2413"/>
        <w:gridCol w:w="2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317" w:type="dxa"/>
            <w:noWrap/>
            <w:vAlign w:val="center"/>
          </w:tcPr>
          <w:p>
            <w:pPr>
              <w:pStyle w:val="68"/>
              <w:rPr>
                <w:b/>
                <w:bCs w:val="0"/>
                <w:lang w:val="en-US" w:eastAsia="zh-CN"/>
              </w:rPr>
            </w:pPr>
            <w:r>
              <w:rPr>
                <w:b/>
                <w:bCs w:val="0"/>
                <w:lang w:val="en-US" w:eastAsia="zh-CN"/>
              </w:rPr>
              <w:t>标准来源</w:t>
            </w:r>
          </w:p>
        </w:tc>
        <w:tc>
          <w:tcPr>
            <w:tcW w:w="2317" w:type="dxa"/>
            <w:noWrap/>
            <w:vAlign w:val="center"/>
          </w:tcPr>
          <w:p>
            <w:pPr>
              <w:pStyle w:val="68"/>
              <w:rPr>
                <w:b/>
                <w:bCs w:val="0"/>
                <w:lang w:val="en-US" w:eastAsia="zh-CN"/>
              </w:rPr>
            </w:pPr>
            <w:r>
              <w:rPr>
                <w:b/>
                <w:bCs w:val="0"/>
                <w:lang w:val="en-US" w:eastAsia="zh-CN"/>
              </w:rPr>
              <w:t>类别</w:t>
            </w:r>
          </w:p>
        </w:tc>
        <w:tc>
          <w:tcPr>
            <w:tcW w:w="2413" w:type="dxa"/>
            <w:noWrap/>
            <w:vAlign w:val="center"/>
          </w:tcPr>
          <w:p>
            <w:pPr>
              <w:pStyle w:val="68"/>
              <w:rPr>
                <w:b/>
                <w:bCs w:val="0"/>
                <w:lang w:val="en-US" w:eastAsia="zh-CN"/>
              </w:rPr>
            </w:pPr>
            <w:r>
              <w:rPr>
                <w:b/>
                <w:bCs w:val="0"/>
                <w:lang w:val="en-US" w:eastAsia="zh-CN"/>
              </w:rPr>
              <w:t>昼间标准限值 dB（A）</w:t>
            </w:r>
          </w:p>
        </w:tc>
        <w:tc>
          <w:tcPr>
            <w:tcW w:w="2292" w:type="dxa"/>
            <w:noWrap/>
            <w:vAlign w:val="center"/>
          </w:tcPr>
          <w:p>
            <w:pPr>
              <w:pStyle w:val="68"/>
              <w:rPr>
                <w:b/>
                <w:bCs w:val="0"/>
                <w:lang w:val="en-US" w:eastAsia="zh-CN"/>
              </w:rPr>
            </w:pPr>
            <w:r>
              <w:rPr>
                <w:rFonts w:hint="eastAsia"/>
                <w:b/>
                <w:bCs w:val="0"/>
                <w:lang w:val="en-US" w:eastAsia="zh-CN"/>
              </w:rPr>
              <w:t>夜</w:t>
            </w:r>
            <w:r>
              <w:rPr>
                <w:b/>
                <w:bCs w:val="0"/>
                <w:lang w:val="en-US" w:eastAsia="zh-CN"/>
              </w:rPr>
              <w:t>间标准限值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317" w:type="dxa"/>
            <w:noWrap/>
            <w:vAlign w:val="center"/>
          </w:tcPr>
          <w:p>
            <w:pPr>
              <w:pStyle w:val="68"/>
              <w:rPr>
                <w:lang w:val="en-US" w:eastAsia="zh-CN"/>
              </w:rPr>
            </w:pPr>
            <w:r>
              <w:rPr>
                <w:lang w:val="en-US" w:eastAsia="zh-CN"/>
              </w:rPr>
              <w:t>GB 12348-</w:t>
            </w:r>
            <w:r>
              <w:rPr>
                <w:rFonts w:hint="eastAsia"/>
                <w:lang w:val="en-US" w:eastAsia="zh-CN"/>
              </w:rPr>
              <w:t>200</w:t>
            </w:r>
            <w:r>
              <w:rPr>
                <w:lang w:val="en-US" w:eastAsia="zh-CN"/>
              </w:rPr>
              <w:t>8</w:t>
            </w:r>
          </w:p>
        </w:tc>
        <w:tc>
          <w:tcPr>
            <w:tcW w:w="2317" w:type="dxa"/>
            <w:noWrap/>
            <w:vAlign w:val="center"/>
          </w:tcPr>
          <w:p>
            <w:pPr>
              <w:pStyle w:val="68"/>
              <w:rPr>
                <w:lang w:val="en-US" w:eastAsia="zh-CN"/>
              </w:rPr>
            </w:pPr>
            <w:r>
              <w:rPr>
                <w:lang w:val="en-US" w:eastAsia="zh-CN"/>
              </w:rPr>
              <w:t>2类</w:t>
            </w:r>
          </w:p>
        </w:tc>
        <w:tc>
          <w:tcPr>
            <w:tcW w:w="2413" w:type="dxa"/>
            <w:noWrap/>
            <w:vAlign w:val="center"/>
          </w:tcPr>
          <w:p>
            <w:pPr>
              <w:pStyle w:val="68"/>
              <w:rPr>
                <w:lang w:val="en-US" w:eastAsia="zh-CN"/>
              </w:rPr>
            </w:pPr>
            <w:r>
              <w:rPr>
                <w:lang w:val="en-US" w:eastAsia="zh-CN"/>
              </w:rPr>
              <w:t>60</w:t>
            </w:r>
          </w:p>
        </w:tc>
        <w:tc>
          <w:tcPr>
            <w:tcW w:w="2292" w:type="dxa"/>
            <w:noWrap/>
            <w:vAlign w:val="center"/>
          </w:tcPr>
          <w:p>
            <w:pPr>
              <w:pStyle w:val="68"/>
              <w:rPr>
                <w:lang w:val="en-US" w:eastAsia="zh-CN"/>
              </w:rPr>
            </w:pPr>
            <w:r>
              <w:rPr>
                <w:rFonts w:hint="eastAsia"/>
                <w:lang w:val="en-US" w:eastAsia="zh-CN"/>
              </w:rPr>
              <w:t>50</w:t>
            </w:r>
          </w:p>
        </w:tc>
      </w:tr>
    </w:tbl>
    <w:p>
      <w:pPr>
        <w:pStyle w:val="5"/>
        <w:keepNext w:val="0"/>
        <w:keepLines w:val="0"/>
        <w:widowControl w:val="0"/>
        <w:spacing w:before="0" w:beforeAutospacing="0" w:after="0" w:afterAutospacing="0"/>
      </w:pPr>
      <w:bookmarkStart w:id="137" w:name="_Toc20753"/>
      <w:r>
        <w:t>6.4固体废物执行标准</w:t>
      </w:r>
      <w:bookmarkEnd w:id="137"/>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eastAsia" w:ascii="Times New Roman" w:hAnsi="Times New Roman" w:eastAsia="宋体"/>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bookmarkStart w:id="138" w:name="_Toc14654"/>
      <w:bookmarkStart w:id="139" w:name="_Toc6993"/>
      <w:bookmarkStart w:id="140" w:name="_Toc28711"/>
      <w:bookmarkStart w:id="141" w:name="_Toc24791"/>
      <w:bookmarkStart w:id="142" w:name="_Toc18518"/>
      <w:bookmarkStart w:id="143" w:name="_Toc1101"/>
      <w:bookmarkStart w:id="144" w:name="_Toc13740"/>
      <w:r>
        <w:rPr>
          <w:rFonts w:ascii="Times New Roman" w:hAnsi="Times New Roman"/>
        </w:rPr>
        <w:t>一般工业固体废物贮存、处置执行《一般工业固体废物贮存、处置场污染控制标准》（GB 18599-2020）。</w:t>
      </w:r>
      <w:bookmarkEnd w:id="138"/>
      <w:bookmarkEnd w:id="139"/>
      <w:bookmarkEnd w:id="140"/>
      <w:bookmarkEnd w:id="141"/>
      <w:bookmarkEnd w:id="142"/>
      <w:bookmarkEnd w:id="143"/>
      <w:bookmarkEnd w:id="144"/>
      <w:r>
        <w:rPr>
          <w:rFonts w:ascii="Times New Roman" w:hAnsi="Times New Roman"/>
        </w:rPr>
        <w:t>危险废物贮存、处置执行《危险废物贮存污染控制标准》（GB 18597-20</w:t>
      </w:r>
      <w:r>
        <w:rPr>
          <w:rFonts w:hint="eastAsia" w:ascii="Times New Roman" w:hAnsi="Times New Roman"/>
          <w:lang w:val="en-US" w:eastAsia="zh-CN"/>
        </w:rPr>
        <w:t>13</w:t>
      </w:r>
      <w:r>
        <w:rPr>
          <w:rFonts w:ascii="Times New Roman" w:hAnsi="Times New Roman"/>
        </w:rPr>
        <w:t>）</w:t>
      </w:r>
      <w:r>
        <w:rPr>
          <w:rFonts w:hint="eastAsia" w:ascii="Times New Roman" w:hAnsi="Times New Roman"/>
          <w:lang w:eastAsia="zh-CN"/>
        </w:rPr>
        <w:t>。</w:t>
      </w:r>
    </w:p>
    <w:p>
      <w:pPr>
        <w:pStyle w:val="4"/>
        <w:spacing w:before="0" w:beforeAutospacing="0" w:after="0" w:afterAutospacing="0"/>
      </w:pPr>
      <w:bookmarkStart w:id="145" w:name="_Toc495331036"/>
      <w:bookmarkStart w:id="146" w:name="_Toc7688"/>
      <w:r>
        <w:t>7 验收监测内容</w:t>
      </w:r>
      <w:bookmarkEnd w:id="145"/>
      <w:bookmarkEnd w:id="146"/>
    </w:p>
    <w:p>
      <w:pPr>
        <w:pStyle w:val="5"/>
        <w:spacing w:before="0" w:beforeAutospacing="0" w:after="0" w:afterAutospacing="0"/>
      </w:pPr>
      <w:bookmarkStart w:id="147" w:name="_Toc495331037"/>
      <w:bookmarkStart w:id="148" w:name="_Toc19583"/>
      <w:r>
        <w:t>7.1环境保护设施调试效果</w:t>
      </w:r>
      <w:bookmarkEnd w:id="147"/>
      <w:bookmarkEnd w:id="148"/>
    </w:p>
    <w:p>
      <w:pPr>
        <w:pStyle w:val="6"/>
        <w:spacing w:before="0" w:beforeAutospacing="0" w:after="0" w:afterAutospacing="0"/>
      </w:pPr>
      <w:bookmarkStart w:id="149" w:name="_Toc495331038"/>
      <w:r>
        <w:t>7.1.1废水</w:t>
      </w:r>
      <w:bookmarkEnd w:id="149"/>
    </w:p>
    <w:p>
      <w:pPr>
        <w:pStyle w:val="41"/>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Calibri" w:hAnsi="Calibri" w:eastAsia="宋体" w:cs="Times New Roman"/>
          <w:color w:val="auto"/>
          <w:kern w:val="0"/>
          <w:sz w:val="24"/>
          <w:szCs w:val="22"/>
          <w:lang w:val="en-US" w:eastAsia="zh-CN" w:bidi="ar-SA"/>
        </w:rPr>
      </w:pPr>
      <w:bookmarkStart w:id="150" w:name="_Toc495331039"/>
      <w:r>
        <w:rPr>
          <w:rFonts w:hint="default" w:ascii="Calibri" w:hAnsi="Calibri" w:eastAsia="宋体" w:cs="Times New Roman"/>
          <w:color w:val="auto"/>
          <w:kern w:val="0"/>
          <w:sz w:val="24"/>
          <w:szCs w:val="22"/>
          <w:lang w:val="en-US" w:eastAsia="zh-CN" w:bidi="ar-SA"/>
        </w:rPr>
        <w:t>废</w:t>
      </w:r>
      <w:r>
        <w:rPr>
          <w:rFonts w:hint="eastAsia" w:ascii="Calibri" w:hAnsi="Calibri" w:eastAsia="宋体" w:cs="Times New Roman"/>
          <w:color w:val="auto"/>
          <w:kern w:val="0"/>
          <w:sz w:val="24"/>
          <w:szCs w:val="22"/>
          <w:lang w:val="en-US" w:eastAsia="zh-CN" w:bidi="ar-SA"/>
        </w:rPr>
        <w:t>水</w:t>
      </w:r>
      <w:r>
        <w:rPr>
          <w:rFonts w:hint="default" w:ascii="Calibri" w:hAnsi="Calibri" w:eastAsia="宋体" w:cs="Times New Roman"/>
          <w:color w:val="auto"/>
          <w:kern w:val="0"/>
          <w:sz w:val="24"/>
          <w:szCs w:val="22"/>
          <w:lang w:val="en-US" w:eastAsia="zh-CN" w:bidi="ar-SA"/>
        </w:rPr>
        <w:t>检测点位及检测因子等设置情况</w:t>
      </w:r>
    </w:p>
    <w:p>
      <w:pPr>
        <w:pStyle w:val="41"/>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imes New Roman" w:hAnsi="Times New Roman" w:eastAsia="宋体" w:cs="Times New Roman"/>
          <w:b/>
          <w:color w:val="000000"/>
          <w:kern w:val="0"/>
          <w:sz w:val="21"/>
          <w:szCs w:val="21"/>
          <w:lang w:val="en-US" w:eastAsia="zh-CN" w:bidi="ar-SA"/>
        </w:rPr>
      </w:pPr>
      <w:r>
        <w:rPr>
          <w:rFonts w:hint="eastAsia" w:ascii="Times New Roman" w:hAnsi="Times New Roman" w:eastAsia="宋体" w:cs="Times New Roman"/>
          <w:b/>
          <w:color w:val="000000"/>
          <w:kern w:val="0"/>
          <w:sz w:val="21"/>
          <w:szCs w:val="21"/>
          <w:lang w:val="en-US" w:eastAsia="zh-CN" w:bidi="ar-SA"/>
        </w:rPr>
        <w:t>表7.1-1 废</w:t>
      </w:r>
      <w:r>
        <w:rPr>
          <w:rFonts w:hint="eastAsia" w:ascii="Times New Roman" w:hAnsi="Times New Roman" w:cs="Times New Roman"/>
          <w:b/>
          <w:color w:val="000000"/>
          <w:kern w:val="0"/>
          <w:sz w:val="21"/>
          <w:szCs w:val="21"/>
          <w:lang w:val="en-US" w:eastAsia="zh-CN" w:bidi="ar-SA"/>
        </w:rPr>
        <w:t>水</w:t>
      </w:r>
      <w:r>
        <w:rPr>
          <w:rFonts w:hint="eastAsia" w:ascii="Times New Roman" w:hAnsi="Times New Roman" w:eastAsia="宋体" w:cs="Times New Roman"/>
          <w:b/>
          <w:color w:val="000000"/>
          <w:kern w:val="0"/>
          <w:sz w:val="21"/>
          <w:szCs w:val="21"/>
          <w:lang w:val="en-US" w:eastAsia="zh-CN" w:bidi="ar-SA"/>
        </w:rPr>
        <w:t>检测点位及检测因子设置表</w:t>
      </w:r>
    </w:p>
    <w:p>
      <w:pPr>
        <w:pStyle w:val="41"/>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rPr>
          <w:rFonts w:hint="default"/>
          <w:color w:val="000000"/>
          <w:lang w:val="en-US" w:eastAsia="zh-CN"/>
        </w:rPr>
      </w:pPr>
      <w:r>
        <w:rPr>
          <w:rFonts w:hint="eastAsia" w:ascii="Times New Roman" w:hAnsi="Times New Roman" w:eastAsia="宋体" w:cs="Times New Roman"/>
          <w:b/>
          <w:color w:val="000000"/>
          <w:kern w:val="0"/>
          <w:sz w:val="21"/>
          <w:szCs w:val="21"/>
          <w:lang w:val="en-US" w:eastAsia="zh-CN" w:bidi="ar-SA"/>
        </w:rPr>
        <w:drawing>
          <wp:inline distT="0" distB="0" distL="114300" distR="114300">
            <wp:extent cx="5882005" cy="1955800"/>
            <wp:effectExtent l="0" t="0" r="4445" b="6350"/>
            <wp:docPr id="6" name="图片 6" descr="168506677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685066771457"/>
                    <pic:cNvPicPr>
                      <a:picLocks noChangeAspect="1"/>
                    </pic:cNvPicPr>
                  </pic:nvPicPr>
                  <pic:blipFill>
                    <a:blip r:embed="rId28"/>
                    <a:stretch>
                      <a:fillRect/>
                    </a:stretch>
                  </pic:blipFill>
                  <pic:spPr>
                    <a:xfrm>
                      <a:off x="0" y="0"/>
                      <a:ext cx="5882005" cy="1955800"/>
                    </a:xfrm>
                    <a:prstGeom prst="rect">
                      <a:avLst/>
                    </a:prstGeom>
                  </pic:spPr>
                </pic:pic>
              </a:graphicData>
            </a:graphic>
          </wp:inline>
        </w:drawing>
      </w:r>
    </w:p>
    <w:p>
      <w:pPr>
        <w:pStyle w:val="6"/>
        <w:spacing w:before="0" w:beforeAutospacing="0" w:after="0" w:afterAutospacing="0"/>
      </w:pPr>
      <w:r>
        <w:t>7.1.2废气</w:t>
      </w:r>
      <w:bookmarkEnd w:id="150"/>
    </w:p>
    <w:p>
      <w:pPr>
        <w:ind w:firstLine="480"/>
        <w:rPr>
          <w:rFonts w:ascii="Times New Roman" w:hAnsi="Times New Roman"/>
        </w:rPr>
      </w:pPr>
      <w:r>
        <w:rPr>
          <w:rFonts w:hint="eastAsia"/>
          <w:lang w:eastAsia="zh-CN"/>
        </w:rPr>
        <w:t>废气</w:t>
      </w:r>
      <w:r>
        <w:rPr>
          <w:rFonts w:hint="eastAsia"/>
        </w:rPr>
        <w:t>检测</w:t>
      </w:r>
      <w:r>
        <w:rPr>
          <w:rFonts w:ascii="Times New Roman" w:hAnsi="Times New Roman"/>
        </w:rPr>
        <w:t>点位及</w:t>
      </w:r>
      <w:r>
        <w:rPr>
          <w:rFonts w:hint="eastAsia"/>
        </w:rPr>
        <w:t>检测</w:t>
      </w:r>
      <w:r>
        <w:rPr>
          <w:rFonts w:ascii="Times New Roman" w:hAnsi="Times New Roman"/>
        </w:rPr>
        <w:t>因子等设置情况</w:t>
      </w:r>
    </w:p>
    <w:p>
      <w:pPr>
        <w:pStyle w:val="53"/>
        <w:rPr>
          <w:color w:val="000000"/>
        </w:rPr>
      </w:pPr>
      <w:r>
        <w:rPr>
          <w:color w:val="000000"/>
        </w:rPr>
        <w:t>表7</w:t>
      </w:r>
      <w:r>
        <w:rPr>
          <w:color w:val="000000"/>
          <w:lang w:val="en-US" w:eastAsia="zh-CN"/>
        </w:rPr>
        <w:t>.</w:t>
      </w:r>
      <w:r>
        <w:rPr>
          <w:rFonts w:hint="eastAsia"/>
          <w:color w:val="000000"/>
          <w:lang w:val="en-US" w:eastAsia="zh-CN"/>
        </w:rPr>
        <w:t>1</w:t>
      </w:r>
      <w:r>
        <w:rPr>
          <w:color w:val="000000"/>
          <w:lang w:val="en-US" w:eastAsia="zh-CN"/>
        </w:rPr>
        <w:t>-</w:t>
      </w:r>
      <w:r>
        <w:rPr>
          <w:rFonts w:hint="eastAsia"/>
          <w:color w:val="000000"/>
          <w:lang w:val="en-US" w:eastAsia="zh-CN"/>
        </w:rPr>
        <w:t>2</w:t>
      </w:r>
      <w:r>
        <w:rPr>
          <w:color w:val="000000"/>
        </w:rPr>
        <w:t xml:space="preserve"> </w:t>
      </w:r>
      <w:r>
        <w:rPr>
          <w:rFonts w:hint="eastAsia"/>
          <w:color w:val="000000"/>
          <w:lang w:eastAsia="zh-CN"/>
        </w:rPr>
        <w:t>废气检测</w:t>
      </w:r>
      <w:r>
        <w:rPr>
          <w:color w:val="000000"/>
        </w:rPr>
        <w:t>点位及</w:t>
      </w:r>
      <w:r>
        <w:rPr>
          <w:rFonts w:hint="eastAsia"/>
          <w:color w:val="000000"/>
          <w:lang w:eastAsia="zh-CN"/>
        </w:rPr>
        <w:t>检测</w:t>
      </w:r>
      <w:r>
        <w:rPr>
          <w:color w:val="000000"/>
        </w:rPr>
        <w:t>因子设置表</w:t>
      </w:r>
    </w:p>
    <w:p>
      <w:pPr>
        <w:pStyle w:val="53"/>
        <w:jc w:val="both"/>
        <w:rPr>
          <w:rFonts w:hint="eastAsia" w:eastAsia="宋体"/>
          <w:color w:val="000000"/>
          <w:lang w:eastAsia="zh-CN"/>
        </w:rPr>
      </w:pPr>
      <w:r>
        <w:rPr>
          <w:rFonts w:hint="eastAsia" w:eastAsia="宋体"/>
          <w:color w:val="000000"/>
          <w:lang w:eastAsia="zh-CN"/>
        </w:rPr>
        <w:drawing>
          <wp:inline distT="0" distB="0" distL="114300" distR="114300">
            <wp:extent cx="5819775" cy="3336290"/>
            <wp:effectExtent l="0" t="0" r="9525" b="16510"/>
            <wp:docPr id="4" name="图片 4" descr="169243491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92434911484"/>
                    <pic:cNvPicPr>
                      <a:picLocks noChangeAspect="1"/>
                    </pic:cNvPicPr>
                  </pic:nvPicPr>
                  <pic:blipFill>
                    <a:blip r:embed="rId29"/>
                    <a:stretch>
                      <a:fillRect/>
                    </a:stretch>
                  </pic:blipFill>
                  <pic:spPr>
                    <a:xfrm>
                      <a:off x="0" y="0"/>
                      <a:ext cx="5819775" cy="3336290"/>
                    </a:xfrm>
                    <a:prstGeom prst="rect">
                      <a:avLst/>
                    </a:prstGeom>
                  </pic:spPr>
                </pic:pic>
              </a:graphicData>
            </a:graphic>
          </wp:inline>
        </w:drawing>
      </w:r>
    </w:p>
    <w:p>
      <w:pPr>
        <w:ind w:left="0" w:leftChars="0" w:firstLine="0" w:firstLineChars="0"/>
        <w:jc w:val="left"/>
        <w:rPr>
          <w:rFonts w:hint="eastAsia" w:eastAsia="宋体"/>
          <w:lang w:eastAsia="zh-CN"/>
        </w:rPr>
      </w:pPr>
    </w:p>
    <w:p>
      <w:pPr>
        <w:ind w:left="0" w:leftChars="0" w:firstLine="0" w:firstLineChars="0"/>
        <w:jc w:val="left"/>
        <w:rPr>
          <w:rFonts w:hint="eastAsia" w:ascii="Times New Roman" w:hAnsi="Times New Roman"/>
          <w:lang w:eastAsia="zh-CN"/>
        </w:rPr>
      </w:pPr>
      <w:r>
        <w:rPr>
          <w:rFonts w:ascii="Times New Roman" w:hAnsi="Times New Roman"/>
        </w:rPr>
        <w:t>废气</w:t>
      </w:r>
      <w:r>
        <w:rPr>
          <w:rFonts w:hint="eastAsia"/>
        </w:rPr>
        <w:t>检测</w:t>
      </w:r>
      <w:r>
        <w:rPr>
          <w:rFonts w:ascii="Times New Roman" w:hAnsi="Times New Roman"/>
        </w:rPr>
        <w:t>点位</w:t>
      </w:r>
      <w:r>
        <w:rPr>
          <w:rFonts w:hint="eastAsia" w:ascii="Times New Roman" w:hAnsi="Times New Roman"/>
          <w:lang w:eastAsia="zh-CN"/>
        </w:rPr>
        <w:t>图如下：</w:t>
      </w:r>
    </w:p>
    <w:p>
      <w:pPr>
        <w:ind w:left="0" w:leftChars="0" w:firstLine="0" w:firstLineChars="0"/>
        <w:jc w:val="both"/>
        <w:rPr>
          <w:rFonts w:hint="eastAsia" w:ascii="Times New Roman" w:hAnsi="Times New Roman" w:eastAsia="宋体"/>
          <w:lang w:eastAsia="zh-CN"/>
        </w:rPr>
      </w:pPr>
      <w:r>
        <w:rPr>
          <w:rFonts w:hint="eastAsia" w:ascii="Times New Roman" w:hAnsi="Times New Roman" w:eastAsia="宋体"/>
          <w:lang w:eastAsia="zh-CN"/>
        </w:rPr>
        <w:drawing>
          <wp:inline distT="0" distB="0" distL="114300" distR="114300">
            <wp:extent cx="5934710" cy="3819525"/>
            <wp:effectExtent l="0" t="0" r="8890" b="9525"/>
            <wp:docPr id="22" name="图片 22" descr="1692430177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692430177878"/>
                    <pic:cNvPicPr>
                      <a:picLocks noChangeAspect="1"/>
                    </pic:cNvPicPr>
                  </pic:nvPicPr>
                  <pic:blipFill>
                    <a:blip r:embed="rId30"/>
                    <a:stretch>
                      <a:fillRect/>
                    </a:stretch>
                  </pic:blipFill>
                  <pic:spPr>
                    <a:xfrm>
                      <a:off x="0" y="0"/>
                      <a:ext cx="5934710" cy="3819525"/>
                    </a:xfrm>
                    <a:prstGeom prst="rect">
                      <a:avLst/>
                    </a:prstGeom>
                  </pic:spPr>
                </pic:pic>
              </a:graphicData>
            </a:graphic>
          </wp:inline>
        </w:drawing>
      </w:r>
    </w:p>
    <w:p>
      <w:pPr>
        <w:ind w:firstLine="0" w:firstLineChars="0"/>
        <w:rPr>
          <w:color w:val="auto"/>
          <w:highlight w:val="none"/>
        </w:rPr>
      </w:pPr>
      <w:r>
        <w:rPr>
          <w:rFonts w:hint="eastAsia"/>
          <w:color w:val="auto"/>
          <w:sz w:val="18"/>
          <w:szCs w:val="18"/>
          <w:highlight w:val="none"/>
        </w:rPr>
        <w:t>注：具体布置图见附件中检测报告</w:t>
      </w:r>
    </w:p>
    <w:p>
      <w:pPr>
        <w:ind w:firstLine="422"/>
        <w:jc w:val="center"/>
        <w:rPr>
          <w:rFonts w:ascii="Times New Roman" w:hAnsi="Times New Roman"/>
          <w:b/>
          <w:color w:val="auto"/>
          <w:sz w:val="21"/>
          <w:szCs w:val="21"/>
          <w:highlight w:val="red"/>
        </w:rPr>
      </w:pPr>
      <w:r>
        <w:rPr>
          <w:rFonts w:ascii="Times New Roman" w:hAnsi="Times New Roman"/>
          <w:b/>
          <w:color w:val="auto"/>
          <w:sz w:val="21"/>
          <w:szCs w:val="21"/>
          <w:highlight w:val="none"/>
        </w:rPr>
        <w:t>图7.1-</w:t>
      </w:r>
      <w:r>
        <w:rPr>
          <w:rFonts w:hint="eastAsia" w:ascii="Times New Roman" w:hAnsi="Times New Roman"/>
          <w:b/>
          <w:color w:val="auto"/>
          <w:sz w:val="21"/>
          <w:szCs w:val="21"/>
          <w:highlight w:val="none"/>
          <w:lang w:val="en-US" w:eastAsia="zh-CN"/>
        </w:rPr>
        <w:t>2 无组织废气</w:t>
      </w:r>
      <w:r>
        <w:rPr>
          <w:rFonts w:hint="eastAsia" w:ascii="Times New Roman" w:hAnsi="Times New Roman"/>
          <w:b/>
          <w:color w:val="auto"/>
          <w:sz w:val="21"/>
          <w:szCs w:val="21"/>
          <w:highlight w:val="none"/>
        </w:rPr>
        <w:t>检测点位</w:t>
      </w:r>
      <w:r>
        <w:rPr>
          <w:rFonts w:ascii="Times New Roman" w:hAnsi="Times New Roman"/>
          <w:b/>
          <w:color w:val="auto"/>
          <w:sz w:val="21"/>
          <w:szCs w:val="21"/>
          <w:highlight w:val="none"/>
        </w:rPr>
        <w:t>图</w:t>
      </w:r>
    </w:p>
    <w:p>
      <w:pPr>
        <w:pStyle w:val="6"/>
        <w:spacing w:before="0" w:beforeAutospacing="0" w:after="0" w:afterAutospacing="0"/>
      </w:pPr>
      <w:r>
        <w:t>7.1.3厂界噪声监测</w:t>
      </w:r>
    </w:p>
    <w:p>
      <w:pPr>
        <w:ind w:firstLine="480"/>
        <w:rPr>
          <w:rFonts w:ascii="Times New Roman" w:hAnsi="Times New Roman"/>
        </w:rPr>
      </w:pPr>
      <w:r>
        <w:rPr>
          <w:rFonts w:ascii="Times New Roman" w:hAnsi="Times New Roman"/>
        </w:rPr>
        <w:t>监测期间，噪声监测点位及监测因子情况见下表</w:t>
      </w:r>
    </w:p>
    <w:p>
      <w:pPr>
        <w:pStyle w:val="53"/>
        <w:rPr>
          <w:color w:val="auto"/>
          <w:highlight w:val="none"/>
        </w:rPr>
      </w:pPr>
      <w:r>
        <w:rPr>
          <w:color w:val="auto"/>
          <w:highlight w:val="none"/>
        </w:rPr>
        <w:t>表7.1-</w:t>
      </w:r>
      <w:r>
        <w:rPr>
          <w:rFonts w:hint="eastAsia"/>
          <w:color w:val="auto"/>
          <w:highlight w:val="none"/>
          <w:lang w:val="en-US" w:eastAsia="zh-CN"/>
        </w:rPr>
        <w:t>3</w:t>
      </w:r>
      <w:r>
        <w:rPr>
          <w:color w:val="auto"/>
          <w:highlight w:val="none"/>
        </w:rPr>
        <w:t xml:space="preserve"> 噪声监测点位及监测因子情况表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2259"/>
        <w:gridCol w:w="2536"/>
        <w:gridCol w:w="3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noWrap/>
            <w:vAlign w:val="center"/>
          </w:tcPr>
          <w:p>
            <w:pPr>
              <w:pStyle w:val="68"/>
              <w:rPr>
                <w:bCs/>
                <w:lang w:val="en-US" w:eastAsia="zh-CN"/>
              </w:rPr>
            </w:pPr>
            <w:r>
              <w:rPr>
                <w:rFonts w:hint="eastAsia"/>
                <w:bCs/>
                <w:lang w:val="en-US" w:eastAsia="zh-CN"/>
              </w:rPr>
              <w:t>项目类别</w:t>
            </w:r>
          </w:p>
        </w:tc>
        <w:tc>
          <w:tcPr>
            <w:tcW w:w="2259" w:type="dxa"/>
            <w:noWrap/>
            <w:vAlign w:val="center"/>
          </w:tcPr>
          <w:p>
            <w:pPr>
              <w:pStyle w:val="68"/>
              <w:rPr>
                <w:bCs/>
                <w:lang w:val="en-US" w:eastAsia="zh-CN"/>
              </w:rPr>
            </w:pPr>
            <w:r>
              <w:rPr>
                <w:rFonts w:hint="eastAsia"/>
                <w:lang w:val="en-US" w:eastAsia="zh-CN"/>
              </w:rPr>
              <w:t>检</w:t>
            </w:r>
            <w:r>
              <w:rPr>
                <w:bCs/>
                <w:lang w:val="en-US" w:eastAsia="zh-CN"/>
              </w:rPr>
              <w:t>测点位</w:t>
            </w:r>
          </w:p>
        </w:tc>
        <w:tc>
          <w:tcPr>
            <w:tcW w:w="2536" w:type="dxa"/>
            <w:noWrap/>
            <w:vAlign w:val="center"/>
          </w:tcPr>
          <w:p>
            <w:pPr>
              <w:pStyle w:val="68"/>
              <w:rPr>
                <w:bCs/>
                <w:lang w:val="en-US" w:eastAsia="zh-CN"/>
              </w:rPr>
            </w:pPr>
            <w:r>
              <w:rPr>
                <w:rFonts w:hint="eastAsia"/>
                <w:lang w:val="en-US" w:eastAsia="zh-CN"/>
              </w:rPr>
              <w:t>检</w:t>
            </w:r>
            <w:r>
              <w:rPr>
                <w:bCs/>
                <w:lang w:val="en-US" w:eastAsia="zh-CN"/>
              </w:rPr>
              <w:t>测因子</w:t>
            </w:r>
          </w:p>
        </w:tc>
        <w:tc>
          <w:tcPr>
            <w:tcW w:w="3138" w:type="dxa"/>
            <w:noWrap/>
            <w:vAlign w:val="center"/>
          </w:tcPr>
          <w:p>
            <w:pPr>
              <w:pStyle w:val="68"/>
              <w:rPr>
                <w:bCs/>
                <w:lang w:val="en-US" w:eastAsia="zh-CN"/>
              </w:rPr>
            </w:pPr>
            <w:r>
              <w:rPr>
                <w:rFonts w:hint="eastAsia"/>
                <w:lang w:val="en-US" w:eastAsia="zh-CN"/>
              </w:rPr>
              <w:t>检</w:t>
            </w:r>
            <w:r>
              <w:rPr>
                <w:bCs/>
                <w:lang w:val="en-US" w:eastAsia="zh-CN"/>
              </w:rPr>
              <w:t>测频次及周期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vMerge w:val="restart"/>
            <w:noWrap/>
            <w:vAlign w:val="center"/>
          </w:tcPr>
          <w:p>
            <w:pPr>
              <w:pStyle w:val="68"/>
              <w:rPr>
                <w:rFonts w:hint="eastAsia" w:ascii="Times New Roman" w:hAnsi="Times New Roman" w:cs="Times New Roman"/>
                <w:bCs/>
                <w:lang w:val="en-US" w:eastAsia="zh-CN"/>
              </w:rPr>
            </w:pPr>
            <w:r>
              <w:rPr>
                <w:rFonts w:hint="eastAsia" w:ascii="Times New Roman" w:hAnsi="Times New Roman" w:cs="Times New Roman"/>
                <w:bCs/>
                <w:lang w:val="en-US" w:eastAsia="zh-CN"/>
              </w:rPr>
              <w:t>噪声</w:t>
            </w:r>
          </w:p>
        </w:tc>
        <w:tc>
          <w:tcPr>
            <w:tcW w:w="2259" w:type="dxa"/>
            <w:vMerge w:val="restart"/>
            <w:noWrap/>
            <w:vAlign w:val="center"/>
          </w:tcPr>
          <w:p>
            <w:pPr>
              <w:pStyle w:val="68"/>
              <w:rPr>
                <w:rFonts w:hint="eastAsia" w:ascii="Times New Roman" w:hAnsi="Times New Roman" w:cs="Times New Roman"/>
                <w:bCs/>
                <w:lang w:val="en-US" w:eastAsia="zh-CN"/>
              </w:rPr>
            </w:pPr>
            <w:r>
              <w:rPr>
                <w:rFonts w:hint="eastAsia" w:ascii="Times New Roman" w:hAnsi="Times New Roman" w:cs="Times New Roman"/>
                <w:bCs/>
                <w:lang w:val="en-US" w:eastAsia="zh-CN"/>
              </w:rPr>
              <w:t>厂界四周</w:t>
            </w:r>
          </w:p>
        </w:tc>
        <w:tc>
          <w:tcPr>
            <w:tcW w:w="2536" w:type="dxa"/>
            <w:noWrap/>
            <w:vAlign w:val="center"/>
          </w:tcPr>
          <w:p>
            <w:pPr>
              <w:pStyle w:val="68"/>
              <w:rPr>
                <w:rFonts w:hint="eastAsia" w:ascii="Times New Roman" w:hAnsi="Times New Roman" w:cs="Times New Roman"/>
                <w:bCs/>
                <w:lang w:val="en-US" w:eastAsia="zh-CN"/>
              </w:rPr>
            </w:pPr>
            <w:r>
              <w:rPr>
                <w:rFonts w:hint="eastAsia" w:ascii="Times New Roman" w:hAnsi="Times New Roman" w:cs="Times New Roman"/>
                <w:bCs/>
                <w:lang w:val="en-US" w:eastAsia="zh-CN"/>
              </w:rPr>
              <w:t>厂界环境噪声（昼间）</w:t>
            </w:r>
          </w:p>
        </w:tc>
        <w:tc>
          <w:tcPr>
            <w:tcW w:w="3138" w:type="dxa"/>
            <w:noWrap/>
            <w:vAlign w:val="center"/>
          </w:tcPr>
          <w:p>
            <w:pPr>
              <w:pStyle w:val="68"/>
              <w:rPr>
                <w:rFonts w:hint="eastAsia" w:ascii="Times New Roman" w:hAnsi="Times New Roman" w:cs="Times New Roman"/>
                <w:bCs/>
                <w:lang w:val="en-US" w:eastAsia="zh-CN"/>
              </w:rPr>
            </w:pPr>
            <w:r>
              <w:rPr>
                <w:rFonts w:hint="eastAsia" w:ascii="Times New Roman" w:hAnsi="Times New Roman" w:cs="Times New Roman"/>
                <w:bCs/>
                <w:lang w:val="en-US" w:eastAsia="zh-CN"/>
              </w:rPr>
              <w:t>1次/天，检测2天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vMerge w:val="continue"/>
          </w:tcPr>
          <w:p>
            <w:pPr>
              <w:pStyle w:val="68"/>
              <w:rPr>
                <w:rFonts w:ascii="Times New Roman" w:hAnsi="Times New Roman" w:cs="Times New Roman"/>
                <w:bCs/>
                <w:lang w:val="en-US" w:eastAsia="zh-CN"/>
              </w:rPr>
            </w:pPr>
          </w:p>
        </w:tc>
        <w:tc>
          <w:tcPr>
            <w:tcW w:w="2259" w:type="dxa"/>
            <w:vMerge w:val="continue"/>
          </w:tcPr>
          <w:p>
            <w:pPr>
              <w:pStyle w:val="68"/>
              <w:rPr>
                <w:rFonts w:ascii="Times New Roman" w:hAnsi="Times New Roman" w:cs="Times New Roman"/>
                <w:bCs/>
                <w:lang w:val="en-US" w:eastAsia="zh-CN"/>
              </w:rPr>
            </w:pPr>
          </w:p>
        </w:tc>
        <w:tc>
          <w:tcPr>
            <w:tcW w:w="2536" w:type="dxa"/>
            <w:vAlign w:val="center"/>
          </w:tcPr>
          <w:p>
            <w:pPr>
              <w:pStyle w:val="68"/>
              <w:rPr>
                <w:rFonts w:hint="eastAsia" w:ascii="Times New Roman" w:hAnsi="Times New Roman" w:cs="Times New Roman"/>
                <w:bCs/>
                <w:lang w:val="en-US" w:eastAsia="zh-CN"/>
              </w:rPr>
            </w:pPr>
            <w:r>
              <w:rPr>
                <w:rFonts w:hint="eastAsia" w:ascii="Times New Roman" w:hAnsi="Times New Roman" w:cs="Times New Roman"/>
                <w:bCs/>
                <w:lang w:val="en-US" w:eastAsia="zh-CN"/>
              </w:rPr>
              <w:t>厂界环境噪声（夜间）</w:t>
            </w:r>
          </w:p>
        </w:tc>
        <w:tc>
          <w:tcPr>
            <w:tcW w:w="3138" w:type="dxa"/>
            <w:vAlign w:val="center"/>
          </w:tcPr>
          <w:p>
            <w:pPr>
              <w:pStyle w:val="68"/>
              <w:rPr>
                <w:rFonts w:hint="eastAsia" w:ascii="Times New Roman" w:hAnsi="Times New Roman" w:cs="Times New Roman"/>
                <w:bCs/>
                <w:lang w:val="en-US" w:eastAsia="zh-CN"/>
              </w:rPr>
            </w:pPr>
            <w:r>
              <w:rPr>
                <w:rFonts w:hint="eastAsia" w:ascii="Times New Roman" w:hAnsi="Times New Roman" w:cs="Times New Roman"/>
                <w:bCs/>
                <w:lang w:val="en-US" w:eastAsia="zh-CN"/>
              </w:rPr>
              <w:t>1次/天，检测2天</w:t>
            </w:r>
          </w:p>
        </w:tc>
      </w:tr>
    </w:tbl>
    <w:p>
      <w:pPr>
        <w:pStyle w:val="53"/>
        <w:jc w:val="both"/>
        <w:rPr>
          <w:rFonts w:hint="eastAsia" w:eastAsia="宋体"/>
          <w:lang w:eastAsia="zh-CN"/>
        </w:rPr>
      </w:pPr>
    </w:p>
    <w:p>
      <w:pPr>
        <w:pStyle w:val="53"/>
        <w:jc w:val="both"/>
        <w:rPr>
          <w:rFonts w:hint="eastAsia" w:eastAsia="宋体"/>
          <w:lang w:eastAsia="zh-CN"/>
        </w:rPr>
      </w:pPr>
    </w:p>
    <w:p>
      <w:pPr>
        <w:pStyle w:val="53"/>
        <w:rPr>
          <w:color w:val="auto"/>
          <w:highlight w:val="none"/>
        </w:rPr>
      </w:pPr>
    </w:p>
    <w:p>
      <w:pPr>
        <w:ind w:firstLine="0" w:firstLineChars="0"/>
        <w:rPr>
          <w:color w:val="auto"/>
          <w:highlight w:val="none"/>
        </w:rPr>
      </w:pPr>
      <w:bookmarkStart w:id="151" w:name="_Toc17382"/>
      <w:r>
        <w:rPr>
          <w:rFonts w:hint="eastAsia"/>
          <w:color w:val="auto"/>
          <w:sz w:val="18"/>
          <w:szCs w:val="18"/>
          <w:highlight w:val="none"/>
        </w:rPr>
        <w:t>注：具体布置图见附件中检测报告</w:t>
      </w:r>
      <w:bookmarkEnd w:id="151"/>
    </w:p>
    <w:p>
      <w:pPr>
        <w:ind w:firstLine="422"/>
        <w:jc w:val="center"/>
        <w:rPr>
          <w:rFonts w:ascii="Times New Roman" w:hAnsi="Times New Roman"/>
          <w:b/>
          <w:color w:val="auto"/>
          <w:sz w:val="21"/>
          <w:szCs w:val="21"/>
          <w:highlight w:val="red"/>
        </w:rPr>
      </w:pPr>
      <w:r>
        <w:rPr>
          <w:rFonts w:ascii="Times New Roman" w:hAnsi="Times New Roman"/>
          <w:b/>
          <w:color w:val="auto"/>
          <w:sz w:val="21"/>
          <w:szCs w:val="21"/>
          <w:highlight w:val="none"/>
        </w:rPr>
        <w:t>图7.1-</w:t>
      </w:r>
      <w:r>
        <w:rPr>
          <w:rFonts w:hint="eastAsia" w:ascii="Times New Roman" w:hAnsi="Times New Roman"/>
          <w:b/>
          <w:color w:val="auto"/>
          <w:sz w:val="21"/>
          <w:szCs w:val="21"/>
          <w:highlight w:val="none"/>
          <w:lang w:val="en-US" w:eastAsia="zh-CN"/>
        </w:rPr>
        <w:t>3 噪声</w:t>
      </w:r>
      <w:r>
        <w:rPr>
          <w:rFonts w:hint="eastAsia" w:ascii="Times New Roman" w:hAnsi="Times New Roman"/>
          <w:b/>
          <w:color w:val="auto"/>
          <w:sz w:val="21"/>
          <w:szCs w:val="21"/>
          <w:highlight w:val="none"/>
        </w:rPr>
        <w:t>检测点位</w:t>
      </w:r>
      <w:r>
        <w:rPr>
          <w:rFonts w:ascii="Times New Roman" w:hAnsi="Times New Roman"/>
          <w:b/>
          <w:color w:val="auto"/>
          <w:sz w:val="21"/>
          <w:szCs w:val="21"/>
          <w:highlight w:val="none"/>
        </w:rPr>
        <w:t>布置图</w:t>
      </w:r>
    </w:p>
    <w:p>
      <w:pPr>
        <w:ind w:firstLine="0" w:firstLineChars="0"/>
        <w:rPr>
          <w:rFonts w:ascii="Times New Roman" w:hAnsi="Times New Roman"/>
        </w:rPr>
      </w:pPr>
    </w:p>
    <w:p>
      <w:pPr>
        <w:pStyle w:val="2"/>
        <w:ind w:left="0" w:leftChars="0" w:firstLine="0" w:firstLineChars="0"/>
        <w:rPr>
          <w:rFonts w:hint="eastAsia" w:eastAsia="宋体"/>
          <w:lang w:eastAsia="zh-CN"/>
        </w:rPr>
      </w:pPr>
      <w:r>
        <w:rPr>
          <w:rFonts w:hint="eastAsia" w:eastAsia="宋体"/>
          <w:lang w:eastAsia="zh-CN"/>
        </w:rPr>
        <w:drawing>
          <wp:inline distT="0" distB="0" distL="114300" distR="114300">
            <wp:extent cx="5902325" cy="3228975"/>
            <wp:effectExtent l="0" t="0" r="3175" b="9525"/>
            <wp:docPr id="23" name="图片 23" descr="169243026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692430265316"/>
                    <pic:cNvPicPr>
                      <a:picLocks noChangeAspect="1"/>
                    </pic:cNvPicPr>
                  </pic:nvPicPr>
                  <pic:blipFill>
                    <a:blip r:embed="rId31"/>
                    <a:stretch>
                      <a:fillRect/>
                    </a:stretch>
                  </pic:blipFill>
                  <pic:spPr>
                    <a:xfrm>
                      <a:off x="0" y="0"/>
                      <a:ext cx="5902325" cy="3228975"/>
                    </a:xfrm>
                    <a:prstGeom prst="rect">
                      <a:avLst/>
                    </a:prstGeom>
                  </pic:spPr>
                </pic:pic>
              </a:graphicData>
            </a:graphic>
          </wp:inline>
        </w:drawing>
      </w:r>
    </w:p>
    <w:p>
      <w:pPr>
        <w:pStyle w:val="2"/>
        <w:ind w:left="0" w:leftChars="0" w:firstLine="0" w:firstLineChars="0"/>
        <w:rPr>
          <w:rFonts w:hint="eastAsia"/>
          <w:lang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eastAsia"/>
          <w:lang w:eastAsia="zh-CN"/>
        </w:rPr>
        <w:drawing>
          <wp:inline distT="0" distB="0" distL="114300" distR="114300">
            <wp:extent cx="5885815" cy="3286125"/>
            <wp:effectExtent l="0" t="0" r="635" b="9525"/>
            <wp:docPr id="24" name="图片 24" descr="1692430300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692430300544"/>
                    <pic:cNvPicPr>
                      <a:picLocks noChangeAspect="1"/>
                    </pic:cNvPicPr>
                  </pic:nvPicPr>
                  <pic:blipFill>
                    <a:blip r:embed="rId32"/>
                    <a:stretch>
                      <a:fillRect/>
                    </a:stretch>
                  </pic:blipFill>
                  <pic:spPr>
                    <a:xfrm>
                      <a:off x="0" y="0"/>
                      <a:ext cx="5885815" cy="3286125"/>
                    </a:xfrm>
                    <a:prstGeom prst="rect">
                      <a:avLst/>
                    </a:prstGeom>
                  </pic:spPr>
                </pic:pic>
              </a:graphicData>
            </a:graphic>
          </wp:inline>
        </w:drawing>
      </w:r>
    </w:p>
    <w:p>
      <w:pPr>
        <w:pStyle w:val="4"/>
        <w:spacing w:before="0" w:beforeAutospacing="0" w:after="0" w:afterAutospacing="0"/>
      </w:pPr>
      <w:bookmarkStart w:id="152" w:name="_Toc32307"/>
      <w:bookmarkStart w:id="153" w:name="_Toc495331043"/>
      <w:r>
        <w:t>8质量保证及质量控制</w:t>
      </w:r>
      <w:bookmarkEnd w:id="152"/>
      <w:bookmarkEnd w:id="153"/>
    </w:p>
    <w:p>
      <w:pPr>
        <w:ind w:firstLine="480"/>
        <w:rPr>
          <w:rFonts w:ascii="Times New Roman" w:hAnsi="Times New Roman"/>
        </w:rPr>
      </w:pPr>
      <w:r>
        <w:rPr>
          <w:rFonts w:hint="eastAsia" w:ascii="Times New Roman" w:hAnsi="Times New Roman"/>
          <w:lang w:eastAsia="zh-CN"/>
        </w:rPr>
        <w:t>临淄至临沂高速公路第八标段沥青站</w:t>
      </w:r>
      <w:r>
        <w:rPr>
          <w:rFonts w:ascii="Times New Roman" w:hAnsi="Times New Roman"/>
        </w:rPr>
        <w:t>目前尚不具备自行监测的能力，应委托有资质的检测单位开展自行监测同时企业应当逐步完善质量保证与控制措施方案，确保自行监测数据的质量。</w:t>
      </w:r>
    </w:p>
    <w:p>
      <w:pPr>
        <w:pStyle w:val="5"/>
        <w:spacing w:before="0" w:beforeAutospacing="0" w:after="0" w:afterAutospacing="0"/>
        <w:rPr>
          <w:rFonts w:hint="eastAsia" w:eastAsia="宋体"/>
          <w:lang w:eastAsia="zh-CN"/>
        </w:rPr>
      </w:pPr>
      <w:bookmarkStart w:id="154" w:name="_Toc495331044"/>
      <w:bookmarkStart w:id="155" w:name="_Toc31296"/>
      <w:r>
        <w:t>8.1</w:t>
      </w:r>
      <w:bookmarkEnd w:id="154"/>
      <w:r>
        <w:rPr>
          <w:rFonts w:hint="eastAsia"/>
          <w:lang w:eastAsia="zh-CN"/>
        </w:rPr>
        <w:t>检测分析方法</w:t>
      </w:r>
      <w:bookmarkEnd w:id="155"/>
    </w:p>
    <w:p>
      <w:pPr>
        <w:ind w:firstLine="480"/>
        <w:rPr>
          <w:rFonts w:ascii="Times New Roman" w:hAnsi="Times New Roman"/>
        </w:rPr>
      </w:pPr>
      <w:r>
        <w:rPr>
          <w:rFonts w:hint="eastAsia" w:ascii="Times New Roman" w:hAnsi="Times New Roman"/>
          <w:lang w:eastAsia="zh-CN"/>
        </w:rPr>
        <w:t>检测分析方法</w:t>
      </w:r>
      <w:r>
        <w:rPr>
          <w:rFonts w:ascii="Times New Roman" w:hAnsi="Times New Roman"/>
        </w:rPr>
        <w:t>见下表。</w:t>
      </w:r>
    </w:p>
    <w:p>
      <w:pPr>
        <w:ind w:firstLine="422"/>
        <w:jc w:val="center"/>
        <w:rPr>
          <w:rFonts w:ascii="Times New Roman" w:hAnsi="Times New Roman" w:cs="Times New Roman"/>
          <w:b/>
          <w:color w:val="auto"/>
          <w:sz w:val="21"/>
          <w:szCs w:val="21"/>
          <w:highlight w:val="none"/>
        </w:rPr>
      </w:pPr>
      <w:r>
        <w:rPr>
          <w:rFonts w:ascii="Times New Roman" w:hAnsi="Times New Roman" w:cs="Times New Roman"/>
          <w:b/>
          <w:color w:val="auto"/>
          <w:sz w:val="21"/>
          <w:szCs w:val="21"/>
          <w:highlight w:val="none"/>
        </w:rPr>
        <w:t xml:space="preserve">表8.1-1  </w:t>
      </w:r>
      <w:r>
        <w:rPr>
          <w:rFonts w:hint="eastAsia" w:ascii="Times New Roman" w:hAnsi="Times New Roman" w:cs="Times New Roman"/>
          <w:b/>
          <w:color w:val="auto"/>
          <w:sz w:val="21"/>
          <w:szCs w:val="21"/>
          <w:highlight w:val="none"/>
          <w:lang w:eastAsia="zh-CN"/>
        </w:rPr>
        <w:t>检</w:t>
      </w:r>
      <w:r>
        <w:rPr>
          <w:rFonts w:ascii="Times New Roman" w:hAnsi="Times New Roman" w:cs="Times New Roman"/>
          <w:b/>
          <w:color w:val="auto"/>
          <w:sz w:val="21"/>
          <w:szCs w:val="21"/>
          <w:highlight w:val="none"/>
        </w:rPr>
        <w:t>测分析方法</w:t>
      </w:r>
    </w:p>
    <w:p>
      <w:pPr>
        <w:pStyle w:val="2"/>
        <w:ind w:left="0" w:leftChars="0" w:firstLine="0" w:firstLineChars="0"/>
        <w:rPr>
          <w:rFonts w:hint="eastAsia" w:eastAsia="宋体"/>
          <w:lang w:eastAsia="zh-CN"/>
        </w:rPr>
      </w:pPr>
      <w:r>
        <w:rPr>
          <w:rFonts w:hint="eastAsia" w:eastAsia="宋体"/>
          <w:lang w:eastAsia="zh-CN"/>
        </w:rPr>
        <w:drawing>
          <wp:inline distT="0" distB="0" distL="114300" distR="114300">
            <wp:extent cx="5890260" cy="6781800"/>
            <wp:effectExtent l="0" t="0" r="15240" b="0"/>
            <wp:docPr id="25" name="图片 25" descr="169243036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692430363370"/>
                    <pic:cNvPicPr>
                      <a:picLocks noChangeAspect="1"/>
                    </pic:cNvPicPr>
                  </pic:nvPicPr>
                  <pic:blipFill>
                    <a:blip r:embed="rId33"/>
                    <a:stretch>
                      <a:fillRect/>
                    </a:stretch>
                  </pic:blipFill>
                  <pic:spPr>
                    <a:xfrm>
                      <a:off x="0" y="0"/>
                      <a:ext cx="5890260" cy="6781800"/>
                    </a:xfrm>
                    <a:prstGeom prst="rect">
                      <a:avLst/>
                    </a:prstGeom>
                  </pic:spPr>
                </pic:pic>
              </a:graphicData>
            </a:graphic>
          </wp:inline>
        </w:drawing>
      </w:r>
    </w:p>
    <w:p>
      <w:pPr>
        <w:pStyle w:val="5"/>
        <w:spacing w:before="0" w:beforeAutospacing="0" w:after="0" w:afterAutospacing="0"/>
        <w:rPr>
          <w:rFonts w:hint="eastAsia" w:eastAsia="宋体"/>
          <w:lang w:eastAsia="zh-CN"/>
        </w:rPr>
      </w:pPr>
      <w:bookmarkStart w:id="156" w:name="_Toc495331045"/>
      <w:bookmarkStart w:id="157" w:name="_Toc14669"/>
      <w:r>
        <w:t>8.2</w:t>
      </w:r>
      <w:bookmarkEnd w:id="156"/>
      <w:r>
        <w:rPr>
          <w:rFonts w:hint="eastAsia"/>
          <w:lang w:eastAsia="zh-CN"/>
        </w:rPr>
        <w:t>检测仪器</w:t>
      </w:r>
      <w:bookmarkEnd w:id="157"/>
    </w:p>
    <w:p>
      <w:pPr>
        <w:ind w:firstLine="480"/>
        <w:rPr>
          <w:rFonts w:ascii="Times New Roman" w:hAnsi="Times New Roman"/>
        </w:rPr>
      </w:pPr>
      <w:r>
        <w:rPr>
          <w:rFonts w:hint="eastAsia" w:ascii="Times New Roman" w:hAnsi="Times New Roman"/>
          <w:lang w:eastAsia="zh-CN"/>
        </w:rPr>
        <w:t>检测仪器</w:t>
      </w:r>
      <w:r>
        <w:rPr>
          <w:rFonts w:ascii="Times New Roman" w:hAnsi="Times New Roman"/>
        </w:rPr>
        <w:t>详见下表。</w:t>
      </w:r>
    </w:p>
    <w:p>
      <w:pPr>
        <w:ind w:firstLine="480"/>
        <w:jc w:val="center"/>
        <w:rPr>
          <w:rFonts w:hint="eastAsia" w:ascii="Times New Roman" w:hAnsi="Times New Roman" w:cs="Times New Roman"/>
          <w:b/>
          <w:color w:val="auto"/>
          <w:sz w:val="21"/>
          <w:szCs w:val="21"/>
          <w:highlight w:val="none"/>
          <w:lang w:eastAsia="zh-CN"/>
        </w:rPr>
      </w:pPr>
      <w:r>
        <w:rPr>
          <w:rFonts w:ascii="Times New Roman" w:hAnsi="Times New Roman" w:cs="Times New Roman"/>
          <w:b/>
          <w:color w:val="auto"/>
          <w:sz w:val="21"/>
          <w:szCs w:val="21"/>
          <w:highlight w:val="none"/>
        </w:rPr>
        <w:t>表8.</w:t>
      </w:r>
      <w:r>
        <w:rPr>
          <w:rFonts w:hint="eastAsia" w:ascii="Times New Roman" w:hAnsi="Times New Roman" w:cs="Times New Roman"/>
          <w:b/>
          <w:color w:val="auto"/>
          <w:sz w:val="21"/>
          <w:szCs w:val="21"/>
          <w:highlight w:val="none"/>
          <w:lang w:val="en-US" w:eastAsia="zh-CN"/>
        </w:rPr>
        <w:t>2</w:t>
      </w:r>
      <w:r>
        <w:rPr>
          <w:rFonts w:ascii="Times New Roman" w:hAnsi="Times New Roman" w:cs="Times New Roman"/>
          <w:b/>
          <w:color w:val="auto"/>
          <w:sz w:val="21"/>
          <w:szCs w:val="21"/>
          <w:highlight w:val="none"/>
        </w:rPr>
        <w:t xml:space="preserve">-1  </w:t>
      </w:r>
      <w:r>
        <w:rPr>
          <w:rFonts w:hint="eastAsia" w:ascii="Times New Roman" w:hAnsi="Times New Roman" w:cs="Times New Roman"/>
          <w:b/>
          <w:color w:val="auto"/>
          <w:sz w:val="21"/>
          <w:szCs w:val="21"/>
          <w:highlight w:val="none"/>
          <w:lang w:eastAsia="zh-CN"/>
        </w:rPr>
        <w:t>检测仪器一览表</w:t>
      </w:r>
    </w:p>
    <w:p>
      <w:pPr>
        <w:pStyle w:val="2"/>
        <w:ind w:left="0" w:leftChars="0" w:firstLine="0" w:firstLineChars="0"/>
        <w:rPr>
          <w:rFonts w:hint="eastAsia" w:eastAsia="宋体"/>
          <w:lang w:eastAsia="zh-CN"/>
        </w:rPr>
      </w:pPr>
      <w:r>
        <w:rPr>
          <w:rFonts w:hint="eastAsia" w:eastAsia="宋体"/>
          <w:lang w:eastAsia="zh-CN"/>
        </w:rPr>
        <w:drawing>
          <wp:inline distT="0" distB="0" distL="114300" distR="114300">
            <wp:extent cx="5894070" cy="7315200"/>
            <wp:effectExtent l="0" t="0" r="11430" b="0"/>
            <wp:docPr id="27" name="图片 27" descr="1692430447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1692430447891"/>
                    <pic:cNvPicPr>
                      <a:picLocks noChangeAspect="1"/>
                    </pic:cNvPicPr>
                  </pic:nvPicPr>
                  <pic:blipFill>
                    <a:blip r:embed="rId34"/>
                    <a:stretch>
                      <a:fillRect/>
                    </a:stretch>
                  </pic:blipFill>
                  <pic:spPr>
                    <a:xfrm>
                      <a:off x="0" y="0"/>
                      <a:ext cx="5894070" cy="7315200"/>
                    </a:xfrm>
                    <a:prstGeom prst="rect">
                      <a:avLst/>
                    </a:prstGeom>
                  </pic:spPr>
                </pic:pic>
              </a:graphicData>
            </a:graphic>
          </wp:inline>
        </w:drawing>
      </w:r>
    </w:p>
    <w:p>
      <w:pPr>
        <w:ind w:left="0" w:leftChars="0" w:firstLine="0" w:firstLineChars="0"/>
        <w:rPr>
          <w:rFonts w:hint="eastAsia"/>
          <w:lang w:eastAsia="zh-CN"/>
        </w:rPr>
      </w:pPr>
    </w:p>
    <w:p>
      <w:pPr>
        <w:pStyle w:val="5"/>
        <w:spacing w:before="0" w:beforeAutospacing="0" w:after="0" w:afterAutospacing="0"/>
        <w:ind w:left="602" w:hanging="602" w:hangingChars="200"/>
      </w:pPr>
      <w:bookmarkStart w:id="158" w:name="_Toc28286"/>
      <w:bookmarkStart w:id="159" w:name="_Toc21904"/>
      <w:bookmarkStart w:id="160" w:name="_Toc495331051"/>
      <w:r>
        <w:t>8.3人员资质</w:t>
      </w:r>
      <w:bookmarkEnd w:id="158"/>
      <w:bookmarkEnd w:id="159"/>
    </w:p>
    <w:p>
      <w:pPr>
        <w:ind w:firstLine="480"/>
      </w:pPr>
      <w:bookmarkStart w:id="161" w:name="_Toc499059486"/>
      <w:bookmarkStart w:id="162" w:name="_Toc499060223"/>
      <w:r>
        <w:t>监测采样与测试分析人员均经考核合格并持证上岗</w:t>
      </w:r>
      <w:r>
        <w:rPr>
          <w:rFonts w:hint="eastAsia"/>
        </w:rPr>
        <w:t>，</w:t>
      </w:r>
      <w:r>
        <w:t>监测数据和技术报告执行三级审核制度。</w:t>
      </w:r>
      <w:bookmarkEnd w:id="161"/>
      <w:bookmarkEnd w:id="162"/>
    </w:p>
    <w:p>
      <w:pPr>
        <w:pStyle w:val="5"/>
        <w:spacing w:before="0" w:beforeAutospacing="0" w:after="0" w:afterAutospacing="0"/>
      </w:pPr>
      <w:bookmarkStart w:id="163" w:name="_Toc5134"/>
      <w:bookmarkStart w:id="164" w:name="_Toc21646"/>
      <w:r>
        <w:rPr>
          <w:rFonts w:hint="eastAsia"/>
        </w:rPr>
        <w:t>8.4</w:t>
      </w:r>
      <w:r>
        <w:t>气</w:t>
      </w:r>
      <w:r>
        <w:rPr>
          <w:rFonts w:hint="eastAsia"/>
        </w:rPr>
        <w:t>体</w:t>
      </w:r>
      <w:r>
        <w:t>监测分析过程中的质量保证和质量控制</w:t>
      </w:r>
      <w:bookmarkEnd w:id="163"/>
      <w:bookmarkEnd w:id="164"/>
    </w:p>
    <w:p>
      <w:pPr>
        <w:ind w:firstLine="480"/>
      </w:pPr>
      <w:r>
        <w:t>监测质量保证和质量控制按照</w:t>
      </w:r>
      <w:r>
        <w:rPr>
          <w:rFonts w:hint="eastAsia"/>
        </w:rPr>
        <w:t>《排污单位自行检测技术指南</w:t>
      </w:r>
      <w:r>
        <w:rPr>
          <w:rFonts w:hint="default" w:ascii="Times New Roman" w:hAnsi="Times New Roman" w:cs="Times New Roman"/>
        </w:rPr>
        <w:t xml:space="preserve"> 总则》（HJ819 -2017）</w:t>
      </w:r>
      <w:r>
        <w:t>的相关要求进行。</w:t>
      </w:r>
    </w:p>
    <w:p>
      <w:pPr>
        <w:widowControl w:val="0"/>
        <w:ind w:firstLine="480"/>
      </w:pPr>
      <w:r>
        <w:rPr>
          <w:rFonts w:hint="eastAsia"/>
        </w:rPr>
        <w:t>1、</w:t>
      </w:r>
      <w:r>
        <w:t>优先采用了国标、行标</w:t>
      </w:r>
      <w:r>
        <w:rPr>
          <w:rFonts w:hint="eastAsia"/>
          <w:lang w:eastAsia="zh-CN"/>
        </w:rPr>
        <w:t>检测分析方法</w:t>
      </w:r>
      <w:r>
        <w:rPr>
          <w:rFonts w:hint="eastAsia"/>
        </w:rPr>
        <w:t>，</w:t>
      </w:r>
      <w:r>
        <w:t>监测采样与测试分析人员均经考核合格并持证上岗</w:t>
      </w:r>
      <w:r>
        <w:rPr>
          <w:rFonts w:hint="eastAsia"/>
        </w:rPr>
        <w:t>，</w:t>
      </w:r>
      <w:r>
        <w:rPr>
          <w:rFonts w:hint="eastAsia"/>
          <w:lang w:eastAsia="zh-CN"/>
        </w:rPr>
        <w:t>检测仪器</w:t>
      </w:r>
      <w:r>
        <w:t>经计量部门检定并在有效使用期内。</w:t>
      </w:r>
    </w:p>
    <w:p>
      <w:pPr>
        <w:widowControl w:val="0"/>
        <w:ind w:firstLine="480"/>
      </w:pPr>
      <w:r>
        <w:rPr>
          <w:rFonts w:hint="eastAsia"/>
        </w:rPr>
        <w:t>2、</w:t>
      </w:r>
      <w:r>
        <w:t>监测数据和</w:t>
      </w:r>
      <w:r>
        <w:rPr>
          <w:rFonts w:hint="eastAsia"/>
        </w:rPr>
        <w:t>检测</w:t>
      </w:r>
      <w:r>
        <w:t>报告执行三级审核制度。</w:t>
      </w:r>
    </w:p>
    <w:p>
      <w:pPr>
        <w:widowControl w:val="0"/>
        <w:ind w:firstLine="480"/>
      </w:pPr>
      <w:r>
        <w:rPr>
          <w:rFonts w:hint="eastAsia"/>
        </w:rPr>
        <w:t>3、</w:t>
      </w:r>
      <w:r>
        <w:t>尽量避免被测排放物中共存污染物对分析的交叉干扰</w:t>
      </w:r>
      <w:r>
        <w:rPr>
          <w:rFonts w:hint="eastAsia"/>
        </w:rPr>
        <w:t>。</w:t>
      </w:r>
    </w:p>
    <w:p>
      <w:pPr>
        <w:widowControl w:val="0"/>
        <w:ind w:firstLine="480"/>
      </w:pPr>
      <w:r>
        <w:rPr>
          <w:rFonts w:hint="eastAsia"/>
        </w:rPr>
        <w:t>4、烟尘采样器在进入现场前应对采样器流量计、流速计等进行校核。</w:t>
      </w:r>
      <w:r>
        <w:t>烟气监测（分析）仪器在测试前按监测因子分别用标准气体和流量计对其进行校核（标定）</w:t>
      </w:r>
      <w:r>
        <w:rPr>
          <w:rFonts w:hint="eastAsia"/>
        </w:rPr>
        <w:t>，</w:t>
      </w:r>
      <w:r>
        <w:t>在测试时</w:t>
      </w:r>
      <w:r>
        <w:rPr>
          <w:rFonts w:hint="eastAsia"/>
        </w:rPr>
        <w:t>应</w:t>
      </w:r>
      <w:r>
        <w:t>保证其采样流量</w:t>
      </w:r>
      <w:r>
        <w:rPr>
          <w:rFonts w:hint="eastAsia"/>
        </w:rPr>
        <w:t>的准确</w:t>
      </w:r>
      <w:r>
        <w:t>。</w:t>
      </w:r>
    </w:p>
    <w:p>
      <w:pPr>
        <w:pStyle w:val="5"/>
        <w:spacing w:before="0" w:beforeAutospacing="0" w:after="0" w:afterAutospacing="0"/>
      </w:pPr>
      <w:bookmarkStart w:id="165" w:name="_Toc495331049"/>
      <w:bookmarkStart w:id="166" w:name="_Toc16226"/>
      <w:bookmarkStart w:id="167" w:name="_Toc201302231"/>
      <w:bookmarkStart w:id="168" w:name="_Toc11154"/>
      <w:r>
        <w:rPr>
          <w:rFonts w:hint="eastAsia"/>
        </w:rPr>
        <w:t>8</w:t>
      </w:r>
      <w:r>
        <w:t>.</w:t>
      </w:r>
      <w:r>
        <w:rPr>
          <w:rFonts w:hint="eastAsia"/>
        </w:rPr>
        <w:t>5</w:t>
      </w:r>
      <w:r>
        <w:t>噪声监测分析过程中的质量保证和质量控制</w:t>
      </w:r>
      <w:bookmarkEnd w:id="165"/>
      <w:bookmarkEnd w:id="166"/>
      <w:bookmarkEnd w:id="167"/>
      <w:bookmarkEnd w:id="168"/>
    </w:p>
    <w:p>
      <w:pPr>
        <w:ind w:firstLine="480"/>
      </w:pPr>
      <w:r>
        <w:t>监测质量保证和质量控制按照相关要求进行。</w:t>
      </w:r>
    </w:p>
    <w:p>
      <w:pPr>
        <w:ind w:firstLine="480"/>
      </w:pPr>
      <w:r>
        <w:t>1、优先采用国标</w:t>
      </w:r>
      <w:r>
        <w:rPr>
          <w:rFonts w:hint="eastAsia"/>
          <w:lang w:eastAsia="zh-CN"/>
        </w:rPr>
        <w:t>检测分析方法</w:t>
      </w:r>
      <w:r>
        <w:rPr>
          <w:rFonts w:hint="eastAsia"/>
        </w:rPr>
        <w:t>，</w:t>
      </w:r>
      <w:r>
        <w:t>监测采样与测试分析人员均经国家考核合格并持证上岗</w:t>
      </w:r>
      <w:r>
        <w:rPr>
          <w:rFonts w:hint="eastAsia"/>
        </w:rPr>
        <w:t>，</w:t>
      </w:r>
      <w:r>
        <w:rPr>
          <w:rFonts w:hint="eastAsia"/>
          <w:lang w:eastAsia="zh-CN"/>
        </w:rPr>
        <w:t>检测仪器</w:t>
      </w:r>
      <w:r>
        <w:t>经计量部门检定并在有效使用期内。</w:t>
      </w:r>
    </w:p>
    <w:p>
      <w:pPr>
        <w:ind w:firstLine="480"/>
      </w:pPr>
      <w:r>
        <w:t>2、测量时传声器加设了防风罩。</w:t>
      </w:r>
    </w:p>
    <w:p>
      <w:pPr>
        <w:ind w:firstLine="480"/>
      </w:pPr>
      <w:r>
        <w:t>3、测量时无雨雪、无雷电</w:t>
      </w:r>
      <w:r>
        <w:rPr>
          <w:rFonts w:hint="eastAsia"/>
        </w:rPr>
        <w:t>，</w:t>
      </w:r>
      <w:r>
        <w:t>测量时风速小于</w:t>
      </w:r>
      <w:r>
        <w:rPr>
          <w:rFonts w:hint="default" w:ascii="Times New Roman" w:hAnsi="Times New Roman" w:cs="Times New Roman"/>
        </w:rPr>
        <w:t>5m/s</w:t>
      </w:r>
      <w:r>
        <w:rPr>
          <w:rFonts w:hint="eastAsia"/>
        </w:rPr>
        <w:t>，</w:t>
      </w:r>
      <w:r>
        <w:t>天气条件满足监测要求。</w:t>
      </w:r>
    </w:p>
    <w:p>
      <w:pPr>
        <w:ind w:firstLine="480"/>
      </w:pPr>
      <w:r>
        <w:t>4、监测数据和</w:t>
      </w:r>
      <w:r>
        <w:rPr>
          <w:rFonts w:hint="eastAsia"/>
        </w:rPr>
        <w:t>检测</w:t>
      </w:r>
      <w:r>
        <w:t>报告执行三级审核制度。</w:t>
      </w:r>
    </w:p>
    <w:p>
      <w:pPr>
        <w:ind w:firstLine="480"/>
      </w:pPr>
      <w:r>
        <w:t>5、采样、测试分析质量保证和质量控制。</w:t>
      </w:r>
    </w:p>
    <w:p>
      <w:pPr>
        <w:ind w:firstLine="480"/>
        <w:rPr>
          <w:rFonts w:hint="eastAsia"/>
        </w:rPr>
      </w:pPr>
      <w:r>
        <w:t>声级计在测试前后用标准声源进行校准</w:t>
      </w:r>
      <w:r>
        <w:rPr>
          <w:rFonts w:hint="eastAsia"/>
        </w:rPr>
        <w:t>，</w:t>
      </w:r>
      <w:r>
        <w:t>测量前后仪器的灵敏度相差不大于</w:t>
      </w:r>
      <w:r>
        <w:rPr>
          <w:rFonts w:hint="default" w:ascii="Times New Roman" w:hAnsi="Times New Roman" w:cs="Times New Roman"/>
        </w:rPr>
        <w:t>0.5dB</w:t>
      </w:r>
      <w:r>
        <w:rPr>
          <w:rFonts w:hint="eastAsia"/>
        </w:rPr>
        <w:t>，</w:t>
      </w:r>
      <w:r>
        <w:t>满足要求</w:t>
      </w:r>
      <w:r>
        <w:rPr>
          <w:rFonts w:hint="eastAsia"/>
        </w:rPr>
        <w:t>。</w:t>
      </w:r>
    </w:p>
    <w:p>
      <w:pPr>
        <w:pStyle w:val="5"/>
        <w:spacing w:before="0" w:beforeAutospacing="0" w:after="0" w:afterAutospacing="0"/>
      </w:pPr>
      <w:r>
        <w:rPr>
          <w:rFonts w:hint="eastAsia"/>
        </w:rPr>
        <w:t>8</w:t>
      </w:r>
      <w:r>
        <w:t>.</w:t>
      </w:r>
      <w:r>
        <w:rPr>
          <w:rFonts w:hint="eastAsia"/>
          <w:lang w:val="en-US" w:eastAsia="zh-CN"/>
        </w:rPr>
        <w:t>6废水</w:t>
      </w:r>
      <w:r>
        <w:t>监测分析过程中的质量保证和质量控制</w:t>
      </w:r>
    </w:p>
    <w:p>
      <w:pPr>
        <w:ind w:firstLine="480"/>
      </w:pPr>
      <w:r>
        <w:t>监测质量保证和质量控制按照</w:t>
      </w:r>
      <w:r>
        <w:rPr>
          <w:rFonts w:hint="eastAsia"/>
        </w:rPr>
        <w:t>《排污单位自行检测技术指南</w:t>
      </w:r>
      <w:r>
        <w:rPr>
          <w:rFonts w:hint="default" w:ascii="Times New Roman" w:hAnsi="Times New Roman" w:cs="Times New Roman"/>
        </w:rPr>
        <w:t xml:space="preserve"> 总则》（HJ819 -2017）</w:t>
      </w:r>
      <w:r>
        <w:t>的相关要求进行。</w:t>
      </w:r>
    </w:p>
    <w:p>
      <w:pPr>
        <w:pStyle w:val="2"/>
        <w:numPr>
          <w:ilvl w:val="0"/>
          <w:numId w:val="5"/>
        </w:numPr>
        <w:rPr>
          <w:rFonts w:hint="eastAsia" w:ascii="Calibri" w:hAnsi="Calibri" w:eastAsia="宋体" w:cs="Times New Roman"/>
          <w:sz w:val="24"/>
          <w:szCs w:val="22"/>
          <w:lang w:val="en-US" w:eastAsia="zh-CN" w:bidi="ar-SA"/>
        </w:rPr>
      </w:pPr>
      <w:r>
        <w:rPr>
          <w:rFonts w:hint="eastAsia" w:ascii="Calibri" w:hAnsi="Calibri" w:eastAsia="宋体" w:cs="Times New Roman"/>
          <w:sz w:val="24"/>
          <w:szCs w:val="22"/>
          <w:lang w:val="en-US" w:eastAsia="zh-CN" w:bidi="ar-SA"/>
        </w:rPr>
        <w:t>优先采用国标检测分析方法，监测采样与测试分析人员均经国家考核合格并持证上岗，检测仪器经计量部门检定并在有效使用期内。</w:t>
      </w:r>
    </w:p>
    <w:p>
      <w:pPr>
        <w:pStyle w:val="2"/>
        <w:numPr>
          <w:ilvl w:val="0"/>
          <w:numId w:val="5"/>
        </w:numPr>
        <w:rPr>
          <w:rFonts w:hint="eastAsia" w:ascii="Calibri" w:hAnsi="Calibri" w:eastAsia="宋体" w:cs="Times New Roman"/>
          <w:sz w:val="24"/>
          <w:szCs w:val="22"/>
          <w:lang w:val="en-US" w:eastAsia="zh-CN" w:bidi="ar-SA"/>
        </w:rPr>
      </w:pPr>
      <w:r>
        <w:rPr>
          <w:rFonts w:hint="eastAsia" w:ascii="Calibri" w:hAnsi="Calibri" w:eastAsia="宋体" w:cs="Times New Roman"/>
          <w:sz w:val="24"/>
          <w:szCs w:val="22"/>
          <w:lang w:val="en-US" w:eastAsia="zh-CN" w:bidi="ar-SA"/>
        </w:rPr>
        <w:t>从事污水监测的组织机构、监测人员、监测仪器与设备设施等按RB/T214、HJ630、HJ/T373等相关内容执行。</w:t>
      </w:r>
    </w:p>
    <w:p>
      <w:pPr>
        <w:numPr>
          <w:ilvl w:val="0"/>
          <w:numId w:val="5"/>
        </w:numPr>
        <w:rPr>
          <w:rFonts w:hint="eastAsia"/>
        </w:rPr>
      </w:pPr>
      <w:r>
        <w:t>监测数据和</w:t>
      </w:r>
      <w:r>
        <w:rPr>
          <w:rFonts w:hint="eastAsia"/>
        </w:rPr>
        <w:t>检测</w:t>
      </w:r>
      <w:r>
        <w:t>报告执行三级审核制度。</w:t>
      </w:r>
    </w:p>
    <w:p>
      <w:pPr>
        <w:pStyle w:val="2"/>
        <w:numPr>
          <w:ilvl w:val="0"/>
          <w:numId w:val="5"/>
        </w:numPr>
        <w:rPr>
          <w:rFonts w:hint="default" w:ascii="Calibri" w:hAnsi="Calibri" w:eastAsia="宋体" w:cs="Times New Roman"/>
          <w:sz w:val="24"/>
          <w:szCs w:val="22"/>
          <w:lang w:val="en-US" w:eastAsia="zh-CN" w:bidi="ar-SA"/>
        </w:rPr>
      </w:pPr>
      <w:r>
        <w:rPr>
          <w:rFonts w:hint="eastAsia" w:ascii="Calibri" w:hAnsi="Calibri" w:eastAsia="宋体" w:cs="Times New Roman"/>
          <w:sz w:val="24"/>
          <w:szCs w:val="22"/>
          <w:lang w:val="en-US" w:eastAsia="zh-CN" w:bidi="ar-SA"/>
        </w:rPr>
        <w:t>采样分析质量保证和质量控制。</w:t>
      </w:r>
    </w:p>
    <w:p>
      <w:pPr>
        <w:rPr>
          <w:rFonts w:hint="default"/>
          <w:lang w:val="en-US" w:eastAsia="zh-CN"/>
        </w:rPr>
      </w:pPr>
      <w:r>
        <w:rPr>
          <w:rFonts w:hint="eastAsia"/>
          <w:lang w:val="en-US" w:eastAsia="zh-CN"/>
        </w:rPr>
        <w:t>采样时</w:t>
      </w:r>
      <w:r>
        <w:rPr>
          <w:rFonts w:hint="default"/>
          <w:lang w:val="en-US" w:eastAsia="zh-CN"/>
        </w:rPr>
        <w:t>对不同的监测项目，按选用分析方法中的要求采集质量控制样品。采样前，保存剂应进行空白试验，其纯度和等级须达到分析的要求</w:t>
      </w:r>
      <w:r>
        <w:rPr>
          <w:rFonts w:hint="eastAsia"/>
          <w:lang w:val="en-US" w:eastAsia="zh-CN"/>
        </w:rPr>
        <w:t>；</w:t>
      </w:r>
      <w:r>
        <w:rPr>
          <w:rFonts w:hint="default"/>
          <w:lang w:val="en-US" w:eastAsia="zh-CN"/>
        </w:rPr>
        <w:t>采样器具和样品容器质量应进行抽检，抽检合格方可使用。</w:t>
      </w:r>
    </w:p>
    <w:p>
      <w:pPr>
        <w:tabs>
          <w:tab w:val="left" w:pos="525"/>
        </w:tabs>
        <w:bidi w:val="0"/>
        <w:jc w:val="left"/>
        <w:rPr>
          <w:rFonts w:hint="eastAsia" w:eastAsia="宋体"/>
          <w:lang w:eastAsia="zh-CN"/>
        </w:rPr>
        <w:sectPr>
          <w:headerReference r:id="rId21" w:type="default"/>
          <w:footerReference r:id="rId22" w:type="default"/>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eastAsia"/>
          <w:lang w:eastAsia="zh-CN"/>
        </w:rPr>
        <w:tab/>
      </w:r>
    </w:p>
    <w:p>
      <w:pPr>
        <w:pStyle w:val="4"/>
        <w:spacing w:before="0" w:beforeAutospacing="0" w:after="0" w:afterAutospacing="0"/>
      </w:pPr>
      <w:bookmarkStart w:id="169" w:name="_Toc26380"/>
      <w:r>
        <w:t>9验收监测结果</w:t>
      </w:r>
      <w:bookmarkEnd w:id="160"/>
      <w:bookmarkEnd w:id="169"/>
    </w:p>
    <w:p>
      <w:pPr>
        <w:pStyle w:val="5"/>
        <w:spacing w:before="0" w:beforeAutospacing="0" w:after="0" w:afterAutospacing="0"/>
      </w:pPr>
      <w:bookmarkStart w:id="170" w:name="_Toc14864"/>
      <w:bookmarkStart w:id="171" w:name="_Toc495331052"/>
      <w:r>
        <w:t>9.1生产工况</w:t>
      </w:r>
      <w:bookmarkEnd w:id="170"/>
      <w:bookmarkEnd w:id="171"/>
    </w:p>
    <w:p>
      <w:pPr>
        <w:ind w:firstLine="480"/>
        <w:rPr>
          <w:rFonts w:ascii="Times New Roman" w:hAnsi="Times New Roman"/>
        </w:rPr>
      </w:pPr>
      <w:r>
        <w:rPr>
          <w:rFonts w:ascii="Times New Roman" w:hAnsi="Times New Roman"/>
        </w:rPr>
        <w:t>验收监测期间（</w:t>
      </w:r>
      <w:r>
        <w:rPr>
          <w:rFonts w:hint="eastAsia" w:ascii="Times New Roman" w:hAnsi="Times New Roman"/>
          <w:lang w:eastAsia="zh-CN"/>
        </w:rPr>
        <w:t>202</w:t>
      </w:r>
      <w:r>
        <w:rPr>
          <w:rFonts w:hint="eastAsia" w:ascii="Times New Roman" w:hAnsi="Times New Roman"/>
          <w:lang w:val="en-US" w:eastAsia="zh-CN"/>
        </w:rPr>
        <w:t>3年7月27日~2023年7日28日、</w:t>
      </w:r>
      <w:r>
        <w:rPr>
          <w:rFonts w:hint="eastAsia" w:ascii="Times New Roman" w:hAnsi="Times New Roman"/>
          <w:lang w:eastAsia="zh-CN"/>
        </w:rPr>
        <w:t>202</w:t>
      </w:r>
      <w:r>
        <w:rPr>
          <w:rFonts w:hint="eastAsia" w:ascii="Times New Roman" w:hAnsi="Times New Roman"/>
          <w:lang w:val="en-US" w:eastAsia="zh-CN"/>
        </w:rPr>
        <w:t>3年8月7日~2023年8日8日</w:t>
      </w:r>
      <w:r>
        <w:rPr>
          <w:rFonts w:ascii="Times New Roman" w:hAnsi="Times New Roman"/>
        </w:rPr>
        <w:t>），</w:t>
      </w:r>
      <w:r>
        <w:rPr>
          <w:rFonts w:hint="eastAsia" w:ascii="Times New Roman" w:hAnsi="Times New Roman"/>
          <w:lang w:eastAsia="zh-CN"/>
        </w:rPr>
        <w:t>项目</w:t>
      </w:r>
      <w:r>
        <w:rPr>
          <w:rFonts w:ascii="Times New Roman" w:hAnsi="Times New Roman"/>
        </w:rPr>
        <w:t>投入运行，生产设备均运转正常。</w:t>
      </w:r>
      <w:r>
        <w:rPr>
          <w:rFonts w:hint="eastAsia" w:ascii="Times New Roman" w:hAnsi="Times New Roman"/>
          <w:lang w:eastAsia="zh-CN"/>
        </w:rPr>
        <w:t>项目</w:t>
      </w:r>
      <w:r>
        <w:rPr>
          <w:rFonts w:ascii="Times New Roman" w:hAnsi="Times New Roman"/>
        </w:rPr>
        <w:t>实际形成的生产规模达到设计负荷的</w:t>
      </w:r>
      <w:r>
        <w:rPr>
          <w:rFonts w:hint="eastAsia" w:ascii="Times New Roman" w:hAnsi="Times New Roman"/>
        </w:rPr>
        <w:t>90</w:t>
      </w:r>
      <w:r>
        <w:rPr>
          <w:rFonts w:ascii="Times New Roman" w:hAnsi="Times New Roman"/>
        </w:rPr>
        <w:t>%，满足建设</w:t>
      </w:r>
      <w:r>
        <w:rPr>
          <w:rFonts w:hint="eastAsia" w:ascii="Times New Roman" w:hAnsi="Times New Roman"/>
          <w:lang w:eastAsia="zh-CN"/>
        </w:rPr>
        <w:t>项目</w:t>
      </w:r>
      <w:r>
        <w:rPr>
          <w:rFonts w:ascii="Times New Roman" w:hAnsi="Times New Roman"/>
        </w:rPr>
        <w:t>竣工环境保护验收规定生产负荷达到75%以上的要求，能满足竣工环保验收监测工况要求。汇总情况见下表。</w:t>
      </w:r>
    </w:p>
    <w:p>
      <w:pPr>
        <w:pStyle w:val="53"/>
      </w:pPr>
      <w:r>
        <w:t>表9.1-1  监测期间生产负荷核查情况</w:t>
      </w:r>
    </w:p>
    <w:tbl>
      <w:tblPr>
        <w:tblStyle w:val="27"/>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2205"/>
        <w:gridCol w:w="2223"/>
        <w:gridCol w:w="1800"/>
        <w:gridCol w:w="1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285" w:type="dxa"/>
            <w:noWrap/>
            <w:vAlign w:val="center"/>
          </w:tcPr>
          <w:p>
            <w:pPr>
              <w:pStyle w:val="68"/>
              <w:jc w:val="center"/>
              <w:rPr>
                <w:b/>
                <w:bCs w:val="0"/>
                <w:color w:val="auto"/>
                <w:lang w:val="en-US" w:eastAsia="zh-CN"/>
              </w:rPr>
            </w:pPr>
            <w:r>
              <w:rPr>
                <w:b/>
                <w:bCs w:val="0"/>
                <w:color w:val="auto"/>
                <w:lang w:val="en-US" w:eastAsia="zh-CN"/>
              </w:rPr>
              <w:t>监测日期</w:t>
            </w:r>
          </w:p>
        </w:tc>
        <w:tc>
          <w:tcPr>
            <w:tcW w:w="2205" w:type="dxa"/>
            <w:noWrap/>
            <w:vAlign w:val="center"/>
          </w:tcPr>
          <w:p>
            <w:pPr>
              <w:pStyle w:val="68"/>
              <w:jc w:val="center"/>
              <w:rPr>
                <w:b/>
                <w:bCs w:val="0"/>
                <w:color w:val="auto"/>
                <w:lang w:val="en-US" w:eastAsia="zh-CN"/>
              </w:rPr>
            </w:pPr>
            <w:r>
              <w:rPr>
                <w:b/>
                <w:bCs w:val="0"/>
                <w:color w:val="auto"/>
                <w:lang w:val="en-US" w:eastAsia="zh-CN"/>
              </w:rPr>
              <w:t>产品名称</w:t>
            </w:r>
          </w:p>
        </w:tc>
        <w:tc>
          <w:tcPr>
            <w:tcW w:w="2223" w:type="dxa"/>
            <w:noWrap/>
            <w:vAlign w:val="center"/>
          </w:tcPr>
          <w:p>
            <w:pPr>
              <w:pStyle w:val="68"/>
              <w:jc w:val="center"/>
              <w:rPr>
                <w:b/>
                <w:bCs w:val="0"/>
                <w:color w:val="auto"/>
                <w:lang w:val="en-US" w:eastAsia="zh-CN"/>
              </w:rPr>
            </w:pPr>
            <w:r>
              <w:rPr>
                <w:b/>
                <w:bCs w:val="0"/>
                <w:color w:val="auto"/>
                <w:lang w:val="en-US" w:eastAsia="zh-CN"/>
              </w:rPr>
              <w:t>监测期间负荷</w:t>
            </w:r>
            <w:r>
              <w:rPr>
                <w:rFonts w:hint="eastAsia"/>
                <w:b/>
                <w:bCs w:val="0"/>
                <w:color w:val="auto"/>
                <w:lang w:val="en-US" w:eastAsia="zh-CN"/>
              </w:rPr>
              <w:t>（t/d）</w:t>
            </w:r>
          </w:p>
        </w:tc>
        <w:tc>
          <w:tcPr>
            <w:tcW w:w="1800" w:type="dxa"/>
            <w:noWrap/>
            <w:vAlign w:val="center"/>
          </w:tcPr>
          <w:p>
            <w:pPr>
              <w:pStyle w:val="68"/>
              <w:jc w:val="center"/>
              <w:rPr>
                <w:b/>
                <w:bCs w:val="0"/>
                <w:color w:val="auto"/>
                <w:lang w:val="en-US" w:eastAsia="zh-CN"/>
              </w:rPr>
            </w:pPr>
            <w:r>
              <w:rPr>
                <w:b/>
                <w:bCs w:val="0"/>
                <w:color w:val="auto"/>
                <w:lang w:val="en-US" w:eastAsia="zh-CN"/>
              </w:rPr>
              <w:t>设计负荷</w:t>
            </w:r>
            <w:r>
              <w:rPr>
                <w:rFonts w:hint="eastAsia"/>
                <w:b/>
                <w:bCs w:val="0"/>
                <w:color w:val="auto"/>
                <w:lang w:val="en-US" w:eastAsia="zh-CN"/>
              </w:rPr>
              <w:t>（t/d）</w:t>
            </w:r>
          </w:p>
        </w:tc>
        <w:tc>
          <w:tcPr>
            <w:tcW w:w="1565" w:type="dxa"/>
            <w:noWrap/>
            <w:vAlign w:val="center"/>
          </w:tcPr>
          <w:p>
            <w:pPr>
              <w:pStyle w:val="68"/>
              <w:jc w:val="center"/>
              <w:rPr>
                <w:b/>
                <w:bCs w:val="0"/>
                <w:color w:val="auto"/>
                <w:lang w:val="en-US" w:eastAsia="zh-CN"/>
              </w:rPr>
            </w:pPr>
            <w:r>
              <w:rPr>
                <w:b/>
                <w:bCs w:val="0"/>
                <w:color w:val="auto"/>
                <w:lang w:val="en-US" w:eastAsia="zh-CN"/>
              </w:rPr>
              <w:t>负荷比(%)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eastAsia="宋体"/>
                <w:bCs/>
                <w:color w:val="auto"/>
                <w:sz w:val="21"/>
                <w:szCs w:val="21"/>
                <w:lang w:val="en-US" w:eastAsia="zh-CN"/>
              </w:rPr>
            </w:pPr>
            <w:r>
              <w:rPr>
                <w:rFonts w:hint="eastAsia" w:ascii="Times New Roman" w:hAnsi="Times New Roman"/>
                <w:bCs/>
                <w:color w:val="auto"/>
                <w:sz w:val="21"/>
                <w:szCs w:val="21"/>
                <w:lang w:val="en-US" w:eastAsia="zh-CN"/>
              </w:rPr>
              <w:t>2023-7-27</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ascii="Times New Roman" w:hAnsi="Times New Roman" w:cs="Times New Roman"/>
                <w:color w:val="auto"/>
                <w:sz w:val="21"/>
                <w:szCs w:val="21"/>
                <w:lang w:val="en-US" w:eastAsia="zh-CN" w:bidi="zh-CN"/>
              </w:rPr>
              <w:t>宠物肉类零食</w:t>
            </w:r>
          </w:p>
        </w:tc>
        <w:tc>
          <w:tcPr>
            <w:tcW w:w="2223" w:type="dxa"/>
            <w:noWrap/>
            <w:vAlign w:val="center"/>
          </w:tcPr>
          <w:p>
            <w:pPr>
              <w:spacing w:line="240" w:lineRule="auto"/>
              <w:ind w:firstLine="0" w:firstLineChars="0"/>
              <w:jc w:val="center"/>
              <w:rPr>
                <w:rFonts w:hint="default" w:ascii="Times New Roman" w:hAnsi="Times New Roman" w:eastAsia="宋体"/>
                <w:bCs/>
                <w:color w:val="auto"/>
                <w:sz w:val="21"/>
                <w:szCs w:val="21"/>
                <w:lang w:val="en-US" w:eastAsia="zh-CN"/>
              </w:rPr>
            </w:pPr>
            <w:r>
              <w:rPr>
                <w:rFonts w:hint="eastAsia" w:ascii="Times New Roman" w:hAnsi="Times New Roman"/>
                <w:bCs/>
                <w:color w:val="auto"/>
                <w:sz w:val="21"/>
                <w:szCs w:val="21"/>
                <w:lang w:val="en-US" w:eastAsia="zh-CN"/>
              </w:rPr>
              <w:t>135</w:t>
            </w:r>
          </w:p>
        </w:tc>
        <w:tc>
          <w:tcPr>
            <w:tcW w:w="1800" w:type="dxa"/>
            <w:noWrap/>
            <w:vAlign w:val="center"/>
          </w:tcPr>
          <w:p>
            <w:pPr>
              <w:spacing w:line="240" w:lineRule="auto"/>
              <w:ind w:firstLine="0" w:firstLineChars="0"/>
              <w:jc w:val="center"/>
              <w:rPr>
                <w:rFonts w:hint="default" w:ascii="Times New Roman" w:hAnsi="Times New Roman" w:eastAsia="宋体"/>
                <w:bCs/>
                <w:color w:val="auto"/>
                <w:sz w:val="21"/>
                <w:szCs w:val="21"/>
                <w:lang w:val="en-US" w:eastAsia="zh-CN"/>
              </w:rPr>
            </w:pPr>
            <w:r>
              <w:rPr>
                <w:rFonts w:hint="eastAsia" w:ascii="Times New Roman" w:hAnsi="Times New Roman"/>
                <w:bCs/>
                <w:color w:val="auto"/>
                <w:sz w:val="21"/>
                <w:szCs w:val="21"/>
                <w:lang w:val="en-US" w:eastAsia="zh-CN"/>
              </w:rPr>
              <w:t>150</w:t>
            </w:r>
          </w:p>
        </w:tc>
        <w:tc>
          <w:tcPr>
            <w:tcW w:w="1565" w:type="dxa"/>
            <w:noWrap/>
            <w:vAlign w:val="center"/>
          </w:tcPr>
          <w:p>
            <w:pPr>
              <w:spacing w:line="240" w:lineRule="auto"/>
              <w:ind w:firstLine="0" w:firstLineChars="0"/>
              <w:jc w:val="center"/>
              <w:rPr>
                <w:rFonts w:hint="default" w:ascii="Times New Roman" w:hAnsi="Times New Roman" w:eastAsia="宋体" w:cs="Times New Roman"/>
                <w:bCs/>
                <w:color w:val="auto"/>
                <w:sz w:val="21"/>
                <w:szCs w:val="21"/>
                <w:lang w:val="en-US" w:eastAsia="zh-CN" w:bidi="ar-SA"/>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bookmarkStart w:id="172" w:name="_Toc495331053"/>
            <w:r>
              <w:rPr>
                <w:rFonts w:hint="eastAsia" w:ascii="Times New Roman" w:hAnsi="Times New Roman"/>
                <w:bCs/>
                <w:color w:val="auto"/>
                <w:sz w:val="21"/>
                <w:szCs w:val="21"/>
                <w:lang w:val="en-US" w:eastAsia="zh-CN"/>
              </w:rPr>
              <w:t>2023-7-28</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eastAsia" w:ascii="Times New Roman" w:hAnsi="Times New Roman" w:cs="Times New Roman"/>
                <w:color w:val="auto"/>
                <w:sz w:val="21"/>
                <w:szCs w:val="21"/>
                <w:lang w:val="en-US" w:eastAsia="zh-CN" w:bidi="zh-CN"/>
              </w:rPr>
              <w:t>宠物肉类零食</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135</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150</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commentRangeStart w:id="2"/>
            <w:bookmarkStart w:id="173" w:name="_Toc20016"/>
            <w:r>
              <w:rPr>
                <w:rFonts w:hint="eastAsia" w:ascii="Times New Roman" w:hAnsi="Times New Roman"/>
                <w:bCs/>
                <w:color w:val="auto"/>
                <w:sz w:val="21"/>
                <w:szCs w:val="21"/>
                <w:lang w:val="en-US" w:eastAsia="zh-CN"/>
              </w:rPr>
              <w:t>2023-8-07</w:t>
            </w:r>
            <w:commentRangeEnd w:id="2"/>
            <w:r>
              <w:commentReference w:id="2"/>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zh-CN"/>
              </w:rPr>
            </w:pPr>
            <w:r>
              <w:rPr>
                <w:rFonts w:hint="eastAsia" w:ascii="Times New Roman" w:hAnsi="Times New Roman" w:cs="Times New Roman"/>
                <w:color w:val="auto"/>
                <w:sz w:val="21"/>
                <w:szCs w:val="21"/>
                <w:lang w:val="en-US" w:eastAsia="zh-CN" w:bidi="zh-CN"/>
              </w:rPr>
              <w:t>宠物肉类零食</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135</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150</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2023-8-08</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zh-CN"/>
              </w:rPr>
            </w:pPr>
            <w:r>
              <w:rPr>
                <w:rFonts w:hint="eastAsia" w:ascii="Times New Roman" w:hAnsi="Times New Roman" w:cs="Times New Roman"/>
                <w:color w:val="auto"/>
                <w:sz w:val="21"/>
                <w:szCs w:val="21"/>
                <w:lang w:val="en-US" w:eastAsia="zh-CN" w:bidi="zh-CN"/>
              </w:rPr>
              <w:t>宠物肉类零食</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135</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150</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bl>
    <w:p>
      <w:pPr>
        <w:pStyle w:val="5"/>
        <w:spacing w:before="120" w:beforeLines="50" w:beforeAutospacing="0" w:after="0" w:afterAutospacing="0"/>
      </w:pPr>
      <w:r>
        <w:t>9.2环境保护设施调试效果</w:t>
      </w:r>
      <w:bookmarkEnd w:id="172"/>
      <w:bookmarkEnd w:id="173"/>
    </w:p>
    <w:p>
      <w:pPr>
        <w:pStyle w:val="6"/>
        <w:spacing w:before="0" w:beforeAutospacing="0" w:after="0" w:afterAutospacing="0"/>
      </w:pPr>
      <w:r>
        <w:t>9.2.1污染物达标排放监测结果</w:t>
      </w:r>
    </w:p>
    <w:p>
      <w:pPr>
        <w:pStyle w:val="7"/>
      </w:pPr>
      <w:bookmarkStart w:id="174" w:name="_Toc495331054"/>
      <w:r>
        <w:t>9.2.1.1废气</w:t>
      </w:r>
      <w:bookmarkEnd w:id="174"/>
    </w:p>
    <w:p>
      <w:pPr>
        <w:pStyle w:val="53"/>
        <w:keepNext w:val="0"/>
        <w:keepLines w:val="0"/>
        <w:pageBreakBefore w:val="0"/>
        <w:widowControl w:val="0"/>
        <w:numPr>
          <w:ilvl w:val="0"/>
          <w:numId w:val="6"/>
        </w:numPr>
        <w:kinsoku/>
        <w:wordWrap/>
        <w:overflowPunct/>
        <w:topLinePunct w:val="0"/>
        <w:autoSpaceDE/>
        <w:autoSpaceDN/>
        <w:bidi w:val="0"/>
        <w:adjustRightInd w:val="0"/>
        <w:snapToGrid w:val="0"/>
        <w:jc w:val="left"/>
        <w:textAlignment w:val="auto"/>
        <w:rPr>
          <w:rFonts w:ascii="Times New Roman" w:hAnsi="Times New Roman"/>
          <w:b/>
          <w:sz w:val="21"/>
          <w:szCs w:val="21"/>
        </w:rPr>
      </w:pPr>
      <w:r>
        <w:rPr>
          <w:rFonts w:hint="eastAsia"/>
          <w:b w:val="0"/>
          <w:sz w:val="24"/>
          <w:szCs w:val="22"/>
          <w:lang w:val="en-US" w:eastAsia="zh-CN"/>
        </w:rPr>
        <w:t>有组织废气检测结果</w:t>
      </w:r>
    </w:p>
    <w:p>
      <w:pPr>
        <w:ind w:left="0" w:leftChars="0" w:firstLine="0" w:firstLineChars="0"/>
        <w:jc w:val="center"/>
        <w:rPr>
          <w:rFonts w:hint="eastAsia" w:ascii="Times New Roman" w:hAnsi="Times New Roman" w:eastAsia="宋体"/>
          <w:b/>
          <w:sz w:val="21"/>
          <w:szCs w:val="21"/>
          <w:lang w:eastAsia="zh-CN"/>
        </w:rPr>
      </w:pPr>
      <w:r>
        <w:rPr>
          <w:rFonts w:ascii="Times New Roman" w:hAnsi="Times New Roman"/>
          <w:b/>
          <w:sz w:val="21"/>
          <w:szCs w:val="21"/>
        </w:rPr>
        <w:t>表</w:t>
      </w:r>
      <w:r>
        <w:rPr>
          <w:rFonts w:hint="eastAsia" w:ascii="Times New Roman" w:hAnsi="Times New Roman"/>
          <w:b/>
          <w:sz w:val="21"/>
          <w:szCs w:val="21"/>
        </w:rPr>
        <w:t xml:space="preserve">9.2-1  </w:t>
      </w:r>
      <w:r>
        <w:rPr>
          <w:rFonts w:hint="eastAsia"/>
          <w:b/>
          <w:sz w:val="21"/>
          <w:szCs w:val="21"/>
          <w:lang w:val="en-US" w:eastAsia="zh-CN"/>
        </w:rPr>
        <w:t>有组织废气</w:t>
      </w:r>
      <w:r>
        <w:rPr>
          <w:rFonts w:ascii="Times New Roman" w:hAnsi="Times New Roman"/>
          <w:b/>
          <w:sz w:val="21"/>
          <w:szCs w:val="21"/>
        </w:rPr>
        <w:t>检测结果</w:t>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eastAsia" w:ascii="Times New Roman" w:hAnsi="Times New Roman" w:eastAsia="宋体"/>
          <w:b/>
          <w:sz w:val="21"/>
          <w:szCs w:val="21"/>
          <w:lang w:eastAsia="zh-CN"/>
        </w:rPr>
      </w:pPr>
      <w:r>
        <w:rPr>
          <w:rFonts w:hint="eastAsia" w:ascii="Times New Roman" w:hAnsi="Times New Roman" w:eastAsia="宋体"/>
          <w:b/>
          <w:sz w:val="21"/>
          <w:szCs w:val="21"/>
          <w:lang w:eastAsia="zh-CN"/>
        </w:rPr>
        <w:drawing>
          <wp:inline distT="0" distB="0" distL="114300" distR="114300">
            <wp:extent cx="5896610" cy="3781425"/>
            <wp:effectExtent l="0" t="0" r="8890" b="9525"/>
            <wp:docPr id="30" name="图片 30" descr="1692430547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1692430547806"/>
                    <pic:cNvPicPr>
                      <a:picLocks noChangeAspect="1"/>
                    </pic:cNvPicPr>
                  </pic:nvPicPr>
                  <pic:blipFill>
                    <a:blip r:embed="rId35"/>
                    <a:stretch>
                      <a:fillRect/>
                    </a:stretch>
                  </pic:blipFill>
                  <pic:spPr>
                    <a:xfrm>
                      <a:off x="0" y="0"/>
                      <a:ext cx="5896610" cy="3781425"/>
                    </a:xfrm>
                    <a:prstGeom prst="rect">
                      <a:avLst/>
                    </a:prstGeom>
                  </pic:spPr>
                </pic:pic>
              </a:graphicData>
            </a:graphic>
          </wp:inline>
        </w:drawing>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eastAsia" w:ascii="Times New Roman" w:hAnsi="Times New Roman" w:eastAsia="宋体"/>
          <w:b/>
          <w:sz w:val="21"/>
          <w:szCs w:val="21"/>
          <w:lang w:eastAsia="zh-CN"/>
        </w:rPr>
      </w:pPr>
      <w:r>
        <w:rPr>
          <w:rFonts w:hint="eastAsia" w:ascii="Times New Roman" w:hAnsi="Times New Roman" w:eastAsia="宋体"/>
          <w:b/>
          <w:sz w:val="21"/>
          <w:szCs w:val="21"/>
          <w:lang w:eastAsia="zh-CN"/>
        </w:rPr>
        <w:drawing>
          <wp:inline distT="0" distB="0" distL="114300" distR="114300">
            <wp:extent cx="5890260" cy="3716655"/>
            <wp:effectExtent l="0" t="0" r="15240" b="17145"/>
            <wp:docPr id="44" name="图片 44" descr="1692430576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1692430576194"/>
                    <pic:cNvPicPr>
                      <a:picLocks noChangeAspect="1"/>
                    </pic:cNvPicPr>
                  </pic:nvPicPr>
                  <pic:blipFill>
                    <a:blip r:embed="rId36"/>
                    <a:stretch>
                      <a:fillRect/>
                    </a:stretch>
                  </pic:blipFill>
                  <pic:spPr>
                    <a:xfrm>
                      <a:off x="0" y="0"/>
                      <a:ext cx="5890260" cy="3716655"/>
                    </a:xfrm>
                    <a:prstGeom prst="rect">
                      <a:avLst/>
                    </a:prstGeom>
                  </pic:spPr>
                </pic:pic>
              </a:graphicData>
            </a:graphic>
          </wp:inline>
        </w:drawing>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eastAsia" w:ascii="Times New Roman" w:hAnsi="Times New Roman" w:eastAsia="宋体"/>
          <w:b/>
          <w:sz w:val="21"/>
          <w:szCs w:val="21"/>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eastAsia="宋体"/>
          <w:b/>
          <w:sz w:val="21"/>
          <w:szCs w:val="21"/>
          <w:lang w:eastAsia="zh-CN"/>
        </w:rPr>
      </w:pPr>
      <w:r>
        <w:rPr>
          <w:rFonts w:hint="eastAsia" w:ascii="Times New Roman" w:hAnsi="Times New Roman" w:eastAsia="宋体"/>
          <w:b/>
          <w:sz w:val="21"/>
          <w:szCs w:val="21"/>
          <w:lang w:eastAsia="zh-CN"/>
        </w:rPr>
        <w:drawing>
          <wp:inline distT="0" distB="0" distL="114300" distR="114300">
            <wp:extent cx="5898515" cy="3362960"/>
            <wp:effectExtent l="0" t="0" r="6985" b="8890"/>
            <wp:docPr id="48" name="图片 48" descr="1692430598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1692430598147"/>
                    <pic:cNvPicPr>
                      <a:picLocks noChangeAspect="1"/>
                    </pic:cNvPicPr>
                  </pic:nvPicPr>
                  <pic:blipFill>
                    <a:blip r:embed="rId37"/>
                    <a:stretch>
                      <a:fillRect/>
                    </a:stretch>
                  </pic:blipFill>
                  <pic:spPr>
                    <a:xfrm>
                      <a:off x="0" y="0"/>
                      <a:ext cx="5898515" cy="3362960"/>
                    </a:xfrm>
                    <a:prstGeom prst="rect">
                      <a:avLst/>
                    </a:prstGeom>
                  </pic:spPr>
                </pic:pic>
              </a:graphicData>
            </a:graphic>
          </wp:inline>
        </w:drawing>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eastAsia="宋体"/>
          <w:b/>
          <w:sz w:val="21"/>
          <w:szCs w:val="21"/>
          <w:lang w:eastAsia="zh-CN"/>
        </w:rPr>
      </w:pPr>
      <w:r>
        <w:rPr>
          <w:rFonts w:hint="eastAsia" w:ascii="Times New Roman" w:hAnsi="Times New Roman" w:eastAsia="宋体"/>
          <w:b/>
          <w:sz w:val="21"/>
          <w:szCs w:val="21"/>
          <w:lang w:eastAsia="zh-CN"/>
        </w:rPr>
        <w:drawing>
          <wp:inline distT="0" distB="0" distL="114300" distR="114300">
            <wp:extent cx="5876290" cy="3790315"/>
            <wp:effectExtent l="0" t="0" r="10160" b="635"/>
            <wp:docPr id="49" name="图片 49" descr="169243062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1692430623308"/>
                    <pic:cNvPicPr>
                      <a:picLocks noChangeAspect="1"/>
                    </pic:cNvPicPr>
                  </pic:nvPicPr>
                  <pic:blipFill>
                    <a:blip r:embed="rId38"/>
                    <a:stretch>
                      <a:fillRect/>
                    </a:stretch>
                  </pic:blipFill>
                  <pic:spPr>
                    <a:xfrm>
                      <a:off x="0" y="0"/>
                      <a:ext cx="5876290" cy="3790315"/>
                    </a:xfrm>
                    <a:prstGeom prst="rect">
                      <a:avLst/>
                    </a:prstGeom>
                  </pic:spPr>
                </pic:pic>
              </a:graphicData>
            </a:graphic>
          </wp:inline>
        </w:drawing>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eastAsia="宋体"/>
          <w:b/>
          <w:sz w:val="21"/>
          <w:szCs w:val="21"/>
          <w:lang w:eastAsia="zh-CN"/>
        </w:rPr>
      </w:pPr>
      <w:r>
        <w:rPr>
          <w:rFonts w:hint="eastAsia" w:ascii="Times New Roman" w:hAnsi="Times New Roman" w:eastAsia="宋体"/>
          <w:b/>
          <w:sz w:val="21"/>
          <w:szCs w:val="21"/>
          <w:lang w:eastAsia="zh-CN"/>
        </w:rPr>
        <w:drawing>
          <wp:inline distT="0" distB="0" distL="114300" distR="114300">
            <wp:extent cx="5880100" cy="4037965"/>
            <wp:effectExtent l="0" t="0" r="6350" b="635"/>
            <wp:docPr id="50" name="图片 50" descr="1692430647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1692430647886"/>
                    <pic:cNvPicPr>
                      <a:picLocks noChangeAspect="1"/>
                    </pic:cNvPicPr>
                  </pic:nvPicPr>
                  <pic:blipFill>
                    <a:blip r:embed="rId39"/>
                    <a:stretch>
                      <a:fillRect/>
                    </a:stretch>
                  </pic:blipFill>
                  <pic:spPr>
                    <a:xfrm>
                      <a:off x="0" y="0"/>
                      <a:ext cx="5880100" cy="4037965"/>
                    </a:xfrm>
                    <a:prstGeom prst="rect">
                      <a:avLst/>
                    </a:prstGeom>
                  </pic:spPr>
                </pic:pic>
              </a:graphicData>
            </a:graphic>
          </wp:inline>
        </w:drawing>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eastAsia="宋体"/>
          <w:b/>
          <w:sz w:val="21"/>
          <w:szCs w:val="21"/>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eastAsia="宋体"/>
          <w:b/>
          <w:sz w:val="21"/>
          <w:szCs w:val="21"/>
          <w:lang w:eastAsia="zh-CN"/>
        </w:rPr>
      </w:pPr>
      <w:r>
        <w:rPr>
          <w:rFonts w:hint="eastAsia" w:ascii="Times New Roman" w:hAnsi="Times New Roman" w:eastAsia="宋体"/>
          <w:b/>
          <w:sz w:val="21"/>
          <w:szCs w:val="21"/>
          <w:lang w:eastAsia="zh-CN"/>
        </w:rPr>
        <w:drawing>
          <wp:inline distT="0" distB="0" distL="114300" distR="114300">
            <wp:extent cx="5878195" cy="3275965"/>
            <wp:effectExtent l="0" t="0" r="8255" b="635"/>
            <wp:docPr id="51" name="图片 51" descr="169243071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1692430714607"/>
                    <pic:cNvPicPr>
                      <a:picLocks noChangeAspect="1"/>
                    </pic:cNvPicPr>
                  </pic:nvPicPr>
                  <pic:blipFill>
                    <a:blip r:embed="rId40"/>
                    <a:stretch>
                      <a:fillRect/>
                    </a:stretch>
                  </pic:blipFill>
                  <pic:spPr>
                    <a:xfrm>
                      <a:off x="0" y="0"/>
                      <a:ext cx="5878195" cy="3275965"/>
                    </a:xfrm>
                    <a:prstGeom prst="rect">
                      <a:avLst/>
                    </a:prstGeom>
                  </pic:spPr>
                </pic:pic>
              </a:graphicData>
            </a:graphic>
          </wp:inline>
        </w:drawing>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eastAsia="宋体"/>
          <w:b/>
          <w:sz w:val="21"/>
          <w:szCs w:val="21"/>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eastAsia="宋体"/>
          <w:b/>
          <w:sz w:val="21"/>
          <w:szCs w:val="21"/>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eastAsia="宋体"/>
          <w:b/>
          <w:sz w:val="21"/>
          <w:szCs w:val="21"/>
          <w:lang w:eastAsia="zh-CN"/>
        </w:rPr>
      </w:pPr>
      <w:r>
        <w:rPr>
          <w:rFonts w:hint="eastAsia" w:ascii="Times New Roman" w:hAnsi="Times New Roman" w:eastAsia="宋体"/>
          <w:b/>
          <w:sz w:val="21"/>
          <w:szCs w:val="21"/>
          <w:lang w:eastAsia="zh-CN"/>
        </w:rPr>
        <w:drawing>
          <wp:inline distT="0" distB="0" distL="114300" distR="114300">
            <wp:extent cx="5893435" cy="3905250"/>
            <wp:effectExtent l="0" t="0" r="12065" b="0"/>
            <wp:docPr id="52" name="图片 52" descr="169243074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1692430743396"/>
                    <pic:cNvPicPr>
                      <a:picLocks noChangeAspect="1"/>
                    </pic:cNvPicPr>
                  </pic:nvPicPr>
                  <pic:blipFill>
                    <a:blip r:embed="rId41"/>
                    <a:stretch>
                      <a:fillRect/>
                    </a:stretch>
                  </pic:blipFill>
                  <pic:spPr>
                    <a:xfrm>
                      <a:off x="0" y="0"/>
                      <a:ext cx="5893435" cy="3905250"/>
                    </a:xfrm>
                    <a:prstGeom prst="rect">
                      <a:avLst/>
                    </a:prstGeom>
                  </pic:spPr>
                </pic:pic>
              </a:graphicData>
            </a:graphic>
          </wp:inline>
        </w:drawing>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r>
        <w:rPr>
          <w:rFonts w:hint="eastAsia" w:eastAsia="宋体"/>
          <w:lang w:eastAsia="zh-CN"/>
        </w:rPr>
        <w:drawing>
          <wp:inline distT="0" distB="0" distL="114300" distR="114300">
            <wp:extent cx="5877560" cy="4128770"/>
            <wp:effectExtent l="0" t="0" r="8890" b="5080"/>
            <wp:docPr id="53" name="图片 53" descr="169243077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1692430772089"/>
                    <pic:cNvPicPr>
                      <a:picLocks noChangeAspect="1"/>
                    </pic:cNvPicPr>
                  </pic:nvPicPr>
                  <pic:blipFill>
                    <a:blip r:embed="rId42"/>
                    <a:stretch>
                      <a:fillRect/>
                    </a:stretch>
                  </pic:blipFill>
                  <pic:spPr>
                    <a:xfrm>
                      <a:off x="0" y="0"/>
                      <a:ext cx="5877560" cy="4128770"/>
                    </a:xfrm>
                    <a:prstGeom prst="rect">
                      <a:avLst/>
                    </a:prstGeom>
                  </pic:spPr>
                </pic:pic>
              </a:graphicData>
            </a:graphic>
          </wp:inline>
        </w:drawing>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r>
        <w:rPr>
          <w:rFonts w:hint="eastAsia" w:eastAsia="宋体"/>
          <w:lang w:eastAsia="zh-CN"/>
        </w:rPr>
        <w:drawing>
          <wp:inline distT="0" distB="0" distL="114300" distR="114300">
            <wp:extent cx="5878195" cy="3523615"/>
            <wp:effectExtent l="0" t="0" r="8255" b="635"/>
            <wp:docPr id="55" name="图片 55" descr="1692430795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1692430795791"/>
                    <pic:cNvPicPr>
                      <a:picLocks noChangeAspect="1"/>
                    </pic:cNvPicPr>
                  </pic:nvPicPr>
                  <pic:blipFill>
                    <a:blip r:embed="rId43"/>
                    <a:stretch>
                      <a:fillRect/>
                    </a:stretch>
                  </pic:blipFill>
                  <pic:spPr>
                    <a:xfrm>
                      <a:off x="0" y="0"/>
                      <a:ext cx="5878195" cy="3523615"/>
                    </a:xfrm>
                    <a:prstGeom prst="rect">
                      <a:avLst/>
                    </a:prstGeom>
                  </pic:spPr>
                </pic:pic>
              </a:graphicData>
            </a:graphic>
          </wp:inline>
        </w:drawing>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r>
        <w:rPr>
          <w:rFonts w:hint="eastAsia" w:eastAsia="宋体"/>
          <w:lang w:eastAsia="zh-CN"/>
        </w:rPr>
        <w:drawing>
          <wp:inline distT="0" distB="0" distL="114300" distR="114300">
            <wp:extent cx="5866130" cy="3816350"/>
            <wp:effectExtent l="0" t="0" r="1270" b="12700"/>
            <wp:docPr id="57" name="图片 57" descr="169243081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1692430819125"/>
                    <pic:cNvPicPr>
                      <a:picLocks noChangeAspect="1"/>
                    </pic:cNvPicPr>
                  </pic:nvPicPr>
                  <pic:blipFill>
                    <a:blip r:embed="rId44"/>
                    <a:stretch>
                      <a:fillRect/>
                    </a:stretch>
                  </pic:blipFill>
                  <pic:spPr>
                    <a:xfrm>
                      <a:off x="0" y="0"/>
                      <a:ext cx="5866130" cy="3816350"/>
                    </a:xfrm>
                    <a:prstGeom prst="rect">
                      <a:avLst/>
                    </a:prstGeom>
                  </pic:spPr>
                </pic:pic>
              </a:graphicData>
            </a:graphic>
          </wp:inline>
        </w:drawing>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r>
        <w:rPr>
          <w:rFonts w:hint="eastAsia" w:eastAsia="宋体"/>
          <w:lang w:eastAsia="zh-CN"/>
        </w:rPr>
        <w:drawing>
          <wp:inline distT="0" distB="0" distL="114300" distR="114300">
            <wp:extent cx="5852795" cy="4026535"/>
            <wp:effectExtent l="0" t="0" r="14605" b="12065"/>
            <wp:docPr id="59" name="图片 59" descr="1692430846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1692430846628"/>
                    <pic:cNvPicPr>
                      <a:picLocks noChangeAspect="1"/>
                    </pic:cNvPicPr>
                  </pic:nvPicPr>
                  <pic:blipFill>
                    <a:blip r:embed="rId45"/>
                    <a:stretch>
                      <a:fillRect/>
                    </a:stretch>
                  </pic:blipFill>
                  <pic:spPr>
                    <a:xfrm>
                      <a:off x="0" y="0"/>
                      <a:ext cx="5852795" cy="4026535"/>
                    </a:xfrm>
                    <a:prstGeom prst="rect">
                      <a:avLst/>
                    </a:prstGeom>
                  </pic:spPr>
                </pic:pic>
              </a:graphicData>
            </a:graphic>
          </wp:inline>
        </w:drawing>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r>
        <w:rPr>
          <w:rFonts w:hint="eastAsia" w:eastAsia="宋体"/>
          <w:lang w:eastAsia="zh-CN"/>
        </w:rPr>
        <w:drawing>
          <wp:inline distT="0" distB="0" distL="114300" distR="114300">
            <wp:extent cx="5878195" cy="3263265"/>
            <wp:effectExtent l="0" t="0" r="8255" b="13335"/>
            <wp:docPr id="63" name="图片 63" descr="1692430865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1692430865705"/>
                    <pic:cNvPicPr>
                      <a:picLocks noChangeAspect="1"/>
                    </pic:cNvPicPr>
                  </pic:nvPicPr>
                  <pic:blipFill>
                    <a:blip r:embed="rId46"/>
                    <a:stretch>
                      <a:fillRect/>
                    </a:stretch>
                  </pic:blipFill>
                  <pic:spPr>
                    <a:xfrm>
                      <a:off x="0" y="0"/>
                      <a:ext cx="5878195" cy="3263265"/>
                    </a:xfrm>
                    <a:prstGeom prst="rect">
                      <a:avLst/>
                    </a:prstGeom>
                  </pic:spPr>
                </pic:pic>
              </a:graphicData>
            </a:graphic>
          </wp:inline>
        </w:drawing>
      </w:r>
    </w:p>
    <w:p>
      <w:pPr>
        <w:pStyle w:val="53"/>
        <w:ind w:firstLine="480" w:firstLineChars="200"/>
        <w:jc w:val="left"/>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pPr>
      <w:commentRangeStart w:id="3"/>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经检测，DA016喷淋塔除臭废气排气筒外排废气量为6916m</w:t>
      </w:r>
      <w:r>
        <w:rPr>
          <w:rFonts w:hint="default" w:ascii="Times New Roman" w:hAnsi="Times New Roman" w:eastAsia="宋体" w:cs="Times New Roman"/>
          <w:b w:val="0"/>
          <w:color w:val="000000" w:themeColor="text1"/>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/h，硫化氢排放浓度为2.86mg/m</w:t>
      </w:r>
      <w:r>
        <w:rPr>
          <w:rFonts w:hint="default" w:ascii="Times New Roman" w:hAnsi="Times New Roman" w:eastAsia="宋体" w:cs="Times New Roman"/>
          <w:b w:val="0"/>
          <w:color w:val="000000" w:themeColor="text1"/>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，排放速率为0.020kg/h，氨排放浓度为4.22mg/m</w:t>
      </w:r>
      <w:r>
        <w:rPr>
          <w:rFonts w:hint="default" w:ascii="Times New Roman" w:hAnsi="Times New Roman" w:eastAsia="宋体" w:cs="Times New Roman"/>
          <w:b w:val="0"/>
          <w:color w:val="000000" w:themeColor="text1"/>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，排放速率为0.029kg/h，臭气浓度最大值为702（无量纲），满足《恶臭污染物排放标准》（GB14554-93）表2标准要求（</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氨</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35</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kg/h</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，硫化氢2.3</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kg/h</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，臭气浓度20000</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（无量纲））；DA017喷淋塔除臭废气排气筒外排废气量为14739m</w:t>
      </w:r>
      <w:r>
        <w:rPr>
          <w:rFonts w:hint="default" w:ascii="Times New Roman" w:hAnsi="Times New Roman" w:eastAsia="宋体" w:cs="Times New Roman"/>
          <w:b w:val="0"/>
          <w:color w:val="000000" w:themeColor="text1"/>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/h，硫化氢排放浓度为4.21mg/m</w:t>
      </w:r>
      <w:r>
        <w:rPr>
          <w:rFonts w:hint="default" w:ascii="Times New Roman" w:hAnsi="Times New Roman" w:eastAsia="宋体" w:cs="Times New Roman"/>
          <w:b w:val="0"/>
          <w:color w:val="000000" w:themeColor="text1"/>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，排放速率为0.062kg/h，氨排放浓度为5.32mg/m</w:t>
      </w:r>
      <w:r>
        <w:rPr>
          <w:rFonts w:hint="default" w:ascii="Times New Roman" w:hAnsi="Times New Roman" w:eastAsia="宋体" w:cs="Times New Roman"/>
          <w:b w:val="0"/>
          <w:color w:val="000000" w:themeColor="text1"/>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，排放速率为0.078kg/h，臭气浓度最大值为700（无量纲），满足《恶臭污染物排放标准》（GB14554-93）表2标准要求（</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氨</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35</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kg/h</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，硫化氢2.3</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kg/h</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，臭气浓度20000</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（无量纲））</w:t>
      </w:r>
      <w:commentRangeEnd w:id="3"/>
      <w:r>
        <w:commentReference w:id="3"/>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w:t>
      </w:r>
    </w:p>
    <w:p>
      <w:pPr>
        <w:pStyle w:val="53"/>
        <w:ind w:firstLine="480" w:firstLineChars="200"/>
        <w:jc w:val="left"/>
      </w:pPr>
      <w:r>
        <w:rPr>
          <w:b w:val="0"/>
          <w:sz w:val="24"/>
          <w:szCs w:val="22"/>
          <w:lang w:val="en-US" w:eastAsia="zh-CN"/>
        </w:rPr>
        <w:t>（2）无组织废气检测结果</w:t>
      </w:r>
    </w:p>
    <w:p>
      <w:pPr>
        <w:pStyle w:val="53"/>
        <w:spacing w:before="120" w:beforeLines="50"/>
        <w:rPr>
          <w:color w:val="000000"/>
          <w:lang w:val="en-US" w:eastAsia="zh-CN"/>
        </w:rPr>
      </w:pPr>
      <w:commentRangeStart w:id="4"/>
      <w:r>
        <w:rPr>
          <w:lang w:val="en-US" w:eastAsia="zh-CN"/>
        </w:rPr>
        <w:t>表9.2-</w:t>
      </w:r>
      <w:r>
        <w:rPr>
          <w:rFonts w:hint="eastAsia"/>
          <w:lang w:val="en-US" w:eastAsia="zh-CN"/>
        </w:rPr>
        <w:t>2</w:t>
      </w:r>
      <w:r>
        <w:rPr>
          <w:lang w:val="en-US" w:eastAsia="zh-CN"/>
        </w:rPr>
        <w:t xml:space="preserve"> 无</w:t>
      </w:r>
      <w:r>
        <w:rPr>
          <w:color w:val="000000"/>
          <w:lang w:val="en-US" w:eastAsia="zh-CN"/>
        </w:rPr>
        <w:t>组织废气排放监测结果表</w:t>
      </w:r>
      <w:commentRangeEnd w:id="4"/>
      <w:r>
        <w:commentReference w:id="4"/>
      </w:r>
    </w:p>
    <w:p>
      <w:pPr>
        <w:pStyle w:val="53"/>
        <w:spacing w:before="120" w:beforeLines="50"/>
        <w:jc w:val="both"/>
        <w:rPr>
          <w:color w:val="000000"/>
          <w:lang w:val="en-US" w:eastAsia="zh-CN"/>
        </w:rPr>
      </w:pPr>
      <w:r>
        <w:rPr>
          <w:color w:val="000000"/>
          <w:lang w:val="en-US" w:eastAsia="zh-CN"/>
        </w:rPr>
        <w:drawing>
          <wp:inline distT="0" distB="0" distL="114300" distR="114300">
            <wp:extent cx="5894705" cy="5928995"/>
            <wp:effectExtent l="0" t="0" r="10795" b="14605"/>
            <wp:docPr id="64" name="图片 64" descr="169243122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1692431222431"/>
                    <pic:cNvPicPr>
                      <a:picLocks noChangeAspect="1"/>
                    </pic:cNvPicPr>
                  </pic:nvPicPr>
                  <pic:blipFill>
                    <a:blip r:embed="rId47"/>
                    <a:stretch>
                      <a:fillRect/>
                    </a:stretch>
                  </pic:blipFill>
                  <pic:spPr>
                    <a:xfrm>
                      <a:off x="0" y="0"/>
                      <a:ext cx="5894705" cy="5928995"/>
                    </a:xfrm>
                    <a:prstGeom prst="rect">
                      <a:avLst/>
                    </a:prstGeom>
                  </pic:spPr>
                </pic:pic>
              </a:graphicData>
            </a:graphic>
          </wp:inline>
        </w:drawing>
      </w:r>
    </w:p>
    <w:p>
      <w:pPr>
        <w:pStyle w:val="53"/>
        <w:spacing w:before="120" w:beforeLines="50"/>
        <w:jc w:val="both"/>
        <w:rPr>
          <w:color w:val="000000"/>
          <w:lang w:val="en-US" w:eastAsia="zh-CN"/>
        </w:rPr>
      </w:pPr>
      <w:r>
        <w:rPr>
          <w:color w:val="000000"/>
          <w:lang w:val="en-US" w:eastAsia="zh-CN"/>
        </w:rPr>
        <w:drawing>
          <wp:inline distT="0" distB="0" distL="114300" distR="114300">
            <wp:extent cx="5878195" cy="6510655"/>
            <wp:effectExtent l="0" t="0" r="8255" b="4445"/>
            <wp:docPr id="66" name="图片 66" descr="1692431260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1692431260969"/>
                    <pic:cNvPicPr>
                      <a:picLocks noChangeAspect="1"/>
                    </pic:cNvPicPr>
                  </pic:nvPicPr>
                  <pic:blipFill>
                    <a:blip r:embed="rId48"/>
                    <a:stretch>
                      <a:fillRect/>
                    </a:stretch>
                  </pic:blipFill>
                  <pic:spPr>
                    <a:xfrm>
                      <a:off x="0" y="0"/>
                      <a:ext cx="5878195" cy="6510655"/>
                    </a:xfrm>
                    <a:prstGeom prst="rect">
                      <a:avLst/>
                    </a:prstGeom>
                  </pic:spPr>
                </pic:pic>
              </a:graphicData>
            </a:graphic>
          </wp:inline>
        </w:drawing>
      </w:r>
    </w:p>
    <w:p>
      <w:pPr>
        <w:ind w:left="0" w:leftChars="0" w:firstLine="0" w:firstLineChars="0"/>
        <w:jc w:val="center"/>
        <w:rPr>
          <w:rFonts w:ascii="Times New Roman" w:hAnsi="Times New Roman"/>
        </w:rPr>
      </w:pPr>
      <w:commentRangeStart w:id="5"/>
      <w:r>
        <w:rPr>
          <w:rFonts w:ascii="Times New Roman" w:hAnsi="Times New Roman"/>
          <w:snapToGrid w:val="0"/>
          <w:szCs w:val="24"/>
        </w:rPr>
        <w:t>无组</w:t>
      </w:r>
      <w:r>
        <w:rPr>
          <w:rFonts w:ascii="Times New Roman" w:hAnsi="Times New Roman"/>
        </w:rPr>
        <w:t>织废气排放检测气象参数见下表。</w:t>
      </w:r>
      <w:commentRangeEnd w:id="5"/>
      <w:r>
        <w:commentReference w:id="5"/>
      </w:r>
    </w:p>
    <w:p>
      <w:pPr>
        <w:pStyle w:val="53"/>
        <w:rPr>
          <w:lang w:eastAsia="zh-CN"/>
        </w:rPr>
      </w:pPr>
      <w:r>
        <w:t>表9.2-</w:t>
      </w:r>
      <w:r>
        <w:rPr>
          <w:rFonts w:hint="eastAsia"/>
          <w:lang w:val="en-US" w:eastAsia="zh-CN"/>
        </w:rPr>
        <w:t>3</w:t>
      </w:r>
      <w:r>
        <w:rPr>
          <w:lang w:eastAsia="zh-CN"/>
        </w:rPr>
        <w:t>无组织气象参数表</w:t>
      </w:r>
    </w:p>
    <w:p>
      <w:pPr>
        <w:pStyle w:val="53"/>
        <w:jc w:val="both"/>
        <w:rPr>
          <w:lang w:eastAsia="zh-CN"/>
        </w:rPr>
      </w:pPr>
      <w:r>
        <w:rPr>
          <w:lang w:eastAsia="zh-CN"/>
        </w:rPr>
        <w:drawing>
          <wp:inline distT="0" distB="0" distL="114300" distR="114300">
            <wp:extent cx="5715000" cy="1905000"/>
            <wp:effectExtent l="0" t="0" r="0" b="0"/>
            <wp:docPr id="67" name="图片 67" descr="1692431357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1692431357461"/>
                    <pic:cNvPicPr>
                      <a:picLocks noChangeAspect="1"/>
                    </pic:cNvPicPr>
                  </pic:nvPicPr>
                  <pic:blipFill>
                    <a:blip r:embed="rId49"/>
                    <a:stretch>
                      <a:fillRect/>
                    </a:stretch>
                  </pic:blipFill>
                  <pic:spPr>
                    <a:xfrm>
                      <a:off x="0" y="0"/>
                      <a:ext cx="5715000" cy="1905000"/>
                    </a:xfrm>
                    <a:prstGeom prst="rect">
                      <a:avLst/>
                    </a:prstGeom>
                  </pic:spPr>
                </pic:pic>
              </a:graphicData>
            </a:graphic>
          </wp:inline>
        </w:drawing>
      </w:r>
    </w:p>
    <w:p>
      <w:pPr>
        <w:pStyle w:val="53"/>
        <w:jc w:val="both"/>
        <w:rPr>
          <w:lang w:eastAsia="zh-CN"/>
        </w:rPr>
      </w:pPr>
      <w:r>
        <w:rPr>
          <w:lang w:eastAsia="zh-CN"/>
        </w:rPr>
        <w:drawing>
          <wp:inline distT="0" distB="0" distL="114300" distR="114300">
            <wp:extent cx="5724525" cy="2000250"/>
            <wp:effectExtent l="0" t="0" r="9525" b="0"/>
            <wp:docPr id="69" name="图片 69" descr="1692431377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1692431377704"/>
                    <pic:cNvPicPr>
                      <a:picLocks noChangeAspect="1"/>
                    </pic:cNvPicPr>
                  </pic:nvPicPr>
                  <pic:blipFill>
                    <a:blip r:embed="rId50"/>
                    <a:stretch>
                      <a:fillRect/>
                    </a:stretch>
                  </pic:blipFill>
                  <pic:spPr>
                    <a:xfrm>
                      <a:off x="0" y="0"/>
                      <a:ext cx="5724525" cy="2000250"/>
                    </a:xfrm>
                    <a:prstGeom prst="rect">
                      <a:avLst/>
                    </a:prstGeom>
                  </pic:spPr>
                </pic:pic>
              </a:graphicData>
            </a:graphic>
          </wp:inline>
        </w:drawing>
      </w:r>
    </w:p>
    <w:p>
      <w:pPr>
        <w:pStyle w:val="53"/>
        <w:jc w:val="both"/>
        <w:rPr>
          <w:lang w:eastAsia="zh-CN"/>
        </w:rPr>
      </w:pPr>
    </w:p>
    <w:p>
      <w:pPr>
        <w:ind w:left="0" w:leftChars="0" w:firstLine="480" w:firstLineChars="200"/>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经检测，</w:t>
      </w:r>
      <w:bookmarkStart w:id="175" w:name="_Toc24801"/>
      <w:bookmarkStart w:id="176" w:name="_Toc497001496"/>
      <w:bookmarkStart w:id="177" w:name="_Toc495331057"/>
      <w:r>
        <w:rPr>
          <w:rFonts w:hint="default" w:ascii="Times New Roman" w:hAnsi="Times New Roman" w:cs="Times New Roman"/>
          <w:color w:val="000000" w:themeColor="text1"/>
          <w:lang w:val="en-US" w:eastAsia="zh-CN"/>
          <w14:textFill>
            <w14:solidFill>
              <w14:schemeClr w14:val="tx1"/>
            </w14:solidFill>
          </w14:textFill>
        </w:rPr>
        <w:t>厂界无组织氨排放浓度最大值为0.4</w:t>
      </w:r>
      <w:r>
        <w:rPr>
          <w:rFonts w:hint="eastAsia" w:ascii="Times New Roman" w:hAnsi="Times New Roman" w:cs="Times New Roman"/>
          <w:color w:val="000000" w:themeColor="text1"/>
          <w:lang w:val="en-US" w:eastAsia="zh-CN"/>
          <w14:textFill>
            <w14:solidFill>
              <w14:schemeClr w14:val="tx1"/>
            </w14:solidFill>
          </w14:textFill>
        </w:rPr>
        <w:t>1</w:t>
      </w:r>
      <w:r>
        <w:rPr>
          <w:rFonts w:hint="default" w:ascii="Times New Roman" w:hAnsi="Times New Roman" w:cs="Times New Roman"/>
          <w:color w:val="000000" w:themeColor="text1"/>
          <w:lang w:val="en-US" w:eastAsia="zh-CN"/>
          <w14:textFill>
            <w14:solidFill>
              <w14:schemeClr w14:val="tx1"/>
            </w14:solidFill>
          </w14:textFill>
        </w:rPr>
        <w:t>mg/m</w:t>
      </w:r>
      <w:r>
        <w:rPr>
          <w:rFonts w:hint="default" w:ascii="Times New Roman" w:hAnsi="Times New Roman" w:cs="Times New Roman"/>
          <w:color w:val="000000" w:themeColor="text1"/>
          <w:vertAlign w:val="superscript"/>
          <w:lang w:val="en-US" w:eastAsia="zh-CN"/>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，厂界无组织硫化氢排放浓度最大值为0.044mg/m</w:t>
      </w:r>
      <w:r>
        <w:rPr>
          <w:rFonts w:hint="default" w:ascii="Times New Roman" w:hAnsi="Times New Roman" w:cs="Times New Roman"/>
          <w:color w:val="000000" w:themeColor="text1"/>
          <w:vertAlign w:val="superscript"/>
          <w:lang w:val="en-US" w:eastAsia="zh-CN"/>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，厂界无组织臭气浓度最大值13（无量纲），满足《恶臭污染物排放标准》（GB14554-93）表1二级“新扩改建”标准要求（氨：1.5mg/m</w:t>
      </w:r>
      <w:r>
        <w:rPr>
          <w:rFonts w:hint="default" w:ascii="Times New Roman" w:hAnsi="Times New Roman" w:cs="Times New Roman"/>
          <w:color w:val="000000" w:themeColor="text1"/>
          <w:vertAlign w:val="superscript"/>
          <w:lang w:val="en-US" w:eastAsia="zh-CN"/>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，硫化氢：0.06mg/m</w:t>
      </w:r>
      <w:r>
        <w:rPr>
          <w:rFonts w:hint="default" w:ascii="Times New Roman" w:hAnsi="Times New Roman" w:cs="Times New Roman"/>
          <w:color w:val="000000" w:themeColor="text1"/>
          <w:vertAlign w:val="superscript"/>
          <w:lang w:val="en-US" w:eastAsia="zh-CN"/>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，臭气浓度：20（无量纲））。</w:t>
      </w:r>
    </w:p>
    <w:p>
      <w:pPr>
        <w:pStyle w:val="7"/>
      </w:pPr>
      <w:r>
        <w:t>9.2.1.</w:t>
      </w:r>
      <w:r>
        <w:rPr>
          <w:rFonts w:hint="eastAsia"/>
          <w:lang w:val="en-US" w:eastAsia="zh-CN"/>
        </w:rPr>
        <w:t>2</w:t>
      </w:r>
      <w:r>
        <w:t>噪声监测结果</w:t>
      </w:r>
    </w:p>
    <w:p>
      <w:pPr>
        <w:ind w:firstLine="480"/>
        <w:rPr>
          <w:rFonts w:ascii="Times New Roman" w:hAnsi="Times New Roman" w:cs="Times New Roman"/>
        </w:rPr>
      </w:pPr>
      <w:r>
        <w:rPr>
          <w:rFonts w:ascii="Times New Roman" w:hAnsi="Times New Roman" w:cs="Times New Roman"/>
        </w:rPr>
        <w:t>厂界噪声监测结果见下表。</w:t>
      </w:r>
    </w:p>
    <w:p>
      <w:pPr>
        <w:pStyle w:val="2"/>
        <w:jc w:val="center"/>
        <w:rPr>
          <w:rFonts w:hint="default" w:ascii="Times New Roman" w:hAnsi="Times New Roman" w:cs="Times New Roman"/>
          <w:b/>
          <w:bCs/>
          <w:sz w:val="21"/>
          <w:szCs w:val="21"/>
          <w:lang w:val="en-US" w:eastAsia="zh-CN"/>
        </w:rPr>
      </w:pPr>
      <w:r>
        <w:rPr>
          <w:rFonts w:ascii="Times New Roman" w:hAnsi="Times New Roman" w:eastAsia="宋体" w:cs="Times New Roman"/>
          <w:b/>
          <w:sz w:val="21"/>
          <w:szCs w:val="21"/>
          <w:lang w:val="en-US" w:eastAsia="zh-CN" w:bidi="ar-SA"/>
        </w:rPr>
        <w:t>表9.2-</w:t>
      </w:r>
      <w:r>
        <w:rPr>
          <w:rFonts w:hint="eastAsia" w:ascii="Times New Roman" w:hAnsi="Times New Roman" w:cs="Times New Roman"/>
          <w:b/>
          <w:sz w:val="21"/>
          <w:szCs w:val="21"/>
          <w:lang w:val="en-US" w:eastAsia="zh-CN" w:bidi="ar-SA"/>
        </w:rPr>
        <w:t>4</w:t>
      </w:r>
      <w:r>
        <w:rPr>
          <w:rFonts w:hint="default" w:ascii="Times New Roman" w:hAnsi="Times New Roman" w:cs="Times New Roman"/>
          <w:b/>
          <w:bCs/>
          <w:sz w:val="21"/>
          <w:szCs w:val="21"/>
          <w:lang w:val="en-US" w:eastAsia="zh-CN"/>
        </w:rPr>
        <w:t>检测期间噪声检测仪器校准表</w:t>
      </w:r>
    </w:p>
    <w:p>
      <w:pPr>
        <w:ind w:left="0" w:leftChars="0" w:firstLine="0" w:firstLineChars="0"/>
        <w:jc w:val="center"/>
        <w:rPr>
          <w:rFonts w:hint="default"/>
          <w:lang w:val="en-US" w:eastAsia="zh-CN"/>
        </w:rPr>
      </w:pPr>
      <w:r>
        <w:commentReference w:id="6"/>
      </w:r>
    </w:p>
    <w:p>
      <w:pPr>
        <w:pStyle w:val="2"/>
        <w:ind w:left="0" w:leftChars="0" w:firstLine="0" w:firstLineChars="0"/>
        <w:rPr>
          <w:rFonts w:hint="default"/>
          <w:lang w:val="en-US" w:eastAsia="zh-CN"/>
        </w:rPr>
      </w:pPr>
      <w:r>
        <w:rPr>
          <w:rFonts w:hint="default"/>
          <w:lang w:val="en-US" w:eastAsia="zh-CN"/>
        </w:rPr>
        <w:drawing>
          <wp:inline distT="0" distB="0" distL="114300" distR="114300">
            <wp:extent cx="5871210" cy="2002790"/>
            <wp:effectExtent l="0" t="0" r="15240" b="16510"/>
            <wp:docPr id="104" name="图片 104" descr="1692431475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descr="1692431475810"/>
                    <pic:cNvPicPr>
                      <a:picLocks noChangeAspect="1"/>
                    </pic:cNvPicPr>
                  </pic:nvPicPr>
                  <pic:blipFill>
                    <a:blip r:embed="rId51"/>
                    <a:stretch>
                      <a:fillRect/>
                    </a:stretch>
                  </pic:blipFill>
                  <pic:spPr>
                    <a:xfrm>
                      <a:off x="0" y="0"/>
                      <a:ext cx="5871210" cy="2002790"/>
                    </a:xfrm>
                    <a:prstGeom prst="rect">
                      <a:avLst/>
                    </a:prstGeom>
                  </pic:spPr>
                </pic:pic>
              </a:graphicData>
            </a:graphic>
          </wp:inline>
        </w:drawing>
      </w:r>
    </w:p>
    <w:p>
      <w:pPr>
        <w:ind w:left="0" w:leftChars="0" w:firstLine="0" w:firstLineChars="0"/>
        <w:rPr>
          <w:rFonts w:hint="default"/>
          <w:lang w:val="en-US" w:eastAsia="zh-CN"/>
        </w:rPr>
      </w:pPr>
      <w:r>
        <w:rPr>
          <w:rFonts w:hint="default"/>
          <w:lang w:val="en-US" w:eastAsia="zh-CN"/>
        </w:rPr>
        <w:drawing>
          <wp:inline distT="0" distB="0" distL="114300" distR="114300">
            <wp:extent cx="5876290" cy="1993265"/>
            <wp:effectExtent l="0" t="0" r="10160" b="6985"/>
            <wp:docPr id="111" name="图片 111" descr="169243149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descr="1692431494153"/>
                    <pic:cNvPicPr>
                      <a:picLocks noChangeAspect="1"/>
                    </pic:cNvPicPr>
                  </pic:nvPicPr>
                  <pic:blipFill>
                    <a:blip r:embed="rId52"/>
                    <a:stretch>
                      <a:fillRect/>
                    </a:stretch>
                  </pic:blipFill>
                  <pic:spPr>
                    <a:xfrm>
                      <a:off x="0" y="0"/>
                      <a:ext cx="5876290" cy="1993265"/>
                    </a:xfrm>
                    <a:prstGeom prst="rect">
                      <a:avLst/>
                    </a:prstGeom>
                  </pic:spPr>
                </pic:pic>
              </a:graphicData>
            </a:graphic>
          </wp:inline>
        </w:drawing>
      </w:r>
    </w:p>
    <w:p>
      <w:pP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br w:type="page"/>
      </w:r>
    </w:p>
    <w:p>
      <w:pPr>
        <w:ind w:left="0" w:leftChars="0" w:firstLine="0" w:firstLineChars="0"/>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表9.2-</w:t>
      </w:r>
      <w:r>
        <w:rPr>
          <w:rFonts w:hint="eastAsia" w:ascii="Times New Roman" w:hAnsi="Times New Roman" w:cs="Times New Roman"/>
          <w:b/>
          <w:bCs/>
          <w:sz w:val="21"/>
          <w:szCs w:val="21"/>
          <w:lang w:val="en-US" w:eastAsia="zh-CN"/>
        </w:rPr>
        <w:t>5</w:t>
      </w:r>
      <w:r>
        <w:rPr>
          <w:rFonts w:hint="default" w:ascii="Times New Roman" w:hAnsi="Times New Roman" w:cs="Times New Roman"/>
          <w:b/>
          <w:bCs/>
          <w:sz w:val="21"/>
          <w:szCs w:val="21"/>
          <w:lang w:val="en-US" w:eastAsia="zh-CN"/>
        </w:rPr>
        <w:t xml:space="preserve"> </w:t>
      </w:r>
      <w:r>
        <w:rPr>
          <w:rFonts w:hint="eastAsia" w:ascii="Times New Roman" w:hAnsi="Times New Roman" w:cs="Times New Roman"/>
          <w:b/>
          <w:bCs/>
          <w:sz w:val="21"/>
          <w:szCs w:val="21"/>
          <w:lang w:val="en-US" w:eastAsia="zh-CN"/>
        </w:rPr>
        <w:t>厂界</w:t>
      </w:r>
      <w:r>
        <w:rPr>
          <w:rFonts w:hint="default" w:ascii="Times New Roman" w:hAnsi="Times New Roman" w:cs="Times New Roman"/>
          <w:b/>
          <w:bCs/>
          <w:sz w:val="21"/>
          <w:szCs w:val="21"/>
          <w:lang w:val="en-US" w:eastAsia="zh-CN"/>
        </w:rPr>
        <w:t>噪声检测结果表</w:t>
      </w:r>
    </w:p>
    <w:p>
      <w:pPr>
        <w:pStyle w:val="2"/>
        <w:ind w:left="0" w:leftChars="0" w:firstLine="0" w:firstLineChars="0"/>
        <w:rPr>
          <w:rFonts w:hint="default"/>
          <w:lang w:val="en-US" w:eastAsia="zh-CN"/>
        </w:rPr>
      </w:pPr>
      <w:r>
        <w:rPr>
          <w:rFonts w:hint="default"/>
          <w:lang w:val="en-US" w:eastAsia="zh-CN"/>
        </w:rPr>
        <w:drawing>
          <wp:inline distT="0" distB="0" distL="114300" distR="114300">
            <wp:extent cx="5866765" cy="4174490"/>
            <wp:effectExtent l="0" t="0" r="635" b="16510"/>
            <wp:docPr id="112" name="图片 112" descr="1692431569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descr="1692431569377"/>
                    <pic:cNvPicPr>
                      <a:picLocks noChangeAspect="1"/>
                    </pic:cNvPicPr>
                  </pic:nvPicPr>
                  <pic:blipFill>
                    <a:blip r:embed="rId53"/>
                    <a:stretch>
                      <a:fillRect/>
                    </a:stretch>
                  </pic:blipFill>
                  <pic:spPr>
                    <a:xfrm>
                      <a:off x="0" y="0"/>
                      <a:ext cx="5866765" cy="4174490"/>
                    </a:xfrm>
                    <a:prstGeom prst="rect">
                      <a:avLst/>
                    </a:prstGeom>
                  </pic:spPr>
                </pic:pic>
              </a:graphicData>
            </a:graphic>
          </wp:inline>
        </w:drawing>
      </w:r>
    </w:p>
    <w:p>
      <w:pPr>
        <w:ind w:left="0" w:leftChars="0" w:firstLine="0" w:firstLineChars="0"/>
        <w:rPr>
          <w:rFonts w:hint="default"/>
          <w:lang w:val="en-US" w:eastAsia="zh-CN"/>
        </w:rPr>
      </w:pPr>
      <w:r>
        <w:rPr>
          <w:rFonts w:hint="default"/>
          <w:lang w:val="en-US" w:eastAsia="zh-CN"/>
        </w:rPr>
        <w:drawing>
          <wp:inline distT="0" distB="0" distL="114300" distR="114300">
            <wp:extent cx="5875020" cy="4337685"/>
            <wp:effectExtent l="0" t="0" r="11430" b="5715"/>
            <wp:docPr id="113" name="图片 113" descr="1692431586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descr="1692431586072"/>
                    <pic:cNvPicPr>
                      <a:picLocks noChangeAspect="1"/>
                    </pic:cNvPicPr>
                  </pic:nvPicPr>
                  <pic:blipFill>
                    <a:blip r:embed="rId54"/>
                    <a:stretch>
                      <a:fillRect/>
                    </a:stretch>
                  </pic:blipFill>
                  <pic:spPr>
                    <a:xfrm>
                      <a:off x="0" y="0"/>
                      <a:ext cx="5875020" cy="4337685"/>
                    </a:xfrm>
                    <a:prstGeom prst="rect">
                      <a:avLst/>
                    </a:prstGeom>
                  </pic:spPr>
                </pic:pic>
              </a:graphicData>
            </a:graphic>
          </wp:inline>
        </w:drawing>
      </w:r>
    </w:p>
    <w:p>
      <w:pPr>
        <w:pStyle w:val="4"/>
        <w:keepNext w:val="0"/>
        <w:keepLines w:val="0"/>
        <w:widowControl w:val="0"/>
        <w:spacing w:before="0" w:beforeAutospacing="0" w:after="0" w:afterAutospacing="0"/>
        <w:ind w:firstLine="480" w:firstLineChars="200"/>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pPr>
      <w:bookmarkStart w:id="178" w:name="_Toc26809"/>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经检测，</w:t>
      </w:r>
      <w:bookmarkEnd w:id="178"/>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本项目（二期）厂界昼间噪声最大值为55.8dB(A)，夜间噪声最大值为47.1dB(A)，能够满足《工业企业厂界环境噪声排放标准》（GB 12348-2008）表1中2类标准限值要求（昼间60dB(A)，夜间50dB(A)）。</w:t>
      </w:r>
    </w:p>
    <w:p>
      <w:pPr>
        <w:pStyle w:val="7"/>
      </w:pPr>
      <w:r>
        <w:t>9.2.1.</w:t>
      </w:r>
      <w:r>
        <w:rPr>
          <w:rFonts w:hint="eastAsia"/>
          <w:lang w:val="en-US" w:eastAsia="zh-CN"/>
        </w:rPr>
        <w:t>3废水</w:t>
      </w:r>
      <w:r>
        <w:t>监测结果</w:t>
      </w:r>
    </w:p>
    <w:p>
      <w:pPr>
        <w:ind w:firstLine="480"/>
      </w:pPr>
      <w:r>
        <w:rPr>
          <w:rFonts w:hint="eastAsia" w:ascii="Times New Roman" w:hAnsi="Times New Roman"/>
          <w:lang w:val="en-US" w:eastAsia="zh-CN"/>
        </w:rPr>
        <w:t>废水</w:t>
      </w:r>
      <w:r>
        <w:rPr>
          <w:rFonts w:ascii="Times New Roman" w:hAnsi="Times New Roman"/>
        </w:rPr>
        <w:t>监测结果见下表。</w:t>
      </w:r>
    </w:p>
    <w:p>
      <w:pPr>
        <w:pStyle w:val="53"/>
        <w:rPr>
          <w:rFonts w:hint="eastAsia" w:eastAsia="宋体"/>
          <w:lang w:eastAsia="zh-CN"/>
        </w:rPr>
      </w:pPr>
      <w:r>
        <w:t>表9.2-</w:t>
      </w:r>
      <w:r>
        <w:rPr>
          <w:rFonts w:hint="eastAsia"/>
          <w:lang w:val="en-US" w:eastAsia="zh-CN"/>
        </w:rPr>
        <w:t>6 废水</w:t>
      </w:r>
      <w:r>
        <w:t>监测结果表</w:t>
      </w:r>
    </w:p>
    <w:p>
      <w:pPr>
        <w:pStyle w:val="53"/>
        <w:jc w:val="both"/>
        <w:rPr>
          <w:rFonts w:hint="eastAsia" w:eastAsia="宋体"/>
          <w:lang w:eastAsia="zh-CN"/>
        </w:rPr>
      </w:pPr>
      <w:r>
        <w:rPr>
          <w:rFonts w:hint="eastAsia" w:eastAsia="宋体"/>
          <w:lang w:eastAsia="zh-CN"/>
        </w:rPr>
        <w:drawing>
          <wp:inline distT="0" distB="0" distL="114300" distR="114300">
            <wp:extent cx="5901690" cy="7325995"/>
            <wp:effectExtent l="0" t="0" r="3810" b="8255"/>
            <wp:docPr id="114" name="图片 114" descr="1692431677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descr="1692431677972"/>
                    <pic:cNvPicPr>
                      <a:picLocks noChangeAspect="1"/>
                    </pic:cNvPicPr>
                  </pic:nvPicPr>
                  <pic:blipFill>
                    <a:blip r:embed="rId55"/>
                    <a:stretch>
                      <a:fillRect/>
                    </a:stretch>
                  </pic:blipFill>
                  <pic:spPr>
                    <a:xfrm>
                      <a:off x="0" y="0"/>
                      <a:ext cx="5901690" cy="7325995"/>
                    </a:xfrm>
                    <a:prstGeom prst="rect">
                      <a:avLst/>
                    </a:prstGeom>
                  </pic:spPr>
                </pic:pic>
              </a:graphicData>
            </a:graphic>
          </wp:inline>
        </w:drawing>
      </w:r>
    </w:p>
    <w:p>
      <w:pPr>
        <w:pStyle w:val="53"/>
        <w:jc w:val="both"/>
        <w:rPr>
          <w:rFonts w:hint="eastAsia" w:eastAsia="宋体"/>
          <w:lang w:eastAsia="zh-CN"/>
        </w:rPr>
      </w:pPr>
      <w:r>
        <w:rPr>
          <w:rFonts w:hint="eastAsia" w:eastAsia="宋体"/>
          <w:lang w:eastAsia="zh-CN"/>
        </w:rPr>
        <w:drawing>
          <wp:inline distT="0" distB="0" distL="114300" distR="114300">
            <wp:extent cx="5914390" cy="7797800"/>
            <wp:effectExtent l="0" t="0" r="10160" b="12700"/>
            <wp:docPr id="117" name="图片 117" descr="169243214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descr="1692432149121"/>
                    <pic:cNvPicPr>
                      <a:picLocks noChangeAspect="1"/>
                    </pic:cNvPicPr>
                  </pic:nvPicPr>
                  <pic:blipFill>
                    <a:blip r:embed="rId56"/>
                    <a:stretch>
                      <a:fillRect/>
                    </a:stretch>
                  </pic:blipFill>
                  <pic:spPr>
                    <a:xfrm>
                      <a:off x="0" y="0"/>
                      <a:ext cx="5914390" cy="7797800"/>
                    </a:xfrm>
                    <a:prstGeom prst="rect">
                      <a:avLst/>
                    </a:prstGeom>
                  </pic:spPr>
                </pic:pic>
              </a:graphicData>
            </a:graphic>
          </wp:inline>
        </w:drawing>
      </w:r>
    </w:p>
    <w:p>
      <w:pPr>
        <w:pStyle w:val="53"/>
        <w:jc w:val="both"/>
        <w:rPr>
          <w:rFonts w:hint="eastAsia" w:eastAsia="宋体"/>
          <w:lang w:eastAsia="zh-CN"/>
        </w:rPr>
      </w:pPr>
    </w:p>
    <w:p>
      <w:pPr>
        <w:pStyle w:val="53"/>
        <w:jc w:val="both"/>
        <w:rPr>
          <w:rFonts w:hint="eastAsia" w:eastAsia="宋体"/>
          <w:lang w:eastAsia="zh-CN"/>
        </w:rPr>
      </w:pPr>
    </w:p>
    <w:p>
      <w:pPr>
        <w:pStyle w:val="53"/>
        <w:jc w:val="both"/>
        <w:rPr>
          <w:rFonts w:hint="eastAsia" w:eastAsia="宋体"/>
          <w:lang w:eastAsia="zh-CN"/>
        </w:rPr>
      </w:pPr>
      <w:r>
        <w:rPr>
          <w:rFonts w:hint="eastAsia" w:eastAsia="宋体"/>
          <w:lang w:eastAsia="zh-CN"/>
        </w:rPr>
        <w:drawing>
          <wp:inline distT="0" distB="0" distL="114300" distR="114300">
            <wp:extent cx="5905500" cy="7839710"/>
            <wp:effectExtent l="0" t="0" r="0" b="8890"/>
            <wp:docPr id="116" name="图片 116" descr="169243175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descr="1692431752589"/>
                    <pic:cNvPicPr>
                      <a:picLocks noChangeAspect="1"/>
                    </pic:cNvPicPr>
                  </pic:nvPicPr>
                  <pic:blipFill>
                    <a:blip r:embed="rId57"/>
                    <a:stretch>
                      <a:fillRect/>
                    </a:stretch>
                  </pic:blipFill>
                  <pic:spPr>
                    <a:xfrm>
                      <a:off x="0" y="0"/>
                      <a:ext cx="5905500" cy="7839710"/>
                    </a:xfrm>
                    <a:prstGeom prst="rect">
                      <a:avLst/>
                    </a:prstGeom>
                  </pic:spPr>
                </pic:pic>
              </a:graphicData>
            </a:graphic>
          </wp:inline>
        </w:drawing>
      </w:r>
    </w:p>
    <w:p>
      <w:pPr>
        <w:pStyle w:val="53"/>
        <w:jc w:val="both"/>
        <w:rPr>
          <w:rFonts w:hint="eastAsia" w:eastAsia="宋体"/>
          <w:lang w:eastAsia="zh-CN"/>
        </w:rPr>
      </w:pPr>
    </w:p>
    <w:p>
      <w:pPr>
        <w:pStyle w:val="53"/>
        <w:jc w:val="both"/>
        <w:rPr>
          <w:rFonts w:hint="eastAsia" w:eastAsia="宋体"/>
          <w:lang w:eastAsia="zh-CN"/>
        </w:rPr>
      </w:pPr>
      <w:r>
        <w:rPr>
          <w:rFonts w:hint="eastAsia" w:eastAsia="宋体"/>
          <w:lang w:eastAsia="zh-CN"/>
        </w:rPr>
        <w:drawing>
          <wp:inline distT="0" distB="0" distL="114300" distR="114300">
            <wp:extent cx="5878195" cy="7903210"/>
            <wp:effectExtent l="0" t="0" r="8255" b="2540"/>
            <wp:docPr id="115" name="图片 115" descr="169243172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descr="1692431721300"/>
                    <pic:cNvPicPr>
                      <a:picLocks noChangeAspect="1"/>
                    </pic:cNvPicPr>
                  </pic:nvPicPr>
                  <pic:blipFill>
                    <a:blip r:embed="rId58"/>
                    <a:stretch>
                      <a:fillRect/>
                    </a:stretch>
                  </pic:blipFill>
                  <pic:spPr>
                    <a:xfrm>
                      <a:off x="0" y="0"/>
                      <a:ext cx="5878195" cy="7903210"/>
                    </a:xfrm>
                    <a:prstGeom prst="rect">
                      <a:avLst/>
                    </a:prstGeom>
                  </pic:spPr>
                </pic:pic>
              </a:graphicData>
            </a:graphic>
          </wp:inline>
        </w:drawing>
      </w:r>
    </w:p>
    <w:p>
      <w:pPr>
        <w:pStyle w:val="7"/>
        <w:ind w:firstLine="480" w:firstLineChars="200"/>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pP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经检测，生活污水、生产废水出水口中全盐量排放浓度平均值为6</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32</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mg/L、化学需氧量排放浓度平均值为</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25</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mg/L、总磷排放浓度平均值为</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0.59</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mg/L、动植物油排放浓度平均值为</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1.71</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mg/L，排放浓度均满足《污水排入城市下水道水质标准》(GB/T31962-2015)B级标准要求（全盐量：2000mg/L，化学需氧量：500mg/L，总磷：8mg/L，动植物油：100mg/L）。悬浮物排放浓度平均值为</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23</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mg/L、氨氮排放浓度平均值为</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2.14</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mg/L、</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五日生化需氧量排放浓度平均值7.4</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mg/L，排放浓度均满足《污水排入城市下水道水质标准》(GB/T31962-2015)B级标准要求及沂南县污水处理厂进水水质要求（悬浮物：300mg/L、氨氮：45mg/L、五日生化需氧量：200mg/L）。</w:t>
      </w:r>
    </w:p>
    <w:p>
      <w:pPr>
        <w:pStyle w:val="7"/>
      </w:pPr>
      <w:r>
        <w:t>9.2.1.</w:t>
      </w:r>
      <w:r>
        <w:rPr>
          <w:rFonts w:hint="eastAsia"/>
        </w:rPr>
        <w:t>4</w:t>
      </w:r>
      <w:r>
        <w:t>污染物排放总量核算</w:t>
      </w:r>
    </w:p>
    <w:p>
      <w:pPr>
        <w:keepNext w:val="0"/>
        <w:keepLines w:val="0"/>
        <w:pageBreakBefore w:val="0"/>
        <w:widowControl/>
        <w:kinsoku/>
        <w:wordWrap/>
        <w:overflowPunct/>
        <w:topLinePunct w:val="0"/>
        <w:autoSpaceDE/>
        <w:autoSpaceDN/>
        <w:bidi w:val="0"/>
        <w:adjustRightInd w:val="0"/>
        <w:snapToGrid w:val="0"/>
        <w:spacing w:line="240" w:lineRule="auto"/>
        <w:ind w:firstLine="422"/>
        <w:jc w:val="center"/>
        <w:textAlignment w:val="auto"/>
        <w:rPr>
          <w:rFonts w:hint="eastAsia" w:ascii="Times New Roman" w:hAnsi="Times New Roman" w:eastAsia="宋体" w:cs="Times New Roman"/>
          <w:b/>
          <w:sz w:val="21"/>
          <w:szCs w:val="21"/>
          <w:lang w:val="en-US" w:eastAsia="zh-CN" w:bidi="ar-SA"/>
        </w:rPr>
      </w:pPr>
      <w:r>
        <w:rPr>
          <w:rFonts w:hint="eastAsia" w:ascii="Times New Roman" w:hAnsi="Times New Roman" w:eastAsia="宋体" w:cs="Times New Roman"/>
          <w:b/>
          <w:sz w:val="21"/>
          <w:szCs w:val="21"/>
          <w:lang w:val="en-US" w:eastAsia="zh-CN" w:bidi="ar-SA"/>
        </w:rPr>
        <w:t>表9.2-7 废水污染物总量情况</w:t>
      </w:r>
    </w:p>
    <w:tbl>
      <w:tblPr>
        <w:tblStyle w:val="27"/>
        <w:tblW w:w="9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1624"/>
        <w:gridCol w:w="1576"/>
        <w:gridCol w:w="1098"/>
        <w:gridCol w:w="1308"/>
        <w:gridCol w:w="1008"/>
        <w:gridCol w:w="1107"/>
        <w:gridCol w:w="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693"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序号</w:t>
            </w:r>
          </w:p>
        </w:tc>
        <w:tc>
          <w:tcPr>
            <w:tcW w:w="1624"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检测点位</w:t>
            </w:r>
          </w:p>
        </w:tc>
        <w:tc>
          <w:tcPr>
            <w:tcW w:w="1576"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项目</w:t>
            </w:r>
          </w:p>
        </w:tc>
        <w:tc>
          <w:tcPr>
            <w:tcW w:w="1098"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流量</w:t>
            </w:r>
          </w:p>
          <w:p>
            <w:pPr>
              <w:widowControl w:val="0"/>
              <w:spacing w:line="240" w:lineRule="auto"/>
              <w:ind w:firstLine="0" w:firstLineChars="0"/>
              <w:jc w:val="center"/>
              <w:rPr>
                <w:rFonts w:hint="eastAsia" w:ascii="Times New Roman" w:hAnsi="Times New Roman" w:eastAsia="宋体"/>
                <w:b/>
                <w:bCs/>
                <w:sz w:val="21"/>
                <w:szCs w:val="21"/>
                <w:lang w:val="en-US" w:eastAsia="zh-CN"/>
              </w:rPr>
            </w:pPr>
            <w:r>
              <w:rPr>
                <w:rFonts w:ascii="Times New Roman" w:hAnsi="Times New Roman"/>
                <w:b/>
                <w:bCs/>
                <w:sz w:val="21"/>
                <w:szCs w:val="21"/>
              </w:rPr>
              <w:t>m</w:t>
            </w:r>
            <w:r>
              <w:rPr>
                <w:rFonts w:ascii="Times New Roman" w:hAnsi="Times New Roman"/>
                <w:b/>
                <w:bCs/>
                <w:sz w:val="21"/>
                <w:szCs w:val="21"/>
                <w:vertAlign w:val="superscript"/>
              </w:rPr>
              <w:t>3</w:t>
            </w:r>
            <w:r>
              <w:rPr>
                <w:rFonts w:ascii="Times New Roman" w:hAnsi="Times New Roman"/>
                <w:b/>
                <w:bCs/>
                <w:sz w:val="21"/>
                <w:szCs w:val="21"/>
              </w:rPr>
              <w:t>/</w:t>
            </w:r>
            <w:r>
              <w:rPr>
                <w:rFonts w:hint="eastAsia" w:ascii="Times New Roman" w:hAnsi="Times New Roman"/>
                <w:b/>
                <w:bCs/>
                <w:sz w:val="21"/>
                <w:szCs w:val="21"/>
                <w:lang w:val="en-US" w:eastAsia="zh-CN"/>
              </w:rPr>
              <w:t>a</w:t>
            </w:r>
          </w:p>
        </w:tc>
        <w:tc>
          <w:tcPr>
            <w:tcW w:w="1308"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平均排放浓度mg/L</w:t>
            </w:r>
          </w:p>
        </w:tc>
        <w:tc>
          <w:tcPr>
            <w:tcW w:w="1008"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总量</w:t>
            </w:r>
          </w:p>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t/a</w:t>
            </w:r>
          </w:p>
        </w:tc>
        <w:tc>
          <w:tcPr>
            <w:tcW w:w="1107"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总量控制指标t/a</w:t>
            </w:r>
          </w:p>
        </w:tc>
        <w:tc>
          <w:tcPr>
            <w:tcW w:w="913"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3" w:type="dxa"/>
            <w:vAlign w:val="center"/>
          </w:tcPr>
          <w:p>
            <w:pPr>
              <w:widowControl w:val="0"/>
              <w:spacing w:line="240" w:lineRule="auto"/>
              <w:ind w:firstLine="0" w:firstLineChars="0"/>
              <w:jc w:val="center"/>
              <w:rPr>
                <w:rFonts w:ascii="Times New Roman" w:hAnsi="Times New Roman"/>
                <w:color w:val="000000"/>
                <w:sz w:val="21"/>
                <w:szCs w:val="21"/>
              </w:rPr>
            </w:pPr>
            <w:r>
              <w:rPr>
                <w:rFonts w:ascii="Times New Roman" w:hAnsi="Times New Roman"/>
                <w:color w:val="000000"/>
                <w:sz w:val="21"/>
                <w:szCs w:val="21"/>
              </w:rPr>
              <w:t>1</w:t>
            </w:r>
          </w:p>
        </w:tc>
        <w:tc>
          <w:tcPr>
            <w:tcW w:w="1624" w:type="dxa"/>
            <w:vMerge w:val="restart"/>
            <w:vAlign w:val="center"/>
          </w:tcPr>
          <w:p>
            <w:pPr>
              <w:widowControl w:val="0"/>
              <w:spacing w:line="240" w:lineRule="auto"/>
              <w:ind w:firstLine="0" w:firstLineChars="0"/>
              <w:jc w:val="center"/>
              <w:rPr>
                <w:rFonts w:ascii="Times New Roman" w:hAnsi="Times New Roman"/>
                <w:sz w:val="21"/>
                <w:szCs w:val="21"/>
              </w:rPr>
            </w:pPr>
            <w:r>
              <w:rPr>
                <w:rFonts w:ascii="Times New Roman" w:hAnsi="Times New Roman"/>
                <w:sz w:val="21"/>
                <w:szCs w:val="21"/>
              </w:rPr>
              <w:t>废水总排口</w:t>
            </w:r>
          </w:p>
        </w:tc>
        <w:tc>
          <w:tcPr>
            <w:tcW w:w="1576"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sz w:val="21"/>
                <w:szCs w:val="21"/>
              </w:rPr>
              <w:t>化学需氧量</w:t>
            </w:r>
          </w:p>
        </w:tc>
        <w:tc>
          <w:tcPr>
            <w:tcW w:w="1098" w:type="dxa"/>
            <w:vMerge w:val="restart"/>
            <w:vAlign w:val="center"/>
          </w:tcPr>
          <w:p>
            <w:pPr>
              <w:widowControl w:val="0"/>
              <w:spacing w:line="240" w:lineRule="auto"/>
              <w:ind w:firstLine="0" w:firstLineChars="0"/>
              <w:jc w:val="center"/>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14979</w:t>
            </w:r>
          </w:p>
        </w:tc>
        <w:tc>
          <w:tcPr>
            <w:tcW w:w="1308" w:type="dxa"/>
            <w:vAlign w:val="center"/>
          </w:tcPr>
          <w:p>
            <w:pPr>
              <w:widowControl w:val="0"/>
              <w:spacing w:line="240" w:lineRule="auto"/>
              <w:ind w:firstLine="0" w:firstLineChars="0"/>
              <w:jc w:val="center"/>
              <w:rPr>
                <w:rFonts w:hint="default" w:ascii="Times New Roman" w:hAnsi="Times New Roman" w:eastAsia="宋体"/>
                <w:color w:val="FF0000"/>
                <w:sz w:val="21"/>
                <w:szCs w:val="21"/>
                <w:lang w:val="en-US" w:eastAsia="zh-CN"/>
              </w:rPr>
            </w:pPr>
            <w:r>
              <w:rPr>
                <w:rFonts w:hint="eastAsia" w:ascii="Times New Roman" w:hAnsi="Times New Roman"/>
                <w:color w:val="FF0000"/>
                <w:sz w:val="21"/>
                <w:szCs w:val="21"/>
                <w:lang w:val="en-US" w:eastAsia="zh-CN"/>
              </w:rPr>
              <w:t>17.2</w:t>
            </w:r>
          </w:p>
        </w:tc>
        <w:tc>
          <w:tcPr>
            <w:tcW w:w="1008" w:type="dxa"/>
            <w:vAlign w:val="center"/>
          </w:tcPr>
          <w:p>
            <w:pPr>
              <w:widowControl w:val="0"/>
              <w:spacing w:line="240" w:lineRule="auto"/>
              <w:ind w:firstLine="0" w:firstLineChars="0"/>
              <w:jc w:val="center"/>
              <w:rPr>
                <w:rFonts w:hint="default" w:ascii="Times New Roman" w:hAnsi="Times New Roman" w:eastAsia="宋体"/>
                <w:color w:val="FF0000"/>
                <w:sz w:val="21"/>
                <w:szCs w:val="21"/>
                <w:lang w:val="en-US" w:eastAsia="zh-CN"/>
              </w:rPr>
            </w:pPr>
            <w:r>
              <w:rPr>
                <w:rFonts w:hint="eastAsia" w:ascii="Times New Roman" w:hAnsi="Times New Roman"/>
                <w:color w:val="FF0000"/>
                <w:sz w:val="21"/>
                <w:szCs w:val="21"/>
                <w:lang w:val="en-US" w:eastAsia="zh-CN"/>
              </w:rPr>
              <w:t>0.184</w:t>
            </w:r>
          </w:p>
        </w:tc>
        <w:tc>
          <w:tcPr>
            <w:tcW w:w="1107" w:type="dxa"/>
            <w:vAlign w:val="center"/>
          </w:tcPr>
          <w:p>
            <w:pPr>
              <w:widowControl w:val="0"/>
              <w:spacing w:line="240" w:lineRule="auto"/>
              <w:ind w:firstLine="0" w:firstLineChars="0"/>
              <w:jc w:val="center"/>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1.28</w:t>
            </w:r>
          </w:p>
        </w:tc>
        <w:tc>
          <w:tcPr>
            <w:tcW w:w="913" w:type="dxa"/>
            <w:vMerge w:val="restart"/>
            <w:vAlign w:val="center"/>
          </w:tcPr>
          <w:p>
            <w:pPr>
              <w:widowControl w:val="0"/>
              <w:spacing w:line="240" w:lineRule="auto"/>
              <w:ind w:firstLine="0" w:firstLineChars="0"/>
              <w:jc w:val="center"/>
              <w:rPr>
                <w:rFonts w:ascii="Times New Roman" w:hAnsi="Times New Roman"/>
                <w:color w:val="000000"/>
                <w:sz w:val="21"/>
                <w:szCs w:val="21"/>
              </w:rPr>
            </w:pPr>
            <w:r>
              <w:rPr>
                <w:rFonts w:ascii="Times New Roman" w:hAnsi="Times New Roman"/>
                <w:color w:val="000000"/>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3" w:type="dxa"/>
            <w:vAlign w:val="center"/>
          </w:tcPr>
          <w:p>
            <w:pPr>
              <w:widowControl w:val="0"/>
              <w:spacing w:line="240" w:lineRule="auto"/>
              <w:ind w:firstLine="0" w:firstLineChars="0"/>
              <w:jc w:val="center"/>
              <w:rPr>
                <w:rFonts w:ascii="Times New Roman" w:hAnsi="Times New Roman"/>
                <w:color w:val="000000"/>
                <w:sz w:val="21"/>
                <w:szCs w:val="21"/>
              </w:rPr>
            </w:pPr>
            <w:r>
              <w:rPr>
                <w:rFonts w:ascii="Times New Roman" w:hAnsi="Times New Roman"/>
                <w:color w:val="000000"/>
                <w:sz w:val="21"/>
                <w:szCs w:val="21"/>
              </w:rPr>
              <w:t>2</w:t>
            </w:r>
          </w:p>
        </w:tc>
        <w:tc>
          <w:tcPr>
            <w:tcW w:w="1624" w:type="dxa"/>
            <w:vMerge w:val="continue"/>
            <w:vAlign w:val="center"/>
          </w:tcPr>
          <w:p>
            <w:pPr>
              <w:widowControl w:val="0"/>
              <w:spacing w:line="240" w:lineRule="auto"/>
              <w:ind w:firstLine="0" w:firstLineChars="0"/>
              <w:jc w:val="center"/>
              <w:rPr>
                <w:rFonts w:ascii="Times New Roman" w:hAnsi="Times New Roman"/>
                <w:sz w:val="21"/>
                <w:szCs w:val="21"/>
              </w:rPr>
            </w:pPr>
          </w:p>
        </w:tc>
        <w:tc>
          <w:tcPr>
            <w:tcW w:w="1576" w:type="dxa"/>
            <w:vAlign w:val="center"/>
          </w:tcPr>
          <w:p>
            <w:pPr>
              <w:widowControl w:val="0"/>
              <w:spacing w:line="240" w:lineRule="auto"/>
              <w:ind w:firstLine="0" w:firstLineChars="0"/>
              <w:jc w:val="center"/>
              <w:rPr>
                <w:rFonts w:ascii="Times New Roman" w:hAnsi="Times New Roman"/>
                <w:sz w:val="21"/>
                <w:szCs w:val="21"/>
              </w:rPr>
            </w:pPr>
            <w:r>
              <w:rPr>
                <w:rFonts w:ascii="Times New Roman" w:hAnsi="Times New Roman"/>
                <w:sz w:val="21"/>
                <w:szCs w:val="21"/>
              </w:rPr>
              <w:t>氨氮</w:t>
            </w:r>
          </w:p>
        </w:tc>
        <w:tc>
          <w:tcPr>
            <w:tcW w:w="1098" w:type="dxa"/>
            <w:vMerge w:val="continue"/>
            <w:vAlign w:val="center"/>
          </w:tcPr>
          <w:p>
            <w:pPr>
              <w:widowControl w:val="0"/>
              <w:spacing w:line="240" w:lineRule="auto"/>
              <w:ind w:firstLine="0" w:firstLineChars="0"/>
              <w:jc w:val="center"/>
              <w:rPr>
                <w:rFonts w:ascii="Times New Roman" w:hAnsi="Times New Roman"/>
                <w:color w:val="000000"/>
                <w:sz w:val="21"/>
                <w:szCs w:val="21"/>
              </w:rPr>
            </w:pPr>
          </w:p>
        </w:tc>
        <w:tc>
          <w:tcPr>
            <w:tcW w:w="1308" w:type="dxa"/>
            <w:vAlign w:val="center"/>
          </w:tcPr>
          <w:p>
            <w:pPr>
              <w:widowControl w:val="0"/>
              <w:spacing w:line="240" w:lineRule="auto"/>
              <w:ind w:firstLine="0" w:firstLineChars="0"/>
              <w:jc w:val="center"/>
              <w:rPr>
                <w:rFonts w:hint="default" w:eastAsia="宋体"/>
                <w:color w:val="FF0000"/>
                <w:lang w:val="en-US" w:eastAsia="zh-CN"/>
              </w:rPr>
            </w:pPr>
            <w:r>
              <w:rPr>
                <w:rFonts w:hint="eastAsia" w:ascii="Times New Roman" w:hAnsi="Times New Roman"/>
                <w:color w:val="FF0000"/>
                <w:sz w:val="21"/>
                <w:szCs w:val="21"/>
                <w:lang w:val="en-US" w:eastAsia="zh-CN"/>
              </w:rPr>
              <w:t>0.348</w:t>
            </w:r>
          </w:p>
        </w:tc>
        <w:tc>
          <w:tcPr>
            <w:tcW w:w="1008" w:type="dxa"/>
            <w:vAlign w:val="center"/>
          </w:tcPr>
          <w:p>
            <w:pPr>
              <w:widowControl w:val="0"/>
              <w:spacing w:line="240" w:lineRule="auto"/>
              <w:ind w:firstLine="0" w:firstLineChars="0"/>
              <w:jc w:val="center"/>
              <w:rPr>
                <w:rFonts w:hint="default" w:ascii="Times New Roman" w:hAnsi="Times New Roman" w:eastAsia="宋体"/>
                <w:color w:val="FF0000"/>
                <w:sz w:val="21"/>
                <w:szCs w:val="21"/>
                <w:lang w:val="en-US" w:eastAsia="zh-CN"/>
              </w:rPr>
            </w:pPr>
            <w:r>
              <w:rPr>
                <w:rFonts w:hint="eastAsia" w:ascii="Times New Roman" w:hAnsi="Times New Roman"/>
                <w:color w:val="FF0000"/>
                <w:sz w:val="21"/>
                <w:szCs w:val="21"/>
                <w:lang w:val="en-US" w:eastAsia="zh-CN"/>
              </w:rPr>
              <w:t>0.0037</w:t>
            </w:r>
          </w:p>
        </w:tc>
        <w:tc>
          <w:tcPr>
            <w:tcW w:w="1107" w:type="dxa"/>
            <w:vAlign w:val="center"/>
          </w:tcPr>
          <w:p>
            <w:pPr>
              <w:widowControl w:val="0"/>
              <w:spacing w:line="240" w:lineRule="auto"/>
              <w:ind w:firstLine="0" w:firstLineChars="0"/>
              <w:jc w:val="center"/>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0.13</w:t>
            </w:r>
          </w:p>
        </w:tc>
        <w:tc>
          <w:tcPr>
            <w:tcW w:w="913" w:type="dxa"/>
            <w:vMerge w:val="continue"/>
            <w:vAlign w:val="center"/>
          </w:tcPr>
          <w:p>
            <w:pPr>
              <w:widowControl w:val="0"/>
              <w:spacing w:line="240" w:lineRule="auto"/>
              <w:ind w:firstLine="0" w:firstLineChars="0"/>
              <w:jc w:val="center"/>
              <w:rPr>
                <w:rFonts w:ascii="Times New Roman" w:hAnsi="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27" w:type="dxa"/>
            <w:gridSpan w:val="8"/>
            <w:vAlign w:val="center"/>
          </w:tcPr>
          <w:p>
            <w:pPr>
              <w:widowControl w:val="0"/>
              <w:spacing w:line="240" w:lineRule="auto"/>
              <w:ind w:firstLine="0" w:firstLineChars="0"/>
              <w:rPr>
                <w:rFonts w:ascii="Times New Roman" w:hAnsi="Times New Roman"/>
                <w:sz w:val="21"/>
                <w:szCs w:val="21"/>
              </w:rPr>
            </w:pPr>
            <w:r>
              <w:rPr>
                <w:rFonts w:ascii="Times New Roman" w:hAnsi="Times New Roman"/>
                <w:sz w:val="21"/>
                <w:szCs w:val="21"/>
              </w:rPr>
              <w:t>备注：1、计算公式：</w:t>
            </w:r>
            <w:r>
              <w:rPr>
                <w:rFonts w:hint="eastAsia" w:ascii="Times New Roman" w:hAnsi="Times New Roman"/>
                <w:sz w:val="21"/>
                <w:szCs w:val="21"/>
                <w:lang w:val="en-US" w:eastAsia="zh-CN"/>
              </w:rPr>
              <w:t>平均排放</w:t>
            </w:r>
            <w:r>
              <w:rPr>
                <w:rFonts w:ascii="Times New Roman" w:hAnsi="Times New Roman"/>
                <w:sz w:val="21"/>
                <w:szCs w:val="21"/>
              </w:rPr>
              <w:t>浓度×</w:t>
            </w:r>
            <w:r>
              <w:rPr>
                <w:rFonts w:hint="eastAsia" w:ascii="Times New Roman" w:hAnsi="Times New Roman"/>
                <w:sz w:val="21"/>
                <w:szCs w:val="21"/>
                <w:lang w:val="en-US" w:eastAsia="zh-CN"/>
              </w:rPr>
              <w:t>流量</w:t>
            </w:r>
            <w:r>
              <w:rPr>
                <w:rFonts w:ascii="Times New Roman" w:hAnsi="Times New Roman"/>
                <w:sz w:val="21"/>
                <w:szCs w:val="21"/>
              </w:rPr>
              <w:t>/10</w:t>
            </w:r>
            <w:r>
              <w:rPr>
                <w:rFonts w:ascii="Times New Roman" w:hAnsi="Times New Roman"/>
                <w:sz w:val="21"/>
                <w:szCs w:val="21"/>
                <w:vertAlign w:val="superscript"/>
              </w:rPr>
              <w:t>-</w:t>
            </w:r>
            <w:r>
              <w:rPr>
                <w:rFonts w:hint="eastAsia" w:ascii="Times New Roman" w:hAnsi="Times New Roman"/>
                <w:sz w:val="21"/>
                <w:szCs w:val="21"/>
                <w:vertAlign w:val="superscript"/>
                <w:lang w:val="en-US" w:eastAsia="zh-CN"/>
              </w:rPr>
              <w:t>6</w:t>
            </w:r>
          </w:p>
        </w:tc>
      </w:tr>
    </w:tbl>
    <w:p>
      <w:pPr>
        <w:pStyle w:val="2"/>
        <w:rPr>
          <w:rFonts w:hint="eastAsia" w:ascii="Times New Roman" w:hAnsi="Times New Roman" w:eastAsia="宋体" w:cs="Times New Roman"/>
          <w:sz w:val="24"/>
          <w:szCs w:val="24"/>
          <w:lang w:val="en-US" w:eastAsia="zh-CN" w:bidi="ar-SA"/>
        </w:rPr>
      </w:pPr>
      <w:bookmarkStart w:id="179" w:name="_Toc27712"/>
      <w:r>
        <w:rPr>
          <w:rFonts w:hint="eastAsia" w:ascii="Times New Roman" w:hAnsi="Times New Roman" w:cs="Times New Roman"/>
          <w:sz w:val="24"/>
          <w:szCs w:val="24"/>
          <w:lang w:val="en-US" w:eastAsia="zh-CN" w:bidi="ar-SA"/>
        </w:rPr>
        <w:t>根据环评批复总量，项目化学需氧量和氨氮平均排放浓度选取检测期间沂南县污水处理厂</w:t>
      </w:r>
      <w:r>
        <w:rPr>
          <w:rFonts w:hint="eastAsia" w:ascii="宋体" w:hAnsi="宋体" w:cs="宋体"/>
          <w:b w:val="0"/>
          <w:color w:val="auto"/>
          <w:sz w:val="24"/>
          <w:szCs w:val="24"/>
          <w:lang w:val="en-US" w:eastAsia="zh-CN" w:bidi="ar-SA"/>
        </w:rPr>
        <w:t>出水口在线排放浓度，流量根据环评设计流量计算。</w:t>
      </w:r>
      <w:r>
        <w:rPr>
          <w:rFonts w:hint="eastAsia" w:ascii="Times New Roman" w:hAnsi="Times New Roman" w:eastAsia="宋体" w:cs="Times New Roman"/>
          <w:sz w:val="24"/>
          <w:szCs w:val="24"/>
          <w:lang w:val="en-US" w:eastAsia="zh-CN" w:bidi="ar-SA"/>
        </w:rPr>
        <w:t>验收检测期间，项目化学需氧量排放总量为</w:t>
      </w:r>
      <w:r>
        <w:rPr>
          <w:rFonts w:hint="eastAsia" w:ascii="Times New Roman" w:hAnsi="Times New Roman" w:cs="Times New Roman"/>
          <w:color w:val="FF0000"/>
          <w:sz w:val="24"/>
          <w:szCs w:val="24"/>
          <w:lang w:val="en-US" w:eastAsia="zh-CN" w:bidi="ar-SA"/>
        </w:rPr>
        <w:t>0.184</w:t>
      </w:r>
      <w:r>
        <w:rPr>
          <w:rFonts w:hint="eastAsia" w:ascii="Times New Roman" w:hAnsi="Times New Roman" w:eastAsia="宋体" w:cs="Times New Roman"/>
          <w:color w:val="FF0000"/>
          <w:sz w:val="24"/>
          <w:szCs w:val="24"/>
          <w:lang w:val="en-US" w:eastAsia="zh-CN" w:bidi="ar-SA"/>
        </w:rPr>
        <w:t>t/a，氨氮排放总量为</w:t>
      </w:r>
      <w:r>
        <w:rPr>
          <w:rFonts w:hint="eastAsia" w:ascii="Times New Roman" w:hAnsi="Times New Roman" w:cs="Times New Roman"/>
          <w:color w:val="FF0000"/>
          <w:sz w:val="24"/>
          <w:szCs w:val="24"/>
          <w:lang w:val="en-US" w:eastAsia="zh-CN" w:bidi="ar-SA"/>
        </w:rPr>
        <w:t>0.0037</w:t>
      </w:r>
      <w:r>
        <w:rPr>
          <w:rFonts w:hint="eastAsia" w:ascii="Times New Roman" w:hAnsi="Times New Roman" w:eastAsia="宋体" w:cs="Times New Roman"/>
          <w:color w:val="FF0000"/>
          <w:sz w:val="24"/>
          <w:szCs w:val="24"/>
          <w:lang w:val="en-US" w:eastAsia="zh-CN" w:bidi="ar-SA"/>
        </w:rPr>
        <w:t>t/a，</w:t>
      </w:r>
      <w:r>
        <w:rPr>
          <w:rFonts w:hint="eastAsia" w:ascii="Times New Roman" w:hAnsi="Times New Roman" w:eastAsia="宋体" w:cs="Times New Roman"/>
          <w:sz w:val="24"/>
          <w:szCs w:val="24"/>
          <w:lang w:val="en-US" w:eastAsia="zh-CN" w:bidi="ar-SA"/>
        </w:rPr>
        <w:t>化学需氧量、氨氮均能满足环评批复中排放总量控制指标（化学需氧量：</w:t>
      </w:r>
      <w:r>
        <w:rPr>
          <w:rFonts w:hint="eastAsia" w:ascii="Times New Roman" w:hAnsi="Times New Roman" w:cs="Times New Roman"/>
          <w:sz w:val="24"/>
          <w:szCs w:val="24"/>
          <w:lang w:val="en-US" w:eastAsia="zh-CN" w:bidi="ar-SA"/>
        </w:rPr>
        <w:t>1.28</w:t>
      </w:r>
      <w:r>
        <w:rPr>
          <w:rFonts w:hint="eastAsia" w:ascii="Times New Roman" w:hAnsi="Times New Roman" w:eastAsia="宋体" w:cs="Times New Roman"/>
          <w:sz w:val="24"/>
          <w:szCs w:val="24"/>
          <w:lang w:val="en-US" w:eastAsia="zh-CN" w:bidi="ar-SA"/>
        </w:rPr>
        <w:t>t/a，氨氮：</w:t>
      </w:r>
      <w:r>
        <w:rPr>
          <w:rFonts w:hint="eastAsia" w:ascii="Times New Roman" w:hAnsi="Times New Roman" w:cs="Times New Roman"/>
          <w:sz w:val="24"/>
          <w:szCs w:val="24"/>
          <w:lang w:val="en-US" w:eastAsia="zh-CN" w:bidi="ar-SA"/>
        </w:rPr>
        <w:t>0.13</w:t>
      </w:r>
      <w:r>
        <w:rPr>
          <w:rFonts w:hint="eastAsia" w:ascii="Times New Roman" w:hAnsi="Times New Roman" w:eastAsia="宋体" w:cs="Times New Roman"/>
          <w:sz w:val="24"/>
          <w:szCs w:val="24"/>
          <w:lang w:val="en-US" w:eastAsia="zh-CN" w:bidi="ar-SA"/>
        </w:rPr>
        <w:t>t/a）。</w:t>
      </w:r>
      <w:bookmarkEnd w:id="179"/>
    </w:p>
    <w:p>
      <w:pPr>
        <w:pStyle w:val="4"/>
        <w:keepNext w:val="0"/>
        <w:keepLines w:val="0"/>
        <w:widowControl w:val="0"/>
        <w:spacing w:before="0" w:beforeAutospacing="0" w:after="0" w:afterAutospacing="0"/>
        <w:rPr>
          <w:lang w:val="en-US" w:eastAsia="zh-CN"/>
        </w:rPr>
      </w:pPr>
      <w:bookmarkStart w:id="180" w:name="_Toc22800"/>
    </w:p>
    <w:p>
      <w:pPr>
        <w:pStyle w:val="4"/>
        <w:keepNext w:val="0"/>
        <w:keepLines w:val="0"/>
        <w:widowControl w:val="0"/>
        <w:spacing w:before="0" w:beforeAutospacing="0" w:after="0" w:afterAutospacing="0"/>
        <w:rPr>
          <w:lang w:val="en-US" w:eastAsia="zh-CN"/>
        </w:rPr>
      </w:pPr>
    </w:p>
    <w:p>
      <w:pPr>
        <w:pStyle w:val="4"/>
        <w:keepNext w:val="0"/>
        <w:keepLines w:val="0"/>
        <w:widowControl w:val="0"/>
        <w:spacing w:before="0" w:beforeAutospacing="0" w:after="0" w:afterAutospacing="0"/>
        <w:rPr>
          <w:lang w:val="en-US" w:eastAsia="zh-CN"/>
        </w:rPr>
      </w:pPr>
    </w:p>
    <w:p>
      <w:pPr>
        <w:pStyle w:val="4"/>
        <w:keepNext w:val="0"/>
        <w:keepLines w:val="0"/>
        <w:widowControl w:val="0"/>
        <w:spacing w:before="0" w:beforeAutospacing="0" w:after="0" w:afterAutospacing="0"/>
        <w:rPr>
          <w:lang w:val="en-US" w:eastAsia="zh-CN"/>
        </w:rPr>
      </w:pPr>
    </w:p>
    <w:p>
      <w:pPr>
        <w:pStyle w:val="4"/>
        <w:keepNext w:val="0"/>
        <w:keepLines w:val="0"/>
        <w:widowControl w:val="0"/>
        <w:spacing w:before="0" w:beforeAutospacing="0" w:after="0" w:afterAutospacing="0"/>
        <w:rPr>
          <w:lang w:val="en-US" w:eastAsia="zh-CN"/>
        </w:rPr>
      </w:pPr>
    </w:p>
    <w:p>
      <w:pPr>
        <w:pStyle w:val="4"/>
        <w:keepNext w:val="0"/>
        <w:keepLines w:val="0"/>
        <w:widowControl w:val="0"/>
        <w:spacing w:before="0" w:beforeAutospacing="0" w:after="0" w:afterAutospacing="0"/>
        <w:rPr>
          <w:lang w:val="en-US" w:eastAsia="zh-CN"/>
        </w:rPr>
      </w:pPr>
    </w:p>
    <w:p>
      <w:pPr>
        <w:pStyle w:val="4"/>
        <w:keepNext w:val="0"/>
        <w:keepLines w:val="0"/>
        <w:widowControl w:val="0"/>
        <w:spacing w:before="0" w:beforeAutospacing="0" w:after="0" w:afterAutospacing="0"/>
        <w:rPr>
          <w:lang w:val="en-US" w:eastAsia="zh-CN"/>
        </w:rPr>
      </w:pPr>
    </w:p>
    <w:p>
      <w:pPr>
        <w:pStyle w:val="4"/>
        <w:keepNext w:val="0"/>
        <w:keepLines w:val="0"/>
        <w:widowControl w:val="0"/>
        <w:spacing w:before="0" w:beforeAutospacing="0" w:after="0" w:afterAutospacing="0"/>
        <w:rPr>
          <w:lang w:val="en-US" w:eastAsia="zh-CN"/>
        </w:rPr>
      </w:pPr>
    </w:p>
    <w:p>
      <w:pPr>
        <w:pStyle w:val="4"/>
        <w:keepNext w:val="0"/>
        <w:keepLines w:val="0"/>
        <w:widowControl w:val="0"/>
        <w:spacing w:before="0" w:beforeAutospacing="0" w:after="0" w:afterAutospacing="0"/>
        <w:rPr>
          <w:lang w:val="en-US" w:eastAsia="zh-CN"/>
        </w:rPr>
      </w:pPr>
    </w:p>
    <w:p>
      <w:pPr>
        <w:pStyle w:val="4"/>
        <w:keepNext w:val="0"/>
        <w:keepLines w:val="0"/>
        <w:widowControl w:val="0"/>
        <w:spacing w:before="0" w:beforeAutospacing="0" w:after="0" w:afterAutospacing="0"/>
        <w:rPr>
          <w:lang w:val="en-US" w:eastAsia="zh-CN"/>
        </w:rPr>
      </w:pPr>
    </w:p>
    <w:p>
      <w:pPr>
        <w:pStyle w:val="4"/>
        <w:keepNext w:val="0"/>
        <w:keepLines w:val="0"/>
        <w:widowControl w:val="0"/>
        <w:spacing w:before="0" w:beforeAutospacing="0" w:after="0" w:afterAutospacing="0"/>
      </w:pPr>
      <w:r>
        <w:rPr>
          <w:lang w:val="en-US" w:eastAsia="zh-CN"/>
        </w:rPr>
        <w:t>10 环境管理检查</w:t>
      </w:r>
      <w:bookmarkEnd w:id="175"/>
      <w:bookmarkEnd w:id="176"/>
      <w:bookmarkEnd w:id="180"/>
    </w:p>
    <w:p>
      <w:pPr>
        <w:pStyle w:val="5"/>
        <w:keepNext w:val="0"/>
        <w:keepLines w:val="0"/>
        <w:widowControl w:val="0"/>
        <w:spacing w:before="0" w:beforeAutospacing="0" w:after="0" w:afterAutospacing="0"/>
      </w:pPr>
      <w:bookmarkStart w:id="181" w:name="_Toc30061"/>
      <w:bookmarkStart w:id="182" w:name="_Toc497001497"/>
      <w:bookmarkStart w:id="183" w:name="_Toc14880"/>
      <w:r>
        <w:t>10.1 环保管理机构</w:t>
      </w:r>
      <w:bookmarkEnd w:id="181"/>
      <w:bookmarkEnd w:id="182"/>
      <w:bookmarkEnd w:id="183"/>
    </w:p>
    <w:p>
      <w:pPr>
        <w:widowControl w:val="0"/>
        <w:ind w:firstLine="480"/>
        <w:rPr>
          <w:rFonts w:ascii="Times New Roman" w:hAnsi="Times New Roman"/>
          <w:szCs w:val="24"/>
        </w:rPr>
      </w:pPr>
      <w:r>
        <w:rPr>
          <w:rFonts w:hint="eastAsia" w:ascii="Times New Roman" w:hAnsi="Times New Roman"/>
          <w:szCs w:val="24"/>
          <w:lang w:eastAsia="zh-CN"/>
        </w:rPr>
        <w:t>临淄至临沂高速公路第八标段沥青站</w:t>
      </w:r>
      <w:r>
        <w:rPr>
          <w:rFonts w:ascii="Times New Roman" w:hAnsi="Times New Roman"/>
          <w:szCs w:val="24"/>
        </w:rPr>
        <w:t>环境管理由厂区设专人负责监督，负责工程环境管理工作，定期进行巡检环境影响情况，及时处理环境问题，并进行有关环境保护法规宣传工作。</w:t>
      </w:r>
    </w:p>
    <w:p>
      <w:pPr>
        <w:pStyle w:val="5"/>
        <w:keepNext w:val="0"/>
        <w:keepLines w:val="0"/>
        <w:widowControl w:val="0"/>
        <w:spacing w:before="0" w:beforeAutospacing="0" w:after="0" w:afterAutospacing="0"/>
        <w:rPr>
          <w:rFonts w:hint="eastAsia" w:ascii="Times New Roman" w:hAnsi="Times New Roman" w:eastAsia="宋体" w:cs="Times New Roman"/>
          <w:b w:val="0"/>
          <w:sz w:val="24"/>
          <w:szCs w:val="22"/>
          <w:lang w:val="en-US" w:eastAsia="zh-CN" w:bidi="ar-SA"/>
        </w:rPr>
      </w:pPr>
      <w:bookmarkStart w:id="184" w:name="_Toc15873"/>
      <w:bookmarkStart w:id="185" w:name="_Toc412705194"/>
      <w:bookmarkStart w:id="186" w:name="_Toc294178076"/>
      <w:bookmarkStart w:id="187" w:name="_Toc497001498"/>
      <w:bookmarkStart w:id="188" w:name="_Toc27363"/>
      <w:r>
        <w:rPr>
          <w:snapToGrid w:val="0"/>
        </w:rPr>
        <w:t>10.2 施工期环境管理</w:t>
      </w:r>
      <w:bookmarkEnd w:id="184"/>
      <w:bookmarkEnd w:id="185"/>
      <w:bookmarkEnd w:id="186"/>
      <w:bookmarkEnd w:id="187"/>
      <w:bookmarkEnd w:id="188"/>
    </w:p>
    <w:p>
      <w:pPr>
        <w:keepNext w:val="0"/>
        <w:keepLines w:val="0"/>
        <w:widowControl/>
        <w:suppressLineNumbers w:val="0"/>
        <w:jc w:val="left"/>
        <w:rPr>
          <w:rFonts w:ascii="Times New Roman" w:hAnsi="Times New Roman"/>
        </w:rPr>
      </w:pPr>
      <w:bookmarkStart w:id="189" w:name="_Toc412705195"/>
      <w:bookmarkStart w:id="190" w:name="_Toc24076"/>
      <w:bookmarkStart w:id="191" w:name="_Toc497001499"/>
      <w:bookmarkStart w:id="192" w:name="_Toc294178077"/>
      <w:r>
        <w:rPr>
          <w:rFonts w:hint="eastAsia" w:ascii="Times New Roman" w:hAnsi="Times New Roman" w:eastAsia="宋体" w:cs="Times New Roman"/>
          <w:b w:val="0"/>
          <w:sz w:val="24"/>
          <w:szCs w:val="22"/>
          <w:lang w:val="en-US" w:eastAsia="zh-CN" w:bidi="ar-SA"/>
        </w:rPr>
        <w:t>本项目租赁已建成厂房，无土建施工，不</w:t>
      </w:r>
      <w:r>
        <w:rPr>
          <w:rFonts w:ascii="Times New Roman" w:hAnsi="Times New Roman"/>
        </w:rPr>
        <w:t>针对施工期环境影响进行验收分析。</w:t>
      </w:r>
    </w:p>
    <w:p>
      <w:pPr>
        <w:pStyle w:val="5"/>
        <w:keepNext w:val="0"/>
        <w:keepLines w:val="0"/>
        <w:widowControl w:val="0"/>
        <w:spacing w:before="0" w:beforeAutospacing="0" w:after="0" w:afterAutospacing="0"/>
      </w:pPr>
      <w:bookmarkStart w:id="193" w:name="_Toc24118"/>
      <w:r>
        <w:t>10.3 运行期环境管理</w:t>
      </w:r>
      <w:bookmarkEnd w:id="189"/>
      <w:bookmarkEnd w:id="190"/>
      <w:bookmarkEnd w:id="191"/>
      <w:bookmarkEnd w:id="192"/>
      <w:bookmarkEnd w:id="193"/>
    </w:p>
    <w:p>
      <w:pPr>
        <w:widowControl w:val="0"/>
        <w:ind w:firstLine="480"/>
        <w:rPr>
          <w:rFonts w:ascii="Times New Roman" w:hAnsi="Times New Roman"/>
          <w:szCs w:val="24"/>
        </w:rPr>
      </w:pPr>
      <w:bookmarkStart w:id="194" w:name="_Toc294178078"/>
      <w:r>
        <w:rPr>
          <w:rFonts w:hint="eastAsia" w:ascii="Times New Roman" w:hAnsi="Times New Roman"/>
          <w:szCs w:val="24"/>
          <w:lang w:eastAsia="zh-CN"/>
        </w:rPr>
        <w:t>临淄至临沂高速公路第八标段沥青站</w:t>
      </w:r>
      <w:r>
        <w:rPr>
          <w:rFonts w:ascii="Times New Roman" w:hAnsi="Times New Roman"/>
          <w:szCs w:val="24"/>
        </w:rPr>
        <w:t>配备相应专业的管理人员，负责监督国家法规、条例的贯彻执行情况，制订和贯彻环保管理制度，监控本工程的主要污染，对各部门、操作岗位进行环境保护监督和考核。</w:t>
      </w:r>
      <w:bookmarkEnd w:id="194"/>
      <w:bookmarkStart w:id="195" w:name="_Toc412705199"/>
      <w:bookmarkStart w:id="196" w:name="_Toc414220604"/>
    </w:p>
    <w:p>
      <w:pPr>
        <w:pStyle w:val="5"/>
        <w:keepNext w:val="0"/>
        <w:keepLines w:val="0"/>
        <w:widowControl w:val="0"/>
        <w:spacing w:before="0" w:beforeAutospacing="0" w:after="0" w:afterAutospacing="0"/>
      </w:pPr>
      <w:bookmarkStart w:id="197" w:name="_Toc414220602"/>
      <w:bookmarkStart w:id="198" w:name="_Toc11079"/>
      <w:bookmarkStart w:id="199" w:name="_Toc497001500"/>
      <w:bookmarkStart w:id="200" w:name="_Toc412705196"/>
      <w:bookmarkStart w:id="201" w:name="_Toc12057"/>
      <w:r>
        <w:t>10.4 社会环境影响情况调查</w:t>
      </w:r>
      <w:bookmarkEnd w:id="197"/>
      <w:bookmarkEnd w:id="198"/>
      <w:bookmarkEnd w:id="199"/>
      <w:bookmarkEnd w:id="200"/>
      <w:bookmarkEnd w:id="201"/>
    </w:p>
    <w:p>
      <w:pPr>
        <w:widowControl w:val="0"/>
        <w:ind w:firstLine="480"/>
        <w:rPr>
          <w:rFonts w:ascii="Times New Roman" w:hAnsi="Times New Roman"/>
          <w:szCs w:val="24"/>
        </w:rPr>
      </w:pPr>
      <w:r>
        <w:rPr>
          <w:rFonts w:ascii="Times New Roman" w:hAnsi="Times New Roman"/>
          <w:szCs w:val="24"/>
        </w:rPr>
        <w:t>经咨询当地环保主管部门，</w:t>
      </w:r>
      <w:r>
        <w:rPr>
          <w:rFonts w:hint="eastAsia" w:ascii="Times New Roman" w:hAnsi="Times New Roman"/>
          <w:szCs w:val="24"/>
          <w:lang w:eastAsia="zh-CN"/>
        </w:rPr>
        <w:t>项目</w:t>
      </w:r>
      <w:r>
        <w:rPr>
          <w:rFonts w:ascii="Times New Roman" w:hAnsi="Times New Roman"/>
          <w:szCs w:val="24"/>
        </w:rPr>
        <w:t>建设及试运行期间未发生扰民和公众投诉意见。</w:t>
      </w:r>
      <w:bookmarkStart w:id="202" w:name="_Toc497001501"/>
      <w:bookmarkStart w:id="203" w:name="_Toc11124"/>
    </w:p>
    <w:p>
      <w:pPr>
        <w:pStyle w:val="5"/>
        <w:keepNext w:val="0"/>
        <w:keepLines w:val="0"/>
        <w:widowControl w:val="0"/>
        <w:spacing w:before="0" w:beforeAutospacing="0" w:after="0" w:afterAutospacing="0"/>
      </w:pPr>
      <w:bookmarkStart w:id="204" w:name="_Toc18629"/>
      <w:r>
        <w:t>10.5 环境管理情况分析</w:t>
      </w:r>
      <w:bookmarkEnd w:id="195"/>
      <w:bookmarkEnd w:id="196"/>
      <w:bookmarkEnd w:id="202"/>
      <w:bookmarkEnd w:id="203"/>
      <w:bookmarkEnd w:id="204"/>
    </w:p>
    <w:p>
      <w:pPr>
        <w:widowControl w:val="0"/>
        <w:ind w:firstLine="480"/>
        <w:rPr>
          <w:rFonts w:ascii="Times New Roman" w:hAnsi="Times New Roman"/>
          <w:szCs w:val="24"/>
        </w:rPr>
      </w:pPr>
      <w:r>
        <w:rPr>
          <w:rFonts w:ascii="Times New Roman" w:hAnsi="Times New Roman"/>
          <w:szCs w:val="24"/>
        </w:rPr>
        <w:t>建设单位和运行单位设置了相应的环境管理机构，并且正常履行了运行期的环境职责，运行初期的检测工作也已经完成，后续检测计划按周期正常进行。</w:t>
      </w:r>
    </w:p>
    <w:p>
      <w:pPr>
        <w:pStyle w:val="4"/>
        <w:keepNext w:val="0"/>
        <w:keepLines w:val="0"/>
        <w:widowControl w:val="0"/>
        <w:spacing w:before="0" w:beforeAutospacing="0" w:after="0" w:afterAutospacing="0"/>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4"/>
        <w:keepNext w:val="0"/>
        <w:keepLines w:val="0"/>
        <w:widowControl w:val="0"/>
        <w:spacing w:before="0" w:beforeAutospacing="0" w:after="0" w:afterAutospacing="0"/>
      </w:pPr>
      <w:bookmarkStart w:id="205" w:name="_Toc28661"/>
      <w:r>
        <w:t>11 验收监测结论</w:t>
      </w:r>
      <w:bookmarkEnd w:id="177"/>
      <w:bookmarkEnd w:id="205"/>
    </w:p>
    <w:p>
      <w:pPr>
        <w:pStyle w:val="5"/>
        <w:keepNext w:val="0"/>
        <w:keepLines w:val="0"/>
        <w:widowControl w:val="0"/>
        <w:spacing w:before="0" w:beforeAutospacing="0" w:after="0" w:afterAutospacing="0"/>
      </w:pPr>
      <w:bookmarkStart w:id="206" w:name="_Toc495331058"/>
      <w:bookmarkStart w:id="207" w:name="_Toc4669"/>
      <w:commentRangeStart w:id="7"/>
      <w:r>
        <w:t>11.1环境保设施调试效果</w:t>
      </w:r>
      <w:commentRangeEnd w:id="7"/>
      <w:r>
        <w:commentReference w:id="7"/>
      </w:r>
      <w:bookmarkEnd w:id="206"/>
      <w:bookmarkEnd w:id="207"/>
    </w:p>
    <w:p>
      <w:pPr>
        <w:pStyle w:val="6"/>
        <w:keepNext w:val="0"/>
        <w:keepLines w:val="0"/>
        <w:widowControl w:val="0"/>
        <w:spacing w:before="0" w:beforeAutospacing="0" w:after="0" w:afterAutospacing="0"/>
        <w:rPr>
          <w:color w:val="000000" w:themeColor="text1"/>
          <w14:textFill>
            <w14:solidFill>
              <w14:schemeClr w14:val="tx1"/>
            </w14:solidFill>
          </w14:textFill>
        </w:rPr>
      </w:pPr>
      <w:r>
        <w:t>11.1</w:t>
      </w:r>
      <w:r>
        <w:rPr>
          <w:color w:val="000000" w:themeColor="text1"/>
          <w14:textFill>
            <w14:solidFill>
              <w14:schemeClr w14:val="tx1"/>
            </w14:solidFill>
          </w14:textFill>
        </w:rPr>
        <w:t>.1废气</w:t>
      </w:r>
    </w:p>
    <w:p>
      <w:pPr>
        <w:pStyle w:val="41"/>
        <w:keepNext w:val="0"/>
        <w:keepLines w:val="0"/>
        <w:pageBreakBefore w:val="0"/>
        <w:widowControl/>
        <w:kinsoku/>
        <w:wordWrap/>
        <w:overflowPunct/>
        <w:topLinePunct w:val="0"/>
        <w:autoSpaceDE/>
        <w:autoSpaceDN/>
        <w:bidi w:val="0"/>
        <w:adjustRightInd w:val="0"/>
        <w:snapToGrid/>
        <w:spacing w:line="360" w:lineRule="auto"/>
        <w:jc w:val="left"/>
        <w:textAlignment w:val="auto"/>
        <w:rPr>
          <w:rFonts w:hint="eastAsia"/>
          <w:color w:val="000000"/>
          <w:szCs w:val="21"/>
          <w:lang w:eastAsia="zh-CN"/>
        </w:rPr>
      </w:pPr>
      <w:r>
        <w:rPr>
          <w:rFonts w:hint="eastAsia" w:ascii="宋体" w:hAnsi="宋体" w:cs="宋体"/>
          <w:spacing w:val="-2"/>
          <w:sz w:val="24"/>
          <w:szCs w:val="24"/>
          <w:lang w:eastAsia="zh-CN"/>
        </w:rPr>
        <w:t>项目（二期）</w:t>
      </w:r>
      <w:r>
        <w:rPr>
          <w:rFonts w:ascii="宋体" w:hAnsi="宋体" w:eastAsia="宋体" w:cs="宋体"/>
          <w:spacing w:val="-2"/>
          <w:sz w:val="24"/>
          <w:szCs w:val="24"/>
        </w:rPr>
        <w:t>产生的废气分为有组织废气和无组织废气</w:t>
      </w:r>
      <w:r>
        <w:rPr>
          <w:rFonts w:hint="eastAsia"/>
          <w:color w:val="000000"/>
          <w:szCs w:val="21"/>
          <w:lang w:eastAsia="zh-CN"/>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000000"/>
          <w:szCs w:val="21"/>
          <w:lang w:eastAsia="zh-CN"/>
        </w:rPr>
      </w:pPr>
      <w:r>
        <w:rPr>
          <w:rFonts w:hint="eastAsia" w:ascii="Times New Roman" w:hAnsi="Times New Roman" w:cs="Times New Roman"/>
          <w:color w:val="000000"/>
          <w:szCs w:val="21"/>
          <w:lang w:val="en-US" w:eastAsia="zh-CN"/>
        </w:rPr>
        <w:t>（1</w:t>
      </w:r>
      <w:r>
        <w:rPr>
          <w:rFonts w:hint="eastAsia" w:ascii="Times New Roman" w:hAnsi="Times New Roman" w:cs="Times New Roman"/>
          <w:color w:val="000000"/>
          <w:szCs w:val="21"/>
          <w:lang w:eastAsia="zh-CN"/>
        </w:rPr>
        <w:t>）项目（二期）</w:t>
      </w:r>
      <w:r>
        <w:rPr>
          <w:rFonts w:hint="default" w:ascii="Times New Roman" w:hAnsi="Times New Roman" w:cs="Times New Roman"/>
          <w:color w:val="000000"/>
          <w:szCs w:val="21"/>
          <w:lang w:eastAsia="zh-CN"/>
        </w:rPr>
        <w:t>有组织废气主要为</w:t>
      </w:r>
      <w:r>
        <w:rPr>
          <w:rFonts w:hint="eastAsia" w:ascii="Times New Roman" w:hAnsi="Times New Roman" w:cs="Times New Roman"/>
          <w:color w:val="000000"/>
          <w:szCs w:val="21"/>
          <w:lang w:val="en-US" w:eastAsia="zh-CN"/>
        </w:rPr>
        <w:t>宠物软包装零食生产恶臭气体和宠物罐头生产恶臭气体</w:t>
      </w:r>
      <w:r>
        <w:rPr>
          <w:rFonts w:hint="default" w:ascii="Times New Roman" w:hAnsi="Times New Roman" w:cs="Times New Roman"/>
          <w:color w:val="000000"/>
          <w:szCs w:val="21"/>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cs="Times New Roman"/>
          <w:color w:val="000000"/>
          <w:szCs w:val="21"/>
          <w:lang w:eastAsia="zh-CN"/>
        </w:rPr>
      </w:pPr>
      <w:r>
        <w:rPr>
          <w:rFonts w:hint="default" w:ascii="Calibri" w:hAnsi="Calibri" w:cs="Calibri"/>
          <w:color w:val="000000"/>
          <w:szCs w:val="21"/>
          <w:lang w:eastAsia="zh-CN"/>
        </w:rPr>
        <w:t>①</w:t>
      </w:r>
      <w:r>
        <w:rPr>
          <w:rFonts w:hint="default" w:ascii="Times New Roman" w:hAnsi="Times New Roman" w:cs="Times New Roman"/>
          <w:color w:val="000000"/>
          <w:szCs w:val="21"/>
          <w:lang w:eastAsia="zh-CN"/>
        </w:rPr>
        <w:t>解冻间、蒸煮区密闭，宠物软包装零食生产恶臭气体经集气管道收集后经</w:t>
      </w:r>
      <w:r>
        <w:rPr>
          <w:rFonts w:hint="eastAsia" w:ascii="Times New Roman" w:hAnsi="Times New Roman" w:cs="Times New Roman"/>
          <w:color w:val="000000"/>
          <w:szCs w:val="21"/>
          <w:lang w:val="en-US" w:eastAsia="zh-CN"/>
        </w:rPr>
        <w:t>1</w:t>
      </w:r>
      <w:r>
        <w:rPr>
          <w:rFonts w:hint="default" w:ascii="Times New Roman" w:hAnsi="Times New Roman" w:cs="Times New Roman"/>
          <w:color w:val="000000"/>
          <w:szCs w:val="21"/>
          <w:lang w:eastAsia="zh-CN"/>
        </w:rPr>
        <w:t>套喷淋塔除臭装置处理后通过</w:t>
      </w:r>
      <w:r>
        <w:rPr>
          <w:rFonts w:hint="eastAsia" w:ascii="Times New Roman" w:hAnsi="Times New Roman" w:cs="Times New Roman"/>
          <w:color w:val="000000"/>
          <w:szCs w:val="21"/>
          <w:lang w:val="en-US" w:eastAsia="zh-CN"/>
        </w:rPr>
        <w:t>1</w:t>
      </w:r>
      <w:r>
        <w:rPr>
          <w:rFonts w:hint="default" w:ascii="Times New Roman" w:hAnsi="Times New Roman" w:cs="Times New Roman"/>
          <w:color w:val="000000"/>
          <w:szCs w:val="21"/>
          <w:lang w:eastAsia="zh-CN"/>
        </w:rPr>
        <w:t>根40m高排气筒（DA016）排放</w:t>
      </w:r>
      <w:r>
        <w:rPr>
          <w:rFonts w:hint="eastAsia" w:ascii="Times New Roman" w:hAnsi="Times New Roman" w:cs="Times New Roman"/>
          <w:color w:val="000000"/>
          <w:szCs w:val="21"/>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Calibri" w:hAnsi="Calibri" w:eastAsia="宋体" w:cs="Calibri"/>
          <w:color w:val="auto"/>
          <w:sz w:val="24"/>
          <w:szCs w:val="21"/>
          <w:lang w:val="en-US" w:eastAsia="zh-CN" w:bidi="ar-SA"/>
        </w:rPr>
      </w:pPr>
      <w:r>
        <w:rPr>
          <w:rFonts w:hint="default" w:ascii="Calibri" w:hAnsi="Calibri" w:eastAsia="宋体" w:cs="Calibri"/>
          <w:color w:val="000000"/>
          <w:sz w:val="24"/>
          <w:szCs w:val="21"/>
          <w:lang w:val="en-US" w:eastAsia="zh-CN" w:bidi="ar-SA"/>
        </w:rPr>
        <w:t>②</w:t>
      </w:r>
      <w:r>
        <w:rPr>
          <w:rFonts w:hint="default" w:ascii="Times New Roman" w:hAnsi="Times New Roman" w:cs="Times New Roman"/>
          <w:color w:val="000000"/>
          <w:szCs w:val="21"/>
          <w:lang w:eastAsia="zh-CN"/>
        </w:rPr>
        <w:t>解冻间、蒸煮区密闭，宠物罐头生产恶臭气体经集气管道收集后经</w:t>
      </w:r>
      <w:r>
        <w:rPr>
          <w:rFonts w:hint="eastAsia" w:ascii="Times New Roman" w:hAnsi="Times New Roman" w:cs="Times New Roman"/>
          <w:color w:val="000000"/>
          <w:szCs w:val="21"/>
          <w:lang w:val="en-US" w:eastAsia="zh-CN"/>
        </w:rPr>
        <w:t>1</w:t>
      </w:r>
      <w:r>
        <w:rPr>
          <w:rFonts w:hint="default" w:ascii="Times New Roman" w:hAnsi="Times New Roman" w:cs="Times New Roman"/>
          <w:color w:val="000000"/>
          <w:szCs w:val="21"/>
          <w:lang w:eastAsia="zh-CN"/>
        </w:rPr>
        <w:t>套喷淋塔除臭装</w:t>
      </w:r>
      <w:r>
        <w:rPr>
          <w:rFonts w:hint="default" w:ascii="Times New Roman" w:hAnsi="Times New Roman" w:cs="Times New Roman"/>
          <w:color w:val="auto"/>
          <w:szCs w:val="21"/>
          <w:lang w:eastAsia="zh-CN"/>
        </w:rPr>
        <w:t>置处理后通过</w:t>
      </w:r>
      <w:r>
        <w:rPr>
          <w:rFonts w:hint="eastAsia" w:ascii="Times New Roman" w:hAnsi="Times New Roman" w:cs="Times New Roman"/>
          <w:color w:val="auto"/>
          <w:szCs w:val="21"/>
          <w:lang w:val="en-US" w:eastAsia="zh-CN"/>
        </w:rPr>
        <w:t>1</w:t>
      </w:r>
      <w:r>
        <w:rPr>
          <w:rFonts w:hint="default" w:ascii="Times New Roman" w:hAnsi="Times New Roman" w:cs="Times New Roman"/>
          <w:color w:val="auto"/>
          <w:szCs w:val="21"/>
          <w:lang w:eastAsia="zh-CN"/>
        </w:rPr>
        <w:t>根40m高排气筒（DA017）排放</w:t>
      </w:r>
      <w:r>
        <w:rPr>
          <w:rFonts w:hint="eastAsia" w:ascii="Times New Roman" w:hAnsi="Times New Roman" w:cs="Times New Roman"/>
          <w:color w:val="auto"/>
          <w:szCs w:val="21"/>
          <w:lang w:eastAsia="zh-CN"/>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auto"/>
          <w:kern w:val="0"/>
          <w:sz w:val="24"/>
          <w:szCs w:val="21"/>
          <w:lang w:val="en-US" w:eastAsia="zh-CN" w:bidi="ar-SA"/>
        </w:rPr>
      </w:pPr>
      <w:r>
        <w:rPr>
          <w:rFonts w:hint="default" w:ascii="Times New Roman" w:hAnsi="Times New Roman" w:eastAsia="宋体" w:cs="Times New Roman"/>
          <w:color w:val="auto"/>
          <w:kern w:val="0"/>
          <w:sz w:val="24"/>
          <w:szCs w:val="21"/>
          <w:lang w:val="en-US" w:eastAsia="zh-CN" w:bidi="ar-SA"/>
        </w:rPr>
        <w:t>经检测</w:t>
      </w:r>
      <w:r>
        <w:rPr>
          <w:rFonts w:hint="eastAsia" w:ascii="Times New Roman" w:hAnsi="Times New Roman" w:eastAsia="宋体" w:cs="Times New Roman"/>
          <w:color w:val="auto"/>
          <w:kern w:val="0"/>
          <w:sz w:val="24"/>
          <w:szCs w:val="21"/>
          <w:lang w:val="en-US" w:eastAsia="zh-CN" w:bidi="ar-SA"/>
        </w:rPr>
        <w:t>，DA016喷淋塔除臭废气排气筒外排废气量为6916m</w:t>
      </w:r>
      <w:r>
        <w:rPr>
          <w:rFonts w:hint="eastAsia" w:ascii="Times New Roman" w:hAnsi="Times New Roman" w:eastAsia="宋体" w:cs="Times New Roman"/>
          <w:color w:val="auto"/>
          <w:kern w:val="0"/>
          <w:sz w:val="24"/>
          <w:szCs w:val="21"/>
          <w:vertAlign w:val="superscript"/>
          <w:lang w:val="en-US" w:eastAsia="zh-CN" w:bidi="ar-SA"/>
        </w:rPr>
        <w:t>3</w:t>
      </w:r>
      <w:r>
        <w:rPr>
          <w:rFonts w:hint="eastAsia" w:ascii="Times New Roman" w:hAnsi="Times New Roman" w:eastAsia="宋体" w:cs="Times New Roman"/>
          <w:color w:val="auto"/>
          <w:kern w:val="0"/>
          <w:sz w:val="24"/>
          <w:szCs w:val="21"/>
          <w:lang w:val="en-US" w:eastAsia="zh-CN" w:bidi="ar-SA"/>
        </w:rPr>
        <w:t>/h，硫化氢排放浓度为2.86mg/m</w:t>
      </w:r>
      <w:r>
        <w:rPr>
          <w:rFonts w:hint="eastAsia" w:ascii="Times New Roman" w:hAnsi="Times New Roman" w:eastAsia="宋体" w:cs="Times New Roman"/>
          <w:color w:val="auto"/>
          <w:kern w:val="0"/>
          <w:sz w:val="24"/>
          <w:szCs w:val="21"/>
          <w:vertAlign w:val="superscript"/>
          <w:lang w:val="en-US" w:eastAsia="zh-CN" w:bidi="ar-SA"/>
        </w:rPr>
        <w:t>3</w:t>
      </w:r>
      <w:r>
        <w:rPr>
          <w:rFonts w:hint="eastAsia" w:ascii="Times New Roman" w:hAnsi="Times New Roman" w:eastAsia="宋体" w:cs="Times New Roman"/>
          <w:color w:val="auto"/>
          <w:kern w:val="0"/>
          <w:sz w:val="24"/>
          <w:szCs w:val="21"/>
          <w:lang w:val="en-US" w:eastAsia="zh-CN" w:bidi="ar-SA"/>
        </w:rPr>
        <w:t>，排放速率为0.020kg/h，氨排放浓度为4.22mg/m</w:t>
      </w:r>
      <w:r>
        <w:rPr>
          <w:rFonts w:hint="eastAsia" w:ascii="Times New Roman" w:hAnsi="Times New Roman" w:eastAsia="宋体" w:cs="Times New Roman"/>
          <w:color w:val="auto"/>
          <w:kern w:val="0"/>
          <w:sz w:val="24"/>
          <w:szCs w:val="21"/>
          <w:vertAlign w:val="superscript"/>
          <w:lang w:val="en-US" w:eastAsia="zh-CN" w:bidi="ar-SA"/>
        </w:rPr>
        <w:t>3</w:t>
      </w:r>
      <w:r>
        <w:rPr>
          <w:rFonts w:hint="eastAsia" w:ascii="Times New Roman" w:hAnsi="Times New Roman" w:eastAsia="宋体" w:cs="Times New Roman"/>
          <w:color w:val="auto"/>
          <w:kern w:val="0"/>
          <w:sz w:val="24"/>
          <w:szCs w:val="21"/>
          <w:lang w:val="en-US" w:eastAsia="zh-CN" w:bidi="ar-SA"/>
        </w:rPr>
        <w:t>，排放速率为0.029kg/h，臭气浓度最大值为702（无量纲），满足《恶臭污染物排放标准》（GB14554-93）表2标准要求（</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氨</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35</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kg/h</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，硫化氢2.3</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kg/h</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，臭气浓度20000</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（无量纲）</w:t>
      </w:r>
      <w:r>
        <w:rPr>
          <w:rFonts w:hint="eastAsia" w:ascii="Times New Roman" w:hAnsi="Times New Roman" w:eastAsia="宋体" w:cs="Times New Roman"/>
          <w:color w:val="auto"/>
          <w:kern w:val="0"/>
          <w:sz w:val="24"/>
          <w:szCs w:val="21"/>
          <w:lang w:val="en-US" w:eastAsia="zh-CN" w:bidi="ar-SA"/>
        </w:rPr>
        <w:t>）；DA017喷淋塔除臭废气排气筒外排废气量为14739m</w:t>
      </w:r>
      <w:r>
        <w:rPr>
          <w:rFonts w:hint="eastAsia" w:ascii="Times New Roman" w:hAnsi="Times New Roman" w:eastAsia="宋体" w:cs="Times New Roman"/>
          <w:color w:val="auto"/>
          <w:kern w:val="0"/>
          <w:sz w:val="24"/>
          <w:szCs w:val="21"/>
          <w:vertAlign w:val="superscript"/>
          <w:lang w:val="en-US" w:eastAsia="zh-CN" w:bidi="ar-SA"/>
        </w:rPr>
        <w:t>3</w:t>
      </w:r>
      <w:r>
        <w:rPr>
          <w:rFonts w:hint="eastAsia" w:ascii="Times New Roman" w:hAnsi="Times New Roman" w:eastAsia="宋体" w:cs="Times New Roman"/>
          <w:color w:val="auto"/>
          <w:kern w:val="0"/>
          <w:sz w:val="24"/>
          <w:szCs w:val="21"/>
          <w:lang w:val="en-US" w:eastAsia="zh-CN" w:bidi="ar-SA"/>
        </w:rPr>
        <w:t>/h，硫化氢排放浓度为4.21mg/m</w:t>
      </w:r>
      <w:r>
        <w:rPr>
          <w:rFonts w:hint="eastAsia" w:ascii="Times New Roman" w:hAnsi="Times New Roman" w:eastAsia="宋体" w:cs="Times New Roman"/>
          <w:color w:val="auto"/>
          <w:kern w:val="0"/>
          <w:sz w:val="24"/>
          <w:szCs w:val="21"/>
          <w:vertAlign w:val="superscript"/>
          <w:lang w:val="en-US" w:eastAsia="zh-CN" w:bidi="ar-SA"/>
        </w:rPr>
        <w:t>3</w:t>
      </w:r>
      <w:r>
        <w:rPr>
          <w:rFonts w:hint="eastAsia" w:ascii="Times New Roman" w:hAnsi="Times New Roman" w:eastAsia="宋体" w:cs="Times New Roman"/>
          <w:color w:val="auto"/>
          <w:kern w:val="0"/>
          <w:sz w:val="24"/>
          <w:szCs w:val="21"/>
          <w:lang w:val="en-US" w:eastAsia="zh-CN" w:bidi="ar-SA"/>
        </w:rPr>
        <w:t>，排放速率为0.062kg/h，氨排放浓度为5.32mg/m</w:t>
      </w:r>
      <w:r>
        <w:rPr>
          <w:rFonts w:hint="eastAsia" w:ascii="Times New Roman" w:hAnsi="Times New Roman" w:eastAsia="宋体" w:cs="Times New Roman"/>
          <w:color w:val="auto"/>
          <w:kern w:val="0"/>
          <w:sz w:val="24"/>
          <w:szCs w:val="21"/>
          <w:vertAlign w:val="superscript"/>
          <w:lang w:val="en-US" w:eastAsia="zh-CN" w:bidi="ar-SA"/>
        </w:rPr>
        <w:t>3</w:t>
      </w:r>
      <w:r>
        <w:rPr>
          <w:rFonts w:hint="eastAsia" w:ascii="Times New Roman" w:hAnsi="Times New Roman" w:eastAsia="宋体" w:cs="Times New Roman"/>
          <w:color w:val="auto"/>
          <w:kern w:val="0"/>
          <w:sz w:val="24"/>
          <w:szCs w:val="21"/>
          <w:lang w:val="en-US" w:eastAsia="zh-CN" w:bidi="ar-SA"/>
        </w:rPr>
        <w:t>，排放速率为0.078kg/h，臭气浓度最大值为700（无量纲），满足《恶臭污染物排放标准》（GB14554-93）表2标准要求（</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氨</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35</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kg/h</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，硫化氢2.3</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kg/h</w:t>
      </w:r>
      <w:r>
        <w:rPr>
          <w:rFonts w:hint="eastAsia" w:ascii="Times New Roman" w:hAnsi="Times New Roman" w:eastAsia="宋体" w:cs="Times New Roman"/>
          <w:b w:val="0"/>
          <w:color w:val="000000" w:themeColor="text1"/>
          <w:sz w:val="24"/>
          <w:szCs w:val="22"/>
          <w:lang w:val="en-US" w:eastAsia="zh-CN" w:bidi="ar-SA"/>
          <w14:textFill>
            <w14:solidFill>
              <w14:schemeClr w14:val="tx1"/>
            </w14:solidFill>
          </w14:textFill>
        </w:rPr>
        <w:t>，臭气浓度20000</w:t>
      </w:r>
      <w:r>
        <w:rPr>
          <w:rFonts w:hint="default" w:ascii="Times New Roman" w:hAnsi="Times New Roman" w:eastAsia="宋体" w:cs="Times New Roman"/>
          <w:b w:val="0"/>
          <w:color w:val="000000" w:themeColor="text1"/>
          <w:sz w:val="24"/>
          <w:szCs w:val="22"/>
          <w:lang w:val="en-US" w:eastAsia="zh-CN" w:bidi="ar-SA"/>
          <w14:textFill>
            <w14:solidFill>
              <w14:schemeClr w14:val="tx1"/>
            </w14:solidFill>
          </w14:textFill>
        </w:rPr>
        <w:t>（无量纲）</w:t>
      </w:r>
      <w:r>
        <w:rPr>
          <w:rFonts w:hint="eastAsia" w:ascii="Times New Roman" w:hAnsi="Times New Roman" w:eastAsia="宋体" w:cs="Times New Roman"/>
          <w:color w:val="auto"/>
          <w:kern w:val="0"/>
          <w:sz w:val="24"/>
          <w:szCs w:val="21"/>
          <w:lang w:val="en-US" w:eastAsia="zh-CN" w:bidi="ar-SA"/>
        </w:rPr>
        <w:t>）。</w:t>
      </w:r>
    </w:p>
    <w:p>
      <w:pPr>
        <w:pStyle w:val="2"/>
        <w:keepNext w:val="0"/>
        <w:keepLines w:val="0"/>
        <w:pageBreakBefore w:val="0"/>
        <w:widowControl/>
        <w:numPr>
          <w:ilvl w:val="0"/>
          <w:numId w:val="0"/>
        </w:numPr>
        <w:kinsoku/>
        <w:wordWrap/>
        <w:overflowPunct/>
        <w:topLinePunct w:val="0"/>
        <w:autoSpaceDE/>
        <w:autoSpaceDN/>
        <w:bidi w:val="0"/>
        <w:adjustRightInd/>
        <w:ind w:leftChars="0" w:firstLine="456" w:firstLineChars="200"/>
        <w:textAlignment w:val="auto"/>
        <w:rPr>
          <w:rFonts w:hint="eastAsia" w:ascii="Times New Roman" w:hAnsi="Times New Roman" w:eastAsia="宋体" w:cs="Times New Roman"/>
          <w:bCs/>
          <w:color w:val="auto"/>
          <w:kern w:val="0"/>
          <w:sz w:val="24"/>
          <w:szCs w:val="21"/>
          <w:highlight w:val="none"/>
          <w:lang w:val="en-US" w:eastAsia="zh-CN" w:bidi="ar-SA"/>
        </w:rPr>
      </w:pPr>
      <w:r>
        <w:rPr>
          <w:rFonts w:hint="eastAsia" w:ascii="Times New Roman" w:hAnsi="Times New Roman" w:cs="Times New Roman"/>
          <w:bCs/>
          <w:color w:val="auto"/>
          <w:kern w:val="0"/>
          <w:sz w:val="24"/>
          <w:szCs w:val="21"/>
          <w:highlight w:val="none"/>
          <w:lang w:val="en-US" w:eastAsia="zh-CN" w:bidi="ar-SA"/>
        </w:rPr>
        <w:t>（2）</w:t>
      </w:r>
      <w:r>
        <w:rPr>
          <w:rFonts w:hint="eastAsia" w:ascii="Times New Roman" w:hAnsi="Times New Roman" w:eastAsia="宋体" w:cs="Times New Roman"/>
          <w:bCs/>
          <w:color w:val="auto"/>
          <w:kern w:val="0"/>
          <w:sz w:val="24"/>
          <w:szCs w:val="21"/>
          <w:highlight w:val="none"/>
          <w:lang w:val="en-US" w:eastAsia="zh-CN" w:bidi="ar-SA"/>
        </w:rPr>
        <w:t>无组织废气</w:t>
      </w:r>
    </w:p>
    <w:p>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cs="Times New Roman"/>
          <w:color w:val="000000"/>
          <w:kern w:val="0"/>
          <w:sz w:val="24"/>
          <w:szCs w:val="21"/>
          <w:lang w:val="en-US" w:eastAsia="zh-CN" w:bidi="ar-SA"/>
        </w:rPr>
        <w:t>项目（二期）</w:t>
      </w:r>
      <w:r>
        <w:rPr>
          <w:rFonts w:hint="eastAsia" w:ascii="Times New Roman" w:hAnsi="Times New Roman" w:eastAsia="宋体" w:cs="Times New Roman"/>
          <w:color w:val="000000"/>
          <w:kern w:val="0"/>
          <w:sz w:val="24"/>
          <w:szCs w:val="21"/>
          <w:lang w:val="en-US" w:eastAsia="zh-CN" w:bidi="ar-SA"/>
        </w:rPr>
        <w:t>无组织废气主要为宠物软包装零食生产恶臭气体</w:t>
      </w:r>
      <w:r>
        <w:rPr>
          <w:rFonts w:hint="eastAsia" w:ascii="Times New Roman" w:hAnsi="Times New Roman" w:cs="Times New Roman"/>
          <w:color w:val="000000"/>
          <w:kern w:val="0"/>
          <w:sz w:val="24"/>
          <w:szCs w:val="21"/>
          <w:lang w:val="en-US" w:eastAsia="zh-CN" w:bidi="ar-SA"/>
        </w:rPr>
        <w:t>和</w:t>
      </w:r>
      <w:r>
        <w:rPr>
          <w:rFonts w:hint="eastAsia" w:ascii="Times New Roman" w:hAnsi="Times New Roman" w:eastAsia="宋体" w:cs="Times New Roman"/>
          <w:color w:val="000000"/>
          <w:kern w:val="0"/>
          <w:sz w:val="24"/>
          <w:szCs w:val="21"/>
          <w:lang w:val="en-US" w:eastAsia="zh-CN" w:bidi="ar-SA"/>
        </w:rPr>
        <w:t>宠物罐头生产恶臭气体。通过生产过程加强管理、车间遮挡、加强车间通风等措施减少无组织废气产生</w:t>
      </w:r>
      <w:r>
        <w:rPr>
          <w:rFonts w:hint="eastAsia" w:ascii="Times New Roman" w:hAnsi="Times New Roman" w:cs="Times New Roman"/>
          <w:color w:val="000000"/>
          <w:kern w:val="0"/>
          <w:sz w:val="24"/>
          <w:szCs w:val="21"/>
          <w:lang w:val="en-US" w:eastAsia="zh-CN" w:bidi="ar-SA"/>
        </w:rPr>
        <w:t>。</w:t>
      </w:r>
    </w:p>
    <w:p>
      <w:pPr>
        <w:keepNext w:val="0"/>
        <w:keepLines w:val="0"/>
        <w:pageBreakBefore w:val="0"/>
        <w:widowControl/>
        <w:kinsoku/>
        <w:wordWrap/>
        <w:overflowPunct/>
        <w:topLinePunct w:val="0"/>
        <w:autoSpaceDE/>
        <w:autoSpaceDN/>
        <w:bidi w:val="0"/>
        <w:adjustRightInd w:val="0"/>
        <w:snapToGrid w:val="0"/>
        <w:ind w:left="0" w:leftChars="0" w:firstLine="480" w:firstLineChars="200"/>
        <w:textAlignment w:val="auto"/>
        <w:rPr>
          <w:rFonts w:ascii="宋体" w:hAnsi="宋体" w:eastAsia="宋体" w:cs="宋体"/>
          <w:color w:val="FF0000"/>
          <w:spacing w:val="-2"/>
          <w:kern w:val="0"/>
          <w:sz w:val="24"/>
          <w:szCs w:val="24"/>
          <w:lang w:val="en-US" w:eastAsia="zh-CN" w:bidi="ar-SA"/>
        </w:rPr>
      </w:pPr>
      <w:r>
        <w:rPr>
          <w:rFonts w:hint="default" w:ascii="Times New Roman" w:hAnsi="Times New Roman" w:cs="Times New Roman"/>
          <w:color w:val="auto"/>
          <w:lang w:val="en-US" w:eastAsia="zh-CN"/>
        </w:rPr>
        <w:t>经检测，</w:t>
      </w:r>
      <w:r>
        <w:rPr>
          <w:rFonts w:hint="eastAsia" w:ascii="Times New Roman" w:hAnsi="Times New Roman" w:cs="Times New Roman"/>
          <w:color w:val="auto"/>
          <w:lang w:val="en-US" w:eastAsia="zh-CN"/>
        </w:rPr>
        <w:t>厂界无组织氨排放浓度最大值为0.41mg/m</w:t>
      </w:r>
      <w:r>
        <w:rPr>
          <w:rFonts w:hint="eastAsia" w:ascii="Times New Roman" w:hAnsi="Times New Roman" w:cs="Times New Roman"/>
          <w:color w:val="auto"/>
          <w:vertAlign w:val="superscript"/>
          <w:lang w:val="en-US" w:eastAsia="zh-CN"/>
        </w:rPr>
        <w:t>3</w:t>
      </w:r>
      <w:r>
        <w:rPr>
          <w:rFonts w:hint="eastAsia" w:ascii="Times New Roman" w:hAnsi="Times New Roman" w:cs="Times New Roman"/>
          <w:color w:val="auto"/>
          <w:lang w:val="en-US" w:eastAsia="zh-CN"/>
        </w:rPr>
        <w:t>，厂界无组织硫化氢排放浓度最大值为0.044mg/m</w:t>
      </w:r>
      <w:r>
        <w:rPr>
          <w:rFonts w:hint="eastAsia" w:ascii="Times New Roman" w:hAnsi="Times New Roman" w:cs="Times New Roman"/>
          <w:color w:val="auto"/>
          <w:vertAlign w:val="superscript"/>
          <w:lang w:val="en-US" w:eastAsia="zh-CN"/>
        </w:rPr>
        <w:t>3</w:t>
      </w:r>
      <w:r>
        <w:rPr>
          <w:rFonts w:hint="eastAsia" w:ascii="Times New Roman" w:hAnsi="Times New Roman" w:cs="Times New Roman"/>
          <w:color w:val="auto"/>
          <w:lang w:val="en-US" w:eastAsia="zh-CN"/>
        </w:rPr>
        <w:t>，厂界无组织臭气浓度最大值13（无量纲），满足《恶臭污染物排放标准》（GB14554-93）表1二级“新扩改建”标准要求（氨：1.5mg/m</w:t>
      </w:r>
      <w:r>
        <w:rPr>
          <w:rFonts w:hint="eastAsia" w:ascii="Times New Roman" w:hAnsi="Times New Roman" w:cs="Times New Roman"/>
          <w:color w:val="auto"/>
          <w:vertAlign w:val="superscript"/>
          <w:lang w:val="en-US" w:eastAsia="zh-CN"/>
        </w:rPr>
        <w:t>3</w:t>
      </w:r>
      <w:r>
        <w:rPr>
          <w:rFonts w:hint="eastAsia" w:ascii="Times New Roman" w:hAnsi="Times New Roman" w:cs="Times New Roman"/>
          <w:color w:val="auto"/>
          <w:lang w:val="en-US" w:eastAsia="zh-CN"/>
        </w:rPr>
        <w:t>，硫化氢：0.06mg/m</w:t>
      </w:r>
      <w:r>
        <w:rPr>
          <w:rFonts w:hint="eastAsia" w:ascii="Times New Roman" w:hAnsi="Times New Roman" w:cs="Times New Roman"/>
          <w:color w:val="auto"/>
          <w:vertAlign w:val="superscript"/>
          <w:lang w:val="en-US" w:eastAsia="zh-CN"/>
        </w:rPr>
        <w:t>3</w:t>
      </w:r>
      <w:r>
        <w:rPr>
          <w:rFonts w:hint="eastAsia" w:ascii="Times New Roman" w:hAnsi="Times New Roman" w:cs="Times New Roman"/>
          <w:color w:val="auto"/>
          <w:lang w:val="en-US" w:eastAsia="zh-CN"/>
        </w:rPr>
        <w:t>，臭气浓度：20（无量纲））。</w:t>
      </w:r>
    </w:p>
    <w:p>
      <w:pPr>
        <w:pStyle w:val="6"/>
        <w:pageBreakBefore w:val="0"/>
        <w:kinsoku/>
        <w:wordWrap/>
        <w:overflowPunct/>
        <w:topLinePunct w:val="0"/>
        <w:autoSpaceDE/>
        <w:autoSpaceDN/>
        <w:bidi w:val="0"/>
        <w:adjustRightInd w:val="0"/>
        <w:snapToGrid w:val="0"/>
        <w:spacing w:before="0" w:beforeAutospacing="0" w:after="0" w:afterAutospacing="0" w:line="360" w:lineRule="auto"/>
        <w:textAlignment w:val="auto"/>
        <w:rPr>
          <w:rFonts w:hint="eastAsia" w:eastAsia="宋体"/>
          <w:color w:val="auto"/>
          <w:lang w:eastAsia="zh-CN"/>
        </w:rPr>
      </w:pPr>
      <w:r>
        <w:rPr>
          <w:color w:val="auto"/>
        </w:rPr>
        <w:t>11.1.2废</w:t>
      </w:r>
      <w:r>
        <w:rPr>
          <w:rFonts w:hint="eastAsia"/>
          <w:color w:val="auto"/>
          <w:lang w:eastAsia="zh-CN"/>
        </w:rPr>
        <w:t>水</w:t>
      </w:r>
    </w:p>
    <w:p>
      <w:pPr>
        <w:pStyle w:val="75"/>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center"/>
        <w:rPr>
          <w:rFonts w:hint="eastAsia" w:ascii="宋体" w:hAnsi="宋体" w:eastAsia="宋体" w:cs="宋体"/>
          <w:b w:val="0"/>
          <w:color w:val="auto"/>
          <w:sz w:val="24"/>
          <w:szCs w:val="24"/>
          <w:lang w:val="en-US" w:eastAsia="zh-CN" w:bidi="ar-SA"/>
        </w:rPr>
      </w:pPr>
      <w:r>
        <w:rPr>
          <w:rFonts w:hint="eastAsia" w:ascii="宋体" w:hAnsi="宋体" w:eastAsia="宋体" w:cs="宋体"/>
          <w:b w:val="0"/>
          <w:color w:val="auto"/>
          <w:sz w:val="24"/>
          <w:szCs w:val="24"/>
          <w:lang w:val="en-US" w:eastAsia="zh-CN" w:bidi="ar-SA"/>
        </w:rPr>
        <w:t>项目（</w:t>
      </w:r>
      <w:r>
        <w:rPr>
          <w:rFonts w:hint="eastAsia" w:ascii="宋体" w:hAnsi="宋体" w:cs="宋体"/>
          <w:b w:val="0"/>
          <w:color w:val="auto"/>
          <w:sz w:val="24"/>
          <w:szCs w:val="24"/>
          <w:lang w:val="en-US" w:eastAsia="zh-CN" w:bidi="ar-SA"/>
        </w:rPr>
        <w:t>二期</w:t>
      </w:r>
      <w:r>
        <w:rPr>
          <w:rFonts w:hint="eastAsia" w:ascii="宋体" w:hAnsi="宋体" w:eastAsia="宋体" w:cs="宋体"/>
          <w:b w:val="0"/>
          <w:color w:val="auto"/>
          <w:sz w:val="24"/>
          <w:szCs w:val="24"/>
          <w:lang w:val="en-US" w:eastAsia="zh-CN" w:bidi="ar-SA"/>
        </w:rPr>
        <w:t>）产生的废水主要经化粪池预处理的生活污水、</w:t>
      </w:r>
      <w:r>
        <w:rPr>
          <w:rFonts w:hint="eastAsia" w:ascii="宋体" w:hAnsi="宋体" w:cs="宋体"/>
          <w:b w:val="0"/>
          <w:color w:val="auto"/>
          <w:sz w:val="24"/>
          <w:szCs w:val="24"/>
          <w:lang w:val="en-US" w:eastAsia="zh-CN" w:bidi="ar-SA"/>
        </w:rPr>
        <w:t>杀菌废水、</w:t>
      </w:r>
      <w:r>
        <w:rPr>
          <w:rFonts w:hint="eastAsia" w:ascii="宋体" w:hAnsi="宋体" w:eastAsia="宋体" w:cs="宋体"/>
          <w:b w:val="0"/>
          <w:color w:val="auto"/>
          <w:sz w:val="24"/>
          <w:szCs w:val="24"/>
          <w:lang w:val="en-US" w:eastAsia="zh-CN" w:bidi="ar-SA"/>
        </w:rPr>
        <w:t>设备清洗废水、地面清洗废水一起依托</w:t>
      </w:r>
      <w:r>
        <w:rPr>
          <w:rFonts w:hint="eastAsia" w:ascii="宋体" w:hAnsi="宋体" w:cs="宋体"/>
          <w:b w:val="0"/>
          <w:color w:val="auto"/>
          <w:sz w:val="24"/>
          <w:szCs w:val="24"/>
          <w:lang w:val="en-US" w:eastAsia="zh-CN" w:bidi="ar-SA"/>
        </w:rPr>
        <w:t>山东帅克宠物用品股份有限公司</w:t>
      </w:r>
      <w:r>
        <w:rPr>
          <w:rFonts w:hint="eastAsia" w:ascii="宋体" w:hAnsi="宋体" w:eastAsia="宋体" w:cs="宋体"/>
          <w:b w:val="0"/>
          <w:color w:val="auto"/>
          <w:sz w:val="24"/>
          <w:szCs w:val="24"/>
          <w:lang w:val="en-US" w:eastAsia="zh-CN" w:bidi="ar-SA"/>
        </w:rPr>
        <w:t>配套建设污水处理设施处理达标后再经市政污水管网进入沂南县污水处理厂处理后，排入莪</w:t>
      </w:r>
      <w:r>
        <w:rPr>
          <w:rFonts w:hint="eastAsia" w:ascii="宋体" w:hAnsi="宋体" w:cs="宋体"/>
          <w:b w:val="0"/>
          <w:color w:val="auto"/>
          <w:sz w:val="24"/>
          <w:szCs w:val="24"/>
          <w:lang w:val="en-US" w:eastAsia="zh-CN" w:bidi="ar-SA"/>
        </w:rPr>
        <w:t>庄</w:t>
      </w:r>
      <w:r>
        <w:rPr>
          <w:rFonts w:hint="eastAsia" w:ascii="宋体" w:hAnsi="宋体" w:eastAsia="宋体" w:cs="宋体"/>
          <w:b w:val="0"/>
          <w:color w:val="auto"/>
          <w:sz w:val="24"/>
          <w:szCs w:val="24"/>
          <w:lang w:val="en-US" w:eastAsia="zh-CN" w:bidi="ar-SA"/>
        </w:rPr>
        <w:t>河。山东帅克宠物用品</w:t>
      </w:r>
      <w:r>
        <w:rPr>
          <w:rFonts w:hint="eastAsia" w:ascii="宋体" w:hAnsi="宋体" w:cs="宋体"/>
          <w:b w:val="0"/>
          <w:color w:val="auto"/>
          <w:sz w:val="24"/>
          <w:szCs w:val="24"/>
          <w:lang w:val="en-US" w:eastAsia="zh-CN" w:bidi="ar-SA"/>
        </w:rPr>
        <w:t>股份</w:t>
      </w:r>
      <w:r>
        <w:rPr>
          <w:rFonts w:hint="eastAsia" w:ascii="宋体" w:hAnsi="宋体" w:eastAsia="宋体" w:cs="宋体"/>
          <w:b w:val="0"/>
          <w:color w:val="auto"/>
          <w:sz w:val="24"/>
          <w:szCs w:val="24"/>
          <w:lang w:val="en-US" w:eastAsia="zh-CN" w:bidi="ar-SA"/>
        </w:rPr>
        <w:t>有限公司配套建设污水处理设施的设计处理能力为</w:t>
      </w:r>
      <w:r>
        <w:rPr>
          <w:rFonts w:hint="default" w:ascii="Times New Roman" w:hAnsi="Times New Roman" w:eastAsia="宋体" w:cs="Times New Roman"/>
          <w:b w:val="0"/>
          <w:color w:val="auto"/>
          <w:sz w:val="24"/>
          <w:szCs w:val="24"/>
          <w:lang w:val="en-US" w:eastAsia="zh-CN" w:bidi="ar-SA"/>
        </w:rPr>
        <w:t>1500m</w:t>
      </w:r>
      <w:r>
        <w:rPr>
          <w:rFonts w:hint="default" w:ascii="Times New Roman" w:hAnsi="Times New Roman" w:eastAsia="宋体" w:cs="Times New Roman"/>
          <w:b w:val="0"/>
          <w:color w:val="auto"/>
          <w:sz w:val="24"/>
          <w:szCs w:val="24"/>
          <w:vertAlign w:val="superscript"/>
          <w:lang w:val="en-US" w:eastAsia="zh-CN" w:bidi="ar-SA"/>
        </w:rPr>
        <w:t>3</w:t>
      </w:r>
      <w:r>
        <w:rPr>
          <w:rFonts w:hint="default" w:ascii="Times New Roman" w:hAnsi="Times New Roman" w:eastAsia="宋体" w:cs="Times New Roman"/>
          <w:b w:val="0"/>
          <w:color w:val="auto"/>
          <w:sz w:val="24"/>
          <w:szCs w:val="24"/>
          <w:lang w:val="en-US" w:eastAsia="zh-CN" w:bidi="ar-SA"/>
        </w:rPr>
        <w:t xml:space="preserve"> /d</w:t>
      </w:r>
      <w:r>
        <w:rPr>
          <w:rFonts w:hint="eastAsia" w:ascii="宋体" w:hAnsi="宋体" w:eastAsia="宋体" w:cs="宋体"/>
          <w:b w:val="0"/>
          <w:color w:val="auto"/>
          <w:sz w:val="24"/>
          <w:szCs w:val="24"/>
          <w:lang w:val="en-US" w:eastAsia="zh-CN" w:bidi="ar-SA"/>
        </w:rPr>
        <w:t>，</w:t>
      </w:r>
      <w:r>
        <w:rPr>
          <w:rFonts w:hint="eastAsia" w:ascii="Times New Roman" w:hAnsi="Times New Roman" w:eastAsia="宋体" w:cs="Times New Roman"/>
          <w:b w:val="0"/>
          <w:color w:val="auto"/>
          <w:sz w:val="24"/>
          <w:szCs w:val="24"/>
          <w:lang w:val="en-US" w:eastAsia="zh-CN" w:bidi="ar-SA"/>
        </w:rPr>
        <w:t>处理工艺为</w:t>
      </w:r>
      <w:r>
        <w:rPr>
          <w:rFonts w:hint="default" w:ascii="Times New Roman" w:hAnsi="Times New Roman" w:eastAsia="宋体" w:cs="Times New Roman"/>
          <w:b w:val="0"/>
          <w:color w:val="auto"/>
          <w:sz w:val="24"/>
          <w:szCs w:val="24"/>
          <w:lang w:val="en-US" w:eastAsia="zh-CN" w:bidi="ar-SA"/>
        </w:rPr>
        <w:t>“格栅井+调节池+气浮沉淀一体机+厌氧+厌氧沉淀池+ A/A/O+A/O+二沉池+除磷池+</w:t>
      </w:r>
      <w:r>
        <w:rPr>
          <w:rFonts w:hint="eastAsia" w:ascii="宋体" w:hAnsi="宋体" w:eastAsia="宋体" w:cs="宋体"/>
          <w:b w:val="0"/>
          <w:color w:val="auto"/>
          <w:sz w:val="24"/>
          <w:szCs w:val="24"/>
          <w:lang w:val="en-US" w:eastAsia="zh-CN" w:bidi="ar-SA"/>
        </w:rPr>
        <w:t>臭氧氧化</w:t>
      </w:r>
      <w:r>
        <w:rPr>
          <w:rFonts w:hint="default" w:ascii="宋体" w:hAnsi="宋体" w:eastAsia="宋体" w:cs="宋体"/>
          <w:b w:val="0"/>
          <w:color w:val="auto"/>
          <w:sz w:val="24"/>
          <w:szCs w:val="24"/>
          <w:lang w:val="en-US" w:eastAsia="zh-CN" w:bidi="ar-SA"/>
        </w:rPr>
        <w:t>+</w:t>
      </w:r>
      <w:r>
        <w:rPr>
          <w:rFonts w:hint="eastAsia" w:ascii="宋体" w:hAnsi="宋体" w:eastAsia="宋体" w:cs="宋体"/>
          <w:b w:val="0"/>
          <w:color w:val="auto"/>
          <w:sz w:val="24"/>
          <w:szCs w:val="24"/>
          <w:lang w:val="en-US" w:eastAsia="zh-CN" w:bidi="ar-SA"/>
        </w:rPr>
        <w:t>排污口</w:t>
      </w:r>
      <w:r>
        <w:rPr>
          <w:rFonts w:hint="default" w:ascii="宋体" w:hAnsi="宋体" w:eastAsia="宋体" w:cs="宋体"/>
          <w:b w:val="0"/>
          <w:color w:val="auto"/>
          <w:sz w:val="24"/>
          <w:szCs w:val="24"/>
          <w:lang w:val="en-US" w:eastAsia="zh-CN" w:bidi="ar-SA"/>
        </w:rPr>
        <w:t>”</w:t>
      </w:r>
      <w:r>
        <w:rPr>
          <w:rFonts w:hint="eastAsia" w:ascii="宋体" w:hAnsi="宋体" w:eastAsia="宋体" w:cs="宋体"/>
          <w:b w:val="0"/>
          <w:color w:val="auto"/>
          <w:sz w:val="24"/>
          <w:szCs w:val="24"/>
          <w:lang w:val="en-US" w:eastAsia="zh-CN" w:bidi="ar-SA"/>
        </w:rPr>
        <w:t>。</w:t>
      </w:r>
    </w:p>
    <w:p>
      <w:pPr>
        <w:pStyle w:val="75"/>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center"/>
        <w:rPr>
          <w:rFonts w:hint="default" w:ascii="Times New Roman" w:hAnsi="Times New Roman" w:eastAsia="宋体" w:cs="Times New Roman"/>
          <w:b w:val="0"/>
          <w:color w:val="auto"/>
          <w:kern w:val="1"/>
          <w:sz w:val="24"/>
          <w:szCs w:val="24"/>
          <w:lang w:val="en-US" w:eastAsia="zh-CN" w:bidi="ar-SA"/>
        </w:rPr>
      </w:pPr>
      <w:r>
        <w:rPr>
          <w:rFonts w:hint="default" w:ascii="Times New Roman" w:hAnsi="Times New Roman" w:eastAsia="宋体" w:cs="Times New Roman"/>
          <w:b w:val="0"/>
          <w:color w:val="auto"/>
          <w:kern w:val="1"/>
          <w:sz w:val="24"/>
          <w:szCs w:val="24"/>
          <w:lang w:val="en-US" w:eastAsia="zh-CN" w:bidi="ar-SA"/>
        </w:rPr>
        <w:t>经检测，生活污水、生产废水出水口中全盐量排放浓度平均值为6</w:t>
      </w:r>
      <w:r>
        <w:rPr>
          <w:rFonts w:hint="eastAsia" w:ascii="Times New Roman" w:hAnsi="Times New Roman" w:eastAsia="宋体" w:cs="Times New Roman"/>
          <w:b w:val="0"/>
          <w:color w:val="auto"/>
          <w:kern w:val="1"/>
          <w:sz w:val="24"/>
          <w:szCs w:val="24"/>
          <w:lang w:val="en-US" w:eastAsia="zh-CN" w:bidi="ar-SA"/>
        </w:rPr>
        <w:t>32</w:t>
      </w:r>
      <w:r>
        <w:rPr>
          <w:rFonts w:hint="default" w:ascii="Times New Roman" w:hAnsi="Times New Roman" w:eastAsia="宋体" w:cs="Times New Roman"/>
          <w:b w:val="0"/>
          <w:color w:val="auto"/>
          <w:kern w:val="1"/>
          <w:sz w:val="24"/>
          <w:szCs w:val="24"/>
          <w:lang w:val="en-US" w:eastAsia="zh-CN" w:bidi="ar-SA"/>
        </w:rPr>
        <w:t>mg/L、化学需氧量排放浓度平均值为</w:t>
      </w:r>
      <w:r>
        <w:rPr>
          <w:rFonts w:hint="eastAsia" w:ascii="Times New Roman" w:hAnsi="Times New Roman" w:eastAsia="宋体" w:cs="Times New Roman"/>
          <w:b w:val="0"/>
          <w:color w:val="auto"/>
          <w:kern w:val="1"/>
          <w:sz w:val="24"/>
          <w:szCs w:val="24"/>
          <w:lang w:val="en-US" w:eastAsia="zh-CN" w:bidi="ar-SA"/>
        </w:rPr>
        <w:t>25</w:t>
      </w:r>
      <w:r>
        <w:rPr>
          <w:rFonts w:hint="default" w:ascii="Times New Roman" w:hAnsi="Times New Roman" w:eastAsia="宋体" w:cs="Times New Roman"/>
          <w:b w:val="0"/>
          <w:color w:val="auto"/>
          <w:kern w:val="1"/>
          <w:sz w:val="24"/>
          <w:szCs w:val="24"/>
          <w:lang w:val="en-US" w:eastAsia="zh-CN" w:bidi="ar-SA"/>
        </w:rPr>
        <w:t>mg/L、总磷排放浓度平均值为</w:t>
      </w:r>
      <w:r>
        <w:rPr>
          <w:rFonts w:hint="eastAsia" w:ascii="Times New Roman" w:hAnsi="Times New Roman" w:eastAsia="宋体" w:cs="Times New Roman"/>
          <w:b w:val="0"/>
          <w:color w:val="auto"/>
          <w:kern w:val="1"/>
          <w:sz w:val="24"/>
          <w:szCs w:val="24"/>
          <w:lang w:val="en-US" w:eastAsia="zh-CN" w:bidi="ar-SA"/>
        </w:rPr>
        <w:t>0.59</w:t>
      </w:r>
      <w:r>
        <w:rPr>
          <w:rFonts w:hint="default" w:ascii="Times New Roman" w:hAnsi="Times New Roman" w:eastAsia="宋体" w:cs="Times New Roman"/>
          <w:b w:val="0"/>
          <w:color w:val="auto"/>
          <w:kern w:val="1"/>
          <w:sz w:val="24"/>
          <w:szCs w:val="24"/>
          <w:lang w:val="en-US" w:eastAsia="zh-CN" w:bidi="ar-SA"/>
        </w:rPr>
        <w:t>mg/L、动植物油排放浓度平均值为</w:t>
      </w:r>
      <w:r>
        <w:rPr>
          <w:rFonts w:hint="eastAsia" w:ascii="Times New Roman" w:hAnsi="Times New Roman" w:eastAsia="宋体" w:cs="Times New Roman"/>
          <w:b w:val="0"/>
          <w:color w:val="auto"/>
          <w:kern w:val="1"/>
          <w:sz w:val="24"/>
          <w:szCs w:val="24"/>
          <w:lang w:val="en-US" w:eastAsia="zh-CN" w:bidi="ar-SA"/>
        </w:rPr>
        <w:t>1.71</w:t>
      </w:r>
      <w:r>
        <w:rPr>
          <w:rFonts w:hint="default" w:ascii="Times New Roman" w:hAnsi="Times New Roman" w:eastAsia="宋体" w:cs="Times New Roman"/>
          <w:b w:val="0"/>
          <w:color w:val="auto"/>
          <w:kern w:val="1"/>
          <w:sz w:val="24"/>
          <w:szCs w:val="24"/>
          <w:lang w:val="en-US" w:eastAsia="zh-CN" w:bidi="ar-SA"/>
        </w:rPr>
        <w:t>mg/L，排放浓度均满足《污水排入城市下水道水质标准》(GB/T31962-2015)B级标准要求（全盐量：2000mg/L，化学需氧量：500mg/L，总磷：8mg/L，动植物油：100mg/L）。悬浮物排放浓度平均值为</w:t>
      </w:r>
      <w:r>
        <w:rPr>
          <w:rFonts w:hint="eastAsia" w:ascii="Times New Roman" w:hAnsi="Times New Roman" w:eastAsia="宋体" w:cs="Times New Roman"/>
          <w:b w:val="0"/>
          <w:color w:val="auto"/>
          <w:kern w:val="1"/>
          <w:sz w:val="24"/>
          <w:szCs w:val="24"/>
          <w:lang w:val="en-US" w:eastAsia="zh-CN" w:bidi="ar-SA"/>
        </w:rPr>
        <w:t>23</w:t>
      </w:r>
      <w:r>
        <w:rPr>
          <w:rFonts w:hint="default" w:ascii="Times New Roman" w:hAnsi="Times New Roman" w:eastAsia="宋体" w:cs="Times New Roman"/>
          <w:b w:val="0"/>
          <w:color w:val="auto"/>
          <w:kern w:val="1"/>
          <w:sz w:val="24"/>
          <w:szCs w:val="24"/>
          <w:lang w:val="en-US" w:eastAsia="zh-CN" w:bidi="ar-SA"/>
        </w:rPr>
        <w:t>mg/L、氨氮排放浓度平均值为</w:t>
      </w:r>
      <w:r>
        <w:rPr>
          <w:rFonts w:hint="eastAsia" w:ascii="Times New Roman" w:hAnsi="Times New Roman" w:eastAsia="宋体" w:cs="Times New Roman"/>
          <w:b w:val="0"/>
          <w:color w:val="auto"/>
          <w:kern w:val="1"/>
          <w:sz w:val="24"/>
          <w:szCs w:val="24"/>
          <w:lang w:val="en-US" w:eastAsia="zh-CN" w:bidi="ar-SA"/>
        </w:rPr>
        <w:t>2.14</w:t>
      </w:r>
      <w:r>
        <w:rPr>
          <w:rFonts w:hint="default" w:ascii="Times New Roman" w:hAnsi="Times New Roman" w:eastAsia="宋体" w:cs="Times New Roman"/>
          <w:b w:val="0"/>
          <w:color w:val="auto"/>
          <w:kern w:val="1"/>
          <w:sz w:val="24"/>
          <w:szCs w:val="24"/>
          <w:lang w:val="en-US" w:eastAsia="zh-CN" w:bidi="ar-SA"/>
        </w:rPr>
        <w:t>mg/L、</w:t>
      </w:r>
      <w:r>
        <w:rPr>
          <w:rFonts w:hint="eastAsia" w:ascii="Times New Roman" w:hAnsi="Times New Roman" w:eastAsia="宋体" w:cs="Times New Roman"/>
          <w:b w:val="0"/>
          <w:color w:val="auto"/>
          <w:kern w:val="1"/>
          <w:sz w:val="24"/>
          <w:szCs w:val="24"/>
          <w:lang w:val="en-US" w:eastAsia="zh-CN" w:bidi="ar-SA"/>
        </w:rPr>
        <w:t>五日生化需氧量排放浓度平均值7.4</w:t>
      </w:r>
      <w:r>
        <w:rPr>
          <w:rFonts w:hint="default" w:ascii="Times New Roman" w:hAnsi="Times New Roman" w:eastAsia="宋体" w:cs="Times New Roman"/>
          <w:b w:val="0"/>
          <w:color w:val="auto"/>
          <w:kern w:val="1"/>
          <w:sz w:val="24"/>
          <w:szCs w:val="24"/>
          <w:lang w:val="en-US" w:eastAsia="zh-CN" w:bidi="ar-SA"/>
        </w:rPr>
        <w:t>mg/L，排放浓度均满足《污水排入城市下水道水质标准》(GB/T31962-2015)B级标准要求及沂南县污水处理厂进水水质要求（悬浮物：300mg/L、氨氮：45mg/L、五日生化需氧量：200mg/L）。</w:t>
      </w:r>
    </w:p>
    <w:p>
      <w:pPr>
        <w:pStyle w:val="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00" w:lineRule="exact"/>
        <w:textAlignment w:val="auto"/>
      </w:pPr>
      <w:r>
        <w:t>11.1.3噪声</w:t>
      </w:r>
    </w:p>
    <w:p>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hint="eastAsia" w:ascii="Times New Roman" w:hAnsi="Times New Roman"/>
          <w:color w:val="000000" w:themeColor="text1"/>
          <w:lang w:eastAsia="zh-CN"/>
          <w14:textFill>
            <w14:solidFill>
              <w14:schemeClr w14:val="tx1"/>
            </w14:solidFill>
          </w14:textFill>
        </w:rPr>
      </w:pPr>
      <w:r>
        <w:rPr>
          <w:rFonts w:hint="eastAsia" w:ascii="宋体" w:hAnsi="宋体" w:cs="宋体"/>
          <w:color w:val="auto"/>
          <w:szCs w:val="24"/>
        </w:rPr>
        <w:t>本</w:t>
      </w:r>
      <w:r>
        <w:rPr>
          <w:rFonts w:hint="eastAsia" w:ascii="宋体" w:hAnsi="宋体" w:cs="宋体"/>
          <w:color w:val="auto"/>
          <w:szCs w:val="24"/>
          <w:lang w:eastAsia="zh-CN"/>
        </w:rPr>
        <w:t>项目（二期）</w:t>
      </w:r>
      <w:r>
        <w:rPr>
          <w:rFonts w:hint="eastAsia" w:ascii="宋体" w:hAnsi="宋体" w:cs="宋体"/>
          <w:color w:val="auto"/>
          <w:szCs w:val="24"/>
        </w:rPr>
        <w:t>营运过程中产生的噪声源主要为生产车间内各生产设备运转以及运输车辆进出产生的噪声，通过选用低噪音设备及采取合理布置噪声源位置、隔声、减震、消声等措施后，生产噪声对周围环境影响较小。</w:t>
      </w:r>
      <w:r>
        <w:rPr>
          <w:rFonts w:hint="eastAsia" w:ascii="Times New Roman" w:hAnsi="Times New Roman"/>
          <w:color w:val="auto"/>
          <w:lang w:eastAsia="zh-CN"/>
        </w:rPr>
        <w:t>经检测，本项目（二期）厂界昼间噪声最大值为55.8dB(A)，夜间噪声最大值为47.1dB(A)，能够满足《工业企业厂界环境噪声排放标准》（GB 12348-2008）表1中2类标准限值要求（昼间60dB(A)，夜间50dB(A)）。</w:t>
      </w:r>
    </w:p>
    <w:p>
      <w:pPr>
        <w:pStyle w:val="6"/>
        <w:keepNext/>
        <w:keepLines/>
        <w:pageBreakBefore w:val="0"/>
        <w:widowControl/>
        <w:kinsoku/>
        <w:wordWrap/>
        <w:overflowPunct/>
        <w:topLinePunct w:val="0"/>
        <w:autoSpaceDE/>
        <w:autoSpaceDN/>
        <w:bidi w:val="0"/>
        <w:adjustRightInd w:val="0"/>
        <w:snapToGrid w:val="0"/>
        <w:spacing w:before="327" w:beforeLines="100" w:beforeAutospacing="0" w:after="0" w:afterAutospacing="0" w:line="360" w:lineRule="auto"/>
        <w:textAlignment w:val="auto"/>
        <w:rPr>
          <w:color w:val="auto"/>
        </w:rPr>
      </w:pPr>
      <w:r>
        <w:t>11.1.4</w:t>
      </w:r>
      <w:r>
        <w:rPr>
          <w:color w:val="auto"/>
        </w:rPr>
        <w:t>固体废物</w:t>
      </w:r>
    </w:p>
    <w:p>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cs="Times New Roman"/>
          <w:color w:val="auto"/>
          <w:lang w:val="en-US" w:eastAsia="zh-CN"/>
        </w:rPr>
      </w:pPr>
      <w:r>
        <w:rPr>
          <w:rFonts w:hint="default" w:ascii="Times New Roman" w:hAnsi="Times New Roman" w:eastAsia="宋体" w:cs="Times New Roman"/>
          <w:bCs/>
          <w:color w:val="auto"/>
          <w:szCs w:val="21"/>
          <w:lang w:eastAsia="zh-CN"/>
        </w:rPr>
        <w:t>项目（</w:t>
      </w:r>
      <w:r>
        <w:rPr>
          <w:rFonts w:hint="eastAsia" w:ascii="Times New Roman" w:hAnsi="Times New Roman" w:cs="Times New Roman"/>
          <w:bCs/>
          <w:color w:val="auto"/>
          <w:szCs w:val="21"/>
          <w:lang w:eastAsia="zh-CN"/>
        </w:rPr>
        <w:t>二期</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szCs w:val="24"/>
        </w:rPr>
        <w:t>运营期产生的固体废物主要为</w:t>
      </w:r>
      <w:r>
        <w:rPr>
          <w:rFonts w:hint="eastAsia" w:ascii="Times New Roman" w:hAnsi="Times New Roman" w:cs="Times New Roman"/>
          <w:bCs/>
          <w:color w:val="auto"/>
          <w:szCs w:val="21"/>
          <w:lang w:val="en-US" w:eastAsia="zh-CN"/>
        </w:rPr>
        <w:t>原料废包装</w:t>
      </w:r>
      <w:r>
        <w:rPr>
          <w:rFonts w:hint="default" w:ascii="Times New Roman" w:hAnsi="Times New Roman" w:eastAsia="宋体" w:cs="Times New Roman"/>
          <w:bCs/>
          <w:color w:val="auto"/>
          <w:szCs w:val="21"/>
          <w:lang w:eastAsia="zh-CN"/>
        </w:rPr>
        <w:t>、</w:t>
      </w:r>
      <w:r>
        <w:rPr>
          <w:rFonts w:hint="eastAsia" w:ascii="Times New Roman" w:hAnsi="Times New Roman" w:cs="Times New Roman"/>
          <w:bCs/>
          <w:color w:val="auto"/>
          <w:szCs w:val="21"/>
          <w:lang w:val="en-US" w:eastAsia="zh-CN"/>
        </w:rPr>
        <w:t>废包装物、一般杂质（投料粉尘）、废</w:t>
      </w:r>
      <w:r>
        <w:rPr>
          <w:rFonts w:hint="default" w:ascii="Times New Roman" w:hAnsi="Times New Roman" w:eastAsia="宋体" w:cs="Times New Roman"/>
          <w:bCs/>
          <w:color w:val="auto"/>
          <w:szCs w:val="21"/>
        </w:rPr>
        <w:t>反渗透膜</w:t>
      </w:r>
      <w:r>
        <w:rPr>
          <w:rFonts w:hint="eastAsia" w:ascii="Times New Roman" w:hAnsi="Times New Roman" w:cs="Times New Roman"/>
          <w:bCs/>
          <w:color w:val="auto"/>
          <w:szCs w:val="21"/>
          <w:lang w:eastAsia="zh-CN"/>
        </w:rPr>
        <w:t>、</w:t>
      </w:r>
      <w:r>
        <w:rPr>
          <w:rFonts w:hint="eastAsia" w:ascii="Times New Roman" w:hAnsi="Times New Roman" w:cs="Times New Roman"/>
          <w:bCs/>
          <w:color w:val="auto"/>
          <w:szCs w:val="21"/>
          <w:lang w:val="en-US" w:eastAsia="zh-CN"/>
        </w:rPr>
        <w:t>废制冷剂和</w:t>
      </w:r>
      <w:r>
        <w:rPr>
          <w:rFonts w:hint="default" w:ascii="Times New Roman" w:hAnsi="Times New Roman" w:eastAsia="宋体" w:cs="Times New Roman"/>
          <w:bCs/>
          <w:color w:val="auto"/>
          <w:szCs w:val="21"/>
        </w:rPr>
        <w:t>生活垃圾。</w:t>
      </w:r>
      <w:r>
        <w:rPr>
          <w:rFonts w:hint="eastAsia" w:ascii="Times New Roman" w:hAnsi="Times New Roman" w:cs="Times New Roman"/>
          <w:bCs/>
          <w:color w:val="auto"/>
          <w:szCs w:val="21"/>
          <w:lang w:val="en-US" w:eastAsia="zh-CN"/>
        </w:rPr>
        <w:t>危险废物主要为</w:t>
      </w:r>
      <w:r>
        <w:rPr>
          <w:rFonts w:hint="eastAsia" w:ascii="Times New Roman" w:hAnsi="Times New Roman" w:eastAsia="宋体" w:cs="Times New Roman"/>
          <w:bCs/>
          <w:color w:val="auto"/>
          <w:szCs w:val="21"/>
          <w:lang w:val="en-US" w:eastAsia="zh-CN"/>
        </w:rPr>
        <w:t>废水性油墨桶、废矿物油</w:t>
      </w:r>
      <w:r>
        <w:rPr>
          <w:rFonts w:hint="eastAsia" w:ascii="Times New Roman" w:hAnsi="Times New Roman" w:cs="Times New Roman"/>
          <w:bCs/>
          <w:color w:val="auto"/>
          <w:szCs w:val="21"/>
          <w:lang w:val="en-US" w:eastAsia="zh-CN"/>
        </w:rPr>
        <w:t>和</w:t>
      </w:r>
      <w:r>
        <w:rPr>
          <w:rFonts w:hint="eastAsia" w:ascii="Times New Roman" w:hAnsi="Times New Roman" w:eastAsia="宋体" w:cs="Times New Roman"/>
          <w:bCs/>
          <w:color w:val="auto"/>
          <w:szCs w:val="21"/>
          <w:lang w:val="en-US" w:eastAsia="zh-CN"/>
        </w:rPr>
        <w:t>废矿物油桶</w:t>
      </w:r>
      <w:r>
        <w:rPr>
          <w:rFonts w:hint="eastAsia" w:ascii="Times New Roman" w:hAnsi="Times New Roman" w:cs="Times New Roman"/>
          <w:bCs/>
          <w:color w:val="auto"/>
          <w:szCs w:val="21"/>
          <w:lang w:val="en-US" w:eastAsia="zh-CN"/>
        </w:rPr>
        <w:t>。由于项目分期建设，项目（一期）已经对废反渗透膜和废制冷剂产生量及处置情况验收通过；对</w:t>
      </w:r>
      <w:r>
        <w:rPr>
          <w:rFonts w:hint="eastAsia" w:ascii="Times New Roman" w:hAnsi="Times New Roman" w:eastAsia="宋体" w:cs="Times New Roman"/>
          <w:bCs/>
          <w:color w:val="auto"/>
          <w:szCs w:val="21"/>
          <w:lang w:val="en-US" w:eastAsia="zh-CN"/>
        </w:rPr>
        <w:t>废水性油墨桶、废矿物油</w:t>
      </w:r>
      <w:r>
        <w:rPr>
          <w:rFonts w:hint="eastAsia" w:ascii="Times New Roman" w:hAnsi="Times New Roman" w:cs="Times New Roman"/>
          <w:bCs/>
          <w:color w:val="auto"/>
          <w:szCs w:val="21"/>
          <w:lang w:val="en-US" w:eastAsia="zh-CN"/>
        </w:rPr>
        <w:t>和</w:t>
      </w:r>
      <w:r>
        <w:rPr>
          <w:rFonts w:hint="eastAsia" w:ascii="Times New Roman" w:hAnsi="Times New Roman" w:eastAsia="宋体" w:cs="Times New Roman"/>
          <w:bCs/>
          <w:color w:val="auto"/>
          <w:szCs w:val="21"/>
          <w:lang w:val="en-US" w:eastAsia="zh-CN"/>
        </w:rPr>
        <w:t>废矿物油桶</w:t>
      </w:r>
      <w:r>
        <w:rPr>
          <w:rFonts w:hint="eastAsia" w:ascii="Times New Roman" w:hAnsi="Times New Roman" w:cs="Times New Roman"/>
          <w:bCs/>
          <w:color w:val="auto"/>
          <w:szCs w:val="21"/>
          <w:lang w:val="en-US" w:eastAsia="zh-CN"/>
        </w:rPr>
        <w:t>的产生量及处置情况验收通过。项目（二期）不再做详细说明。</w:t>
      </w:r>
      <w:r>
        <w:rPr>
          <w:rFonts w:hint="eastAsia" w:cs="Times New Roman"/>
          <w:color w:val="auto"/>
          <w:lang w:val="en-US" w:eastAsia="zh-CN"/>
        </w:rPr>
        <w:t>危废合同详见附件7。</w:t>
      </w:r>
    </w:p>
    <w:p>
      <w:pPr>
        <w:keepNext w:val="0"/>
        <w:keepLines w:val="0"/>
        <w:pageBreakBefore w:val="0"/>
        <w:widowControl/>
        <w:numPr>
          <w:ilvl w:val="0"/>
          <w:numId w:val="7"/>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原料废包装：原料废包装</w:t>
      </w:r>
      <w:r>
        <w:rPr>
          <w:rFonts w:hint="default" w:ascii="Times New Roman" w:hAnsi="Times New Roman" w:eastAsia="宋体" w:cs="Times New Roman"/>
          <w:color w:val="000000"/>
          <w:szCs w:val="21"/>
          <w:lang w:val="en-US" w:eastAsia="zh-CN"/>
        </w:rPr>
        <w:t>产生量为</w:t>
      </w:r>
      <w:r>
        <w:rPr>
          <w:rFonts w:hint="eastAsia" w:ascii="Times New Roman" w:hAnsi="Times New Roman" w:cs="Times New Roman"/>
          <w:color w:val="000000"/>
          <w:szCs w:val="21"/>
          <w:lang w:val="en-US" w:eastAsia="zh-CN"/>
        </w:rPr>
        <w:t>12</w:t>
      </w:r>
      <w:r>
        <w:rPr>
          <w:rFonts w:hint="default" w:ascii="Times New Roman" w:hAnsi="Times New Roman" w:eastAsia="宋体" w:cs="Times New Roman"/>
          <w:color w:val="000000"/>
          <w:szCs w:val="21"/>
          <w:lang w:val="en-US" w:eastAsia="zh-CN"/>
        </w:rPr>
        <w:t>6.4t/a，收集后外卖废品回收站</w:t>
      </w:r>
      <w:r>
        <w:rPr>
          <w:rFonts w:hint="eastAsia" w:ascii="Times New Roman" w:hAnsi="Times New Roman" w:cs="Times New Roman"/>
          <w:color w:val="000000"/>
          <w:szCs w:val="21"/>
          <w:lang w:val="en-US" w:eastAsia="zh-CN"/>
        </w:rPr>
        <w:t>；</w:t>
      </w:r>
    </w:p>
    <w:p>
      <w:pPr>
        <w:keepNext w:val="0"/>
        <w:keepLines w:val="0"/>
        <w:pageBreakBefore w:val="0"/>
        <w:widowControl/>
        <w:numPr>
          <w:ilvl w:val="0"/>
          <w:numId w:val="7"/>
        </w:numPr>
        <w:kinsoku/>
        <w:wordWrap/>
        <w:overflowPunct/>
        <w:topLinePunct w:val="0"/>
        <w:autoSpaceDE/>
        <w:autoSpaceDN/>
        <w:bidi w:val="0"/>
        <w:adjustRightInd w:val="0"/>
        <w:snapToGrid w:val="0"/>
        <w:spacing w:line="360" w:lineRule="auto"/>
        <w:ind w:firstLine="480" w:firstLineChars="200"/>
        <w:textAlignment w:val="auto"/>
        <w:rPr>
          <w:rFonts w:hint="default"/>
          <w:lang w:val="en-US" w:eastAsia="zh-CN"/>
        </w:rPr>
      </w:pPr>
      <w:r>
        <w:rPr>
          <w:rFonts w:hint="eastAsia" w:ascii="Times New Roman" w:hAnsi="Times New Roman" w:cs="Times New Roman"/>
          <w:color w:val="000000"/>
          <w:szCs w:val="21"/>
          <w:lang w:val="en-US" w:eastAsia="zh-CN"/>
        </w:rPr>
        <w:t>废包装物：</w:t>
      </w:r>
      <w:r>
        <w:rPr>
          <w:rFonts w:hint="default" w:ascii="Times New Roman" w:hAnsi="Times New Roman" w:eastAsia="宋体" w:cs="Times New Roman"/>
          <w:color w:val="000000"/>
          <w:szCs w:val="21"/>
          <w:lang w:val="en-US" w:eastAsia="zh-CN"/>
        </w:rPr>
        <w:t>废包装物产生量为</w:t>
      </w:r>
      <w:r>
        <w:rPr>
          <w:rFonts w:hint="eastAsia" w:ascii="Times New Roman" w:hAnsi="Times New Roman" w:cs="Times New Roman"/>
          <w:color w:val="000000"/>
          <w:szCs w:val="21"/>
          <w:lang w:val="en-US" w:eastAsia="zh-CN"/>
        </w:rPr>
        <w:t>3</w:t>
      </w:r>
      <w:r>
        <w:rPr>
          <w:rFonts w:hint="default" w:ascii="Times New Roman" w:hAnsi="Times New Roman" w:eastAsia="宋体" w:cs="Times New Roman"/>
          <w:color w:val="000000"/>
          <w:szCs w:val="21"/>
          <w:lang w:val="en-US" w:eastAsia="zh-CN"/>
        </w:rPr>
        <w:t>t/a，收集后外卖废品回收站</w:t>
      </w:r>
      <w:r>
        <w:rPr>
          <w:rFonts w:hint="eastAsia" w:ascii="Times New Roman" w:hAnsi="Times New Roman" w:cs="Times New Roman"/>
          <w:color w:val="000000"/>
          <w:szCs w:val="21"/>
          <w:lang w:val="en-US" w:eastAsia="zh-CN"/>
        </w:rPr>
        <w:t>；</w:t>
      </w:r>
    </w:p>
    <w:p>
      <w:pPr>
        <w:keepNext w:val="0"/>
        <w:keepLines w:val="0"/>
        <w:pageBreakBefore w:val="0"/>
        <w:widowControl/>
        <w:numPr>
          <w:ilvl w:val="0"/>
          <w:numId w:val="7"/>
        </w:numPr>
        <w:kinsoku/>
        <w:wordWrap/>
        <w:overflowPunct/>
        <w:topLinePunct w:val="0"/>
        <w:autoSpaceDE/>
        <w:autoSpaceDN/>
        <w:bidi w:val="0"/>
        <w:adjustRightInd w:val="0"/>
        <w:snapToGrid w:val="0"/>
        <w:spacing w:line="360" w:lineRule="auto"/>
        <w:ind w:firstLine="480" w:firstLineChars="200"/>
        <w:textAlignment w:val="auto"/>
        <w:rPr>
          <w:rFonts w:hint="default"/>
          <w:lang w:val="en-US" w:eastAsia="zh-CN"/>
        </w:rPr>
      </w:pPr>
      <w:r>
        <w:rPr>
          <w:rFonts w:hint="default" w:ascii="Times New Roman" w:hAnsi="Times New Roman" w:eastAsia="宋体" w:cs="Times New Roman"/>
          <w:bCs/>
          <w:color w:val="auto"/>
          <w:szCs w:val="21"/>
        </w:rPr>
        <w:t>一般杂质</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生活垃圾</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lang w:val="en-US" w:eastAsia="zh-CN"/>
        </w:rPr>
        <w:t>一般杂质</w:t>
      </w:r>
      <w:r>
        <w:rPr>
          <w:rFonts w:hint="eastAsia" w:ascii="Times New Roman" w:hAnsi="Times New Roman" w:cs="Times New Roman"/>
          <w:bCs/>
          <w:color w:val="auto"/>
          <w:szCs w:val="21"/>
          <w:lang w:val="en-US" w:eastAsia="zh-CN"/>
        </w:rPr>
        <w:t>（投料粉尘）</w:t>
      </w:r>
      <w:r>
        <w:rPr>
          <w:rFonts w:hint="default" w:ascii="Times New Roman" w:hAnsi="Times New Roman" w:eastAsia="宋体" w:cs="Times New Roman"/>
          <w:color w:val="000000"/>
          <w:szCs w:val="21"/>
          <w:lang w:val="en-US" w:eastAsia="zh-CN"/>
        </w:rPr>
        <w:t>产生量</w:t>
      </w:r>
      <w:r>
        <w:rPr>
          <w:rFonts w:hint="eastAsia" w:ascii="Times New Roman" w:hAnsi="Times New Roman" w:cs="Times New Roman"/>
          <w:color w:val="000000"/>
          <w:szCs w:val="21"/>
          <w:lang w:val="en-US" w:eastAsia="zh-CN"/>
        </w:rPr>
        <w:t>68</w:t>
      </w:r>
      <w:r>
        <w:rPr>
          <w:rFonts w:hint="default" w:ascii="Times New Roman" w:hAnsi="Times New Roman" w:eastAsia="宋体" w:cs="Times New Roman"/>
          <w:color w:val="000000"/>
          <w:szCs w:val="21"/>
          <w:lang w:val="en-US" w:eastAsia="zh-CN"/>
        </w:rPr>
        <w:t>t/a，职工生活垃圾产生量为</w:t>
      </w:r>
      <w:r>
        <w:rPr>
          <w:rFonts w:hint="eastAsia" w:ascii="Times New Roman" w:hAnsi="Times New Roman" w:cs="Times New Roman"/>
          <w:color w:val="000000"/>
          <w:szCs w:val="21"/>
          <w:lang w:val="en-US" w:eastAsia="zh-CN"/>
        </w:rPr>
        <w:t>2</w:t>
      </w:r>
      <w:r>
        <w:rPr>
          <w:rFonts w:hint="default" w:ascii="Times New Roman" w:hAnsi="Times New Roman" w:eastAsia="宋体" w:cs="Times New Roman"/>
          <w:color w:val="000000"/>
          <w:szCs w:val="21"/>
          <w:lang w:val="en-US" w:eastAsia="zh-CN"/>
        </w:rPr>
        <w:t>2t/a，由环卫部门定期清运。</w:t>
      </w:r>
    </w:p>
    <w:p>
      <w:pPr>
        <w:pStyle w:val="2"/>
        <w:ind w:left="0" w:leftChars="0" w:firstLine="0" w:firstLineChars="0"/>
        <w:rPr>
          <w:rFonts w:hint="eastAsia"/>
          <w:bCs/>
          <w:color w:val="auto"/>
          <w:szCs w:val="21"/>
        </w:rPr>
      </w:pPr>
      <w:r>
        <w:rPr>
          <w:rFonts w:hint="eastAsia" w:ascii="Times New Roman" w:hAnsi="Times New Roman" w:eastAsia="宋体" w:cs="Times New Roman"/>
          <w:b/>
          <w:sz w:val="28"/>
          <w:szCs w:val="20"/>
          <w:lang w:val="en-US" w:eastAsia="zh-CN" w:bidi="ar-SA"/>
        </w:rPr>
        <w:t>11.5总量</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FF0000"/>
          <w:szCs w:val="21"/>
          <w:lang w:eastAsia="zh-CN"/>
        </w:rPr>
      </w:pPr>
      <w:r>
        <w:rPr>
          <w:rFonts w:hint="eastAsia"/>
          <w:bCs/>
          <w:color w:val="FF0000"/>
          <w:szCs w:val="21"/>
        </w:rPr>
        <w:t>验收检测期间，</w:t>
      </w:r>
      <w:r>
        <w:rPr>
          <w:rFonts w:hint="default" w:ascii="Times New Roman" w:hAnsi="Times New Roman" w:cs="Times New Roman"/>
          <w:bCs/>
          <w:color w:val="FF0000"/>
          <w:szCs w:val="21"/>
        </w:rPr>
        <w:t>项目化学需氧量排放总量为</w:t>
      </w:r>
      <w:r>
        <w:rPr>
          <w:rFonts w:hint="default" w:ascii="Times New Roman" w:hAnsi="Times New Roman" w:cs="Times New Roman"/>
          <w:bCs/>
          <w:color w:val="FF0000"/>
          <w:szCs w:val="21"/>
          <w:lang w:val="en-US" w:eastAsia="zh-CN"/>
        </w:rPr>
        <w:t>0.184</w:t>
      </w:r>
      <w:r>
        <w:rPr>
          <w:rFonts w:hint="default" w:ascii="Times New Roman" w:hAnsi="Times New Roman" w:cs="Times New Roman"/>
          <w:bCs/>
          <w:color w:val="FF0000"/>
          <w:szCs w:val="21"/>
        </w:rPr>
        <w:t>t/a，氨氮排放总量为</w:t>
      </w:r>
      <w:r>
        <w:rPr>
          <w:rFonts w:hint="default" w:ascii="Times New Roman" w:hAnsi="Times New Roman" w:cs="Times New Roman"/>
          <w:bCs/>
          <w:color w:val="FF0000"/>
          <w:szCs w:val="21"/>
          <w:lang w:val="en-US" w:eastAsia="zh-CN"/>
        </w:rPr>
        <w:t>0.0037</w:t>
      </w:r>
      <w:r>
        <w:rPr>
          <w:rFonts w:hint="default" w:ascii="Times New Roman" w:hAnsi="Times New Roman" w:cs="Times New Roman"/>
          <w:bCs/>
          <w:color w:val="FF0000"/>
          <w:szCs w:val="21"/>
        </w:rPr>
        <w:t>t/a，化学需氧量、氨氮均能满足环评批复中排放总量控制指标（化学需氧量：1.28t/a，氨氮：0.13t/a）</w:t>
      </w:r>
      <w:r>
        <w:rPr>
          <w:rFonts w:hint="default" w:ascii="Times New Roman" w:hAnsi="Times New Roman" w:cs="Times New Roman"/>
          <w:bCs/>
          <w:color w:val="FF0000"/>
          <w:szCs w:val="21"/>
          <w:lang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bCs/>
          <w:color w:val="auto"/>
          <w:szCs w:val="21"/>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eastAsia"/>
          <w:bCs/>
          <w:color w:val="auto"/>
          <w:szCs w:val="21"/>
        </w:rPr>
        <w:t>综上所述，本</w:t>
      </w:r>
      <w:r>
        <w:rPr>
          <w:rFonts w:hint="eastAsia"/>
          <w:bCs/>
          <w:color w:val="auto"/>
          <w:szCs w:val="21"/>
          <w:lang w:eastAsia="zh-CN"/>
        </w:rPr>
        <w:t>项目</w:t>
      </w:r>
      <w:r>
        <w:rPr>
          <w:rFonts w:hint="eastAsia"/>
          <w:bCs/>
          <w:color w:val="auto"/>
          <w:szCs w:val="21"/>
        </w:rPr>
        <w:t>在建设过程中，严格执行环境保护设施与主体工程同时设计、同时施工，同时投入使用的“三同时”制度。验收监测期间，</w:t>
      </w:r>
      <w:r>
        <w:rPr>
          <w:rFonts w:hint="eastAsia"/>
          <w:bCs/>
          <w:color w:val="auto"/>
          <w:szCs w:val="21"/>
          <w:lang w:eastAsia="zh-CN"/>
        </w:rPr>
        <w:t>项目</w:t>
      </w:r>
      <w:r>
        <w:rPr>
          <w:rFonts w:hint="eastAsia"/>
          <w:bCs/>
          <w:color w:val="auto"/>
          <w:szCs w:val="21"/>
        </w:rPr>
        <w:t>运行过程中产生的废气、废水、噪声、固体废弃物等均能够达标排放或综合利用，对周围环境影响较小。符合通过建设</w:t>
      </w:r>
      <w:r>
        <w:rPr>
          <w:rFonts w:hint="eastAsia"/>
          <w:bCs/>
          <w:color w:val="auto"/>
          <w:szCs w:val="21"/>
          <w:lang w:eastAsia="zh-CN"/>
        </w:rPr>
        <w:t>项目</w:t>
      </w:r>
      <w:r>
        <w:rPr>
          <w:rFonts w:hint="eastAsia"/>
          <w:bCs/>
          <w:color w:val="auto"/>
          <w:szCs w:val="21"/>
        </w:rPr>
        <w:t>竣工环境保护验收条件</w:t>
      </w:r>
      <w:bookmarkStart w:id="208" w:name="_Toc495331060"/>
      <w:r>
        <w:rPr>
          <w:rFonts w:hint="eastAsia"/>
          <w:bCs/>
          <w:color w:val="auto"/>
          <w:szCs w:val="21"/>
        </w:rPr>
        <w:t>。</w:t>
      </w:r>
    </w:p>
    <w:p>
      <w:pPr>
        <w:pStyle w:val="4"/>
        <w:spacing w:before="120" w:beforeLines="50" w:beforeAutospacing="0" w:after="0" w:afterAutospacing="0"/>
        <w:jc w:val="both"/>
      </w:pPr>
      <w:bookmarkStart w:id="209" w:name="_Toc18059"/>
      <w:r>
        <w:rPr>
          <w:rFonts w:hint="eastAsia"/>
          <w:lang w:val="en-US" w:eastAsia="zh-CN"/>
        </w:rPr>
        <w:t>1</w:t>
      </w:r>
      <w:r>
        <w:t>2建设</w:t>
      </w:r>
      <w:r>
        <w:rPr>
          <w:rFonts w:hint="eastAsia"/>
          <w:lang w:eastAsia="zh-CN"/>
        </w:rPr>
        <w:t>项目</w:t>
      </w:r>
      <w:r>
        <w:t>环境保护“三同时”竣工验收登记表</w:t>
      </w:r>
      <w:bookmarkEnd w:id="208"/>
      <w:bookmarkEnd w:id="209"/>
    </w:p>
    <w:p>
      <w:pPr>
        <w:spacing w:line="240" w:lineRule="auto"/>
        <w:jc w:val="center"/>
        <w:rPr>
          <w:rFonts w:ascii="Times New Roman" w:hAnsi="Times New Roman" w:eastAsia="黑体"/>
          <w:b/>
          <w:sz w:val="21"/>
          <w:szCs w:val="21"/>
        </w:rPr>
      </w:pPr>
      <w:r>
        <w:rPr>
          <w:rFonts w:ascii="Times New Roman" w:hAnsi="Times New Roman" w:eastAsia="黑体"/>
          <w:b/>
          <w:sz w:val="21"/>
          <w:szCs w:val="21"/>
        </w:rPr>
        <w:t>建设</w:t>
      </w:r>
      <w:r>
        <w:rPr>
          <w:rFonts w:hint="eastAsia" w:ascii="Times New Roman" w:hAnsi="Times New Roman" w:eastAsia="黑体"/>
          <w:b/>
          <w:sz w:val="21"/>
          <w:szCs w:val="21"/>
          <w:lang w:eastAsia="zh-CN"/>
        </w:rPr>
        <w:t>项目</w:t>
      </w:r>
      <w:r>
        <w:rPr>
          <w:rFonts w:ascii="Times New Roman" w:hAnsi="Times New Roman" w:eastAsia="黑体"/>
          <w:b/>
          <w:sz w:val="21"/>
          <w:szCs w:val="21"/>
        </w:rPr>
        <w:t>工程竣工环境保护“三同时”验收登记表</w:t>
      </w:r>
    </w:p>
    <w:p>
      <w:pPr>
        <w:spacing w:line="240" w:lineRule="auto"/>
        <w:ind w:firstLine="0" w:firstLineChars="0"/>
        <w:rPr>
          <w:rFonts w:ascii="Times New Roman" w:hAnsi="Times New Roman"/>
          <w:b/>
          <w:sz w:val="21"/>
          <w:szCs w:val="21"/>
        </w:rPr>
      </w:pPr>
    </w:p>
    <w:p>
      <w:pPr>
        <w:spacing w:line="240" w:lineRule="auto"/>
        <w:ind w:firstLine="0" w:firstLineChars="0"/>
        <w:rPr>
          <w:rFonts w:ascii="Times New Roman" w:hAnsi="Times New Roman"/>
          <w:b/>
          <w:sz w:val="21"/>
          <w:szCs w:val="21"/>
        </w:rPr>
      </w:pPr>
      <w:r>
        <w:rPr>
          <w:rFonts w:ascii="Times New Roman" w:hAnsi="Times New Roman"/>
          <w:b/>
          <w:sz w:val="21"/>
          <w:szCs w:val="21"/>
        </w:rPr>
        <w:t>填表单位（盖章）</w:t>
      </w:r>
      <w:r>
        <w:rPr>
          <w:rFonts w:ascii="Times New Roman" w:hAnsi="Times New Roman"/>
          <w:b/>
          <w:kern w:val="2"/>
          <w:sz w:val="21"/>
          <w:szCs w:val="21"/>
        </w:rPr>
        <w:t xml:space="preserve">： </w:t>
      </w:r>
      <w:r>
        <w:rPr>
          <w:rFonts w:hint="eastAsia" w:ascii="Times New Roman" w:hAnsi="Times New Roman"/>
          <w:b/>
          <w:kern w:val="2"/>
          <w:sz w:val="21"/>
          <w:szCs w:val="21"/>
          <w:lang w:eastAsia="zh-CN"/>
        </w:rPr>
        <w:t>临淄至临沂高速公路第八标段沥青站</w:t>
      </w:r>
      <w:r>
        <w:rPr>
          <w:rFonts w:ascii="Times New Roman" w:hAnsi="Times New Roman"/>
          <w:b/>
          <w:sz w:val="21"/>
          <w:szCs w:val="21"/>
        </w:rPr>
        <w:t xml:space="preserve">                填表人（签字）：                              </w:t>
      </w:r>
      <w:r>
        <w:rPr>
          <w:rFonts w:hint="eastAsia" w:ascii="Times New Roman" w:hAnsi="Times New Roman"/>
          <w:b/>
          <w:sz w:val="21"/>
          <w:szCs w:val="21"/>
          <w:lang w:eastAsia="zh-CN"/>
        </w:rPr>
        <w:t>项目</w:t>
      </w:r>
      <w:r>
        <w:rPr>
          <w:rFonts w:ascii="Times New Roman" w:hAnsi="Times New Roman"/>
          <w:b/>
          <w:sz w:val="21"/>
          <w:szCs w:val="21"/>
        </w:rPr>
        <w:t>经办人（签字）：</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177"/>
        <w:gridCol w:w="1720"/>
        <w:gridCol w:w="876"/>
        <w:gridCol w:w="1830"/>
        <w:gridCol w:w="953"/>
        <w:gridCol w:w="1332"/>
        <w:gridCol w:w="1155"/>
        <w:gridCol w:w="247"/>
        <w:gridCol w:w="548"/>
        <w:gridCol w:w="854"/>
        <w:gridCol w:w="1337"/>
        <w:gridCol w:w="70"/>
        <w:gridCol w:w="1729"/>
        <w:gridCol w:w="1396"/>
        <w:gridCol w:w="952"/>
        <w:gridCol w:w="1357"/>
        <w:gridCol w:w="885"/>
        <w:gridCol w:w="490"/>
        <w:gridCol w:w="1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restart"/>
            <w:noWrap/>
            <w:textDirection w:val="tbRlV"/>
            <w:vAlign w:val="center"/>
          </w:tcPr>
          <w:p>
            <w:pPr>
              <w:spacing w:line="240" w:lineRule="auto"/>
              <w:ind w:left="113" w:right="113" w:firstLine="0" w:firstLineChars="0"/>
              <w:jc w:val="center"/>
              <w:rPr>
                <w:rFonts w:hint="eastAsia" w:ascii="Times New Roman" w:hAnsi="Times New Roman" w:eastAsia="宋体"/>
                <w:b/>
                <w:kern w:val="2"/>
                <w:sz w:val="21"/>
                <w:szCs w:val="21"/>
                <w:lang w:eastAsia="zh-CN"/>
              </w:rPr>
            </w:pPr>
            <w:r>
              <w:rPr>
                <w:rFonts w:ascii="Times New Roman" w:hAnsi="Times New Roman"/>
                <w:b/>
                <w:kern w:val="2"/>
                <w:sz w:val="21"/>
                <w:szCs w:val="21"/>
              </w:rPr>
              <w:t>建设</w:t>
            </w:r>
            <w:r>
              <w:rPr>
                <w:rFonts w:hint="eastAsia" w:ascii="Times New Roman" w:hAnsi="Times New Roman"/>
                <w:b/>
                <w:kern w:val="2"/>
                <w:sz w:val="21"/>
                <w:szCs w:val="21"/>
                <w:lang w:eastAsia="zh-CN"/>
              </w:rPr>
              <w:t>项目</w:t>
            </w:r>
          </w:p>
        </w:tc>
        <w:tc>
          <w:tcPr>
            <w:tcW w:w="2897" w:type="dxa"/>
            <w:gridSpan w:val="2"/>
            <w:noWrap/>
            <w:vAlign w:val="center"/>
          </w:tcPr>
          <w:p>
            <w:pPr>
              <w:spacing w:line="240" w:lineRule="auto"/>
              <w:ind w:firstLine="0" w:firstLineChars="0"/>
              <w:jc w:val="both"/>
              <w:rPr>
                <w:rFonts w:ascii="Times New Roman" w:hAnsi="Times New Roman"/>
                <w:b/>
                <w:kern w:val="2"/>
                <w:sz w:val="21"/>
                <w:szCs w:val="21"/>
              </w:rPr>
            </w:pPr>
            <w:r>
              <w:rPr>
                <w:rFonts w:hint="eastAsia" w:ascii="Times New Roman" w:hAnsi="Times New Roman"/>
                <w:b/>
                <w:kern w:val="2"/>
                <w:sz w:val="21"/>
                <w:szCs w:val="21"/>
                <w:lang w:eastAsia="zh-CN"/>
              </w:rPr>
              <w:t>项目</w:t>
            </w:r>
            <w:r>
              <w:rPr>
                <w:rFonts w:ascii="Times New Roman" w:hAnsi="Times New Roman"/>
                <w:b/>
                <w:kern w:val="2"/>
                <w:sz w:val="21"/>
                <w:szCs w:val="21"/>
              </w:rPr>
              <w:t>名称</w:t>
            </w:r>
          </w:p>
        </w:tc>
        <w:tc>
          <w:tcPr>
            <w:tcW w:w="3659" w:type="dxa"/>
            <w:gridSpan w:val="3"/>
            <w:noWrap/>
            <w:vAlign w:val="center"/>
          </w:tcPr>
          <w:p>
            <w:pPr>
              <w:spacing w:line="240" w:lineRule="auto"/>
              <w:ind w:firstLine="0" w:firstLineChars="0"/>
              <w:jc w:val="both"/>
              <w:rPr>
                <w:rFonts w:hint="eastAsia" w:ascii="Times New Roman" w:hAnsi="Times New Roman" w:eastAsia="宋体"/>
                <w:kern w:val="2"/>
                <w:sz w:val="21"/>
                <w:szCs w:val="21"/>
                <w:lang w:eastAsia="zh-CN"/>
              </w:rPr>
            </w:pPr>
            <w:r>
              <w:rPr>
                <w:rFonts w:hint="eastAsia" w:ascii="Times New Roman" w:hAnsi="Times New Roman"/>
                <w:kern w:val="2"/>
                <w:sz w:val="21"/>
                <w:szCs w:val="21"/>
                <w:lang w:eastAsia="zh-CN"/>
              </w:rPr>
              <w:t>临淄至临沂高速公路第八标段沥青站临淄至临沂高速公路第八标段沥青站项目</w:t>
            </w:r>
          </w:p>
        </w:tc>
        <w:tc>
          <w:tcPr>
            <w:tcW w:w="2487" w:type="dxa"/>
            <w:gridSpan w:val="2"/>
            <w:noWrap/>
            <w:vAlign w:val="center"/>
          </w:tcPr>
          <w:p>
            <w:pPr>
              <w:spacing w:line="240" w:lineRule="auto"/>
              <w:ind w:firstLine="0" w:firstLineChars="0"/>
              <w:jc w:val="both"/>
              <w:rPr>
                <w:rFonts w:ascii="Times New Roman" w:hAnsi="Times New Roman"/>
                <w:b/>
                <w:kern w:val="2"/>
                <w:sz w:val="21"/>
                <w:szCs w:val="21"/>
              </w:rPr>
            </w:pPr>
            <w:r>
              <w:rPr>
                <w:rFonts w:hint="eastAsia" w:ascii="Times New Roman" w:hAnsi="Times New Roman"/>
                <w:b/>
                <w:kern w:val="2"/>
                <w:sz w:val="21"/>
                <w:szCs w:val="21"/>
                <w:lang w:eastAsia="zh-CN"/>
              </w:rPr>
              <w:t>项目</w:t>
            </w:r>
            <w:r>
              <w:rPr>
                <w:rFonts w:ascii="Times New Roman" w:hAnsi="Times New Roman"/>
                <w:b/>
                <w:kern w:val="2"/>
                <w:sz w:val="21"/>
                <w:szCs w:val="21"/>
              </w:rPr>
              <w:t>代码</w:t>
            </w:r>
          </w:p>
        </w:tc>
        <w:tc>
          <w:tcPr>
            <w:tcW w:w="4785" w:type="dxa"/>
            <w:gridSpan w:val="6"/>
            <w:noWrap/>
            <w:vAlign w:val="center"/>
          </w:tcPr>
          <w:p>
            <w:pPr>
              <w:spacing w:line="240" w:lineRule="auto"/>
              <w:ind w:firstLine="0" w:firstLineChars="0"/>
              <w:jc w:val="both"/>
              <w:rPr>
                <w:rFonts w:ascii="Times New Roman" w:hAnsi="Times New Roman"/>
                <w:kern w:val="2"/>
                <w:sz w:val="21"/>
                <w:szCs w:val="21"/>
              </w:rPr>
            </w:pPr>
          </w:p>
        </w:tc>
        <w:tc>
          <w:tcPr>
            <w:tcW w:w="2348"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建设地点</w:t>
            </w:r>
          </w:p>
        </w:tc>
        <w:tc>
          <w:tcPr>
            <w:tcW w:w="3975" w:type="dxa"/>
            <w:gridSpan w:val="4"/>
            <w:noWrap/>
            <w:vAlign w:val="center"/>
          </w:tcPr>
          <w:p>
            <w:pPr>
              <w:spacing w:line="240" w:lineRule="auto"/>
              <w:ind w:firstLine="0" w:firstLineChars="0"/>
              <w:jc w:val="both"/>
              <w:rPr>
                <w:rFonts w:hint="eastAsia" w:ascii="Times New Roman" w:hAnsi="Times New Roman" w:eastAsia="宋体"/>
                <w:kern w:val="2"/>
                <w:sz w:val="21"/>
                <w:szCs w:val="21"/>
                <w:lang w:eastAsia="zh-CN"/>
              </w:rPr>
            </w:pPr>
            <w:r>
              <w:rPr>
                <w:rFonts w:hint="eastAsia" w:ascii="Times New Roman" w:hAnsi="Times New Roman"/>
                <w:sz w:val="21"/>
                <w:szCs w:val="21"/>
                <w:lang w:eastAsia="zh-CN"/>
              </w:rPr>
              <w:t>沂南县马牧池乡刘家城子村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行业类别（分类管理名录）</w:t>
            </w:r>
          </w:p>
        </w:tc>
        <w:tc>
          <w:tcPr>
            <w:tcW w:w="10931" w:type="dxa"/>
            <w:gridSpan w:val="11"/>
            <w:noWrap/>
            <w:vAlign w:val="center"/>
          </w:tcPr>
          <w:p>
            <w:pPr>
              <w:keepNext w:val="0"/>
              <w:keepLines w:val="0"/>
              <w:widowControl/>
              <w:suppressLineNumbers w:val="0"/>
              <w:jc w:val="left"/>
              <w:rPr>
                <w:rFonts w:hint="eastAsia" w:ascii="Times New Roman" w:hAnsi="Times New Roman" w:eastAsia="宋体"/>
                <w:kern w:val="2"/>
                <w:sz w:val="21"/>
                <w:szCs w:val="21"/>
                <w:lang w:eastAsia="zh-CN"/>
              </w:rPr>
            </w:pPr>
            <w:r>
              <w:rPr>
                <w:rFonts w:hint="default" w:ascii="Times New Roman" w:hAnsi="Times New Roman"/>
                <w:kern w:val="2"/>
                <w:sz w:val="21"/>
                <w:szCs w:val="21"/>
                <w:lang w:val="en-US" w:eastAsia="zh-CN"/>
              </w:rPr>
              <w:t xml:space="preserve">C1321 </w:t>
            </w:r>
            <w:r>
              <w:rPr>
                <w:rFonts w:hint="eastAsia" w:ascii="Times New Roman" w:hAnsi="Times New Roman"/>
                <w:kern w:val="2"/>
                <w:sz w:val="21"/>
                <w:szCs w:val="21"/>
                <w:lang w:val="en-US" w:eastAsia="zh-CN"/>
              </w:rPr>
              <w:t>宠物饲料加工</w:t>
            </w:r>
          </w:p>
        </w:tc>
        <w:tc>
          <w:tcPr>
            <w:tcW w:w="2348" w:type="dxa"/>
            <w:gridSpan w:val="2"/>
            <w:noWrap/>
            <w:vAlign w:val="center"/>
          </w:tcPr>
          <w:p>
            <w:pPr>
              <w:spacing w:line="240" w:lineRule="auto"/>
              <w:ind w:firstLine="0" w:firstLineChars="0"/>
              <w:jc w:val="both"/>
              <w:rPr>
                <w:rFonts w:ascii="Times New Roman" w:hAnsi="Times New Roman"/>
                <w:b/>
                <w:kern w:val="2"/>
                <w:sz w:val="21"/>
                <w:szCs w:val="21"/>
              </w:rPr>
            </w:pPr>
            <w:r>
              <w:rPr>
                <w:rFonts w:ascii="Times New Roman" w:hAnsi="Times New Roman"/>
                <w:b/>
                <w:kern w:val="2"/>
                <w:sz w:val="21"/>
                <w:szCs w:val="21"/>
              </w:rPr>
              <w:t>建设性质</w:t>
            </w:r>
          </w:p>
        </w:tc>
        <w:tc>
          <w:tcPr>
            <w:tcW w:w="3975" w:type="dxa"/>
            <w:gridSpan w:val="4"/>
            <w:noWrap/>
            <w:vAlign w:val="center"/>
          </w:tcPr>
          <w:p>
            <w:pPr>
              <w:spacing w:line="240" w:lineRule="auto"/>
              <w:ind w:firstLine="0" w:firstLineChars="0"/>
              <w:jc w:val="both"/>
              <w:rPr>
                <w:rFonts w:ascii="Times New Roman" w:hAnsi="Times New Roman"/>
                <w:b/>
                <w:kern w:val="2"/>
                <w:sz w:val="21"/>
                <w:szCs w:val="21"/>
              </w:rPr>
            </w:pPr>
            <w:r>
              <w:rPr>
                <w:rFonts w:ascii="Times New Roman" w:hAnsi="Times New Roman"/>
                <w:b/>
                <w:kern w:val="2"/>
                <w:sz w:val="21"/>
                <w:szCs w:val="21"/>
              </w:rPr>
              <w:fldChar w:fldCharType="begin"/>
            </w:r>
            <w:r>
              <w:rPr>
                <w:rFonts w:ascii="Times New Roman" w:hAnsi="Times New Roman"/>
                <w:b/>
                <w:kern w:val="2"/>
                <w:sz w:val="21"/>
                <w:szCs w:val="21"/>
              </w:rPr>
              <w:instrText xml:space="preserve"> eq \o\ac(</w:instrText>
            </w:r>
            <w:r>
              <w:rPr>
                <w:rFonts w:ascii="Times New Roman" w:hAnsi="Times New Roman"/>
                <w:b/>
                <w:kern w:val="2"/>
                <w:position w:val="-4"/>
                <w:sz w:val="31"/>
                <w:szCs w:val="21"/>
              </w:rPr>
              <w:instrText xml:space="preserve">□</w:instrText>
            </w:r>
            <w:r>
              <w:rPr>
                <w:rFonts w:hint="eastAsia" w:ascii="Times New Roman" w:hAnsi="Times New Roman"/>
                <w:b/>
                <w:kern w:val="2"/>
                <w:position w:val="-4"/>
                <w:sz w:val="31"/>
                <w:szCs w:val="21"/>
                <w:lang w:eastAsia="zh-CN"/>
              </w:rPr>
              <w:instrText xml:space="preserve">,</w:instrText>
            </w:r>
            <w:r>
              <w:rPr>
                <w:rFonts w:hint="eastAsia" w:ascii="Times New Roman" w:hAnsi="Times New Roman"/>
                <w:b/>
                <w:kern w:val="2"/>
                <w:position w:val="0"/>
                <w:sz w:val="21"/>
                <w:szCs w:val="21"/>
                <w:lang w:eastAsia="zh-CN"/>
              </w:rPr>
              <w:instrText xml:space="preserve">√</w:instrText>
            </w:r>
            <w:r>
              <w:rPr>
                <w:rFonts w:ascii="Times New Roman" w:hAnsi="Times New Roman"/>
                <w:b/>
                <w:kern w:val="2"/>
                <w:sz w:val="21"/>
                <w:szCs w:val="21"/>
              </w:rPr>
              <w:instrText xml:space="preserve">)</w:instrText>
            </w:r>
            <w:r>
              <w:rPr>
                <w:rFonts w:ascii="Times New Roman" w:hAnsi="Times New Roman"/>
                <w:b/>
                <w:kern w:val="2"/>
                <w:sz w:val="21"/>
                <w:szCs w:val="21"/>
              </w:rPr>
              <w:fldChar w:fldCharType="end"/>
            </w:r>
            <w:r>
              <w:rPr>
                <w:rFonts w:ascii="Times New Roman" w:hAnsi="Times New Roman"/>
                <w:b/>
                <w:kern w:val="2"/>
                <w:sz w:val="21"/>
                <w:szCs w:val="21"/>
              </w:rPr>
              <w:t xml:space="preserve">新建  </w:t>
            </w:r>
            <w:r>
              <w:rPr>
                <w:rFonts w:hint="eastAsia" w:ascii="Times New Roman" w:hAnsi="Times New Roman"/>
                <w:b/>
                <w:kern w:val="2"/>
                <w:sz w:val="21"/>
                <w:szCs w:val="21"/>
                <w:lang w:eastAsia="zh-CN"/>
              </w:rPr>
              <w:t>□</w:t>
            </w:r>
            <w:r>
              <w:rPr>
                <w:rFonts w:ascii="Times New Roman" w:hAnsi="Times New Roman"/>
                <w:b/>
                <w:kern w:val="2"/>
                <w:sz w:val="21"/>
                <w:szCs w:val="21"/>
              </w:rPr>
              <w:t xml:space="preserve"> 改扩建  </w:t>
            </w:r>
            <w:r>
              <w:rPr>
                <w:rFonts w:hint="eastAsia" w:ascii="Times New Roman" w:hAnsi="Times New Roman"/>
                <w:b/>
                <w:kern w:val="2"/>
                <w:sz w:val="21"/>
                <w:szCs w:val="21"/>
                <w:lang w:eastAsia="zh-CN"/>
              </w:rPr>
              <w:t>□</w:t>
            </w:r>
            <w:r>
              <w:rPr>
                <w:rFonts w:ascii="Times New Roman" w:hAnsi="Times New Roman"/>
                <w:b/>
                <w:kern w:val="2"/>
                <w:sz w:val="21"/>
                <w:szCs w:val="21"/>
              </w:rPr>
              <w:t>技术改造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设计生产能力</w:t>
            </w:r>
          </w:p>
        </w:tc>
        <w:tc>
          <w:tcPr>
            <w:tcW w:w="3659" w:type="dxa"/>
            <w:gridSpan w:val="3"/>
            <w:noWrap/>
            <w:vAlign w:val="center"/>
          </w:tcPr>
          <w:p>
            <w:pPr>
              <w:spacing w:line="240" w:lineRule="auto"/>
              <w:ind w:firstLine="0" w:firstLineChars="0"/>
              <w:jc w:val="both"/>
              <w:rPr>
                <w:rFonts w:hint="eastAsia" w:ascii="Times New Roman" w:hAnsi="Times New Roman" w:eastAsia="宋体"/>
                <w:kern w:val="2"/>
                <w:sz w:val="21"/>
                <w:szCs w:val="21"/>
                <w:lang w:eastAsia="zh-CN"/>
              </w:rPr>
            </w:pPr>
            <w:r>
              <w:rPr>
                <w:rFonts w:hint="eastAsia" w:ascii="Times New Roman" w:hAnsi="Times New Roman"/>
                <w:kern w:val="2"/>
                <w:sz w:val="21"/>
                <w:szCs w:val="21"/>
                <w:lang w:val="en-US" w:eastAsia="zh-CN"/>
              </w:rPr>
              <w:t>年产高档宠物干粮食品10万吨、宠物肉类零食4.5万吨（宠物罐头3万吨、宠物软包装零食1.5万吨）</w:t>
            </w:r>
          </w:p>
        </w:tc>
        <w:tc>
          <w:tcPr>
            <w:tcW w:w="248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实际生产能力</w:t>
            </w:r>
          </w:p>
        </w:tc>
        <w:tc>
          <w:tcPr>
            <w:tcW w:w="4785" w:type="dxa"/>
            <w:gridSpan w:val="6"/>
            <w:noWrap/>
            <w:vAlign w:val="center"/>
          </w:tcPr>
          <w:p>
            <w:pPr>
              <w:spacing w:line="240" w:lineRule="auto"/>
              <w:ind w:firstLine="0" w:firstLineChars="0"/>
              <w:jc w:val="both"/>
              <w:rPr>
                <w:rFonts w:hint="eastAsia" w:ascii="Times New Roman" w:hAnsi="Times New Roman" w:eastAsia="宋体"/>
                <w:b/>
                <w:kern w:val="2"/>
                <w:sz w:val="21"/>
                <w:szCs w:val="21"/>
                <w:lang w:eastAsia="zh-CN"/>
              </w:rPr>
            </w:pPr>
            <w:r>
              <w:rPr>
                <w:rFonts w:hint="eastAsia" w:ascii="Times New Roman" w:hAnsi="Times New Roman"/>
                <w:kern w:val="2"/>
                <w:sz w:val="21"/>
                <w:szCs w:val="21"/>
                <w:lang w:val="en-US" w:eastAsia="zh-CN"/>
              </w:rPr>
              <w:t>年产宠物肉类零食4.5万吨（宠物罐头3万吨、宠物软包装零食1.5万吨）</w:t>
            </w:r>
          </w:p>
        </w:tc>
        <w:tc>
          <w:tcPr>
            <w:tcW w:w="2348"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环评单位</w:t>
            </w:r>
          </w:p>
        </w:tc>
        <w:tc>
          <w:tcPr>
            <w:tcW w:w="3975" w:type="dxa"/>
            <w:gridSpan w:val="4"/>
            <w:noWrap/>
            <w:vAlign w:val="center"/>
          </w:tcPr>
          <w:p>
            <w:pPr>
              <w:spacing w:line="240" w:lineRule="auto"/>
              <w:ind w:firstLine="0" w:firstLineChars="0"/>
              <w:jc w:val="both"/>
              <w:rPr>
                <w:rFonts w:hint="eastAsia" w:ascii="Times New Roman" w:hAnsi="Times New Roman" w:eastAsia="宋体"/>
                <w:kern w:val="2"/>
                <w:sz w:val="21"/>
                <w:szCs w:val="21"/>
                <w:lang w:eastAsia="zh-CN"/>
              </w:rPr>
            </w:pPr>
            <w:r>
              <w:rPr>
                <w:rFonts w:hint="eastAsia" w:ascii="Times New Roman" w:hAnsi="Times New Roman"/>
                <w:kern w:val="2"/>
                <w:sz w:val="21"/>
                <w:szCs w:val="21"/>
                <w:lang w:eastAsia="zh-CN"/>
              </w:rPr>
              <w:t>河北正润环境科技有限公司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环评文件审批机关</w:t>
            </w:r>
          </w:p>
        </w:tc>
        <w:tc>
          <w:tcPr>
            <w:tcW w:w="3659" w:type="dxa"/>
            <w:gridSpan w:val="3"/>
            <w:noWrap/>
            <w:vAlign w:val="center"/>
          </w:tcPr>
          <w:p>
            <w:pPr>
              <w:spacing w:line="240" w:lineRule="auto"/>
              <w:ind w:firstLine="0" w:firstLineChars="0"/>
              <w:jc w:val="both"/>
              <w:rPr>
                <w:rFonts w:hint="eastAsia" w:ascii="Times New Roman" w:hAnsi="Times New Roman" w:eastAsia="宋体"/>
                <w:kern w:val="2"/>
                <w:sz w:val="21"/>
                <w:szCs w:val="21"/>
                <w:lang w:eastAsia="zh-CN"/>
              </w:rPr>
            </w:pPr>
            <w:r>
              <w:rPr>
                <w:rFonts w:hint="eastAsia" w:ascii="Times New Roman" w:hAnsi="Times New Roman"/>
                <w:kern w:val="2"/>
                <w:sz w:val="21"/>
                <w:szCs w:val="21"/>
                <w:lang w:eastAsia="zh-CN"/>
              </w:rPr>
              <w:t>沂南县行政审批服务局</w:t>
            </w:r>
          </w:p>
        </w:tc>
        <w:tc>
          <w:tcPr>
            <w:tcW w:w="2487" w:type="dxa"/>
            <w:gridSpan w:val="2"/>
            <w:noWrap/>
            <w:vAlign w:val="center"/>
          </w:tcPr>
          <w:p>
            <w:pPr>
              <w:spacing w:line="240" w:lineRule="auto"/>
              <w:ind w:firstLine="0" w:firstLineChars="0"/>
              <w:jc w:val="both"/>
              <w:rPr>
                <w:rFonts w:ascii="Times New Roman" w:hAnsi="Times New Roman"/>
                <w:color w:val="000000"/>
                <w:kern w:val="2"/>
                <w:sz w:val="21"/>
                <w:szCs w:val="21"/>
              </w:rPr>
            </w:pPr>
            <w:r>
              <w:rPr>
                <w:rFonts w:ascii="Times New Roman" w:hAnsi="Times New Roman"/>
                <w:color w:val="000000"/>
                <w:kern w:val="2"/>
                <w:sz w:val="21"/>
                <w:szCs w:val="21"/>
              </w:rPr>
              <w:t>审批文号</w:t>
            </w:r>
          </w:p>
        </w:tc>
        <w:tc>
          <w:tcPr>
            <w:tcW w:w="4785" w:type="dxa"/>
            <w:gridSpan w:val="6"/>
            <w:noWrap/>
            <w:vAlign w:val="center"/>
          </w:tcPr>
          <w:p>
            <w:pPr>
              <w:spacing w:line="240" w:lineRule="auto"/>
              <w:ind w:firstLine="0" w:firstLineChars="0"/>
              <w:rPr>
                <w:rFonts w:ascii="Times New Roman" w:hAnsi="Times New Roman"/>
                <w:color w:val="000000"/>
                <w:kern w:val="2"/>
                <w:sz w:val="21"/>
                <w:szCs w:val="21"/>
              </w:rPr>
            </w:pPr>
            <w:r>
              <w:rPr>
                <w:rFonts w:hint="eastAsia" w:ascii="Times New Roman" w:hAnsi="Times New Roman"/>
                <w:color w:val="000000"/>
                <w:kern w:val="2"/>
                <w:sz w:val="21"/>
                <w:szCs w:val="21"/>
                <w:lang w:eastAsia="zh-CN"/>
              </w:rPr>
              <w:t>沂行审投资许字﹝2022﹞</w:t>
            </w:r>
            <w:r>
              <w:rPr>
                <w:rFonts w:hint="eastAsia" w:ascii="Times New Roman" w:hAnsi="Times New Roman"/>
                <w:color w:val="000000"/>
                <w:kern w:val="2"/>
                <w:sz w:val="21"/>
                <w:szCs w:val="21"/>
                <w:lang w:val="en-US" w:eastAsia="zh-CN"/>
              </w:rPr>
              <w:t>47</w:t>
            </w:r>
            <w:r>
              <w:rPr>
                <w:rFonts w:hint="eastAsia" w:ascii="Times New Roman" w:hAnsi="Times New Roman"/>
                <w:color w:val="000000"/>
                <w:kern w:val="2"/>
                <w:sz w:val="21"/>
                <w:szCs w:val="21"/>
                <w:lang w:eastAsia="zh-CN"/>
              </w:rPr>
              <w:t>号</w:t>
            </w:r>
          </w:p>
        </w:tc>
        <w:tc>
          <w:tcPr>
            <w:tcW w:w="2348" w:type="dxa"/>
            <w:gridSpan w:val="2"/>
            <w:noWrap/>
            <w:vAlign w:val="center"/>
          </w:tcPr>
          <w:p>
            <w:pPr>
              <w:spacing w:line="240" w:lineRule="auto"/>
              <w:ind w:firstLine="0" w:firstLineChars="0"/>
              <w:jc w:val="both"/>
              <w:rPr>
                <w:rFonts w:ascii="Times New Roman" w:hAnsi="Times New Roman"/>
                <w:b/>
                <w:kern w:val="2"/>
                <w:sz w:val="21"/>
                <w:szCs w:val="21"/>
              </w:rPr>
            </w:pPr>
            <w:r>
              <w:rPr>
                <w:rFonts w:ascii="Times New Roman" w:hAnsi="Times New Roman"/>
                <w:b/>
                <w:kern w:val="2"/>
                <w:sz w:val="21"/>
                <w:szCs w:val="21"/>
              </w:rPr>
              <w:t>环评文件类型</w:t>
            </w:r>
          </w:p>
        </w:tc>
        <w:tc>
          <w:tcPr>
            <w:tcW w:w="3975" w:type="dxa"/>
            <w:gridSpan w:val="4"/>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kern w:val="2"/>
                <w:sz w:val="21"/>
                <w:szCs w:val="21"/>
              </w:rPr>
              <w:t>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开工日期</w:t>
            </w:r>
          </w:p>
        </w:tc>
        <w:tc>
          <w:tcPr>
            <w:tcW w:w="3659" w:type="dxa"/>
            <w:gridSpan w:val="3"/>
            <w:noWrap/>
            <w:vAlign w:val="center"/>
          </w:tcPr>
          <w:p>
            <w:pPr>
              <w:spacing w:line="240" w:lineRule="auto"/>
              <w:ind w:firstLine="0" w:firstLineChars="0"/>
              <w:jc w:val="both"/>
              <w:rPr>
                <w:rFonts w:hint="eastAsia" w:ascii="Times New Roman" w:hAnsi="Times New Roman" w:eastAsia="宋体"/>
                <w:kern w:val="2"/>
                <w:sz w:val="21"/>
                <w:szCs w:val="21"/>
                <w:lang w:eastAsia="zh-CN"/>
              </w:rPr>
            </w:pPr>
            <w:r>
              <w:rPr>
                <w:rFonts w:hint="eastAsia" w:ascii="Times New Roman" w:hAnsi="Times New Roman"/>
                <w:kern w:val="2"/>
                <w:sz w:val="21"/>
                <w:szCs w:val="21"/>
                <w:lang w:eastAsia="zh-CN"/>
              </w:rPr>
              <w:t>2022年</w:t>
            </w:r>
            <w:r>
              <w:rPr>
                <w:rFonts w:hint="eastAsia" w:ascii="Times New Roman" w:hAnsi="Times New Roman"/>
                <w:kern w:val="2"/>
                <w:sz w:val="21"/>
                <w:szCs w:val="21"/>
                <w:lang w:val="en-US" w:eastAsia="zh-CN"/>
              </w:rPr>
              <w:t>6</w:t>
            </w:r>
            <w:r>
              <w:rPr>
                <w:rFonts w:hint="eastAsia" w:ascii="Times New Roman" w:hAnsi="Times New Roman"/>
                <w:kern w:val="2"/>
                <w:sz w:val="21"/>
                <w:szCs w:val="21"/>
                <w:lang w:eastAsia="zh-CN"/>
              </w:rPr>
              <w:t>月</w:t>
            </w:r>
          </w:p>
        </w:tc>
        <w:tc>
          <w:tcPr>
            <w:tcW w:w="2487" w:type="dxa"/>
            <w:gridSpan w:val="2"/>
            <w:noWrap/>
            <w:vAlign w:val="center"/>
          </w:tcPr>
          <w:p>
            <w:pPr>
              <w:spacing w:line="240" w:lineRule="auto"/>
              <w:ind w:firstLine="0" w:firstLineChars="0"/>
              <w:jc w:val="both"/>
              <w:rPr>
                <w:rFonts w:ascii="Times New Roman" w:hAnsi="Times New Roman"/>
                <w:b/>
                <w:kern w:val="2"/>
                <w:sz w:val="21"/>
                <w:szCs w:val="21"/>
              </w:rPr>
            </w:pPr>
            <w:r>
              <w:rPr>
                <w:rFonts w:ascii="Times New Roman" w:hAnsi="Times New Roman"/>
                <w:b/>
                <w:kern w:val="2"/>
                <w:sz w:val="21"/>
                <w:szCs w:val="21"/>
              </w:rPr>
              <w:t>竣工日期</w:t>
            </w:r>
          </w:p>
        </w:tc>
        <w:tc>
          <w:tcPr>
            <w:tcW w:w="4785" w:type="dxa"/>
            <w:gridSpan w:val="6"/>
            <w:noWrap/>
            <w:vAlign w:val="center"/>
          </w:tcPr>
          <w:p>
            <w:pPr>
              <w:spacing w:line="240" w:lineRule="auto"/>
              <w:ind w:firstLine="0" w:firstLineChars="0"/>
              <w:jc w:val="both"/>
              <w:rPr>
                <w:rFonts w:ascii="Times New Roman" w:hAnsi="Times New Roman"/>
                <w:kern w:val="2"/>
                <w:sz w:val="21"/>
                <w:szCs w:val="21"/>
              </w:rPr>
            </w:pPr>
            <w:r>
              <w:rPr>
                <w:rFonts w:hint="eastAsia" w:ascii="Times New Roman" w:hAnsi="Times New Roman"/>
                <w:kern w:val="2"/>
                <w:sz w:val="21"/>
                <w:szCs w:val="21"/>
              </w:rPr>
              <w:t>202</w:t>
            </w:r>
            <w:r>
              <w:rPr>
                <w:rFonts w:hint="eastAsia" w:ascii="Times New Roman" w:hAnsi="Times New Roman"/>
                <w:kern w:val="2"/>
                <w:sz w:val="21"/>
                <w:szCs w:val="21"/>
                <w:lang w:val="en-US" w:eastAsia="zh-CN"/>
              </w:rPr>
              <w:t>3</w:t>
            </w:r>
            <w:r>
              <w:rPr>
                <w:rFonts w:hint="eastAsia" w:ascii="Times New Roman" w:hAnsi="Times New Roman"/>
                <w:kern w:val="2"/>
                <w:sz w:val="21"/>
                <w:szCs w:val="21"/>
              </w:rPr>
              <w:t>年</w:t>
            </w:r>
            <w:r>
              <w:rPr>
                <w:rFonts w:hint="eastAsia" w:ascii="Times New Roman" w:hAnsi="Times New Roman"/>
                <w:kern w:val="2"/>
                <w:sz w:val="21"/>
                <w:szCs w:val="21"/>
                <w:lang w:val="en-US" w:eastAsia="zh-CN"/>
              </w:rPr>
              <w:t>7</w:t>
            </w:r>
            <w:r>
              <w:rPr>
                <w:rFonts w:hint="eastAsia" w:ascii="Times New Roman" w:hAnsi="Times New Roman"/>
                <w:kern w:val="2"/>
                <w:sz w:val="21"/>
                <w:szCs w:val="21"/>
              </w:rPr>
              <w:t>月</w:t>
            </w:r>
          </w:p>
        </w:tc>
        <w:tc>
          <w:tcPr>
            <w:tcW w:w="2348" w:type="dxa"/>
            <w:gridSpan w:val="2"/>
            <w:noWrap/>
            <w:vAlign w:val="center"/>
          </w:tcPr>
          <w:p>
            <w:pPr>
              <w:spacing w:line="240" w:lineRule="auto"/>
              <w:ind w:firstLine="0" w:firstLineChars="0"/>
              <w:jc w:val="both"/>
              <w:rPr>
                <w:rFonts w:ascii="Times New Roman" w:hAnsi="Times New Roman"/>
                <w:b/>
                <w:kern w:val="2"/>
                <w:sz w:val="21"/>
                <w:szCs w:val="21"/>
              </w:rPr>
            </w:pPr>
            <w:r>
              <w:rPr>
                <w:rFonts w:ascii="Times New Roman" w:hAnsi="Times New Roman"/>
                <w:b/>
                <w:kern w:val="2"/>
                <w:sz w:val="21"/>
                <w:szCs w:val="21"/>
              </w:rPr>
              <w:t>排污许可证申领时间</w:t>
            </w:r>
          </w:p>
        </w:tc>
        <w:tc>
          <w:tcPr>
            <w:tcW w:w="3975" w:type="dxa"/>
            <w:gridSpan w:val="4"/>
            <w:noWrap/>
            <w:vAlign w:val="center"/>
          </w:tcPr>
          <w:p>
            <w:pPr>
              <w:spacing w:line="240" w:lineRule="auto"/>
              <w:ind w:firstLine="0" w:firstLineChars="0"/>
              <w:jc w:val="both"/>
              <w:rPr>
                <w:rFonts w:hint="default" w:ascii="Times New Roman" w:hAnsi="Times New Roman" w:eastAsia="宋体"/>
                <w:kern w:val="2"/>
                <w:sz w:val="21"/>
                <w:szCs w:val="21"/>
                <w:lang w:val="en-US" w:eastAsia="zh-CN"/>
              </w:rPr>
            </w:pPr>
            <w:r>
              <w:rPr>
                <w:rFonts w:hint="eastAsia" w:ascii="Times New Roman" w:hAnsi="Times New Roman"/>
                <w:kern w:val="2"/>
                <w:sz w:val="21"/>
                <w:szCs w:val="21"/>
                <w:lang w:val="en-US" w:eastAsia="zh-CN"/>
              </w:rPr>
              <w:t>2023年4月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rPr>
                <w:rFonts w:ascii="Times New Roman" w:hAnsi="Times New Roman"/>
                <w:color w:val="000000"/>
                <w:kern w:val="2"/>
                <w:sz w:val="21"/>
                <w:szCs w:val="21"/>
              </w:rPr>
            </w:pPr>
            <w:r>
              <w:rPr>
                <w:rFonts w:ascii="Times New Roman" w:hAnsi="Times New Roman"/>
                <w:b/>
                <w:color w:val="000000"/>
                <w:kern w:val="2"/>
                <w:sz w:val="21"/>
                <w:szCs w:val="21"/>
              </w:rPr>
              <w:t>环保设施设计单位</w:t>
            </w:r>
          </w:p>
        </w:tc>
        <w:tc>
          <w:tcPr>
            <w:tcW w:w="3659" w:type="dxa"/>
            <w:gridSpan w:val="3"/>
            <w:noWrap/>
            <w:vAlign w:val="center"/>
          </w:tcPr>
          <w:p>
            <w:pPr>
              <w:spacing w:line="240" w:lineRule="auto"/>
              <w:ind w:firstLine="0" w:firstLineChars="0"/>
              <w:rPr>
                <w:rFonts w:hint="eastAsia" w:ascii="Times New Roman" w:hAnsi="Times New Roman" w:eastAsia="宋体"/>
                <w:color w:val="auto"/>
                <w:sz w:val="21"/>
                <w:szCs w:val="21"/>
                <w:lang w:eastAsia="zh-CN"/>
              </w:rPr>
            </w:pPr>
            <w:r>
              <w:rPr>
                <w:rFonts w:hint="eastAsia" w:ascii="Times New Roman" w:hAnsi="Times New Roman"/>
                <w:color w:val="auto"/>
                <w:sz w:val="21"/>
                <w:szCs w:val="21"/>
                <w:lang w:val="en-US" w:eastAsia="zh-CN"/>
              </w:rPr>
              <w:t>/</w:t>
            </w:r>
          </w:p>
        </w:tc>
        <w:tc>
          <w:tcPr>
            <w:tcW w:w="2487" w:type="dxa"/>
            <w:gridSpan w:val="2"/>
            <w:noWrap/>
            <w:vAlign w:val="center"/>
          </w:tcPr>
          <w:p>
            <w:pPr>
              <w:spacing w:line="240" w:lineRule="auto"/>
              <w:ind w:firstLine="0" w:firstLineChars="0"/>
              <w:rPr>
                <w:rFonts w:ascii="Times New Roman" w:hAnsi="Times New Roman"/>
                <w:b/>
                <w:color w:val="auto"/>
                <w:sz w:val="21"/>
                <w:szCs w:val="21"/>
              </w:rPr>
            </w:pPr>
            <w:r>
              <w:rPr>
                <w:rFonts w:ascii="Times New Roman" w:hAnsi="Times New Roman"/>
                <w:b/>
                <w:color w:val="auto"/>
                <w:sz w:val="21"/>
                <w:szCs w:val="21"/>
              </w:rPr>
              <w:t>环保设施施工单位</w:t>
            </w:r>
          </w:p>
        </w:tc>
        <w:tc>
          <w:tcPr>
            <w:tcW w:w="4785" w:type="dxa"/>
            <w:gridSpan w:val="6"/>
            <w:noWrap/>
            <w:vAlign w:val="center"/>
          </w:tcPr>
          <w:p>
            <w:pPr>
              <w:spacing w:line="240" w:lineRule="auto"/>
              <w:ind w:firstLine="0" w:firstLineChars="0"/>
              <w:rPr>
                <w:rFonts w:hint="eastAsia" w:ascii="Times New Roman" w:hAnsi="Times New Roman" w:eastAsia="宋体"/>
                <w:color w:val="auto"/>
                <w:kern w:val="2"/>
                <w:sz w:val="21"/>
                <w:szCs w:val="21"/>
                <w:lang w:eastAsia="zh-CN"/>
              </w:rPr>
            </w:pPr>
            <w:r>
              <w:rPr>
                <w:rFonts w:hint="eastAsia" w:ascii="Times New Roman" w:hAnsi="Times New Roman"/>
                <w:color w:val="auto"/>
                <w:kern w:val="2"/>
                <w:sz w:val="21"/>
                <w:szCs w:val="21"/>
                <w:lang w:val="en-US" w:eastAsia="zh-CN"/>
              </w:rPr>
              <w:t>/</w:t>
            </w:r>
          </w:p>
        </w:tc>
        <w:tc>
          <w:tcPr>
            <w:tcW w:w="2348"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本工程排污许可证编号</w:t>
            </w:r>
          </w:p>
        </w:tc>
        <w:tc>
          <w:tcPr>
            <w:tcW w:w="3975" w:type="dxa"/>
            <w:gridSpan w:val="4"/>
            <w:noWrap/>
            <w:vAlign w:val="center"/>
          </w:tcPr>
          <w:p>
            <w:pPr>
              <w:spacing w:line="240" w:lineRule="auto"/>
              <w:ind w:firstLine="0" w:firstLineChars="0"/>
              <w:jc w:val="both"/>
              <w:rPr>
                <w:rFonts w:ascii="Times New Roman" w:hAnsi="Times New Roman"/>
                <w:color w:val="auto"/>
                <w:kern w:val="2"/>
                <w:sz w:val="21"/>
                <w:szCs w:val="21"/>
              </w:rPr>
            </w:pPr>
            <w:r>
              <w:rPr>
                <w:rFonts w:hint="eastAsia" w:ascii="Times New Roman" w:hAnsi="Times New Roman"/>
                <w:color w:val="auto"/>
                <w:kern w:val="2"/>
                <w:sz w:val="21"/>
                <w:szCs w:val="21"/>
                <w:lang w:eastAsia="zh-CN"/>
              </w:rPr>
              <w:t>91371321MA3WD01N7J001X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验收单位</w:t>
            </w:r>
          </w:p>
        </w:tc>
        <w:tc>
          <w:tcPr>
            <w:tcW w:w="3659" w:type="dxa"/>
            <w:gridSpan w:val="3"/>
            <w:noWrap/>
            <w:vAlign w:val="center"/>
          </w:tcPr>
          <w:p>
            <w:pPr>
              <w:spacing w:line="240" w:lineRule="auto"/>
              <w:ind w:firstLine="0" w:firstLineChars="0"/>
              <w:jc w:val="both"/>
              <w:rPr>
                <w:rFonts w:hint="eastAsia" w:ascii="Times New Roman" w:hAnsi="Times New Roman" w:eastAsia="宋体"/>
                <w:color w:val="auto"/>
                <w:kern w:val="2"/>
                <w:sz w:val="21"/>
                <w:szCs w:val="21"/>
                <w:lang w:eastAsia="zh-CN"/>
              </w:rPr>
            </w:pPr>
            <w:r>
              <w:rPr>
                <w:rFonts w:hint="eastAsia" w:ascii="Times New Roman" w:hAnsi="Times New Roman"/>
                <w:color w:val="auto"/>
                <w:kern w:val="2"/>
                <w:sz w:val="21"/>
                <w:szCs w:val="21"/>
                <w:lang w:eastAsia="zh-CN"/>
              </w:rPr>
              <w:t>临淄至临沂高速公路第八标段沥青站</w:t>
            </w:r>
          </w:p>
        </w:tc>
        <w:tc>
          <w:tcPr>
            <w:tcW w:w="2487"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环保设施监测单位</w:t>
            </w:r>
          </w:p>
        </w:tc>
        <w:tc>
          <w:tcPr>
            <w:tcW w:w="4785" w:type="dxa"/>
            <w:gridSpan w:val="6"/>
            <w:noWrap/>
            <w:vAlign w:val="center"/>
          </w:tcPr>
          <w:p>
            <w:pPr>
              <w:spacing w:line="240" w:lineRule="auto"/>
              <w:ind w:firstLine="0" w:firstLineChars="0"/>
              <w:jc w:val="both"/>
              <w:rPr>
                <w:rFonts w:hint="eastAsia" w:ascii="Times New Roman" w:hAnsi="Times New Roman" w:eastAsia="宋体"/>
                <w:color w:val="auto"/>
                <w:kern w:val="2"/>
                <w:sz w:val="21"/>
                <w:szCs w:val="21"/>
                <w:lang w:eastAsia="zh-CN"/>
              </w:rPr>
            </w:pPr>
            <w:r>
              <w:rPr>
                <w:rFonts w:hint="eastAsia" w:ascii="Times New Roman" w:hAnsi="Times New Roman"/>
                <w:color w:val="auto"/>
                <w:kern w:val="2"/>
                <w:sz w:val="21"/>
                <w:szCs w:val="21"/>
                <w:lang w:eastAsia="zh-CN"/>
              </w:rPr>
              <w:t>山东汇运环境科技有限公司</w:t>
            </w:r>
          </w:p>
        </w:tc>
        <w:tc>
          <w:tcPr>
            <w:tcW w:w="2348"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验收监测时工况</w:t>
            </w:r>
          </w:p>
        </w:tc>
        <w:tc>
          <w:tcPr>
            <w:tcW w:w="3975" w:type="dxa"/>
            <w:gridSpan w:val="4"/>
            <w:noWrap/>
            <w:vAlign w:val="center"/>
          </w:tcPr>
          <w:p>
            <w:pPr>
              <w:spacing w:line="240" w:lineRule="auto"/>
              <w:ind w:firstLine="0" w:firstLineChars="0"/>
              <w:jc w:val="both"/>
              <w:rPr>
                <w:rFonts w:ascii="Times New Roman" w:hAnsi="Times New Roman"/>
                <w:color w:val="auto"/>
                <w:kern w:val="2"/>
                <w:sz w:val="21"/>
                <w:szCs w:val="21"/>
              </w:rPr>
            </w:pPr>
            <w:r>
              <w:rPr>
                <w:rFonts w:hint="eastAsia" w:ascii="Times New Roman" w:hAnsi="Times New Roman"/>
                <w:color w:val="auto"/>
                <w:kern w:val="2"/>
                <w:sz w:val="21"/>
                <w:szCs w:val="21"/>
              </w:rPr>
              <w:t>90</w:t>
            </w:r>
            <w:r>
              <w:rPr>
                <w:rFonts w:ascii="Times New Roman" w:hAnsi="Times New Roman"/>
                <w:color w:val="auto"/>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投资总概算（万元）</w:t>
            </w:r>
          </w:p>
        </w:tc>
        <w:tc>
          <w:tcPr>
            <w:tcW w:w="3659" w:type="dxa"/>
            <w:gridSpan w:val="3"/>
            <w:noWrap/>
            <w:vAlign w:val="center"/>
          </w:tcPr>
          <w:p>
            <w:pPr>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11000</w:t>
            </w:r>
          </w:p>
        </w:tc>
        <w:tc>
          <w:tcPr>
            <w:tcW w:w="2487" w:type="dxa"/>
            <w:gridSpan w:val="2"/>
            <w:noWrap/>
            <w:vAlign w:val="center"/>
          </w:tcPr>
          <w:p>
            <w:pPr>
              <w:tabs>
                <w:tab w:val="left" w:pos="690"/>
              </w:tabs>
              <w:spacing w:line="240" w:lineRule="auto"/>
              <w:ind w:firstLine="0" w:firstLineChars="0"/>
              <w:jc w:val="both"/>
              <w:rPr>
                <w:rFonts w:ascii="Times New Roman" w:hAnsi="Times New Roman"/>
                <w:color w:val="auto"/>
                <w:kern w:val="2"/>
                <w:sz w:val="21"/>
                <w:szCs w:val="21"/>
              </w:rPr>
            </w:pPr>
            <w:r>
              <w:rPr>
                <w:rFonts w:ascii="Times New Roman" w:hAnsi="Times New Roman"/>
                <w:b/>
                <w:color w:val="auto"/>
                <w:kern w:val="2"/>
                <w:sz w:val="21"/>
                <w:szCs w:val="21"/>
              </w:rPr>
              <w:t>环保投资总概算（万元）</w:t>
            </w:r>
          </w:p>
        </w:tc>
        <w:tc>
          <w:tcPr>
            <w:tcW w:w="4785" w:type="dxa"/>
            <w:gridSpan w:val="6"/>
            <w:noWrap/>
            <w:vAlign w:val="center"/>
          </w:tcPr>
          <w:p>
            <w:pPr>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550</w:t>
            </w:r>
          </w:p>
        </w:tc>
        <w:tc>
          <w:tcPr>
            <w:tcW w:w="2348" w:type="dxa"/>
            <w:gridSpan w:val="2"/>
            <w:noWrap/>
            <w:vAlign w:val="center"/>
          </w:tcPr>
          <w:p>
            <w:pPr>
              <w:tabs>
                <w:tab w:val="left" w:pos="690"/>
              </w:tabs>
              <w:spacing w:line="240" w:lineRule="auto"/>
              <w:ind w:firstLine="0" w:firstLineChars="0"/>
              <w:jc w:val="both"/>
              <w:rPr>
                <w:rFonts w:ascii="Times New Roman" w:hAnsi="Times New Roman"/>
                <w:color w:val="auto"/>
                <w:kern w:val="2"/>
                <w:sz w:val="21"/>
                <w:szCs w:val="21"/>
              </w:rPr>
            </w:pPr>
            <w:r>
              <w:rPr>
                <w:rFonts w:ascii="Times New Roman" w:hAnsi="Times New Roman"/>
                <w:b/>
                <w:color w:val="auto"/>
                <w:kern w:val="2"/>
                <w:sz w:val="21"/>
                <w:szCs w:val="21"/>
              </w:rPr>
              <w:t>所占比例（%）</w:t>
            </w:r>
          </w:p>
        </w:tc>
        <w:tc>
          <w:tcPr>
            <w:tcW w:w="3975" w:type="dxa"/>
            <w:gridSpan w:val="4"/>
            <w:noWrap/>
            <w:vAlign w:val="center"/>
          </w:tcPr>
          <w:p>
            <w:pPr>
              <w:tabs>
                <w:tab w:val="left" w:pos="690"/>
              </w:tabs>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实际总投资</w:t>
            </w:r>
          </w:p>
        </w:tc>
        <w:tc>
          <w:tcPr>
            <w:tcW w:w="3659" w:type="dxa"/>
            <w:gridSpan w:val="3"/>
            <w:noWrap/>
            <w:vAlign w:val="center"/>
          </w:tcPr>
          <w:p>
            <w:pPr>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5000</w:t>
            </w:r>
          </w:p>
        </w:tc>
        <w:tc>
          <w:tcPr>
            <w:tcW w:w="2487" w:type="dxa"/>
            <w:gridSpan w:val="2"/>
            <w:noWrap/>
            <w:vAlign w:val="center"/>
          </w:tcPr>
          <w:p>
            <w:pPr>
              <w:spacing w:line="240" w:lineRule="auto"/>
              <w:ind w:right="300"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实际环保投资（万元）</w:t>
            </w:r>
          </w:p>
        </w:tc>
        <w:tc>
          <w:tcPr>
            <w:tcW w:w="4785" w:type="dxa"/>
            <w:gridSpan w:val="6"/>
            <w:noWrap/>
            <w:vAlign w:val="center"/>
          </w:tcPr>
          <w:p>
            <w:pPr>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50</w:t>
            </w:r>
          </w:p>
        </w:tc>
        <w:tc>
          <w:tcPr>
            <w:tcW w:w="2348"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所占比例（%）</w:t>
            </w:r>
          </w:p>
        </w:tc>
        <w:tc>
          <w:tcPr>
            <w:tcW w:w="3975" w:type="dxa"/>
            <w:gridSpan w:val="4"/>
            <w:noWrap/>
            <w:vAlign w:val="center"/>
          </w:tcPr>
          <w:p>
            <w:pPr>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废水治理（万元）</w:t>
            </w:r>
          </w:p>
        </w:tc>
        <w:tc>
          <w:tcPr>
            <w:tcW w:w="87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w:t>
            </w:r>
          </w:p>
        </w:tc>
        <w:tc>
          <w:tcPr>
            <w:tcW w:w="1830" w:type="dxa"/>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废气治理（万元）</w:t>
            </w:r>
          </w:p>
        </w:tc>
        <w:tc>
          <w:tcPr>
            <w:tcW w:w="953"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10</w:t>
            </w:r>
          </w:p>
        </w:tc>
        <w:tc>
          <w:tcPr>
            <w:tcW w:w="2487"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噪声治理（万元）</w:t>
            </w:r>
          </w:p>
        </w:tc>
        <w:tc>
          <w:tcPr>
            <w:tcW w:w="795"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38.5</w:t>
            </w:r>
          </w:p>
        </w:tc>
        <w:tc>
          <w:tcPr>
            <w:tcW w:w="2191" w:type="dxa"/>
            <w:gridSpan w:val="2"/>
            <w:noWrap/>
            <w:vAlign w:val="center"/>
          </w:tcPr>
          <w:p>
            <w:pPr>
              <w:spacing w:line="240" w:lineRule="auto"/>
              <w:ind w:firstLine="0" w:firstLineChars="0"/>
              <w:jc w:val="both"/>
              <w:rPr>
                <w:rFonts w:ascii="Times New Roman" w:hAnsi="Times New Roman"/>
                <w:color w:val="auto"/>
                <w:kern w:val="2"/>
                <w:sz w:val="21"/>
                <w:szCs w:val="21"/>
              </w:rPr>
            </w:pPr>
            <w:r>
              <w:rPr>
                <w:rFonts w:ascii="Times New Roman" w:hAnsi="Times New Roman"/>
                <w:b/>
                <w:color w:val="auto"/>
                <w:kern w:val="2"/>
                <w:sz w:val="21"/>
                <w:szCs w:val="21"/>
              </w:rPr>
              <w:t>固体废物治理（万元）</w:t>
            </w:r>
          </w:p>
        </w:tc>
        <w:tc>
          <w:tcPr>
            <w:tcW w:w="1799"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w:t>
            </w:r>
          </w:p>
        </w:tc>
        <w:tc>
          <w:tcPr>
            <w:tcW w:w="2348"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绿化及生态（万元）</w:t>
            </w:r>
          </w:p>
        </w:tc>
        <w:tc>
          <w:tcPr>
            <w:tcW w:w="1357" w:type="dxa"/>
            <w:noWrap/>
            <w:vAlign w:val="center"/>
          </w:tcPr>
          <w:p>
            <w:pPr>
              <w:spacing w:line="240" w:lineRule="auto"/>
              <w:ind w:firstLine="0" w:firstLineChars="0"/>
              <w:jc w:val="center"/>
              <w:rPr>
                <w:rFonts w:ascii="Times New Roman" w:hAnsi="Times New Roman"/>
                <w:color w:val="auto"/>
                <w:kern w:val="2"/>
                <w:sz w:val="21"/>
                <w:szCs w:val="21"/>
              </w:rPr>
            </w:pPr>
            <w:r>
              <w:rPr>
                <w:rFonts w:hint="eastAsia" w:ascii="Times New Roman" w:hAnsi="Times New Roman"/>
                <w:color w:val="auto"/>
                <w:kern w:val="2"/>
                <w:sz w:val="21"/>
                <w:szCs w:val="21"/>
              </w:rPr>
              <w:t>0</w:t>
            </w:r>
          </w:p>
        </w:tc>
        <w:tc>
          <w:tcPr>
            <w:tcW w:w="1375"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其他（万元）</w:t>
            </w:r>
          </w:p>
        </w:tc>
        <w:tc>
          <w:tcPr>
            <w:tcW w:w="1243" w:type="dxa"/>
            <w:noWrap/>
            <w:vAlign w:val="center"/>
          </w:tcPr>
          <w:p>
            <w:pPr>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新增废水处理设施能力</w:t>
            </w:r>
          </w:p>
        </w:tc>
        <w:tc>
          <w:tcPr>
            <w:tcW w:w="3659" w:type="dxa"/>
            <w:gridSpan w:val="3"/>
            <w:noWrap/>
            <w:vAlign w:val="center"/>
          </w:tcPr>
          <w:p>
            <w:pPr>
              <w:spacing w:line="240" w:lineRule="auto"/>
              <w:ind w:firstLine="0" w:firstLineChars="0"/>
              <w:jc w:val="both"/>
              <w:rPr>
                <w:rFonts w:hint="eastAsia"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w:t>
            </w:r>
          </w:p>
        </w:tc>
        <w:tc>
          <w:tcPr>
            <w:tcW w:w="2487" w:type="dxa"/>
            <w:gridSpan w:val="2"/>
            <w:noWrap/>
            <w:vAlign w:val="center"/>
          </w:tcPr>
          <w:p>
            <w:pPr>
              <w:spacing w:line="240" w:lineRule="auto"/>
              <w:ind w:firstLine="0" w:firstLineChars="0"/>
              <w:jc w:val="both"/>
              <w:rPr>
                <w:rFonts w:ascii="Times New Roman" w:hAnsi="Times New Roman"/>
                <w:color w:val="auto"/>
                <w:kern w:val="2"/>
                <w:sz w:val="21"/>
                <w:szCs w:val="21"/>
              </w:rPr>
            </w:pPr>
            <w:r>
              <w:rPr>
                <w:rFonts w:ascii="Times New Roman" w:hAnsi="Times New Roman"/>
                <w:b/>
                <w:color w:val="auto"/>
                <w:kern w:val="2"/>
                <w:sz w:val="21"/>
                <w:szCs w:val="21"/>
              </w:rPr>
              <w:t>新增废气处理设施能力</w:t>
            </w:r>
          </w:p>
        </w:tc>
        <w:tc>
          <w:tcPr>
            <w:tcW w:w="4785" w:type="dxa"/>
            <w:gridSpan w:val="6"/>
            <w:noWrap/>
            <w:vAlign w:val="center"/>
          </w:tcPr>
          <w:p>
            <w:pPr>
              <w:spacing w:line="240" w:lineRule="auto"/>
              <w:ind w:firstLine="0" w:firstLineChars="0"/>
              <w:jc w:val="both"/>
              <w:rPr>
                <w:rFonts w:hint="eastAsia"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w:t>
            </w:r>
          </w:p>
        </w:tc>
        <w:tc>
          <w:tcPr>
            <w:tcW w:w="2348" w:type="dxa"/>
            <w:gridSpan w:val="2"/>
            <w:noWrap/>
            <w:vAlign w:val="center"/>
          </w:tcPr>
          <w:p>
            <w:pPr>
              <w:spacing w:line="240" w:lineRule="auto"/>
              <w:ind w:firstLine="0" w:firstLineChars="0"/>
              <w:jc w:val="both"/>
              <w:rPr>
                <w:rFonts w:ascii="Times New Roman" w:hAnsi="Times New Roman"/>
                <w:color w:val="auto"/>
                <w:kern w:val="2"/>
                <w:sz w:val="21"/>
                <w:szCs w:val="21"/>
              </w:rPr>
            </w:pPr>
            <w:r>
              <w:rPr>
                <w:rFonts w:ascii="Times New Roman" w:hAnsi="Times New Roman"/>
                <w:b/>
                <w:color w:val="auto"/>
                <w:kern w:val="2"/>
                <w:sz w:val="21"/>
                <w:szCs w:val="21"/>
              </w:rPr>
              <w:t>年平均工作时</w:t>
            </w:r>
          </w:p>
        </w:tc>
        <w:tc>
          <w:tcPr>
            <w:tcW w:w="3975" w:type="dxa"/>
            <w:gridSpan w:val="4"/>
            <w:noWrap/>
            <w:vAlign w:val="center"/>
          </w:tcPr>
          <w:p>
            <w:pPr>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5760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0" w:hRule="atLeast"/>
          <w:jc w:val="center"/>
        </w:trPr>
        <w:tc>
          <w:tcPr>
            <w:tcW w:w="3625" w:type="dxa"/>
            <w:gridSpan w:val="3"/>
            <w:noWrap/>
            <w:vAlign w:val="center"/>
          </w:tcPr>
          <w:p>
            <w:pPr>
              <w:spacing w:line="240" w:lineRule="auto"/>
              <w:ind w:firstLine="0" w:firstLineChars="0"/>
              <w:jc w:val="center"/>
              <w:rPr>
                <w:rFonts w:ascii="Times New Roman" w:hAnsi="Times New Roman"/>
                <w:b/>
                <w:kern w:val="2"/>
                <w:sz w:val="21"/>
                <w:szCs w:val="21"/>
              </w:rPr>
            </w:pPr>
            <w:r>
              <w:rPr>
                <w:rFonts w:ascii="Times New Roman" w:hAnsi="Times New Roman"/>
                <w:b/>
                <w:kern w:val="2"/>
                <w:sz w:val="21"/>
                <w:szCs w:val="21"/>
              </w:rPr>
              <w:t>运营单位</w:t>
            </w:r>
          </w:p>
        </w:tc>
        <w:tc>
          <w:tcPr>
            <w:tcW w:w="4991" w:type="dxa"/>
            <w:gridSpan w:val="4"/>
            <w:noWrap/>
            <w:vAlign w:val="center"/>
          </w:tcPr>
          <w:p>
            <w:pPr>
              <w:spacing w:line="240" w:lineRule="auto"/>
              <w:ind w:firstLine="0" w:firstLineChars="0"/>
              <w:rPr>
                <w:rFonts w:ascii="Times New Roman" w:hAnsi="Times New Roman"/>
                <w:color w:val="auto"/>
                <w:kern w:val="2"/>
                <w:sz w:val="21"/>
                <w:szCs w:val="21"/>
              </w:rPr>
            </w:pPr>
          </w:p>
        </w:tc>
        <w:tc>
          <w:tcPr>
            <w:tcW w:w="4211" w:type="dxa"/>
            <w:gridSpan w:val="6"/>
            <w:noWrap/>
            <w:vAlign w:val="center"/>
          </w:tcPr>
          <w:p>
            <w:pPr>
              <w:spacing w:line="240" w:lineRule="auto"/>
              <w:ind w:firstLine="0" w:firstLineChars="0"/>
              <w:jc w:val="center"/>
              <w:rPr>
                <w:rFonts w:ascii="Times New Roman" w:hAnsi="Times New Roman"/>
                <w:color w:val="auto"/>
                <w:kern w:val="2"/>
                <w:sz w:val="21"/>
                <w:szCs w:val="21"/>
              </w:rPr>
            </w:pPr>
            <w:r>
              <w:rPr>
                <w:rFonts w:ascii="Times New Roman" w:hAnsi="Times New Roman"/>
                <w:b/>
                <w:color w:val="auto"/>
                <w:kern w:val="2"/>
                <w:sz w:val="21"/>
                <w:szCs w:val="21"/>
              </w:rPr>
              <w:t>运营单位社会统一信用代码（或组织机构代码）</w:t>
            </w:r>
          </w:p>
        </w:tc>
        <w:tc>
          <w:tcPr>
            <w:tcW w:w="1729" w:type="dxa"/>
            <w:noWrap/>
            <w:vAlign w:val="center"/>
          </w:tcPr>
          <w:p>
            <w:pPr>
              <w:spacing w:line="240" w:lineRule="auto"/>
              <w:ind w:firstLine="0" w:firstLineChars="0"/>
              <w:rPr>
                <w:rFonts w:ascii="Times New Roman" w:hAnsi="Times New Roman"/>
                <w:b/>
                <w:color w:val="auto"/>
                <w:kern w:val="2"/>
                <w:sz w:val="21"/>
                <w:szCs w:val="21"/>
              </w:rPr>
            </w:pPr>
          </w:p>
        </w:tc>
        <w:tc>
          <w:tcPr>
            <w:tcW w:w="2348"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验收</w:t>
            </w:r>
            <w:r>
              <w:rPr>
                <w:rFonts w:hint="eastAsia" w:ascii="Times New Roman" w:hAnsi="Times New Roman"/>
                <w:b/>
                <w:color w:val="auto"/>
                <w:kern w:val="2"/>
                <w:sz w:val="21"/>
                <w:szCs w:val="21"/>
              </w:rPr>
              <w:t>检测</w:t>
            </w:r>
            <w:r>
              <w:rPr>
                <w:rFonts w:ascii="Times New Roman" w:hAnsi="Times New Roman"/>
                <w:b/>
                <w:color w:val="auto"/>
                <w:kern w:val="2"/>
                <w:sz w:val="21"/>
                <w:szCs w:val="21"/>
              </w:rPr>
              <w:t>时间</w:t>
            </w:r>
          </w:p>
        </w:tc>
        <w:tc>
          <w:tcPr>
            <w:tcW w:w="3975" w:type="dxa"/>
            <w:gridSpan w:val="4"/>
            <w:noWrap/>
            <w:vAlign w:val="center"/>
          </w:tcPr>
          <w:p>
            <w:pPr>
              <w:spacing w:line="240" w:lineRule="auto"/>
              <w:ind w:firstLine="0" w:firstLineChars="0"/>
              <w:jc w:val="center"/>
              <w:rPr>
                <w:rFonts w:hint="eastAsia" w:ascii="Times New Roman" w:hAnsi="Times New Roman" w:eastAsia="宋体"/>
                <w:color w:val="auto"/>
                <w:kern w:val="2"/>
                <w:sz w:val="21"/>
                <w:szCs w:val="21"/>
                <w:lang w:eastAsia="zh-CN"/>
              </w:rPr>
            </w:pPr>
            <w:r>
              <w:rPr>
                <w:rFonts w:hint="eastAsia" w:ascii="Times New Roman" w:hAnsi="Times New Roman"/>
                <w:color w:val="auto"/>
                <w:sz w:val="21"/>
                <w:szCs w:val="21"/>
                <w:lang w:eastAsia="zh-CN"/>
              </w:rPr>
              <w:t>202</w:t>
            </w:r>
            <w:r>
              <w:rPr>
                <w:rFonts w:hint="eastAsia" w:ascii="Times New Roman" w:hAnsi="Times New Roman"/>
                <w:color w:val="auto"/>
                <w:sz w:val="21"/>
                <w:szCs w:val="21"/>
                <w:lang w:val="en-US" w:eastAsia="zh-CN"/>
              </w:rPr>
              <w:t>3-7-27至2023-7-28、2023-8-07至2023-8-08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restart"/>
            <w:noWrap/>
            <w:vAlign w:val="center"/>
          </w:tcPr>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污染</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物排</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放达</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标与</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总量</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控制（工</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业建</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设项</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目详填）</w:t>
            </w:r>
          </w:p>
        </w:tc>
        <w:tc>
          <w:tcPr>
            <w:tcW w:w="2897" w:type="dxa"/>
            <w:gridSpan w:val="2"/>
            <w:noWrap/>
            <w:vAlign w:val="center"/>
          </w:tcPr>
          <w:p>
            <w:pPr>
              <w:spacing w:line="240" w:lineRule="auto"/>
              <w:ind w:firstLine="0" w:firstLineChars="0"/>
              <w:rPr>
                <w:rFonts w:ascii="Times New Roman" w:hAnsi="Times New Roman"/>
                <w:color w:val="000000"/>
                <w:kern w:val="2"/>
                <w:sz w:val="21"/>
                <w:szCs w:val="21"/>
              </w:rPr>
            </w:pPr>
            <w:r>
              <w:rPr>
                <w:rFonts w:ascii="Times New Roman" w:hAnsi="Times New Roman"/>
                <w:b/>
                <w:color w:val="000000"/>
                <w:kern w:val="2"/>
                <w:sz w:val="21"/>
                <w:szCs w:val="21"/>
              </w:rPr>
              <w:t>污染物</w:t>
            </w:r>
          </w:p>
        </w:tc>
        <w:tc>
          <w:tcPr>
            <w:tcW w:w="876" w:type="dxa"/>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原有排</w:t>
            </w:r>
          </w:p>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放量(1)</w:t>
            </w:r>
          </w:p>
        </w:tc>
        <w:tc>
          <w:tcPr>
            <w:tcW w:w="1830" w:type="dxa"/>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本期工程实际排放浓度(2)</w:t>
            </w:r>
          </w:p>
        </w:tc>
        <w:tc>
          <w:tcPr>
            <w:tcW w:w="953" w:type="dxa"/>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本期工程允许排放浓度(3)</w:t>
            </w:r>
          </w:p>
        </w:tc>
        <w:tc>
          <w:tcPr>
            <w:tcW w:w="1332" w:type="dxa"/>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本期工程产生量(4)</w:t>
            </w:r>
          </w:p>
        </w:tc>
        <w:tc>
          <w:tcPr>
            <w:tcW w:w="1402" w:type="dxa"/>
            <w:gridSpan w:val="2"/>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本期工程自身削减量(5)</w:t>
            </w:r>
          </w:p>
        </w:tc>
        <w:tc>
          <w:tcPr>
            <w:tcW w:w="1402" w:type="dxa"/>
            <w:gridSpan w:val="2"/>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本期工程实际排放量(6)</w:t>
            </w:r>
          </w:p>
        </w:tc>
        <w:tc>
          <w:tcPr>
            <w:tcW w:w="1407" w:type="dxa"/>
            <w:gridSpan w:val="2"/>
            <w:noWrap/>
            <w:vAlign w:val="center"/>
          </w:tcPr>
          <w:p>
            <w:pPr>
              <w:spacing w:line="240" w:lineRule="auto"/>
              <w:ind w:firstLine="0" w:firstLineChars="0"/>
              <w:jc w:val="center"/>
              <w:rPr>
                <w:rFonts w:ascii="Times New Roman" w:hAnsi="Times New Roman"/>
                <w:b/>
                <w:color w:val="auto"/>
                <w:kern w:val="2"/>
                <w:sz w:val="21"/>
                <w:szCs w:val="21"/>
              </w:rPr>
            </w:pPr>
            <w:r>
              <w:rPr>
                <w:rFonts w:ascii="Times New Roman" w:hAnsi="Times New Roman"/>
                <w:b/>
                <w:color w:val="auto"/>
                <w:kern w:val="2"/>
                <w:sz w:val="21"/>
                <w:szCs w:val="21"/>
              </w:rPr>
              <w:t>本期工程核定排放总量(7)</w:t>
            </w:r>
          </w:p>
        </w:tc>
        <w:tc>
          <w:tcPr>
            <w:tcW w:w="1729" w:type="dxa"/>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本期工程“以新带老”削减量(8)</w:t>
            </w:r>
          </w:p>
        </w:tc>
        <w:tc>
          <w:tcPr>
            <w:tcW w:w="1396" w:type="dxa"/>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全厂实际排放总量(9)</w:t>
            </w:r>
          </w:p>
        </w:tc>
        <w:tc>
          <w:tcPr>
            <w:tcW w:w="952" w:type="dxa"/>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全厂核定排放总量(10)</w:t>
            </w:r>
          </w:p>
        </w:tc>
        <w:tc>
          <w:tcPr>
            <w:tcW w:w="2242" w:type="dxa"/>
            <w:gridSpan w:val="2"/>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区域平衡替代削减量(11)</w:t>
            </w:r>
          </w:p>
        </w:tc>
        <w:tc>
          <w:tcPr>
            <w:tcW w:w="1733" w:type="dxa"/>
            <w:gridSpan w:val="2"/>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 w:hRule="atLeast"/>
          <w:jc w:val="center"/>
        </w:trPr>
        <w:tc>
          <w:tcPr>
            <w:tcW w:w="728" w:type="dxa"/>
            <w:vMerge w:val="continue"/>
            <w:noWrap/>
            <w:vAlign w:val="center"/>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color w:val="000000"/>
                <w:kern w:val="2"/>
                <w:sz w:val="21"/>
                <w:szCs w:val="21"/>
              </w:rPr>
            </w:pPr>
            <w:r>
              <w:rPr>
                <w:rFonts w:ascii="Times New Roman" w:hAnsi="Times New Roman"/>
                <w:b/>
                <w:color w:val="000000"/>
                <w:kern w:val="2"/>
                <w:sz w:val="21"/>
                <w:szCs w:val="21"/>
              </w:rPr>
              <w:t>废水</w:t>
            </w:r>
          </w:p>
        </w:tc>
        <w:tc>
          <w:tcPr>
            <w:tcW w:w="876" w:type="dxa"/>
            <w:noWrap/>
            <w:vAlign w:val="center"/>
          </w:tcPr>
          <w:p>
            <w:pPr>
              <w:spacing w:line="240" w:lineRule="auto"/>
              <w:ind w:firstLine="0" w:firstLineChars="0"/>
              <w:jc w:val="center"/>
              <w:rPr>
                <w:rFonts w:ascii="Times New Roman" w:hAnsi="Times New Roman"/>
                <w:color w:val="auto"/>
                <w:kern w:val="2"/>
                <w:sz w:val="21"/>
                <w:szCs w:val="21"/>
              </w:rPr>
            </w:pPr>
          </w:p>
        </w:tc>
        <w:tc>
          <w:tcPr>
            <w:tcW w:w="1830" w:type="dxa"/>
            <w:noWrap/>
            <w:vAlign w:val="center"/>
          </w:tcPr>
          <w:p>
            <w:pPr>
              <w:spacing w:line="240" w:lineRule="auto"/>
              <w:ind w:firstLine="0" w:firstLineChars="0"/>
              <w:jc w:val="center"/>
              <w:rPr>
                <w:rFonts w:ascii="Times New Roman" w:hAnsi="Times New Roman"/>
                <w:color w:val="auto"/>
                <w:kern w:val="2"/>
                <w:sz w:val="21"/>
                <w:szCs w:val="21"/>
              </w:rPr>
            </w:pPr>
          </w:p>
        </w:tc>
        <w:tc>
          <w:tcPr>
            <w:tcW w:w="953"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332" w:type="dxa"/>
            <w:noWrap/>
            <w:vAlign w:val="center"/>
          </w:tcPr>
          <w:p>
            <w:pPr>
              <w:tabs>
                <w:tab w:val="left" w:pos="394"/>
              </w:tabs>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1.4979</w:t>
            </w: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1.4979</w:t>
            </w:r>
          </w:p>
        </w:tc>
        <w:tc>
          <w:tcPr>
            <w:tcW w:w="1407"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ascii="Times New Roman" w:hAnsi="Times New Roman"/>
                <w:color w:val="auto"/>
                <w:kern w:val="2"/>
                <w:sz w:val="21"/>
                <w:szCs w:val="21"/>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+1.4979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6"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color w:val="000000"/>
                <w:kern w:val="2"/>
                <w:sz w:val="21"/>
                <w:szCs w:val="21"/>
              </w:rPr>
            </w:pPr>
            <w:r>
              <w:rPr>
                <w:rFonts w:ascii="Times New Roman" w:hAnsi="Times New Roman"/>
                <w:b/>
                <w:color w:val="000000"/>
                <w:kern w:val="2"/>
                <w:sz w:val="21"/>
                <w:szCs w:val="21"/>
              </w:rPr>
              <w:t>化学需氧量</w:t>
            </w:r>
          </w:p>
        </w:tc>
        <w:tc>
          <w:tcPr>
            <w:tcW w:w="876" w:type="dxa"/>
            <w:noWrap/>
            <w:vAlign w:val="center"/>
          </w:tcPr>
          <w:p>
            <w:pPr>
              <w:spacing w:line="240" w:lineRule="auto"/>
              <w:ind w:firstLine="0" w:firstLineChars="0"/>
              <w:jc w:val="center"/>
              <w:rPr>
                <w:rFonts w:ascii="Times New Roman" w:hAnsi="Times New Roman"/>
                <w:color w:val="auto"/>
                <w:kern w:val="2"/>
                <w:sz w:val="21"/>
                <w:szCs w:val="21"/>
              </w:rPr>
            </w:pPr>
          </w:p>
        </w:tc>
        <w:tc>
          <w:tcPr>
            <w:tcW w:w="1830"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953" w:type="dxa"/>
            <w:noWrap/>
            <w:vAlign w:val="center"/>
          </w:tcPr>
          <w:p>
            <w:pPr>
              <w:spacing w:line="240" w:lineRule="auto"/>
              <w:ind w:firstLine="0" w:firstLineChars="0"/>
              <w:jc w:val="center"/>
              <w:rPr>
                <w:rFonts w:hint="eastAsia" w:ascii="Times New Roman" w:hAnsi="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ascii="Times New Roman" w:hAnsi="Times New Roman"/>
                <w:color w:val="auto"/>
                <w:kern w:val="2"/>
                <w:sz w:val="21"/>
                <w:szCs w:val="21"/>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color w:val="000000"/>
                <w:kern w:val="2"/>
                <w:sz w:val="21"/>
                <w:szCs w:val="21"/>
              </w:rPr>
            </w:pPr>
            <w:r>
              <w:rPr>
                <w:rFonts w:ascii="Times New Roman" w:hAnsi="Times New Roman"/>
                <w:b/>
                <w:color w:val="000000"/>
                <w:kern w:val="2"/>
                <w:sz w:val="21"/>
                <w:szCs w:val="21"/>
              </w:rPr>
              <w:t>氨氮</w:t>
            </w:r>
          </w:p>
        </w:tc>
        <w:tc>
          <w:tcPr>
            <w:tcW w:w="876" w:type="dxa"/>
            <w:noWrap/>
            <w:vAlign w:val="center"/>
          </w:tcPr>
          <w:p>
            <w:pPr>
              <w:spacing w:line="240" w:lineRule="auto"/>
              <w:ind w:firstLine="0" w:firstLineChars="0"/>
              <w:jc w:val="center"/>
              <w:rPr>
                <w:rFonts w:ascii="Times New Roman" w:hAnsi="Times New Roman"/>
                <w:color w:val="auto"/>
                <w:kern w:val="2"/>
                <w:sz w:val="21"/>
                <w:szCs w:val="21"/>
              </w:rPr>
            </w:pPr>
          </w:p>
        </w:tc>
        <w:tc>
          <w:tcPr>
            <w:tcW w:w="1830"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953" w:type="dxa"/>
            <w:noWrap/>
            <w:vAlign w:val="center"/>
          </w:tcPr>
          <w:p>
            <w:pPr>
              <w:spacing w:line="240" w:lineRule="auto"/>
              <w:ind w:firstLine="0" w:firstLineChars="0"/>
              <w:jc w:val="center"/>
              <w:rPr>
                <w:rFonts w:hint="eastAsia" w:ascii="Times New Roman" w:hAnsi="Times New Roman" w:eastAsia="宋体"/>
                <w:color w:val="auto"/>
                <w:kern w:val="2"/>
                <w:sz w:val="21"/>
                <w:szCs w:val="21"/>
                <w:lang w:val="en-US" w:eastAsia="zh-CN"/>
              </w:rPr>
            </w:pP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ascii="Times New Roman" w:hAnsi="Times New Roman"/>
                <w:color w:val="auto"/>
                <w:kern w:val="2"/>
                <w:sz w:val="21"/>
                <w:szCs w:val="21"/>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color w:val="000000"/>
                <w:kern w:val="2"/>
                <w:sz w:val="21"/>
                <w:szCs w:val="21"/>
              </w:rPr>
            </w:pPr>
            <w:r>
              <w:rPr>
                <w:rFonts w:ascii="Times New Roman" w:hAnsi="Times New Roman"/>
                <w:b/>
                <w:color w:val="000000"/>
                <w:kern w:val="2"/>
                <w:sz w:val="21"/>
                <w:szCs w:val="21"/>
              </w:rPr>
              <w:t>石油类</w:t>
            </w:r>
          </w:p>
        </w:tc>
        <w:tc>
          <w:tcPr>
            <w:tcW w:w="876" w:type="dxa"/>
            <w:noWrap/>
            <w:vAlign w:val="center"/>
          </w:tcPr>
          <w:p>
            <w:pPr>
              <w:spacing w:line="240" w:lineRule="auto"/>
              <w:ind w:firstLine="0" w:firstLineChars="0"/>
              <w:jc w:val="center"/>
              <w:rPr>
                <w:rFonts w:ascii="Times New Roman" w:hAnsi="Times New Roman"/>
                <w:color w:val="auto"/>
                <w:kern w:val="2"/>
                <w:sz w:val="21"/>
                <w:szCs w:val="21"/>
              </w:rPr>
            </w:pPr>
          </w:p>
        </w:tc>
        <w:tc>
          <w:tcPr>
            <w:tcW w:w="1830" w:type="dxa"/>
            <w:noWrap/>
            <w:vAlign w:val="center"/>
          </w:tcPr>
          <w:p>
            <w:pPr>
              <w:spacing w:line="240" w:lineRule="auto"/>
              <w:ind w:firstLine="0" w:firstLineChars="0"/>
              <w:jc w:val="center"/>
              <w:rPr>
                <w:rFonts w:ascii="Times New Roman" w:hAnsi="Times New Roman"/>
                <w:color w:val="auto"/>
                <w:kern w:val="2"/>
                <w:sz w:val="21"/>
                <w:szCs w:val="21"/>
              </w:rPr>
            </w:pPr>
          </w:p>
        </w:tc>
        <w:tc>
          <w:tcPr>
            <w:tcW w:w="953" w:type="dxa"/>
            <w:noWrap/>
            <w:vAlign w:val="center"/>
          </w:tcPr>
          <w:p>
            <w:pPr>
              <w:spacing w:line="240" w:lineRule="auto"/>
              <w:ind w:firstLine="0" w:firstLineChars="0"/>
              <w:jc w:val="center"/>
              <w:rPr>
                <w:rFonts w:hint="eastAsia" w:ascii="Times New Roman" w:hAnsi="Times New Roman" w:eastAsia="宋体"/>
                <w:color w:val="auto"/>
                <w:kern w:val="2"/>
                <w:sz w:val="21"/>
                <w:szCs w:val="21"/>
                <w:lang w:val="en-US" w:eastAsia="zh-CN"/>
              </w:rPr>
            </w:pP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7"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ascii="Times New Roman" w:hAnsi="Times New Roman"/>
                <w:color w:val="auto"/>
                <w:kern w:val="2"/>
                <w:sz w:val="21"/>
                <w:szCs w:val="21"/>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ascii="Times New Roman" w:hAnsi="Times New Roman"/>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color w:val="000000"/>
                <w:kern w:val="2"/>
                <w:sz w:val="21"/>
                <w:szCs w:val="21"/>
              </w:rPr>
            </w:pPr>
            <w:r>
              <w:rPr>
                <w:rFonts w:ascii="Times New Roman" w:hAnsi="Times New Roman"/>
                <w:b/>
                <w:color w:val="000000"/>
                <w:kern w:val="2"/>
                <w:sz w:val="21"/>
                <w:szCs w:val="21"/>
              </w:rPr>
              <w:t>废气</w:t>
            </w:r>
          </w:p>
        </w:tc>
        <w:tc>
          <w:tcPr>
            <w:tcW w:w="876" w:type="dxa"/>
            <w:noWrap/>
            <w:vAlign w:val="center"/>
          </w:tcPr>
          <w:p>
            <w:pPr>
              <w:spacing w:line="240" w:lineRule="auto"/>
              <w:ind w:firstLine="0" w:firstLineChars="0"/>
              <w:jc w:val="center"/>
              <w:rPr>
                <w:rFonts w:ascii="Times New Roman" w:hAnsi="Times New Roman"/>
                <w:color w:val="auto"/>
                <w:kern w:val="2"/>
                <w:sz w:val="21"/>
                <w:szCs w:val="21"/>
              </w:rPr>
            </w:pPr>
          </w:p>
        </w:tc>
        <w:tc>
          <w:tcPr>
            <w:tcW w:w="1830" w:type="dxa"/>
            <w:noWrap/>
            <w:vAlign w:val="center"/>
          </w:tcPr>
          <w:p>
            <w:pPr>
              <w:spacing w:line="240" w:lineRule="auto"/>
              <w:ind w:firstLine="0" w:firstLineChars="0"/>
              <w:jc w:val="center"/>
              <w:rPr>
                <w:rFonts w:hint="eastAsia" w:ascii="Times New Roman" w:hAnsi="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eastAsia" w:ascii="Times New Roman" w:hAnsi="Times New Roman" w:eastAsia="宋体"/>
                <w:color w:val="auto"/>
                <w:kern w:val="2"/>
                <w:sz w:val="21"/>
                <w:szCs w:val="21"/>
                <w:lang w:val="en-US" w:eastAsia="zh-CN"/>
              </w:rPr>
            </w:pP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adjustRightInd/>
              <w:snapToGrid/>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adjustRightInd/>
              <w:snapToGrid/>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color w:val="000000"/>
                <w:kern w:val="2"/>
                <w:sz w:val="21"/>
                <w:szCs w:val="21"/>
              </w:rPr>
            </w:pPr>
            <w:r>
              <w:rPr>
                <w:rFonts w:ascii="Times New Roman" w:hAnsi="Times New Roman"/>
                <w:b/>
                <w:color w:val="000000"/>
                <w:kern w:val="2"/>
                <w:sz w:val="21"/>
                <w:szCs w:val="21"/>
              </w:rPr>
              <w:t>二氧化硫</w:t>
            </w:r>
          </w:p>
        </w:tc>
        <w:tc>
          <w:tcPr>
            <w:tcW w:w="87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830" w:type="dxa"/>
            <w:noWrap/>
            <w:vAlign w:val="center"/>
          </w:tcPr>
          <w:p>
            <w:pPr>
              <w:spacing w:line="240" w:lineRule="auto"/>
              <w:ind w:firstLine="0" w:firstLineChars="0"/>
              <w:jc w:val="center"/>
              <w:rPr>
                <w:rFonts w:hint="default" w:ascii="Times New Roman" w:hAnsi="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textAlignment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color w:val="000000"/>
                <w:kern w:val="2"/>
                <w:sz w:val="21"/>
                <w:szCs w:val="21"/>
              </w:rPr>
            </w:pPr>
            <w:r>
              <w:rPr>
                <w:rFonts w:ascii="Times New Roman" w:hAnsi="Times New Roman"/>
                <w:b/>
                <w:color w:val="000000"/>
                <w:kern w:val="2"/>
                <w:sz w:val="21"/>
                <w:szCs w:val="21"/>
              </w:rPr>
              <w:t>烟尘</w:t>
            </w:r>
          </w:p>
        </w:tc>
        <w:tc>
          <w:tcPr>
            <w:tcW w:w="876" w:type="dxa"/>
            <w:noWrap/>
            <w:vAlign w:val="center"/>
          </w:tcPr>
          <w:p>
            <w:pPr>
              <w:spacing w:line="240" w:lineRule="auto"/>
              <w:ind w:firstLine="0" w:firstLineChars="0"/>
              <w:jc w:val="center"/>
              <w:rPr>
                <w:rFonts w:hint="eastAsia" w:ascii="Times New Roman" w:hAnsi="Times New Roman" w:eastAsia="宋体"/>
                <w:color w:val="auto"/>
                <w:kern w:val="2"/>
                <w:sz w:val="21"/>
                <w:szCs w:val="21"/>
                <w:lang w:val="en-US" w:eastAsia="zh-CN"/>
              </w:rPr>
            </w:pPr>
          </w:p>
        </w:tc>
        <w:tc>
          <w:tcPr>
            <w:tcW w:w="1830" w:type="dxa"/>
            <w:noWrap/>
            <w:vAlign w:val="center"/>
          </w:tcPr>
          <w:p>
            <w:pPr>
              <w:spacing w:line="240" w:lineRule="auto"/>
              <w:ind w:firstLine="0" w:firstLineChars="0"/>
              <w:jc w:val="center"/>
              <w:rPr>
                <w:rFonts w:hint="default" w:ascii="Times New Roman" w:hAnsi="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textAlignment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8"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color w:val="000000"/>
                <w:kern w:val="2"/>
                <w:sz w:val="21"/>
                <w:szCs w:val="21"/>
              </w:rPr>
            </w:pPr>
            <w:r>
              <w:rPr>
                <w:rFonts w:ascii="Times New Roman" w:hAnsi="Times New Roman"/>
                <w:b/>
                <w:color w:val="000000"/>
                <w:kern w:val="2"/>
                <w:sz w:val="21"/>
                <w:szCs w:val="21"/>
              </w:rPr>
              <w:t>工业粉尘</w:t>
            </w:r>
          </w:p>
        </w:tc>
        <w:tc>
          <w:tcPr>
            <w:tcW w:w="87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830" w:type="dxa"/>
            <w:noWrap/>
            <w:vAlign w:val="center"/>
          </w:tcPr>
          <w:p>
            <w:pPr>
              <w:spacing w:line="240" w:lineRule="auto"/>
              <w:ind w:firstLine="0" w:firstLineChars="0"/>
              <w:jc w:val="center"/>
              <w:rPr>
                <w:rFonts w:hint="default" w:ascii="Times New Roman" w:hAnsi="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textAlignment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kern w:val="2"/>
                <w:sz w:val="21"/>
                <w:szCs w:val="21"/>
              </w:rPr>
            </w:pPr>
            <w:r>
              <w:rPr>
                <w:rFonts w:ascii="Times New Roman" w:hAnsi="Times New Roman"/>
                <w:b/>
                <w:kern w:val="2"/>
                <w:sz w:val="21"/>
                <w:szCs w:val="21"/>
              </w:rPr>
              <w:t>氮氧化物</w:t>
            </w:r>
          </w:p>
        </w:tc>
        <w:tc>
          <w:tcPr>
            <w:tcW w:w="87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830" w:type="dxa"/>
            <w:noWrap/>
            <w:vAlign w:val="center"/>
          </w:tcPr>
          <w:p>
            <w:pPr>
              <w:spacing w:line="240" w:lineRule="auto"/>
              <w:ind w:firstLine="0" w:firstLineChars="0"/>
              <w:jc w:val="center"/>
              <w:rPr>
                <w:rFonts w:hint="default" w:ascii="Times New Roman" w:hAnsi="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textAlignment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kern w:val="2"/>
                <w:sz w:val="21"/>
                <w:szCs w:val="21"/>
              </w:rPr>
            </w:pPr>
            <w:r>
              <w:rPr>
                <w:rFonts w:ascii="Times New Roman" w:hAnsi="Times New Roman"/>
                <w:b/>
                <w:kern w:val="2"/>
                <w:sz w:val="21"/>
                <w:szCs w:val="21"/>
              </w:rPr>
              <w:t>工业固体废物</w:t>
            </w:r>
          </w:p>
        </w:tc>
        <w:tc>
          <w:tcPr>
            <w:tcW w:w="876" w:type="dxa"/>
            <w:noWrap/>
            <w:vAlign w:val="center"/>
          </w:tcPr>
          <w:p>
            <w:pPr>
              <w:spacing w:line="240" w:lineRule="auto"/>
              <w:ind w:firstLine="0" w:firstLineChars="0"/>
              <w:jc w:val="center"/>
              <w:rPr>
                <w:rFonts w:hint="eastAsia" w:ascii="Times New Roman" w:hAnsi="Times New Roman" w:eastAsia="宋体"/>
                <w:color w:val="auto"/>
                <w:kern w:val="2"/>
                <w:sz w:val="21"/>
                <w:szCs w:val="21"/>
                <w:lang w:val="en-US" w:eastAsia="zh-CN"/>
              </w:rPr>
            </w:pPr>
          </w:p>
        </w:tc>
        <w:tc>
          <w:tcPr>
            <w:tcW w:w="1830" w:type="dxa"/>
            <w:noWrap/>
            <w:vAlign w:val="center"/>
          </w:tcPr>
          <w:p>
            <w:pPr>
              <w:spacing w:line="240" w:lineRule="auto"/>
              <w:ind w:firstLine="0" w:firstLineChars="0"/>
              <w:jc w:val="center"/>
              <w:rPr>
                <w:rFonts w:hint="default" w:ascii="Times New Roman" w:hAnsi="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ascii="Times New Roman" w:hAnsi="Times New Roman"/>
                <w:color w:val="auto"/>
                <w:kern w:val="2"/>
                <w:sz w:val="21"/>
                <w:szCs w:val="21"/>
              </w:rPr>
            </w:pPr>
          </w:p>
        </w:tc>
        <w:tc>
          <w:tcPr>
            <w:tcW w:w="1332" w:type="dxa"/>
            <w:noWrap/>
            <w:vAlign w:val="center"/>
          </w:tcPr>
          <w:p>
            <w:pPr>
              <w:spacing w:line="240" w:lineRule="auto"/>
              <w:ind w:firstLine="0" w:firstLineChars="0"/>
              <w:jc w:val="center"/>
              <w:rPr>
                <w:rFonts w:hint="default" w:ascii="Times New Roman" w:hAnsi="Times New Roman" w:eastAsia="微软雅黑"/>
                <w:color w:val="auto"/>
                <w:kern w:val="2"/>
                <w:sz w:val="21"/>
                <w:szCs w:val="21"/>
                <w:lang w:val="en-US" w:eastAsia="zh-CN"/>
              </w:rPr>
            </w:pPr>
            <w:r>
              <w:rPr>
                <w:rFonts w:hint="eastAsia" w:ascii="Times New Roman" w:hAnsi="Times New Roman" w:eastAsia="微软雅黑"/>
                <w:color w:val="auto"/>
                <w:kern w:val="2"/>
                <w:sz w:val="21"/>
                <w:szCs w:val="21"/>
                <w:lang w:val="en-US" w:eastAsia="zh-CN"/>
              </w:rPr>
              <w:t>0.0216768</w:t>
            </w: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0.0216768</w:t>
            </w:r>
          </w:p>
        </w:tc>
        <w:tc>
          <w:tcPr>
            <w:tcW w:w="1407"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hint="eastAsia" w:ascii="Times New Roman" w:hAnsi="Times New Roman" w:eastAsia="宋体"/>
                <w:color w:val="auto"/>
                <w:kern w:val="2"/>
                <w:sz w:val="21"/>
                <w:szCs w:val="21"/>
                <w:lang w:val="en-US" w:eastAsia="zh-CN"/>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+0.0216768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1177" w:type="dxa"/>
            <w:vMerge w:val="restart"/>
            <w:noWrap/>
            <w:vAlign w:val="top"/>
          </w:tcPr>
          <w:p>
            <w:pPr>
              <w:spacing w:line="240" w:lineRule="auto"/>
              <w:ind w:firstLine="0" w:firstLineChars="0"/>
              <w:jc w:val="both"/>
              <w:rPr>
                <w:rFonts w:ascii="Times New Roman" w:hAnsi="Times New Roman"/>
                <w:color w:val="000000"/>
                <w:kern w:val="2"/>
                <w:sz w:val="21"/>
                <w:szCs w:val="21"/>
              </w:rPr>
            </w:pPr>
            <w:r>
              <w:rPr>
                <w:rFonts w:ascii="Times New Roman" w:hAnsi="Times New Roman"/>
                <w:b/>
                <w:color w:val="000000"/>
                <w:kern w:val="2"/>
                <w:sz w:val="21"/>
                <w:szCs w:val="21"/>
              </w:rPr>
              <w:t>与</w:t>
            </w:r>
            <w:r>
              <w:rPr>
                <w:rFonts w:hint="eastAsia" w:ascii="Times New Roman" w:hAnsi="Times New Roman"/>
                <w:b/>
                <w:color w:val="000000"/>
                <w:kern w:val="2"/>
                <w:sz w:val="21"/>
                <w:szCs w:val="21"/>
                <w:lang w:eastAsia="zh-CN"/>
              </w:rPr>
              <w:t>项目</w:t>
            </w:r>
            <w:r>
              <w:rPr>
                <w:rFonts w:ascii="Times New Roman" w:hAnsi="Times New Roman"/>
                <w:b/>
                <w:color w:val="000000"/>
                <w:kern w:val="2"/>
                <w:sz w:val="21"/>
                <w:szCs w:val="21"/>
              </w:rPr>
              <w:t>有关的其他特征污染物</w:t>
            </w:r>
          </w:p>
        </w:tc>
        <w:tc>
          <w:tcPr>
            <w:tcW w:w="1720" w:type="dxa"/>
            <w:noWrap/>
            <w:vAlign w:val="center"/>
          </w:tcPr>
          <w:p>
            <w:pPr>
              <w:spacing w:line="240" w:lineRule="auto"/>
              <w:ind w:firstLine="0" w:firstLineChars="0"/>
              <w:jc w:val="both"/>
              <w:rPr>
                <w:rFonts w:hint="default" w:ascii="Times New Roman" w:hAnsi="Times New Roman" w:eastAsia="宋体"/>
                <w:color w:val="000000"/>
                <w:kern w:val="2"/>
                <w:sz w:val="21"/>
                <w:szCs w:val="21"/>
                <w:lang w:val="en-US" w:eastAsia="zh-CN"/>
              </w:rPr>
            </w:pPr>
          </w:p>
        </w:tc>
        <w:tc>
          <w:tcPr>
            <w:tcW w:w="876" w:type="dxa"/>
            <w:noWrap/>
            <w:vAlign w:val="center"/>
          </w:tcPr>
          <w:p>
            <w:pPr>
              <w:spacing w:line="240" w:lineRule="auto"/>
              <w:ind w:firstLine="0" w:firstLineChars="0"/>
              <w:jc w:val="center"/>
              <w:rPr>
                <w:rFonts w:ascii="Times New Roman" w:hAnsi="Times New Roman"/>
                <w:color w:val="auto"/>
                <w:kern w:val="2"/>
                <w:sz w:val="21"/>
                <w:szCs w:val="21"/>
              </w:rPr>
            </w:pPr>
          </w:p>
        </w:tc>
        <w:tc>
          <w:tcPr>
            <w:tcW w:w="1830"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1177" w:type="dxa"/>
            <w:vMerge w:val="continue"/>
            <w:noWrap/>
            <w:vAlign w:val="top"/>
          </w:tcPr>
          <w:p>
            <w:pPr>
              <w:spacing w:line="240" w:lineRule="auto"/>
              <w:ind w:firstLine="0" w:firstLineChars="0"/>
              <w:jc w:val="both"/>
              <w:rPr>
                <w:rFonts w:ascii="Times New Roman" w:hAnsi="Times New Roman"/>
                <w:b/>
                <w:color w:val="000000"/>
                <w:kern w:val="2"/>
                <w:sz w:val="21"/>
                <w:szCs w:val="21"/>
              </w:rPr>
            </w:pPr>
          </w:p>
        </w:tc>
        <w:tc>
          <w:tcPr>
            <w:tcW w:w="1720" w:type="dxa"/>
            <w:noWrap/>
            <w:vAlign w:val="center"/>
          </w:tcPr>
          <w:p>
            <w:pPr>
              <w:spacing w:line="240" w:lineRule="auto"/>
              <w:ind w:firstLine="0" w:firstLineChars="0"/>
              <w:jc w:val="center"/>
              <w:rPr>
                <w:rFonts w:ascii="Times New Roman" w:hAnsi="Times New Roman"/>
                <w:kern w:val="2"/>
                <w:sz w:val="21"/>
                <w:szCs w:val="21"/>
              </w:rPr>
            </w:pPr>
          </w:p>
        </w:tc>
        <w:tc>
          <w:tcPr>
            <w:tcW w:w="876" w:type="dxa"/>
            <w:noWrap/>
            <w:vAlign w:val="center"/>
          </w:tcPr>
          <w:p>
            <w:pPr>
              <w:spacing w:line="240" w:lineRule="auto"/>
              <w:ind w:firstLine="0" w:firstLineChars="0"/>
              <w:jc w:val="center"/>
              <w:rPr>
                <w:rFonts w:ascii="Times New Roman" w:hAnsi="Times New Roman"/>
                <w:color w:val="auto"/>
                <w:kern w:val="2"/>
                <w:sz w:val="21"/>
                <w:szCs w:val="21"/>
              </w:rPr>
            </w:pPr>
          </w:p>
        </w:tc>
        <w:tc>
          <w:tcPr>
            <w:tcW w:w="1830" w:type="dxa"/>
            <w:noWrap/>
            <w:vAlign w:val="center"/>
          </w:tcPr>
          <w:p>
            <w:pPr>
              <w:spacing w:line="240" w:lineRule="auto"/>
              <w:ind w:firstLine="0" w:firstLineChars="0"/>
              <w:jc w:val="center"/>
              <w:rPr>
                <w:rFonts w:ascii="Times New Roman" w:hAnsi="Times New Roman"/>
                <w:color w:val="auto"/>
                <w:kern w:val="2"/>
                <w:sz w:val="21"/>
                <w:szCs w:val="21"/>
              </w:rPr>
            </w:pPr>
          </w:p>
        </w:tc>
        <w:tc>
          <w:tcPr>
            <w:tcW w:w="953" w:type="dxa"/>
            <w:noWrap/>
            <w:vAlign w:val="center"/>
          </w:tcPr>
          <w:p>
            <w:pPr>
              <w:spacing w:line="240" w:lineRule="auto"/>
              <w:ind w:firstLine="0" w:firstLineChars="0"/>
              <w:jc w:val="center"/>
              <w:rPr>
                <w:rFonts w:ascii="Times New Roman" w:hAnsi="Times New Roman"/>
                <w:color w:val="auto"/>
                <w:kern w:val="2"/>
                <w:sz w:val="21"/>
                <w:szCs w:val="21"/>
              </w:rPr>
            </w:pP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both"/>
              <w:rPr>
                <w:rFonts w:ascii="Times New Roman" w:hAnsi="Times New Roman"/>
                <w:color w:val="auto"/>
                <w:kern w:val="2"/>
                <w:sz w:val="21"/>
                <w:szCs w:val="21"/>
              </w:rPr>
            </w:pPr>
          </w:p>
        </w:tc>
        <w:tc>
          <w:tcPr>
            <w:tcW w:w="1407"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both"/>
              <w:rPr>
                <w:rFonts w:ascii="Times New Roman" w:hAnsi="Times New Roman"/>
                <w:color w:val="auto"/>
                <w:kern w:val="2"/>
                <w:sz w:val="21"/>
                <w:szCs w:val="21"/>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both"/>
              <w:rPr>
                <w:rFonts w:ascii="Times New Roman" w:hAnsi="Times New Roman"/>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1177" w:type="dxa"/>
            <w:vMerge w:val="continue"/>
            <w:noWrap/>
            <w:vAlign w:val="top"/>
          </w:tcPr>
          <w:p>
            <w:pPr>
              <w:spacing w:line="240" w:lineRule="auto"/>
              <w:ind w:firstLine="0" w:firstLineChars="0"/>
              <w:jc w:val="both"/>
              <w:rPr>
                <w:rFonts w:ascii="Times New Roman" w:hAnsi="Times New Roman"/>
                <w:b/>
                <w:color w:val="000000"/>
                <w:kern w:val="2"/>
                <w:sz w:val="21"/>
                <w:szCs w:val="21"/>
              </w:rPr>
            </w:pPr>
          </w:p>
        </w:tc>
        <w:tc>
          <w:tcPr>
            <w:tcW w:w="1720" w:type="dxa"/>
            <w:noWrap/>
            <w:vAlign w:val="center"/>
          </w:tcPr>
          <w:p>
            <w:pPr>
              <w:spacing w:line="240" w:lineRule="auto"/>
              <w:ind w:firstLine="0" w:firstLineChars="0"/>
              <w:jc w:val="center"/>
              <w:rPr>
                <w:rFonts w:ascii="Times New Roman" w:hAnsi="Times New Roman"/>
                <w:kern w:val="2"/>
                <w:sz w:val="21"/>
                <w:szCs w:val="21"/>
              </w:rPr>
            </w:pPr>
          </w:p>
        </w:tc>
        <w:tc>
          <w:tcPr>
            <w:tcW w:w="876" w:type="dxa"/>
            <w:noWrap/>
            <w:vAlign w:val="center"/>
          </w:tcPr>
          <w:p>
            <w:pPr>
              <w:spacing w:line="240" w:lineRule="auto"/>
              <w:ind w:firstLine="0" w:firstLineChars="0"/>
              <w:jc w:val="center"/>
              <w:rPr>
                <w:rFonts w:ascii="Times New Roman" w:hAnsi="Times New Roman"/>
                <w:kern w:val="2"/>
                <w:sz w:val="21"/>
                <w:szCs w:val="21"/>
              </w:rPr>
            </w:pPr>
          </w:p>
        </w:tc>
        <w:tc>
          <w:tcPr>
            <w:tcW w:w="1830" w:type="dxa"/>
            <w:noWrap/>
            <w:vAlign w:val="center"/>
          </w:tcPr>
          <w:p>
            <w:pPr>
              <w:spacing w:line="240" w:lineRule="auto"/>
              <w:ind w:firstLine="0" w:firstLineChars="0"/>
              <w:jc w:val="center"/>
              <w:rPr>
                <w:rFonts w:ascii="Times New Roman" w:hAnsi="Times New Roman"/>
                <w:kern w:val="2"/>
                <w:sz w:val="21"/>
                <w:szCs w:val="21"/>
              </w:rPr>
            </w:pPr>
          </w:p>
        </w:tc>
        <w:tc>
          <w:tcPr>
            <w:tcW w:w="953" w:type="dxa"/>
            <w:noWrap/>
            <w:vAlign w:val="center"/>
          </w:tcPr>
          <w:p>
            <w:pPr>
              <w:spacing w:line="240" w:lineRule="auto"/>
              <w:ind w:firstLine="0" w:firstLineChars="0"/>
              <w:jc w:val="center"/>
              <w:rPr>
                <w:rFonts w:ascii="Times New Roman" w:hAnsi="Times New Roman"/>
                <w:kern w:val="2"/>
                <w:sz w:val="21"/>
                <w:szCs w:val="21"/>
              </w:rPr>
            </w:pPr>
          </w:p>
        </w:tc>
        <w:tc>
          <w:tcPr>
            <w:tcW w:w="1332" w:type="dxa"/>
            <w:noWrap/>
            <w:vAlign w:val="center"/>
          </w:tcPr>
          <w:p>
            <w:pPr>
              <w:spacing w:line="240" w:lineRule="auto"/>
              <w:ind w:firstLine="0" w:firstLineChars="0"/>
              <w:jc w:val="center"/>
              <w:rPr>
                <w:rFonts w:ascii="Times New Roman" w:hAnsi="Times New Roman"/>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kern w:val="2"/>
                <w:sz w:val="21"/>
                <w:szCs w:val="21"/>
              </w:rPr>
            </w:pPr>
          </w:p>
        </w:tc>
        <w:tc>
          <w:tcPr>
            <w:tcW w:w="1407" w:type="dxa"/>
            <w:gridSpan w:val="2"/>
            <w:noWrap/>
            <w:vAlign w:val="center"/>
          </w:tcPr>
          <w:p>
            <w:pPr>
              <w:spacing w:line="240" w:lineRule="auto"/>
              <w:ind w:firstLine="0" w:firstLineChars="0"/>
              <w:jc w:val="center"/>
              <w:rPr>
                <w:rFonts w:ascii="Times New Roman" w:hAnsi="Times New Roman"/>
                <w:kern w:val="2"/>
                <w:sz w:val="21"/>
                <w:szCs w:val="21"/>
              </w:rPr>
            </w:pPr>
          </w:p>
        </w:tc>
        <w:tc>
          <w:tcPr>
            <w:tcW w:w="1729" w:type="dxa"/>
            <w:noWrap/>
            <w:vAlign w:val="center"/>
          </w:tcPr>
          <w:p>
            <w:pPr>
              <w:spacing w:line="240" w:lineRule="auto"/>
              <w:ind w:firstLine="0" w:firstLineChars="0"/>
              <w:jc w:val="center"/>
              <w:rPr>
                <w:rFonts w:ascii="Times New Roman" w:hAnsi="Times New Roman"/>
                <w:kern w:val="2"/>
                <w:sz w:val="21"/>
                <w:szCs w:val="21"/>
              </w:rPr>
            </w:pPr>
          </w:p>
        </w:tc>
        <w:tc>
          <w:tcPr>
            <w:tcW w:w="1396" w:type="dxa"/>
            <w:noWrap/>
            <w:vAlign w:val="center"/>
          </w:tcPr>
          <w:p>
            <w:pPr>
              <w:spacing w:line="240" w:lineRule="auto"/>
              <w:ind w:firstLine="0" w:firstLineChars="0"/>
              <w:jc w:val="center"/>
              <w:rPr>
                <w:rFonts w:ascii="Times New Roman" w:hAnsi="Times New Roman"/>
                <w:kern w:val="2"/>
                <w:sz w:val="21"/>
                <w:szCs w:val="21"/>
              </w:rPr>
            </w:pPr>
          </w:p>
        </w:tc>
        <w:tc>
          <w:tcPr>
            <w:tcW w:w="952" w:type="dxa"/>
            <w:noWrap/>
            <w:vAlign w:val="center"/>
          </w:tcPr>
          <w:p>
            <w:pPr>
              <w:spacing w:line="240" w:lineRule="auto"/>
              <w:ind w:firstLine="0" w:firstLineChars="0"/>
              <w:jc w:val="center"/>
              <w:rPr>
                <w:rFonts w:ascii="Times New Roman" w:hAnsi="Times New Roman"/>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kern w:val="2"/>
                <w:sz w:val="21"/>
                <w:szCs w:val="21"/>
              </w:rPr>
            </w:pPr>
          </w:p>
        </w:tc>
        <w:tc>
          <w:tcPr>
            <w:tcW w:w="1733" w:type="dxa"/>
            <w:gridSpan w:val="2"/>
            <w:noWrap/>
            <w:vAlign w:val="center"/>
          </w:tcPr>
          <w:p>
            <w:pPr>
              <w:spacing w:line="240" w:lineRule="auto"/>
              <w:ind w:firstLine="0" w:firstLineChars="0"/>
              <w:jc w:val="center"/>
              <w:rPr>
                <w:rFonts w:ascii="Times New Roman" w:hAnsi="Times New Roman"/>
                <w:kern w:val="2"/>
                <w:sz w:val="21"/>
                <w:szCs w:val="21"/>
              </w:rPr>
            </w:pPr>
          </w:p>
        </w:tc>
      </w:tr>
    </w:tbl>
    <w:p>
      <w:pPr>
        <w:ind w:firstLine="0" w:firstLineChars="0"/>
        <w:rPr>
          <w:rFonts w:ascii="Times New Roman" w:hAnsi="Times New Roman"/>
          <w:color w:val="000000"/>
          <w:sz w:val="15"/>
          <w:szCs w:val="15"/>
        </w:rPr>
        <w:sectPr>
          <w:pgSz w:w="23811" w:h="16838"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ascii="Times New Roman" w:hAnsi="Times New Roman"/>
          <w:b/>
          <w:color w:val="000000"/>
          <w:sz w:val="15"/>
          <w:szCs w:val="15"/>
        </w:rPr>
        <w:t>注</w:t>
      </w:r>
      <w:r>
        <w:rPr>
          <w:rFonts w:ascii="Times New Roman" w:hAnsi="Times New Roman"/>
          <w:color w:val="000000"/>
          <w:sz w:val="15"/>
          <w:szCs w:val="15"/>
        </w:rPr>
        <w:t>：1、</w:t>
      </w:r>
      <w:r>
        <w:rPr>
          <w:rFonts w:ascii="Times New Roman" w:hAnsi="Times New Roman"/>
          <w:color w:val="000000"/>
          <w:spacing w:val="-4"/>
          <w:sz w:val="15"/>
          <w:szCs w:val="15"/>
        </w:rPr>
        <w:t>排放增减量：（+）表示增加，（-）表示减少。</w:t>
      </w:r>
      <w:r>
        <w:rPr>
          <w:rFonts w:ascii="Times New Roman" w:hAnsi="Times New Roman"/>
          <w:spacing w:val="-4"/>
          <w:sz w:val="15"/>
          <w:szCs w:val="15"/>
        </w:rPr>
        <w:t>2、(12)=(6)-(8)-(11)，（9）= (4)-(5)-(8)- (11) +（1）。3、计量单位：废水排放量//万吨/年；废气排放量//万标立方米/年；工业固体废物排放</w:t>
      </w:r>
      <w:r>
        <w:rPr>
          <w:rFonts w:ascii="Times New Roman" w:hAnsi="Times New Roman"/>
          <w:sz w:val="15"/>
          <w:szCs w:val="15"/>
        </w:rPr>
        <w:t>量//万吨/年；水污染物排放浓度//毫克/升；大气污染物排放浓</w:t>
      </w:r>
      <w:r>
        <w:rPr>
          <w:rFonts w:ascii="Times New Roman" w:hAnsi="Times New Roman"/>
          <w:color w:val="000000"/>
          <w:sz w:val="15"/>
          <w:szCs w:val="15"/>
        </w:rPr>
        <w:t>度//毫克/立方米；水污染物排</w:t>
      </w:r>
      <w:r>
        <w:rPr>
          <w:rFonts w:ascii="Times New Roman" w:hAnsi="Times New Roman"/>
          <w:color w:val="000000"/>
          <w:sz w:val="16"/>
          <w:szCs w:val="16"/>
        </w:rPr>
        <w:t>放量//吨/年</w:t>
      </w:r>
      <w:r>
        <w:rPr>
          <w:rFonts w:ascii="Times New Roman" w:hAnsi="Times New Roman"/>
          <w:color w:val="000000"/>
          <w:sz w:val="15"/>
          <w:szCs w:val="15"/>
        </w:rPr>
        <w:t>；大气污染物排放量//吨/年</w:t>
      </w:r>
    </w:p>
    <w:p>
      <w:pPr>
        <w:pStyle w:val="84"/>
        <w:bidi w:val="0"/>
        <w:ind w:left="0" w:leftChars="0" w:firstLine="0" w:firstLineChars="0"/>
        <w:rPr>
          <w:rFonts w:hint="default"/>
          <w:lang w:val="en-US" w:eastAsia="zh-CN"/>
        </w:rPr>
      </w:pPr>
      <w:bookmarkStart w:id="210" w:name="_GoBack"/>
      <w:bookmarkEnd w:id="210"/>
    </w:p>
    <w:sectPr>
      <w:headerReference r:id="rId23" w:type="default"/>
      <w:footerReference r:id="rId24" w:type="default"/>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莹光百合" w:date="2023-08-21T09:21:46Z" w:initials="">
    <w:p w14:paraId="40137372">
      <w:pPr>
        <w:pStyle w:val="10"/>
        <w:rPr>
          <w:rFonts w:hint="eastAsia"/>
          <w:lang w:eastAsia="zh-CN"/>
        </w:rPr>
      </w:pPr>
      <w:r>
        <w:rPr>
          <w:rFonts w:hint="eastAsia"/>
          <w:lang w:eastAsia="zh-CN"/>
        </w:rPr>
        <w:t>二期有危废吗？有危废就列在固废一栏里</w:t>
      </w:r>
    </w:p>
  </w:comment>
  <w:comment w:id="1" w:author="莹光百合" w:date="2023-08-21T09:22:20Z" w:initials="">
    <w:p w14:paraId="455253C8">
      <w:pPr>
        <w:pStyle w:val="10"/>
        <w:rPr>
          <w:rFonts w:hint="eastAsia" w:eastAsia="宋体"/>
          <w:lang w:eastAsia="zh-CN"/>
        </w:rPr>
      </w:pPr>
      <w:r>
        <w:rPr>
          <w:rFonts w:hint="eastAsia"/>
          <w:lang w:eastAsia="zh-CN"/>
        </w:rPr>
        <w:t>同上</w:t>
      </w:r>
    </w:p>
  </w:comment>
  <w:comment w:id="2" w:author="莹光百合" w:date="2023-08-21T09:34:15Z" w:initials="">
    <w:p w14:paraId="2EFB5E67">
      <w:pPr>
        <w:pStyle w:val="10"/>
        <w:ind w:left="0" w:leftChars="0" w:firstLine="0" w:firstLineChars="0"/>
        <w:rPr>
          <w:rFonts w:hint="eastAsia" w:eastAsia="宋体"/>
          <w:lang w:eastAsia="zh-CN"/>
        </w:rPr>
      </w:pPr>
      <w:r>
        <w:rPr>
          <w:rFonts w:hint="eastAsia"/>
          <w:lang w:eastAsia="zh-CN"/>
        </w:rPr>
        <w:t>为什么月份前不加零，日前加零</w:t>
      </w:r>
    </w:p>
  </w:comment>
  <w:comment w:id="3" w:author="莹光百合" w:date="2023-08-21T09:35:53Z" w:initials="">
    <w:p w14:paraId="6A497AF7">
      <w:pPr>
        <w:pStyle w:val="10"/>
        <w:rPr>
          <w:rFonts w:hint="eastAsia"/>
          <w:lang w:eastAsia="zh-CN"/>
        </w:rPr>
      </w:pPr>
      <w:r>
        <w:rPr>
          <w:rFonts w:hint="eastAsia"/>
          <w:lang w:eastAsia="zh-CN"/>
        </w:rPr>
        <w:t>行间距呢</w:t>
      </w:r>
    </w:p>
    <w:p w14:paraId="51DB3D2F">
      <w:pPr>
        <w:pStyle w:val="10"/>
        <w:ind w:left="0" w:leftChars="0" w:firstLine="0" w:firstLineChars="0"/>
        <w:rPr>
          <w:rFonts w:hint="eastAsia"/>
          <w:lang w:eastAsia="zh-CN"/>
        </w:rPr>
      </w:pPr>
    </w:p>
  </w:comment>
  <w:comment w:id="4" w:author="莹光百合" w:date="2023-08-21T09:36:06Z" w:initials="">
    <w:p w14:paraId="54E65BEE">
      <w:pPr>
        <w:pStyle w:val="10"/>
        <w:rPr>
          <w:rFonts w:hint="eastAsia" w:eastAsia="宋体"/>
          <w:lang w:eastAsia="zh-CN"/>
        </w:rPr>
      </w:pPr>
      <w:r>
        <w:rPr>
          <w:rFonts w:hint="eastAsia"/>
          <w:lang w:eastAsia="zh-CN"/>
        </w:rPr>
        <w:t>？</w:t>
      </w:r>
    </w:p>
  </w:comment>
  <w:comment w:id="5" w:author="莹光百合" w:date="2023-08-21T09:36:14Z" w:initials="">
    <w:p w14:paraId="3910161B">
      <w:pPr>
        <w:pStyle w:val="10"/>
        <w:rPr>
          <w:rFonts w:hint="eastAsia" w:eastAsia="宋体"/>
          <w:lang w:eastAsia="zh-CN"/>
        </w:rPr>
      </w:pPr>
      <w:r>
        <w:rPr>
          <w:rFonts w:hint="eastAsia"/>
          <w:lang w:eastAsia="zh-CN"/>
        </w:rPr>
        <w:t>？</w:t>
      </w:r>
    </w:p>
  </w:comment>
  <w:comment w:id="6" w:author="莹光百合" w:date="2023-08-21T09:36:24Z" w:initials="">
    <w:p w14:paraId="54181B9F">
      <w:pPr>
        <w:pStyle w:val="10"/>
        <w:rPr>
          <w:rFonts w:hint="eastAsia" w:eastAsia="宋体"/>
          <w:lang w:eastAsia="zh-CN"/>
        </w:rPr>
      </w:pPr>
      <w:r>
        <w:rPr>
          <w:rFonts w:hint="eastAsia"/>
          <w:lang w:eastAsia="zh-CN"/>
        </w:rPr>
        <w:t>？</w:t>
      </w:r>
    </w:p>
  </w:comment>
  <w:comment w:id="7" w:author="莹光百合" w:date="2023-08-21T09:44:32Z" w:initials="">
    <w:p w14:paraId="43AF02EA">
      <w:pPr>
        <w:pStyle w:val="10"/>
        <w:rPr>
          <w:rFonts w:hint="default" w:eastAsia="宋体"/>
          <w:lang w:val="en-US" w:eastAsia="zh-CN"/>
        </w:rPr>
      </w:pPr>
      <w:r>
        <w:rPr>
          <w:rFonts w:hint="eastAsia"/>
          <w:lang w:eastAsia="zh-CN"/>
        </w:rPr>
        <w:t>把环保设施的处理效率算一下，看一下建设项目竣工环境保护验收技术指南</w:t>
      </w:r>
      <w:r>
        <w:rPr>
          <w:rFonts w:hint="eastAsia"/>
          <w:lang w:val="en-US" w:eastAsia="zh-CN"/>
        </w:rPr>
        <w:t xml:space="preserve"> 污染影响类</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0137372" w15:done="0"/>
  <w15:commentEx w15:paraId="455253C8" w15:done="0"/>
  <w15:commentEx w15:paraId="2EFB5E67" w15:done="0"/>
  <w15:commentEx w15:paraId="51DB3D2F" w15:done="0"/>
  <w15:commentEx w15:paraId="54E65BEE" w15:done="0"/>
  <w15:commentEx w15:paraId="3910161B" w15:done="0"/>
  <w15:commentEx w15:paraId="54181B9F" w15:done="0"/>
  <w15:commentEx w15:paraId="43AF02E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Sim Hei">
    <w:altName w:val="宋体"/>
    <w:panose1 w:val="00000000000000000000"/>
    <w:charset w:val="86"/>
    <w:family w:val="swiss"/>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仿?_GB2312">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wordWrap w:val="0"/>
      <w:ind w:firstLine="233" w:firstLineChars="111"/>
      <w:jc w:val="right"/>
      <w:rPr>
        <w:rFonts w:ascii="楷体" w:hAnsi="楷体" w:eastAsia="楷体"/>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II</w:t>
                    </w:r>
                    <w:r>
                      <w:fldChar w:fldCharType="end"/>
                    </w:r>
                  </w:p>
                </w:txbxContent>
              </v:textbox>
            </v:shape>
          </w:pict>
        </mc:Fallback>
      </mc:AlternateContent>
    </w:r>
  </w:p>
  <w:p>
    <w:pPr>
      <w:pStyle w:val="17"/>
      <w:ind w:firstLine="360"/>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wordWrap w:val="0"/>
      <w:ind w:firstLine="233" w:firstLineChars="111"/>
      <w:jc w:val="right"/>
      <w:rPr>
        <w:rFonts w:ascii="楷体" w:hAnsi="楷体" w:eastAsia="楷体"/>
        <w:sz w:val="21"/>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V</w:t>
                    </w:r>
                    <w:r>
                      <w:fldChar w:fldCharType="end"/>
                    </w:r>
                  </w:p>
                </w:txbxContent>
              </v:textbox>
            </v:shape>
          </w:pict>
        </mc:Fallback>
      </mc:AlternateContent>
    </w:r>
  </w:p>
  <w:p>
    <w:pPr>
      <w:pStyle w:val="17"/>
      <w:ind w:firstLine="360"/>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XXVII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XXVII</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2"/>
      <w:pBdr>
        <w:top w:val="none" w:color="auto" w:sz="0" w:space="0"/>
      </w:pBd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XLI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XLI</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top w:val="none" w:color="auto" w:sz="0" w:space="0"/>
        <w:left w:val="none" w:color="auto" w:sz="0" w:space="0"/>
        <w:bottom w:val="none" w:color="auto" w:sz="0" w:space="0"/>
        <w:right w:val="none" w:color="auto" w:sz="0" w:space="0"/>
      </w:pBdr>
      <w:ind w:firstLine="0" w:firstLineChars="0"/>
      <w:jc w:val="left"/>
      <w:rPr>
        <w:rFonts w:ascii="楷体" w:hAnsi="楷体" w:eastAsia="楷体"/>
        <w:u w:val="single"/>
      </w:rPr>
    </w:pPr>
    <w:r>
      <w:rPr>
        <w:rFonts w:hint="eastAsia" w:ascii="楷体" w:hAnsi="楷体" w:eastAsia="楷体"/>
        <w:sz w:val="21"/>
        <w:szCs w:val="21"/>
        <w:u w:val="single"/>
        <w:lang w:val="en-US" w:eastAsia="zh-CN"/>
      </w:rPr>
      <w:t xml:space="preserve">临淄至临沂高速公路第八标段沥青站                                    </w:t>
    </w:r>
    <w:r>
      <w:rPr>
        <w:rFonts w:hint="eastAsia" w:ascii="楷体" w:hAnsi="楷体" w:eastAsia="楷体"/>
        <w:sz w:val="21"/>
        <w:szCs w:val="21"/>
        <w:u w:val="single"/>
      </w:rPr>
      <w:t xml:space="preserve">            验收报告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left="0" w:leftChars="0"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left="0" w:leftChars="0" w:firstLine="0" w:firstLineChars="0"/>
      <w:rPr>
        <w:rFonts w:hint="default" w:eastAsia="楷体"/>
        <w:lang w:val="en-US" w:eastAsia="zh-CN"/>
      </w:rPr>
    </w:pPr>
    <w:r>
      <w:rPr>
        <w:rFonts w:hint="eastAsia" w:ascii="楷体" w:hAnsi="楷体" w:eastAsia="楷体"/>
        <w:sz w:val="21"/>
        <w:szCs w:val="21"/>
        <w:u w:val="single"/>
        <w:lang w:val="en-US" w:eastAsia="zh-CN"/>
      </w:rPr>
      <w:t>临淄至临沂高速公路第八标段沥青站临淄至临沂高速公路第八标段沥青站项目</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验收报告</w:t>
    </w:r>
    <w:r>
      <w:rPr>
        <w:rFonts w:hint="eastAsia" w:ascii="楷体" w:hAnsi="楷体" w:eastAsia="楷体"/>
        <w:sz w:val="21"/>
        <w:szCs w:val="21"/>
        <w:u w:val="single"/>
        <w:lang w:val="en-US" w:eastAsia="zh-CN"/>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top w:val="none" w:color="auto" w:sz="0" w:space="0"/>
        <w:left w:val="none" w:color="auto" w:sz="0" w:space="0"/>
        <w:bottom w:val="single" w:color="auto" w:sz="4" w:space="0"/>
        <w:right w:val="none" w:color="auto" w:sz="0" w:space="0"/>
      </w:pBdr>
      <w:ind w:firstLine="0" w:firstLineChars="0"/>
      <w:jc w:val="left"/>
      <w:rPr>
        <w:rFonts w:hint="default" w:ascii="楷体" w:hAnsi="楷体" w:eastAsia="楷体"/>
        <w:lang w:val="en-US"/>
      </w:rPr>
    </w:pPr>
    <w:r>
      <w:rPr>
        <w:rFonts w:hint="eastAsia" w:ascii="楷体" w:hAnsi="楷体" w:eastAsia="楷体"/>
        <w:sz w:val="21"/>
        <w:szCs w:val="21"/>
        <w:lang w:eastAsia="zh-CN"/>
      </w:rPr>
      <w:t>临淄至临沂高速公路第八标段沥青站项目</w:t>
    </w:r>
    <w:r>
      <w:rPr>
        <w:rFonts w:hint="eastAsia" w:ascii="楷体" w:hAnsi="楷体" w:eastAsia="楷体"/>
        <w:sz w:val="21"/>
        <w:szCs w:val="21"/>
      </w:rPr>
      <w:t xml:space="preserve">           </w:t>
    </w:r>
    <w:r>
      <w:rPr>
        <w:rFonts w:hint="eastAsia" w:ascii="楷体" w:hAnsi="楷体" w:eastAsia="楷体"/>
        <w:sz w:val="21"/>
        <w:szCs w:val="21"/>
        <w:lang w:val="en-US" w:eastAsia="zh-CN"/>
      </w:rPr>
      <w:t xml:space="preserve">                                验收报告                                             </w:t>
    </w:r>
    <w:r>
      <w:rPr>
        <w:rFonts w:hint="eastAsia" w:ascii="楷体" w:hAnsi="楷体" w:eastAsia="楷体"/>
        <w:sz w:val="21"/>
        <w:szCs w:val="21"/>
      </w:rPr>
      <w:t xml:space="preserve">         </w:t>
    </w:r>
    <w:r>
      <w:rPr>
        <w:rFonts w:hint="eastAsia" w:ascii="楷体" w:hAnsi="楷体" w:eastAsia="楷体"/>
        <w:sz w:val="21"/>
        <w:szCs w:val="21"/>
        <w:lang w:val="en-US" w:eastAsia="zh-CN"/>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0" w:firstLineChars="0"/>
      <w:rPr>
        <w:u w:val="single"/>
      </w:rPr>
    </w:pPr>
    <w:r>
      <w:rPr>
        <w:rFonts w:hint="eastAsia" w:ascii="楷体" w:hAnsi="楷体" w:eastAsia="楷体"/>
        <w:sz w:val="21"/>
        <w:szCs w:val="21"/>
        <w:u w:val="single"/>
        <w:lang w:eastAsia="zh-CN"/>
      </w:rPr>
      <w:t>临淄至临沂高速公路第八标段沥青站临淄至临沂高速公路第八标段沥青站项目</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验收报告</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3EFB7A"/>
    <w:multiLevelType w:val="singleLevel"/>
    <w:tmpl w:val="D83EFB7A"/>
    <w:lvl w:ilvl="0" w:tentative="0">
      <w:start w:val="1"/>
      <w:numFmt w:val="decimal"/>
      <w:suff w:val="nothing"/>
      <w:lvlText w:val="%1、"/>
      <w:lvlJc w:val="left"/>
    </w:lvl>
  </w:abstractNum>
  <w:abstractNum w:abstractNumId="1">
    <w:nsid w:val="DC15CF96"/>
    <w:multiLevelType w:val="singleLevel"/>
    <w:tmpl w:val="DC15CF96"/>
    <w:lvl w:ilvl="0" w:tentative="0">
      <w:start w:val="1"/>
      <w:numFmt w:val="decimal"/>
      <w:suff w:val="nothing"/>
      <w:lvlText w:val="%1、"/>
      <w:lvlJc w:val="left"/>
    </w:lvl>
  </w:abstractNum>
  <w:abstractNum w:abstractNumId="2">
    <w:nsid w:val="E6A6D77E"/>
    <w:multiLevelType w:val="singleLevel"/>
    <w:tmpl w:val="E6A6D77E"/>
    <w:lvl w:ilvl="0" w:tentative="0">
      <w:start w:val="1"/>
      <w:numFmt w:val="decimal"/>
      <w:suff w:val="nothing"/>
      <w:lvlText w:val="（%1）"/>
      <w:lvlJc w:val="left"/>
      <w:rPr>
        <w:rFonts w:hint="default"/>
        <w:b w:val="0"/>
        <w:bCs w:val="0"/>
      </w:rPr>
    </w:lvl>
  </w:abstractNum>
  <w:abstractNum w:abstractNumId="3">
    <w:nsid w:val="F38B16AF"/>
    <w:multiLevelType w:val="singleLevel"/>
    <w:tmpl w:val="F38B16AF"/>
    <w:lvl w:ilvl="0" w:tentative="0">
      <w:start w:val="1"/>
      <w:numFmt w:val="decimal"/>
      <w:suff w:val="nothing"/>
      <w:lvlText w:val="%1、"/>
      <w:lvlJc w:val="left"/>
    </w:lvl>
  </w:abstractNum>
  <w:abstractNum w:abstractNumId="4">
    <w:nsid w:val="F4B5D9F5"/>
    <w:multiLevelType w:val="multilevel"/>
    <w:tmpl w:val="F4B5D9F5"/>
    <w:lvl w:ilvl="0" w:tentative="0">
      <w:start w:val="2"/>
      <w:numFmt w:val="decimal"/>
      <w:lvlText w:val="%1."/>
      <w:lvlJc w:val="left"/>
      <w:pPr>
        <w:ind w:left="320" w:hanging="213"/>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770" w:hanging="213"/>
      </w:pPr>
      <w:rPr>
        <w:rFonts w:hint="default"/>
        <w:lang w:val="zh-CN" w:eastAsia="zh-CN" w:bidi="zh-CN"/>
      </w:rPr>
    </w:lvl>
    <w:lvl w:ilvl="2" w:tentative="0">
      <w:start w:val="0"/>
      <w:numFmt w:val="bullet"/>
      <w:lvlText w:val="•"/>
      <w:lvlJc w:val="left"/>
      <w:pPr>
        <w:ind w:left="1220" w:hanging="213"/>
      </w:pPr>
      <w:rPr>
        <w:rFonts w:hint="default"/>
        <w:lang w:val="zh-CN" w:eastAsia="zh-CN" w:bidi="zh-CN"/>
      </w:rPr>
    </w:lvl>
    <w:lvl w:ilvl="3" w:tentative="0">
      <w:start w:val="0"/>
      <w:numFmt w:val="bullet"/>
      <w:lvlText w:val="•"/>
      <w:lvlJc w:val="left"/>
      <w:pPr>
        <w:ind w:left="1671" w:hanging="213"/>
      </w:pPr>
      <w:rPr>
        <w:rFonts w:hint="default"/>
        <w:lang w:val="zh-CN" w:eastAsia="zh-CN" w:bidi="zh-CN"/>
      </w:rPr>
    </w:lvl>
    <w:lvl w:ilvl="4" w:tentative="0">
      <w:start w:val="0"/>
      <w:numFmt w:val="bullet"/>
      <w:lvlText w:val="•"/>
      <w:lvlJc w:val="left"/>
      <w:pPr>
        <w:ind w:left="2121" w:hanging="213"/>
      </w:pPr>
      <w:rPr>
        <w:rFonts w:hint="default"/>
        <w:lang w:val="zh-CN" w:eastAsia="zh-CN" w:bidi="zh-CN"/>
      </w:rPr>
    </w:lvl>
    <w:lvl w:ilvl="5" w:tentative="0">
      <w:start w:val="0"/>
      <w:numFmt w:val="bullet"/>
      <w:lvlText w:val="•"/>
      <w:lvlJc w:val="left"/>
      <w:pPr>
        <w:ind w:left="2572" w:hanging="213"/>
      </w:pPr>
      <w:rPr>
        <w:rFonts w:hint="default"/>
        <w:lang w:val="zh-CN" w:eastAsia="zh-CN" w:bidi="zh-CN"/>
      </w:rPr>
    </w:lvl>
    <w:lvl w:ilvl="6" w:tentative="0">
      <w:start w:val="0"/>
      <w:numFmt w:val="bullet"/>
      <w:lvlText w:val="•"/>
      <w:lvlJc w:val="left"/>
      <w:pPr>
        <w:ind w:left="3022" w:hanging="213"/>
      </w:pPr>
      <w:rPr>
        <w:rFonts w:hint="default"/>
        <w:lang w:val="zh-CN" w:eastAsia="zh-CN" w:bidi="zh-CN"/>
      </w:rPr>
    </w:lvl>
    <w:lvl w:ilvl="7" w:tentative="0">
      <w:start w:val="0"/>
      <w:numFmt w:val="bullet"/>
      <w:lvlText w:val="•"/>
      <w:lvlJc w:val="left"/>
      <w:pPr>
        <w:ind w:left="3472" w:hanging="213"/>
      </w:pPr>
      <w:rPr>
        <w:rFonts w:hint="default"/>
        <w:lang w:val="zh-CN" w:eastAsia="zh-CN" w:bidi="zh-CN"/>
      </w:rPr>
    </w:lvl>
    <w:lvl w:ilvl="8" w:tentative="0">
      <w:start w:val="0"/>
      <w:numFmt w:val="bullet"/>
      <w:lvlText w:val="•"/>
      <w:lvlJc w:val="left"/>
      <w:pPr>
        <w:ind w:left="3923" w:hanging="213"/>
      </w:pPr>
      <w:rPr>
        <w:rFonts w:hint="default"/>
        <w:lang w:val="zh-CN" w:eastAsia="zh-CN" w:bidi="zh-CN"/>
      </w:rPr>
    </w:lvl>
  </w:abstractNum>
  <w:abstractNum w:abstractNumId="5">
    <w:nsid w:val="2470EC97"/>
    <w:multiLevelType w:val="multilevel"/>
    <w:tmpl w:val="2470EC97"/>
    <w:lvl w:ilvl="0" w:tentative="0">
      <w:start w:val="1"/>
      <w:numFmt w:val="decimal"/>
      <w:lvlText w:val="（%1）"/>
      <w:lvlJc w:val="left"/>
      <w:pPr>
        <w:ind w:left="107" w:hanging="529"/>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740" w:hanging="529"/>
      </w:pPr>
      <w:rPr>
        <w:rFonts w:hint="default"/>
        <w:lang w:val="zh-CN" w:eastAsia="zh-CN" w:bidi="zh-CN"/>
      </w:rPr>
    </w:lvl>
    <w:lvl w:ilvl="2" w:tentative="0">
      <w:start w:val="0"/>
      <w:numFmt w:val="bullet"/>
      <w:lvlText w:val="•"/>
      <w:lvlJc w:val="left"/>
      <w:pPr>
        <w:ind w:left="1193" w:hanging="529"/>
      </w:pPr>
      <w:rPr>
        <w:rFonts w:hint="default"/>
        <w:lang w:val="zh-CN" w:eastAsia="zh-CN" w:bidi="zh-CN"/>
      </w:rPr>
    </w:lvl>
    <w:lvl w:ilvl="3" w:tentative="0">
      <w:start w:val="0"/>
      <w:numFmt w:val="bullet"/>
      <w:lvlText w:val="•"/>
      <w:lvlJc w:val="left"/>
      <w:pPr>
        <w:ind w:left="1647" w:hanging="529"/>
      </w:pPr>
      <w:rPr>
        <w:rFonts w:hint="default"/>
        <w:lang w:val="zh-CN" w:eastAsia="zh-CN" w:bidi="zh-CN"/>
      </w:rPr>
    </w:lvl>
    <w:lvl w:ilvl="4" w:tentative="0">
      <w:start w:val="0"/>
      <w:numFmt w:val="bullet"/>
      <w:lvlText w:val="•"/>
      <w:lvlJc w:val="left"/>
      <w:pPr>
        <w:ind w:left="2101" w:hanging="529"/>
      </w:pPr>
      <w:rPr>
        <w:rFonts w:hint="default"/>
        <w:lang w:val="zh-CN" w:eastAsia="zh-CN" w:bidi="zh-CN"/>
      </w:rPr>
    </w:lvl>
    <w:lvl w:ilvl="5" w:tentative="0">
      <w:start w:val="0"/>
      <w:numFmt w:val="bullet"/>
      <w:lvlText w:val="•"/>
      <w:lvlJc w:val="left"/>
      <w:pPr>
        <w:ind w:left="2555" w:hanging="529"/>
      </w:pPr>
      <w:rPr>
        <w:rFonts w:hint="default"/>
        <w:lang w:val="zh-CN" w:eastAsia="zh-CN" w:bidi="zh-CN"/>
      </w:rPr>
    </w:lvl>
    <w:lvl w:ilvl="6" w:tentative="0">
      <w:start w:val="0"/>
      <w:numFmt w:val="bullet"/>
      <w:lvlText w:val="•"/>
      <w:lvlJc w:val="left"/>
      <w:pPr>
        <w:ind w:left="3008" w:hanging="529"/>
      </w:pPr>
      <w:rPr>
        <w:rFonts w:hint="default"/>
        <w:lang w:val="zh-CN" w:eastAsia="zh-CN" w:bidi="zh-CN"/>
      </w:rPr>
    </w:lvl>
    <w:lvl w:ilvl="7" w:tentative="0">
      <w:start w:val="0"/>
      <w:numFmt w:val="bullet"/>
      <w:lvlText w:val="•"/>
      <w:lvlJc w:val="left"/>
      <w:pPr>
        <w:ind w:left="3462" w:hanging="529"/>
      </w:pPr>
      <w:rPr>
        <w:rFonts w:hint="default"/>
        <w:lang w:val="zh-CN" w:eastAsia="zh-CN" w:bidi="zh-CN"/>
      </w:rPr>
    </w:lvl>
    <w:lvl w:ilvl="8" w:tentative="0">
      <w:start w:val="0"/>
      <w:numFmt w:val="bullet"/>
      <w:lvlText w:val="•"/>
      <w:lvlJc w:val="left"/>
      <w:pPr>
        <w:ind w:left="3916" w:hanging="529"/>
      </w:pPr>
      <w:rPr>
        <w:rFonts w:hint="default"/>
        <w:lang w:val="zh-CN" w:eastAsia="zh-CN" w:bidi="zh-CN"/>
      </w:rPr>
    </w:lvl>
  </w:abstractNum>
  <w:abstractNum w:abstractNumId="6">
    <w:nsid w:val="2F7D57FE"/>
    <w:multiLevelType w:val="singleLevel"/>
    <w:tmpl w:val="2F7D57FE"/>
    <w:lvl w:ilvl="0" w:tentative="0">
      <w:start w:val="1"/>
      <w:numFmt w:val="decimal"/>
      <w:suff w:val="nothing"/>
      <w:lvlText w:val="（%1）"/>
      <w:lvlJc w:val="left"/>
    </w:lvl>
  </w:abstractNum>
  <w:num w:numId="1">
    <w:abstractNumId w:val="0"/>
  </w:num>
  <w:num w:numId="2">
    <w:abstractNumId w:val="4"/>
  </w:num>
  <w:num w:numId="3">
    <w:abstractNumId w:val="5"/>
  </w:num>
  <w:num w:numId="4">
    <w:abstractNumId w:val="1"/>
  </w:num>
  <w:num w:numId="5">
    <w:abstractNumId w:val="3"/>
  </w:num>
  <w:num w:numId="6">
    <w:abstractNumId w:val="2"/>
  </w:num>
  <w:num w:numId="7">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莹光百合">
    <w15:presenceInfo w15:providerId="WPS Office" w15:userId="14799806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4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3ZWZiM2Y5MWRhMTUwOTMwNDhlZjA3MWFlM2ZiZGQifQ=="/>
  </w:docVars>
  <w:rsids>
    <w:rsidRoot w:val="297E6E4C"/>
    <w:rsid w:val="00000A9A"/>
    <w:rsid w:val="000013CA"/>
    <w:rsid w:val="0000154C"/>
    <w:rsid w:val="00002327"/>
    <w:rsid w:val="00002CB5"/>
    <w:rsid w:val="00003869"/>
    <w:rsid w:val="000038BE"/>
    <w:rsid w:val="000039C9"/>
    <w:rsid w:val="00005D04"/>
    <w:rsid w:val="000107BA"/>
    <w:rsid w:val="00011E79"/>
    <w:rsid w:val="00013654"/>
    <w:rsid w:val="00014395"/>
    <w:rsid w:val="0002058C"/>
    <w:rsid w:val="000209EF"/>
    <w:rsid w:val="00021B13"/>
    <w:rsid w:val="00022302"/>
    <w:rsid w:val="000303E9"/>
    <w:rsid w:val="000307D6"/>
    <w:rsid w:val="00032C20"/>
    <w:rsid w:val="00033216"/>
    <w:rsid w:val="0003387C"/>
    <w:rsid w:val="00034CC7"/>
    <w:rsid w:val="00035321"/>
    <w:rsid w:val="00035B36"/>
    <w:rsid w:val="00036831"/>
    <w:rsid w:val="00036C53"/>
    <w:rsid w:val="000370B8"/>
    <w:rsid w:val="00037785"/>
    <w:rsid w:val="00042CCA"/>
    <w:rsid w:val="00043230"/>
    <w:rsid w:val="00044B87"/>
    <w:rsid w:val="00045FE8"/>
    <w:rsid w:val="00046FFD"/>
    <w:rsid w:val="00047945"/>
    <w:rsid w:val="000504D8"/>
    <w:rsid w:val="00050E52"/>
    <w:rsid w:val="00050E94"/>
    <w:rsid w:val="00050F4E"/>
    <w:rsid w:val="000530C1"/>
    <w:rsid w:val="00054686"/>
    <w:rsid w:val="00055402"/>
    <w:rsid w:val="00056116"/>
    <w:rsid w:val="000564E7"/>
    <w:rsid w:val="00056D51"/>
    <w:rsid w:val="000606EA"/>
    <w:rsid w:val="00060D14"/>
    <w:rsid w:val="00061B4A"/>
    <w:rsid w:val="000649AA"/>
    <w:rsid w:val="00064E5D"/>
    <w:rsid w:val="000661DA"/>
    <w:rsid w:val="00067380"/>
    <w:rsid w:val="00072C34"/>
    <w:rsid w:val="00073981"/>
    <w:rsid w:val="00075889"/>
    <w:rsid w:val="000848F7"/>
    <w:rsid w:val="00085F17"/>
    <w:rsid w:val="00086573"/>
    <w:rsid w:val="000912D3"/>
    <w:rsid w:val="000913CD"/>
    <w:rsid w:val="000949E4"/>
    <w:rsid w:val="00095AAA"/>
    <w:rsid w:val="000979FC"/>
    <w:rsid w:val="00097BEA"/>
    <w:rsid w:val="000A01FD"/>
    <w:rsid w:val="000A58F2"/>
    <w:rsid w:val="000A6766"/>
    <w:rsid w:val="000A70DA"/>
    <w:rsid w:val="000A71A9"/>
    <w:rsid w:val="000B108F"/>
    <w:rsid w:val="000B2616"/>
    <w:rsid w:val="000B270E"/>
    <w:rsid w:val="000B3AC8"/>
    <w:rsid w:val="000C1885"/>
    <w:rsid w:val="000C36F1"/>
    <w:rsid w:val="000C7205"/>
    <w:rsid w:val="000C7228"/>
    <w:rsid w:val="000C7578"/>
    <w:rsid w:val="000D0D35"/>
    <w:rsid w:val="000D2472"/>
    <w:rsid w:val="000D3FC3"/>
    <w:rsid w:val="000D477D"/>
    <w:rsid w:val="000D5CA9"/>
    <w:rsid w:val="000D5DC5"/>
    <w:rsid w:val="000D60DC"/>
    <w:rsid w:val="000D6D71"/>
    <w:rsid w:val="000D7729"/>
    <w:rsid w:val="000E183B"/>
    <w:rsid w:val="000E1A03"/>
    <w:rsid w:val="000E276C"/>
    <w:rsid w:val="000E2F4E"/>
    <w:rsid w:val="000E3F6F"/>
    <w:rsid w:val="000F06AC"/>
    <w:rsid w:val="000F16B4"/>
    <w:rsid w:val="000F196B"/>
    <w:rsid w:val="000F2D4D"/>
    <w:rsid w:val="000F4BD8"/>
    <w:rsid w:val="000F6033"/>
    <w:rsid w:val="000F7592"/>
    <w:rsid w:val="00100EE3"/>
    <w:rsid w:val="001037D1"/>
    <w:rsid w:val="00105CF7"/>
    <w:rsid w:val="00106C31"/>
    <w:rsid w:val="00107275"/>
    <w:rsid w:val="00110A89"/>
    <w:rsid w:val="0011348D"/>
    <w:rsid w:val="00116864"/>
    <w:rsid w:val="0012046C"/>
    <w:rsid w:val="00120B43"/>
    <w:rsid w:val="00121AD5"/>
    <w:rsid w:val="00123713"/>
    <w:rsid w:val="001246B8"/>
    <w:rsid w:val="00125705"/>
    <w:rsid w:val="00127CBC"/>
    <w:rsid w:val="00130D7E"/>
    <w:rsid w:val="00130DA1"/>
    <w:rsid w:val="00131D64"/>
    <w:rsid w:val="0013372C"/>
    <w:rsid w:val="00134615"/>
    <w:rsid w:val="00135A8B"/>
    <w:rsid w:val="0013604F"/>
    <w:rsid w:val="00136584"/>
    <w:rsid w:val="00137801"/>
    <w:rsid w:val="00143BEF"/>
    <w:rsid w:val="00146BB7"/>
    <w:rsid w:val="0015029C"/>
    <w:rsid w:val="001504FA"/>
    <w:rsid w:val="0015355A"/>
    <w:rsid w:val="00153AC2"/>
    <w:rsid w:val="0015441F"/>
    <w:rsid w:val="001566EA"/>
    <w:rsid w:val="00156AB7"/>
    <w:rsid w:val="00157641"/>
    <w:rsid w:val="0016108B"/>
    <w:rsid w:val="00161F95"/>
    <w:rsid w:val="00161FAA"/>
    <w:rsid w:val="001632F4"/>
    <w:rsid w:val="00163FE8"/>
    <w:rsid w:val="00164C79"/>
    <w:rsid w:val="00167E80"/>
    <w:rsid w:val="00171541"/>
    <w:rsid w:val="00171D7B"/>
    <w:rsid w:val="00173491"/>
    <w:rsid w:val="00173BED"/>
    <w:rsid w:val="001741BC"/>
    <w:rsid w:val="001756D1"/>
    <w:rsid w:val="00176843"/>
    <w:rsid w:val="0017775C"/>
    <w:rsid w:val="00180C80"/>
    <w:rsid w:val="001846DE"/>
    <w:rsid w:val="00185B56"/>
    <w:rsid w:val="00185D77"/>
    <w:rsid w:val="00190702"/>
    <w:rsid w:val="001952EA"/>
    <w:rsid w:val="00197481"/>
    <w:rsid w:val="001A0250"/>
    <w:rsid w:val="001A2B55"/>
    <w:rsid w:val="001A2D70"/>
    <w:rsid w:val="001A52E4"/>
    <w:rsid w:val="001A587B"/>
    <w:rsid w:val="001A6696"/>
    <w:rsid w:val="001A7B01"/>
    <w:rsid w:val="001B00EA"/>
    <w:rsid w:val="001B3F6C"/>
    <w:rsid w:val="001B43B6"/>
    <w:rsid w:val="001B4743"/>
    <w:rsid w:val="001B4CB9"/>
    <w:rsid w:val="001B4ECF"/>
    <w:rsid w:val="001B51DB"/>
    <w:rsid w:val="001C1519"/>
    <w:rsid w:val="001C4BB7"/>
    <w:rsid w:val="001C511D"/>
    <w:rsid w:val="001D184F"/>
    <w:rsid w:val="001D18BB"/>
    <w:rsid w:val="001D1962"/>
    <w:rsid w:val="001D216B"/>
    <w:rsid w:val="001D46A7"/>
    <w:rsid w:val="001D5DEE"/>
    <w:rsid w:val="001E1B3D"/>
    <w:rsid w:val="001E1DC7"/>
    <w:rsid w:val="001E4606"/>
    <w:rsid w:val="001E4E75"/>
    <w:rsid w:val="001E500B"/>
    <w:rsid w:val="001E5648"/>
    <w:rsid w:val="001E632C"/>
    <w:rsid w:val="001F0330"/>
    <w:rsid w:val="001F1C06"/>
    <w:rsid w:val="001F1E43"/>
    <w:rsid w:val="001F6C38"/>
    <w:rsid w:val="001F6DFC"/>
    <w:rsid w:val="001F6FF2"/>
    <w:rsid w:val="001F784D"/>
    <w:rsid w:val="002040CB"/>
    <w:rsid w:val="00204376"/>
    <w:rsid w:val="00204575"/>
    <w:rsid w:val="002059C6"/>
    <w:rsid w:val="00206326"/>
    <w:rsid w:val="00210F83"/>
    <w:rsid w:val="00213351"/>
    <w:rsid w:val="002139D9"/>
    <w:rsid w:val="00213DA1"/>
    <w:rsid w:val="002174BF"/>
    <w:rsid w:val="002174FC"/>
    <w:rsid w:val="002237C6"/>
    <w:rsid w:val="00224E98"/>
    <w:rsid w:val="00226743"/>
    <w:rsid w:val="00226DF2"/>
    <w:rsid w:val="002275D9"/>
    <w:rsid w:val="002314CB"/>
    <w:rsid w:val="00233153"/>
    <w:rsid w:val="002337BD"/>
    <w:rsid w:val="00234422"/>
    <w:rsid w:val="00237063"/>
    <w:rsid w:val="00237109"/>
    <w:rsid w:val="00240D5C"/>
    <w:rsid w:val="00241049"/>
    <w:rsid w:val="0024135E"/>
    <w:rsid w:val="00242CA0"/>
    <w:rsid w:val="0024512C"/>
    <w:rsid w:val="00245248"/>
    <w:rsid w:val="00245A4E"/>
    <w:rsid w:val="002461D4"/>
    <w:rsid w:val="002465F6"/>
    <w:rsid w:val="00246FE5"/>
    <w:rsid w:val="002515DD"/>
    <w:rsid w:val="00251671"/>
    <w:rsid w:val="002548FE"/>
    <w:rsid w:val="0025708C"/>
    <w:rsid w:val="0025766C"/>
    <w:rsid w:val="0026014E"/>
    <w:rsid w:val="00261435"/>
    <w:rsid w:val="00262FE0"/>
    <w:rsid w:val="00265DC4"/>
    <w:rsid w:val="00265FD4"/>
    <w:rsid w:val="002712CB"/>
    <w:rsid w:val="00271641"/>
    <w:rsid w:val="00272D84"/>
    <w:rsid w:val="0027588A"/>
    <w:rsid w:val="00276CB1"/>
    <w:rsid w:val="00277E03"/>
    <w:rsid w:val="00277EDA"/>
    <w:rsid w:val="002806CD"/>
    <w:rsid w:val="00280EFF"/>
    <w:rsid w:val="00281465"/>
    <w:rsid w:val="002818FF"/>
    <w:rsid w:val="00282E2E"/>
    <w:rsid w:val="00284C00"/>
    <w:rsid w:val="0028613F"/>
    <w:rsid w:val="00290076"/>
    <w:rsid w:val="0029098F"/>
    <w:rsid w:val="00291C92"/>
    <w:rsid w:val="002931FA"/>
    <w:rsid w:val="00293F9A"/>
    <w:rsid w:val="00294655"/>
    <w:rsid w:val="00296678"/>
    <w:rsid w:val="0029697E"/>
    <w:rsid w:val="002A1C38"/>
    <w:rsid w:val="002A29F5"/>
    <w:rsid w:val="002A2F41"/>
    <w:rsid w:val="002A534C"/>
    <w:rsid w:val="002A6794"/>
    <w:rsid w:val="002B2833"/>
    <w:rsid w:val="002B3AF3"/>
    <w:rsid w:val="002B3EC0"/>
    <w:rsid w:val="002B4861"/>
    <w:rsid w:val="002B49D8"/>
    <w:rsid w:val="002B4D30"/>
    <w:rsid w:val="002B5DF7"/>
    <w:rsid w:val="002B7059"/>
    <w:rsid w:val="002B724B"/>
    <w:rsid w:val="002B75A5"/>
    <w:rsid w:val="002C1B65"/>
    <w:rsid w:val="002C4E1B"/>
    <w:rsid w:val="002C6BB8"/>
    <w:rsid w:val="002D15BC"/>
    <w:rsid w:val="002D1867"/>
    <w:rsid w:val="002D2DC7"/>
    <w:rsid w:val="002D38FE"/>
    <w:rsid w:val="002D4929"/>
    <w:rsid w:val="002D4AE1"/>
    <w:rsid w:val="002D5C12"/>
    <w:rsid w:val="002D638F"/>
    <w:rsid w:val="002D7708"/>
    <w:rsid w:val="002E0A44"/>
    <w:rsid w:val="002E0DF8"/>
    <w:rsid w:val="002E1605"/>
    <w:rsid w:val="002E18E3"/>
    <w:rsid w:val="002E2A23"/>
    <w:rsid w:val="002E5F5C"/>
    <w:rsid w:val="002F0C30"/>
    <w:rsid w:val="002F2CDB"/>
    <w:rsid w:val="002F2F7C"/>
    <w:rsid w:val="002F495F"/>
    <w:rsid w:val="002F56BC"/>
    <w:rsid w:val="002F5C3F"/>
    <w:rsid w:val="002F71A8"/>
    <w:rsid w:val="00300403"/>
    <w:rsid w:val="00300ED5"/>
    <w:rsid w:val="003016EB"/>
    <w:rsid w:val="00301B58"/>
    <w:rsid w:val="00301EAA"/>
    <w:rsid w:val="00302331"/>
    <w:rsid w:val="00303B13"/>
    <w:rsid w:val="00305AFB"/>
    <w:rsid w:val="00307497"/>
    <w:rsid w:val="00307A95"/>
    <w:rsid w:val="00311E46"/>
    <w:rsid w:val="00311F21"/>
    <w:rsid w:val="00312256"/>
    <w:rsid w:val="00312B2F"/>
    <w:rsid w:val="00314A56"/>
    <w:rsid w:val="00315FE1"/>
    <w:rsid w:val="00317B0A"/>
    <w:rsid w:val="00317D61"/>
    <w:rsid w:val="00317D94"/>
    <w:rsid w:val="0032066D"/>
    <w:rsid w:val="00320DFF"/>
    <w:rsid w:val="003213EF"/>
    <w:rsid w:val="00322D81"/>
    <w:rsid w:val="003232B5"/>
    <w:rsid w:val="0032430B"/>
    <w:rsid w:val="003244AE"/>
    <w:rsid w:val="00324B4B"/>
    <w:rsid w:val="003255B3"/>
    <w:rsid w:val="00326CF4"/>
    <w:rsid w:val="00327763"/>
    <w:rsid w:val="003300E2"/>
    <w:rsid w:val="00330B60"/>
    <w:rsid w:val="003434C3"/>
    <w:rsid w:val="00343C52"/>
    <w:rsid w:val="00343D58"/>
    <w:rsid w:val="00344246"/>
    <w:rsid w:val="00346F89"/>
    <w:rsid w:val="00347C4C"/>
    <w:rsid w:val="003537B2"/>
    <w:rsid w:val="00353836"/>
    <w:rsid w:val="00354519"/>
    <w:rsid w:val="00354FD2"/>
    <w:rsid w:val="003554EA"/>
    <w:rsid w:val="00355DDE"/>
    <w:rsid w:val="00360340"/>
    <w:rsid w:val="003604F5"/>
    <w:rsid w:val="0036197A"/>
    <w:rsid w:val="00364626"/>
    <w:rsid w:val="00365499"/>
    <w:rsid w:val="0036619F"/>
    <w:rsid w:val="0037041F"/>
    <w:rsid w:val="00371191"/>
    <w:rsid w:val="00371A9A"/>
    <w:rsid w:val="0037516C"/>
    <w:rsid w:val="0037734F"/>
    <w:rsid w:val="00377BB3"/>
    <w:rsid w:val="00377F20"/>
    <w:rsid w:val="00381307"/>
    <w:rsid w:val="00383133"/>
    <w:rsid w:val="003835BC"/>
    <w:rsid w:val="00385D02"/>
    <w:rsid w:val="00385DD5"/>
    <w:rsid w:val="00387379"/>
    <w:rsid w:val="003875AD"/>
    <w:rsid w:val="0039196A"/>
    <w:rsid w:val="00391AC5"/>
    <w:rsid w:val="00392335"/>
    <w:rsid w:val="00393E05"/>
    <w:rsid w:val="003957B3"/>
    <w:rsid w:val="00395AF1"/>
    <w:rsid w:val="00396E9F"/>
    <w:rsid w:val="00396F0D"/>
    <w:rsid w:val="003972AC"/>
    <w:rsid w:val="003975E7"/>
    <w:rsid w:val="003A1D11"/>
    <w:rsid w:val="003A1E03"/>
    <w:rsid w:val="003A4830"/>
    <w:rsid w:val="003A583C"/>
    <w:rsid w:val="003A59E7"/>
    <w:rsid w:val="003A5BED"/>
    <w:rsid w:val="003A6745"/>
    <w:rsid w:val="003A765F"/>
    <w:rsid w:val="003A7FDC"/>
    <w:rsid w:val="003B0409"/>
    <w:rsid w:val="003B4717"/>
    <w:rsid w:val="003B6D8A"/>
    <w:rsid w:val="003B7FD5"/>
    <w:rsid w:val="003C0CD9"/>
    <w:rsid w:val="003C3669"/>
    <w:rsid w:val="003C6055"/>
    <w:rsid w:val="003C6CCD"/>
    <w:rsid w:val="003D0A62"/>
    <w:rsid w:val="003D3197"/>
    <w:rsid w:val="003D4DAC"/>
    <w:rsid w:val="003E0D12"/>
    <w:rsid w:val="003E3A1E"/>
    <w:rsid w:val="003E51DB"/>
    <w:rsid w:val="003E56C1"/>
    <w:rsid w:val="003E60C5"/>
    <w:rsid w:val="003F00BF"/>
    <w:rsid w:val="003F0285"/>
    <w:rsid w:val="003F1969"/>
    <w:rsid w:val="003F3580"/>
    <w:rsid w:val="003F3CD4"/>
    <w:rsid w:val="003F44BC"/>
    <w:rsid w:val="003F56F9"/>
    <w:rsid w:val="003F5A3D"/>
    <w:rsid w:val="00403B4A"/>
    <w:rsid w:val="0040505D"/>
    <w:rsid w:val="00406C3A"/>
    <w:rsid w:val="00406F63"/>
    <w:rsid w:val="004105BF"/>
    <w:rsid w:val="00411019"/>
    <w:rsid w:val="00412042"/>
    <w:rsid w:val="00412910"/>
    <w:rsid w:val="0041712F"/>
    <w:rsid w:val="0042120B"/>
    <w:rsid w:val="00422200"/>
    <w:rsid w:val="004225A4"/>
    <w:rsid w:val="00424A09"/>
    <w:rsid w:val="00425A18"/>
    <w:rsid w:val="00425E25"/>
    <w:rsid w:val="004260DE"/>
    <w:rsid w:val="00426BB1"/>
    <w:rsid w:val="0043174A"/>
    <w:rsid w:val="0043717A"/>
    <w:rsid w:val="00437516"/>
    <w:rsid w:val="00440038"/>
    <w:rsid w:val="004401EF"/>
    <w:rsid w:val="004419A0"/>
    <w:rsid w:val="00443BBF"/>
    <w:rsid w:val="00445313"/>
    <w:rsid w:val="0044678E"/>
    <w:rsid w:val="004479B7"/>
    <w:rsid w:val="004505D6"/>
    <w:rsid w:val="00450BC6"/>
    <w:rsid w:val="00451B96"/>
    <w:rsid w:val="0045224A"/>
    <w:rsid w:val="0045328E"/>
    <w:rsid w:val="0045451C"/>
    <w:rsid w:val="00455F5A"/>
    <w:rsid w:val="00456D18"/>
    <w:rsid w:val="00456EBC"/>
    <w:rsid w:val="00460884"/>
    <w:rsid w:val="00461623"/>
    <w:rsid w:val="0046188F"/>
    <w:rsid w:val="00461A5B"/>
    <w:rsid w:val="00461B34"/>
    <w:rsid w:val="004647D3"/>
    <w:rsid w:val="00464DE3"/>
    <w:rsid w:val="0046671F"/>
    <w:rsid w:val="00470F4E"/>
    <w:rsid w:val="004740E7"/>
    <w:rsid w:val="00477996"/>
    <w:rsid w:val="00477E73"/>
    <w:rsid w:val="004801FD"/>
    <w:rsid w:val="0048159C"/>
    <w:rsid w:val="00481683"/>
    <w:rsid w:val="00482D86"/>
    <w:rsid w:val="00491487"/>
    <w:rsid w:val="00492303"/>
    <w:rsid w:val="00493B02"/>
    <w:rsid w:val="00494664"/>
    <w:rsid w:val="00494986"/>
    <w:rsid w:val="00495652"/>
    <w:rsid w:val="004A3707"/>
    <w:rsid w:val="004A3741"/>
    <w:rsid w:val="004A4554"/>
    <w:rsid w:val="004A4ED5"/>
    <w:rsid w:val="004A4F2E"/>
    <w:rsid w:val="004A57C3"/>
    <w:rsid w:val="004A7E84"/>
    <w:rsid w:val="004B2890"/>
    <w:rsid w:val="004B3105"/>
    <w:rsid w:val="004B332B"/>
    <w:rsid w:val="004B342F"/>
    <w:rsid w:val="004B4066"/>
    <w:rsid w:val="004B45F3"/>
    <w:rsid w:val="004B4CF7"/>
    <w:rsid w:val="004B5FE0"/>
    <w:rsid w:val="004B730F"/>
    <w:rsid w:val="004B7DDD"/>
    <w:rsid w:val="004C2085"/>
    <w:rsid w:val="004C2836"/>
    <w:rsid w:val="004C305E"/>
    <w:rsid w:val="004C5FA2"/>
    <w:rsid w:val="004C7389"/>
    <w:rsid w:val="004D0928"/>
    <w:rsid w:val="004D11EA"/>
    <w:rsid w:val="004D18F9"/>
    <w:rsid w:val="004D3CF9"/>
    <w:rsid w:val="004D48AF"/>
    <w:rsid w:val="004D6B22"/>
    <w:rsid w:val="004D7829"/>
    <w:rsid w:val="004E0611"/>
    <w:rsid w:val="004E1906"/>
    <w:rsid w:val="004E559C"/>
    <w:rsid w:val="004E611D"/>
    <w:rsid w:val="004E6355"/>
    <w:rsid w:val="004E73DC"/>
    <w:rsid w:val="004F2139"/>
    <w:rsid w:val="004F2CBC"/>
    <w:rsid w:val="004F51A3"/>
    <w:rsid w:val="004F629D"/>
    <w:rsid w:val="004F6644"/>
    <w:rsid w:val="004F6CCB"/>
    <w:rsid w:val="004F723E"/>
    <w:rsid w:val="004F7A03"/>
    <w:rsid w:val="004F7E57"/>
    <w:rsid w:val="005009D1"/>
    <w:rsid w:val="00500EE1"/>
    <w:rsid w:val="005011F1"/>
    <w:rsid w:val="00501A8F"/>
    <w:rsid w:val="00504210"/>
    <w:rsid w:val="00504E5F"/>
    <w:rsid w:val="00506254"/>
    <w:rsid w:val="005068EC"/>
    <w:rsid w:val="00506900"/>
    <w:rsid w:val="00510145"/>
    <w:rsid w:val="00510516"/>
    <w:rsid w:val="00511C10"/>
    <w:rsid w:val="00511F56"/>
    <w:rsid w:val="0051284D"/>
    <w:rsid w:val="00512E71"/>
    <w:rsid w:val="00513DCC"/>
    <w:rsid w:val="005142A1"/>
    <w:rsid w:val="0051512E"/>
    <w:rsid w:val="0051528B"/>
    <w:rsid w:val="005156C7"/>
    <w:rsid w:val="00517A32"/>
    <w:rsid w:val="00517BA3"/>
    <w:rsid w:val="00520E32"/>
    <w:rsid w:val="00521E7E"/>
    <w:rsid w:val="00521FEF"/>
    <w:rsid w:val="00522CF7"/>
    <w:rsid w:val="005247E8"/>
    <w:rsid w:val="0052516D"/>
    <w:rsid w:val="005255CA"/>
    <w:rsid w:val="0052687A"/>
    <w:rsid w:val="00534A4C"/>
    <w:rsid w:val="00535226"/>
    <w:rsid w:val="00535303"/>
    <w:rsid w:val="00536E58"/>
    <w:rsid w:val="005375CC"/>
    <w:rsid w:val="0054294F"/>
    <w:rsid w:val="00542AAF"/>
    <w:rsid w:val="00542B4E"/>
    <w:rsid w:val="005444E6"/>
    <w:rsid w:val="0054629F"/>
    <w:rsid w:val="005513E8"/>
    <w:rsid w:val="00552BA4"/>
    <w:rsid w:val="00554901"/>
    <w:rsid w:val="00555BF6"/>
    <w:rsid w:val="00561374"/>
    <w:rsid w:val="0056193A"/>
    <w:rsid w:val="00562250"/>
    <w:rsid w:val="0056273A"/>
    <w:rsid w:val="0056731B"/>
    <w:rsid w:val="00567E00"/>
    <w:rsid w:val="00571180"/>
    <w:rsid w:val="00573D34"/>
    <w:rsid w:val="00573E17"/>
    <w:rsid w:val="00576CD7"/>
    <w:rsid w:val="005779B5"/>
    <w:rsid w:val="00577A5C"/>
    <w:rsid w:val="0058368D"/>
    <w:rsid w:val="00585009"/>
    <w:rsid w:val="00586F3A"/>
    <w:rsid w:val="00590519"/>
    <w:rsid w:val="005908BF"/>
    <w:rsid w:val="00591675"/>
    <w:rsid w:val="00591C9E"/>
    <w:rsid w:val="00591EBA"/>
    <w:rsid w:val="005930AF"/>
    <w:rsid w:val="00594061"/>
    <w:rsid w:val="00595509"/>
    <w:rsid w:val="00595610"/>
    <w:rsid w:val="00597E9A"/>
    <w:rsid w:val="005A04AC"/>
    <w:rsid w:val="005A3AFB"/>
    <w:rsid w:val="005A3E8B"/>
    <w:rsid w:val="005A3FD2"/>
    <w:rsid w:val="005A4386"/>
    <w:rsid w:val="005A46C2"/>
    <w:rsid w:val="005B3A1A"/>
    <w:rsid w:val="005B58E3"/>
    <w:rsid w:val="005B7078"/>
    <w:rsid w:val="005C232A"/>
    <w:rsid w:val="005C40EC"/>
    <w:rsid w:val="005C53AC"/>
    <w:rsid w:val="005C5606"/>
    <w:rsid w:val="005D11FD"/>
    <w:rsid w:val="005D17A1"/>
    <w:rsid w:val="005D3168"/>
    <w:rsid w:val="005D5BDF"/>
    <w:rsid w:val="005D74BA"/>
    <w:rsid w:val="005E0B84"/>
    <w:rsid w:val="005E18DE"/>
    <w:rsid w:val="005E257F"/>
    <w:rsid w:val="005E4889"/>
    <w:rsid w:val="005E498D"/>
    <w:rsid w:val="005E5658"/>
    <w:rsid w:val="005E5AB9"/>
    <w:rsid w:val="005E6764"/>
    <w:rsid w:val="005E71A8"/>
    <w:rsid w:val="005F0E79"/>
    <w:rsid w:val="005F16DA"/>
    <w:rsid w:val="005F17AD"/>
    <w:rsid w:val="005F3A51"/>
    <w:rsid w:val="005F45BE"/>
    <w:rsid w:val="005F5484"/>
    <w:rsid w:val="005F701B"/>
    <w:rsid w:val="005F7D02"/>
    <w:rsid w:val="005F7E21"/>
    <w:rsid w:val="006001DD"/>
    <w:rsid w:val="006012AF"/>
    <w:rsid w:val="00601F3B"/>
    <w:rsid w:val="00604019"/>
    <w:rsid w:val="00604DC2"/>
    <w:rsid w:val="00606929"/>
    <w:rsid w:val="0060743F"/>
    <w:rsid w:val="006118A0"/>
    <w:rsid w:val="006122F2"/>
    <w:rsid w:val="006143BE"/>
    <w:rsid w:val="00615E01"/>
    <w:rsid w:val="00616A52"/>
    <w:rsid w:val="00616C9E"/>
    <w:rsid w:val="00616D69"/>
    <w:rsid w:val="006172C9"/>
    <w:rsid w:val="006207E8"/>
    <w:rsid w:val="0062142A"/>
    <w:rsid w:val="00621C17"/>
    <w:rsid w:val="0062301A"/>
    <w:rsid w:val="00625B1E"/>
    <w:rsid w:val="006263D4"/>
    <w:rsid w:val="006273B4"/>
    <w:rsid w:val="0062757B"/>
    <w:rsid w:val="00627AD8"/>
    <w:rsid w:val="00630286"/>
    <w:rsid w:val="00631F46"/>
    <w:rsid w:val="00633DE0"/>
    <w:rsid w:val="00635CEC"/>
    <w:rsid w:val="00637A34"/>
    <w:rsid w:val="00642580"/>
    <w:rsid w:val="00642A06"/>
    <w:rsid w:val="00645184"/>
    <w:rsid w:val="00645E52"/>
    <w:rsid w:val="006472D5"/>
    <w:rsid w:val="006473B1"/>
    <w:rsid w:val="00650066"/>
    <w:rsid w:val="0065064C"/>
    <w:rsid w:val="00651446"/>
    <w:rsid w:val="0065357F"/>
    <w:rsid w:val="00655CE0"/>
    <w:rsid w:val="00655FE6"/>
    <w:rsid w:val="006575B5"/>
    <w:rsid w:val="006615C5"/>
    <w:rsid w:val="00663CF8"/>
    <w:rsid w:val="00664463"/>
    <w:rsid w:val="00664995"/>
    <w:rsid w:val="006665EC"/>
    <w:rsid w:val="00666F8F"/>
    <w:rsid w:val="006671CD"/>
    <w:rsid w:val="00667DA4"/>
    <w:rsid w:val="0067163F"/>
    <w:rsid w:val="00672347"/>
    <w:rsid w:val="00675F88"/>
    <w:rsid w:val="0067610B"/>
    <w:rsid w:val="00676E82"/>
    <w:rsid w:val="00681A1C"/>
    <w:rsid w:val="00683014"/>
    <w:rsid w:val="0069337E"/>
    <w:rsid w:val="006949BD"/>
    <w:rsid w:val="00694A46"/>
    <w:rsid w:val="00696357"/>
    <w:rsid w:val="006965DC"/>
    <w:rsid w:val="00696A5B"/>
    <w:rsid w:val="00696BAF"/>
    <w:rsid w:val="00696F2F"/>
    <w:rsid w:val="006A29D5"/>
    <w:rsid w:val="006A3EBC"/>
    <w:rsid w:val="006A4B35"/>
    <w:rsid w:val="006A5398"/>
    <w:rsid w:val="006A5D84"/>
    <w:rsid w:val="006A60ED"/>
    <w:rsid w:val="006A6BFA"/>
    <w:rsid w:val="006A744A"/>
    <w:rsid w:val="006A79AA"/>
    <w:rsid w:val="006A7CCA"/>
    <w:rsid w:val="006B1A30"/>
    <w:rsid w:val="006B1D95"/>
    <w:rsid w:val="006B1FED"/>
    <w:rsid w:val="006B29C4"/>
    <w:rsid w:val="006B390B"/>
    <w:rsid w:val="006B4924"/>
    <w:rsid w:val="006B60FD"/>
    <w:rsid w:val="006B6875"/>
    <w:rsid w:val="006B6D34"/>
    <w:rsid w:val="006C3373"/>
    <w:rsid w:val="006C6790"/>
    <w:rsid w:val="006D0309"/>
    <w:rsid w:val="006D0571"/>
    <w:rsid w:val="006E0193"/>
    <w:rsid w:val="006E1ABE"/>
    <w:rsid w:val="006E2C65"/>
    <w:rsid w:val="006E5329"/>
    <w:rsid w:val="006E6E7E"/>
    <w:rsid w:val="006E743C"/>
    <w:rsid w:val="006F2351"/>
    <w:rsid w:val="006F3382"/>
    <w:rsid w:val="006F3979"/>
    <w:rsid w:val="006F5A45"/>
    <w:rsid w:val="006F6545"/>
    <w:rsid w:val="006F69F5"/>
    <w:rsid w:val="006F7541"/>
    <w:rsid w:val="007015A8"/>
    <w:rsid w:val="0070259B"/>
    <w:rsid w:val="007027EC"/>
    <w:rsid w:val="00704930"/>
    <w:rsid w:val="00704D31"/>
    <w:rsid w:val="00705211"/>
    <w:rsid w:val="0070607A"/>
    <w:rsid w:val="00706B0A"/>
    <w:rsid w:val="007142A5"/>
    <w:rsid w:val="007147F6"/>
    <w:rsid w:val="00714E85"/>
    <w:rsid w:val="0072175D"/>
    <w:rsid w:val="00722C5A"/>
    <w:rsid w:val="00724421"/>
    <w:rsid w:val="007259BC"/>
    <w:rsid w:val="007265AC"/>
    <w:rsid w:val="00730BF8"/>
    <w:rsid w:val="007314B0"/>
    <w:rsid w:val="00733E27"/>
    <w:rsid w:val="00734548"/>
    <w:rsid w:val="00735A84"/>
    <w:rsid w:val="00737FBE"/>
    <w:rsid w:val="0074056A"/>
    <w:rsid w:val="00741C7A"/>
    <w:rsid w:val="007421CD"/>
    <w:rsid w:val="00742B3E"/>
    <w:rsid w:val="0074338D"/>
    <w:rsid w:val="00744DFF"/>
    <w:rsid w:val="00744F94"/>
    <w:rsid w:val="0074516D"/>
    <w:rsid w:val="007463DB"/>
    <w:rsid w:val="00747672"/>
    <w:rsid w:val="00747878"/>
    <w:rsid w:val="007501D8"/>
    <w:rsid w:val="00751536"/>
    <w:rsid w:val="00752061"/>
    <w:rsid w:val="00754354"/>
    <w:rsid w:val="0075437B"/>
    <w:rsid w:val="00755A76"/>
    <w:rsid w:val="00757B9E"/>
    <w:rsid w:val="00762060"/>
    <w:rsid w:val="00765373"/>
    <w:rsid w:val="007656AA"/>
    <w:rsid w:val="00765EC2"/>
    <w:rsid w:val="00767F93"/>
    <w:rsid w:val="007716D0"/>
    <w:rsid w:val="00774E35"/>
    <w:rsid w:val="00776081"/>
    <w:rsid w:val="00781868"/>
    <w:rsid w:val="00784386"/>
    <w:rsid w:val="0078498E"/>
    <w:rsid w:val="00784D8E"/>
    <w:rsid w:val="00785216"/>
    <w:rsid w:val="00785B3C"/>
    <w:rsid w:val="00785B6A"/>
    <w:rsid w:val="0079201A"/>
    <w:rsid w:val="00793AFF"/>
    <w:rsid w:val="007A06AE"/>
    <w:rsid w:val="007A2B1F"/>
    <w:rsid w:val="007A388F"/>
    <w:rsid w:val="007A3CCD"/>
    <w:rsid w:val="007A5288"/>
    <w:rsid w:val="007A5708"/>
    <w:rsid w:val="007B065C"/>
    <w:rsid w:val="007B2AFD"/>
    <w:rsid w:val="007B2B72"/>
    <w:rsid w:val="007C000A"/>
    <w:rsid w:val="007C1F31"/>
    <w:rsid w:val="007C2A84"/>
    <w:rsid w:val="007C3805"/>
    <w:rsid w:val="007C3BC6"/>
    <w:rsid w:val="007C5121"/>
    <w:rsid w:val="007C6EC9"/>
    <w:rsid w:val="007C6FDF"/>
    <w:rsid w:val="007C72DB"/>
    <w:rsid w:val="007D0570"/>
    <w:rsid w:val="007D0DE4"/>
    <w:rsid w:val="007D0EE7"/>
    <w:rsid w:val="007D271E"/>
    <w:rsid w:val="007D4DC3"/>
    <w:rsid w:val="007D6951"/>
    <w:rsid w:val="007D69BA"/>
    <w:rsid w:val="007E20D6"/>
    <w:rsid w:val="007E2B70"/>
    <w:rsid w:val="007E3886"/>
    <w:rsid w:val="007E4A09"/>
    <w:rsid w:val="007E4D28"/>
    <w:rsid w:val="007E506C"/>
    <w:rsid w:val="007E5D40"/>
    <w:rsid w:val="007E638E"/>
    <w:rsid w:val="007E6DC9"/>
    <w:rsid w:val="007F0C31"/>
    <w:rsid w:val="007F2378"/>
    <w:rsid w:val="007F2AA2"/>
    <w:rsid w:val="007F5D2C"/>
    <w:rsid w:val="007F79B6"/>
    <w:rsid w:val="008005B0"/>
    <w:rsid w:val="008007B6"/>
    <w:rsid w:val="00800E93"/>
    <w:rsid w:val="008028F3"/>
    <w:rsid w:val="008036CD"/>
    <w:rsid w:val="00804D15"/>
    <w:rsid w:val="00806E79"/>
    <w:rsid w:val="00811B26"/>
    <w:rsid w:val="008137E0"/>
    <w:rsid w:val="008138AA"/>
    <w:rsid w:val="00815F15"/>
    <w:rsid w:val="00816375"/>
    <w:rsid w:val="008171B7"/>
    <w:rsid w:val="008204C5"/>
    <w:rsid w:val="00820B49"/>
    <w:rsid w:val="00820D97"/>
    <w:rsid w:val="00821AFE"/>
    <w:rsid w:val="00822596"/>
    <w:rsid w:val="00824255"/>
    <w:rsid w:val="00824399"/>
    <w:rsid w:val="00825023"/>
    <w:rsid w:val="00826469"/>
    <w:rsid w:val="00827B1D"/>
    <w:rsid w:val="00831A15"/>
    <w:rsid w:val="008322BB"/>
    <w:rsid w:val="008329D4"/>
    <w:rsid w:val="00835F3F"/>
    <w:rsid w:val="008361BC"/>
    <w:rsid w:val="008373F2"/>
    <w:rsid w:val="00837C75"/>
    <w:rsid w:val="0084258F"/>
    <w:rsid w:val="00842C0C"/>
    <w:rsid w:val="00847589"/>
    <w:rsid w:val="008516AA"/>
    <w:rsid w:val="0085314A"/>
    <w:rsid w:val="008531B2"/>
    <w:rsid w:val="00854E52"/>
    <w:rsid w:val="00855032"/>
    <w:rsid w:val="00856134"/>
    <w:rsid w:val="008570A4"/>
    <w:rsid w:val="0085760C"/>
    <w:rsid w:val="0085797F"/>
    <w:rsid w:val="008603E7"/>
    <w:rsid w:val="00861CDD"/>
    <w:rsid w:val="00864A8C"/>
    <w:rsid w:val="00865095"/>
    <w:rsid w:val="0086521A"/>
    <w:rsid w:val="008713EF"/>
    <w:rsid w:val="008716B1"/>
    <w:rsid w:val="008731F3"/>
    <w:rsid w:val="0087399A"/>
    <w:rsid w:val="00874436"/>
    <w:rsid w:val="008765B0"/>
    <w:rsid w:val="0087792B"/>
    <w:rsid w:val="00882E21"/>
    <w:rsid w:val="00883B81"/>
    <w:rsid w:val="00884014"/>
    <w:rsid w:val="00884FE4"/>
    <w:rsid w:val="008855DA"/>
    <w:rsid w:val="008858BD"/>
    <w:rsid w:val="00885C0B"/>
    <w:rsid w:val="00886899"/>
    <w:rsid w:val="00886A22"/>
    <w:rsid w:val="008901B2"/>
    <w:rsid w:val="00890A4B"/>
    <w:rsid w:val="00891489"/>
    <w:rsid w:val="0089165D"/>
    <w:rsid w:val="00891EC8"/>
    <w:rsid w:val="00892E02"/>
    <w:rsid w:val="0089548E"/>
    <w:rsid w:val="00896F85"/>
    <w:rsid w:val="008A1BF9"/>
    <w:rsid w:val="008A394A"/>
    <w:rsid w:val="008A42A0"/>
    <w:rsid w:val="008A4A73"/>
    <w:rsid w:val="008A4B13"/>
    <w:rsid w:val="008A6212"/>
    <w:rsid w:val="008A7DC4"/>
    <w:rsid w:val="008B1A58"/>
    <w:rsid w:val="008B287B"/>
    <w:rsid w:val="008B2E16"/>
    <w:rsid w:val="008B5425"/>
    <w:rsid w:val="008B6C30"/>
    <w:rsid w:val="008B6DA3"/>
    <w:rsid w:val="008B707B"/>
    <w:rsid w:val="008B73C2"/>
    <w:rsid w:val="008B754D"/>
    <w:rsid w:val="008B78BC"/>
    <w:rsid w:val="008C0CDA"/>
    <w:rsid w:val="008C1A14"/>
    <w:rsid w:val="008C255F"/>
    <w:rsid w:val="008C54F3"/>
    <w:rsid w:val="008C68FC"/>
    <w:rsid w:val="008C6D91"/>
    <w:rsid w:val="008D1586"/>
    <w:rsid w:val="008D2712"/>
    <w:rsid w:val="008D3EB7"/>
    <w:rsid w:val="008E098B"/>
    <w:rsid w:val="008E46B9"/>
    <w:rsid w:val="008E4BD4"/>
    <w:rsid w:val="008E51DB"/>
    <w:rsid w:val="008E66D8"/>
    <w:rsid w:val="008E682D"/>
    <w:rsid w:val="008F104F"/>
    <w:rsid w:val="008F1867"/>
    <w:rsid w:val="008F3761"/>
    <w:rsid w:val="008F41F9"/>
    <w:rsid w:val="008F5E08"/>
    <w:rsid w:val="008F68BC"/>
    <w:rsid w:val="008F6A67"/>
    <w:rsid w:val="00900717"/>
    <w:rsid w:val="00900C0F"/>
    <w:rsid w:val="00900DE9"/>
    <w:rsid w:val="00900ECD"/>
    <w:rsid w:val="009011A3"/>
    <w:rsid w:val="009026FD"/>
    <w:rsid w:val="009044BF"/>
    <w:rsid w:val="00910A3A"/>
    <w:rsid w:val="0091354B"/>
    <w:rsid w:val="00913E1D"/>
    <w:rsid w:val="00915E78"/>
    <w:rsid w:val="0091629C"/>
    <w:rsid w:val="009162B0"/>
    <w:rsid w:val="00920840"/>
    <w:rsid w:val="009209D7"/>
    <w:rsid w:val="009243C9"/>
    <w:rsid w:val="009244E0"/>
    <w:rsid w:val="00925DF4"/>
    <w:rsid w:val="00925F99"/>
    <w:rsid w:val="00926579"/>
    <w:rsid w:val="00930430"/>
    <w:rsid w:val="0093070A"/>
    <w:rsid w:val="0093179E"/>
    <w:rsid w:val="009329C2"/>
    <w:rsid w:val="00932D25"/>
    <w:rsid w:val="0093365F"/>
    <w:rsid w:val="00934A64"/>
    <w:rsid w:val="0093563B"/>
    <w:rsid w:val="0093566E"/>
    <w:rsid w:val="009362DE"/>
    <w:rsid w:val="00936600"/>
    <w:rsid w:val="0093710D"/>
    <w:rsid w:val="00941172"/>
    <w:rsid w:val="009448ED"/>
    <w:rsid w:val="00944FF5"/>
    <w:rsid w:val="00945292"/>
    <w:rsid w:val="00947E51"/>
    <w:rsid w:val="00951FEE"/>
    <w:rsid w:val="00953CBF"/>
    <w:rsid w:val="009548CA"/>
    <w:rsid w:val="00955407"/>
    <w:rsid w:val="00955480"/>
    <w:rsid w:val="00956D43"/>
    <w:rsid w:val="00961A21"/>
    <w:rsid w:val="00961E04"/>
    <w:rsid w:val="009630D0"/>
    <w:rsid w:val="00963E20"/>
    <w:rsid w:val="00964720"/>
    <w:rsid w:val="00964FD5"/>
    <w:rsid w:val="009653D3"/>
    <w:rsid w:val="009659A3"/>
    <w:rsid w:val="00970CFB"/>
    <w:rsid w:val="00972E26"/>
    <w:rsid w:val="009736FC"/>
    <w:rsid w:val="009824A4"/>
    <w:rsid w:val="00984E5F"/>
    <w:rsid w:val="00990E86"/>
    <w:rsid w:val="009912B9"/>
    <w:rsid w:val="009915D8"/>
    <w:rsid w:val="00992CB0"/>
    <w:rsid w:val="00995769"/>
    <w:rsid w:val="00995AE1"/>
    <w:rsid w:val="0099766C"/>
    <w:rsid w:val="009A0D19"/>
    <w:rsid w:val="009A368C"/>
    <w:rsid w:val="009A3E09"/>
    <w:rsid w:val="009A409C"/>
    <w:rsid w:val="009A60B8"/>
    <w:rsid w:val="009A6467"/>
    <w:rsid w:val="009A6F8C"/>
    <w:rsid w:val="009A7530"/>
    <w:rsid w:val="009B0224"/>
    <w:rsid w:val="009B0C11"/>
    <w:rsid w:val="009B1E75"/>
    <w:rsid w:val="009B21FC"/>
    <w:rsid w:val="009B2CF9"/>
    <w:rsid w:val="009B4646"/>
    <w:rsid w:val="009B46C1"/>
    <w:rsid w:val="009B5187"/>
    <w:rsid w:val="009B51D2"/>
    <w:rsid w:val="009B5EC4"/>
    <w:rsid w:val="009B7E40"/>
    <w:rsid w:val="009B7EBA"/>
    <w:rsid w:val="009C1D34"/>
    <w:rsid w:val="009C35DB"/>
    <w:rsid w:val="009C5785"/>
    <w:rsid w:val="009C6572"/>
    <w:rsid w:val="009C7DA5"/>
    <w:rsid w:val="009D060C"/>
    <w:rsid w:val="009D0F51"/>
    <w:rsid w:val="009D1B7E"/>
    <w:rsid w:val="009D2198"/>
    <w:rsid w:val="009D3906"/>
    <w:rsid w:val="009D61CE"/>
    <w:rsid w:val="009D7C4C"/>
    <w:rsid w:val="009D7F77"/>
    <w:rsid w:val="009E17DB"/>
    <w:rsid w:val="009E2809"/>
    <w:rsid w:val="009E2ABD"/>
    <w:rsid w:val="009E3FDC"/>
    <w:rsid w:val="009E50F9"/>
    <w:rsid w:val="009E68E5"/>
    <w:rsid w:val="009F0A61"/>
    <w:rsid w:val="009F12FC"/>
    <w:rsid w:val="009F20CA"/>
    <w:rsid w:val="009F4A37"/>
    <w:rsid w:val="00A00A17"/>
    <w:rsid w:val="00A01BF2"/>
    <w:rsid w:val="00A03CBD"/>
    <w:rsid w:val="00A0535E"/>
    <w:rsid w:val="00A0570C"/>
    <w:rsid w:val="00A05BA9"/>
    <w:rsid w:val="00A06F75"/>
    <w:rsid w:val="00A07452"/>
    <w:rsid w:val="00A1086E"/>
    <w:rsid w:val="00A1118C"/>
    <w:rsid w:val="00A112C7"/>
    <w:rsid w:val="00A13EBE"/>
    <w:rsid w:val="00A1666A"/>
    <w:rsid w:val="00A167A3"/>
    <w:rsid w:val="00A16941"/>
    <w:rsid w:val="00A16F89"/>
    <w:rsid w:val="00A17EE3"/>
    <w:rsid w:val="00A20448"/>
    <w:rsid w:val="00A215F0"/>
    <w:rsid w:val="00A21E09"/>
    <w:rsid w:val="00A22C93"/>
    <w:rsid w:val="00A312E4"/>
    <w:rsid w:val="00A31609"/>
    <w:rsid w:val="00A344BA"/>
    <w:rsid w:val="00A35949"/>
    <w:rsid w:val="00A35E97"/>
    <w:rsid w:val="00A35FC4"/>
    <w:rsid w:val="00A37133"/>
    <w:rsid w:val="00A373F8"/>
    <w:rsid w:val="00A37E40"/>
    <w:rsid w:val="00A42467"/>
    <w:rsid w:val="00A463B8"/>
    <w:rsid w:val="00A46B41"/>
    <w:rsid w:val="00A47B85"/>
    <w:rsid w:val="00A503D2"/>
    <w:rsid w:val="00A50503"/>
    <w:rsid w:val="00A55F7D"/>
    <w:rsid w:val="00A5615E"/>
    <w:rsid w:val="00A56D3D"/>
    <w:rsid w:val="00A60A06"/>
    <w:rsid w:val="00A60F9B"/>
    <w:rsid w:val="00A6113D"/>
    <w:rsid w:val="00A62478"/>
    <w:rsid w:val="00A65D85"/>
    <w:rsid w:val="00A73872"/>
    <w:rsid w:val="00A749E4"/>
    <w:rsid w:val="00A74B75"/>
    <w:rsid w:val="00A74D5B"/>
    <w:rsid w:val="00A75272"/>
    <w:rsid w:val="00A82F9E"/>
    <w:rsid w:val="00A85C4B"/>
    <w:rsid w:val="00A86448"/>
    <w:rsid w:val="00A87277"/>
    <w:rsid w:val="00A94A14"/>
    <w:rsid w:val="00A94E5E"/>
    <w:rsid w:val="00A9751D"/>
    <w:rsid w:val="00AA1E40"/>
    <w:rsid w:val="00AA1F23"/>
    <w:rsid w:val="00AA5D77"/>
    <w:rsid w:val="00AA647A"/>
    <w:rsid w:val="00AA6D22"/>
    <w:rsid w:val="00AA7962"/>
    <w:rsid w:val="00AB1E3E"/>
    <w:rsid w:val="00AB2409"/>
    <w:rsid w:val="00AB3293"/>
    <w:rsid w:val="00AC1051"/>
    <w:rsid w:val="00AC15C1"/>
    <w:rsid w:val="00AC1898"/>
    <w:rsid w:val="00AC3B86"/>
    <w:rsid w:val="00AC6CB0"/>
    <w:rsid w:val="00AD0B98"/>
    <w:rsid w:val="00AD1840"/>
    <w:rsid w:val="00AD3002"/>
    <w:rsid w:val="00AD3F9F"/>
    <w:rsid w:val="00AD4232"/>
    <w:rsid w:val="00AD4238"/>
    <w:rsid w:val="00AD573A"/>
    <w:rsid w:val="00AD5F42"/>
    <w:rsid w:val="00AD63D8"/>
    <w:rsid w:val="00AD65AD"/>
    <w:rsid w:val="00AE021C"/>
    <w:rsid w:val="00AE202F"/>
    <w:rsid w:val="00AE26CA"/>
    <w:rsid w:val="00AE2DFB"/>
    <w:rsid w:val="00AE374E"/>
    <w:rsid w:val="00AE3FA9"/>
    <w:rsid w:val="00AE40C2"/>
    <w:rsid w:val="00AE4E8F"/>
    <w:rsid w:val="00AE500C"/>
    <w:rsid w:val="00AE5B6A"/>
    <w:rsid w:val="00AE6CAF"/>
    <w:rsid w:val="00AE6FEA"/>
    <w:rsid w:val="00AE732C"/>
    <w:rsid w:val="00AF15A8"/>
    <w:rsid w:val="00AF2657"/>
    <w:rsid w:val="00AF38CC"/>
    <w:rsid w:val="00AF3A16"/>
    <w:rsid w:val="00AF41B1"/>
    <w:rsid w:val="00AF59FE"/>
    <w:rsid w:val="00AF5A6B"/>
    <w:rsid w:val="00AF6660"/>
    <w:rsid w:val="00AF6944"/>
    <w:rsid w:val="00AF6D77"/>
    <w:rsid w:val="00AF7617"/>
    <w:rsid w:val="00AF7641"/>
    <w:rsid w:val="00B010C7"/>
    <w:rsid w:val="00B020D8"/>
    <w:rsid w:val="00B03A87"/>
    <w:rsid w:val="00B06322"/>
    <w:rsid w:val="00B07F61"/>
    <w:rsid w:val="00B10206"/>
    <w:rsid w:val="00B11706"/>
    <w:rsid w:val="00B124B9"/>
    <w:rsid w:val="00B12FE1"/>
    <w:rsid w:val="00B13190"/>
    <w:rsid w:val="00B1425F"/>
    <w:rsid w:val="00B14A0F"/>
    <w:rsid w:val="00B14BBB"/>
    <w:rsid w:val="00B14C75"/>
    <w:rsid w:val="00B17181"/>
    <w:rsid w:val="00B21852"/>
    <w:rsid w:val="00B2279B"/>
    <w:rsid w:val="00B22E18"/>
    <w:rsid w:val="00B249C0"/>
    <w:rsid w:val="00B25417"/>
    <w:rsid w:val="00B26224"/>
    <w:rsid w:val="00B26372"/>
    <w:rsid w:val="00B27CC7"/>
    <w:rsid w:val="00B27D82"/>
    <w:rsid w:val="00B30D0D"/>
    <w:rsid w:val="00B340C3"/>
    <w:rsid w:val="00B3471F"/>
    <w:rsid w:val="00B35784"/>
    <w:rsid w:val="00B37254"/>
    <w:rsid w:val="00B37530"/>
    <w:rsid w:val="00B37918"/>
    <w:rsid w:val="00B41C72"/>
    <w:rsid w:val="00B43129"/>
    <w:rsid w:val="00B44B24"/>
    <w:rsid w:val="00B456BE"/>
    <w:rsid w:val="00B4617C"/>
    <w:rsid w:val="00B50CD2"/>
    <w:rsid w:val="00B522D6"/>
    <w:rsid w:val="00B55472"/>
    <w:rsid w:val="00B56AE7"/>
    <w:rsid w:val="00B60C84"/>
    <w:rsid w:val="00B62491"/>
    <w:rsid w:val="00B63998"/>
    <w:rsid w:val="00B64722"/>
    <w:rsid w:val="00B65ED8"/>
    <w:rsid w:val="00B66DBD"/>
    <w:rsid w:val="00B6739A"/>
    <w:rsid w:val="00B67703"/>
    <w:rsid w:val="00B752AC"/>
    <w:rsid w:val="00B75C91"/>
    <w:rsid w:val="00B765C6"/>
    <w:rsid w:val="00B766FD"/>
    <w:rsid w:val="00B76B52"/>
    <w:rsid w:val="00B83D11"/>
    <w:rsid w:val="00B8425B"/>
    <w:rsid w:val="00B8627B"/>
    <w:rsid w:val="00B92CF1"/>
    <w:rsid w:val="00B93F70"/>
    <w:rsid w:val="00B94F6E"/>
    <w:rsid w:val="00B95A18"/>
    <w:rsid w:val="00B96F4F"/>
    <w:rsid w:val="00B97487"/>
    <w:rsid w:val="00BA1B24"/>
    <w:rsid w:val="00BA1D69"/>
    <w:rsid w:val="00BA3448"/>
    <w:rsid w:val="00BA40FF"/>
    <w:rsid w:val="00BA468F"/>
    <w:rsid w:val="00BA4F13"/>
    <w:rsid w:val="00BA5808"/>
    <w:rsid w:val="00BA5BB3"/>
    <w:rsid w:val="00BA5F22"/>
    <w:rsid w:val="00BA6068"/>
    <w:rsid w:val="00BA6738"/>
    <w:rsid w:val="00BA6888"/>
    <w:rsid w:val="00BA69C6"/>
    <w:rsid w:val="00BA7B06"/>
    <w:rsid w:val="00BB184B"/>
    <w:rsid w:val="00BB1D6B"/>
    <w:rsid w:val="00BB2340"/>
    <w:rsid w:val="00BB4514"/>
    <w:rsid w:val="00BB4E0C"/>
    <w:rsid w:val="00BB5451"/>
    <w:rsid w:val="00BB557E"/>
    <w:rsid w:val="00BB5B7F"/>
    <w:rsid w:val="00BB7AC3"/>
    <w:rsid w:val="00BC17CC"/>
    <w:rsid w:val="00BC257F"/>
    <w:rsid w:val="00BC6BE1"/>
    <w:rsid w:val="00BC7621"/>
    <w:rsid w:val="00BD38C3"/>
    <w:rsid w:val="00BD40E6"/>
    <w:rsid w:val="00BD4349"/>
    <w:rsid w:val="00BD66F2"/>
    <w:rsid w:val="00BE0AAB"/>
    <w:rsid w:val="00BE1391"/>
    <w:rsid w:val="00BE1BC2"/>
    <w:rsid w:val="00BE4607"/>
    <w:rsid w:val="00BE4AAC"/>
    <w:rsid w:val="00BE529E"/>
    <w:rsid w:val="00BE5D8E"/>
    <w:rsid w:val="00BE6A86"/>
    <w:rsid w:val="00BE7134"/>
    <w:rsid w:val="00BF247C"/>
    <w:rsid w:val="00BF304B"/>
    <w:rsid w:val="00BF3B43"/>
    <w:rsid w:val="00BF5302"/>
    <w:rsid w:val="00BF5A6A"/>
    <w:rsid w:val="00BF7C6B"/>
    <w:rsid w:val="00C00469"/>
    <w:rsid w:val="00C00A5A"/>
    <w:rsid w:val="00C04415"/>
    <w:rsid w:val="00C04674"/>
    <w:rsid w:val="00C05FD7"/>
    <w:rsid w:val="00C06A8A"/>
    <w:rsid w:val="00C10B91"/>
    <w:rsid w:val="00C122AC"/>
    <w:rsid w:val="00C12407"/>
    <w:rsid w:val="00C12962"/>
    <w:rsid w:val="00C12DA4"/>
    <w:rsid w:val="00C16E11"/>
    <w:rsid w:val="00C2050B"/>
    <w:rsid w:val="00C2060C"/>
    <w:rsid w:val="00C21B5B"/>
    <w:rsid w:val="00C230C5"/>
    <w:rsid w:val="00C23673"/>
    <w:rsid w:val="00C23897"/>
    <w:rsid w:val="00C24569"/>
    <w:rsid w:val="00C25000"/>
    <w:rsid w:val="00C25409"/>
    <w:rsid w:val="00C26974"/>
    <w:rsid w:val="00C26C0F"/>
    <w:rsid w:val="00C26FFA"/>
    <w:rsid w:val="00C31669"/>
    <w:rsid w:val="00C31B02"/>
    <w:rsid w:val="00C3243D"/>
    <w:rsid w:val="00C35236"/>
    <w:rsid w:val="00C35603"/>
    <w:rsid w:val="00C36A99"/>
    <w:rsid w:val="00C4508E"/>
    <w:rsid w:val="00C4527D"/>
    <w:rsid w:val="00C463B2"/>
    <w:rsid w:val="00C47D2A"/>
    <w:rsid w:val="00C520D7"/>
    <w:rsid w:val="00C52567"/>
    <w:rsid w:val="00C52D06"/>
    <w:rsid w:val="00C542D6"/>
    <w:rsid w:val="00C620CA"/>
    <w:rsid w:val="00C63574"/>
    <w:rsid w:val="00C63FF6"/>
    <w:rsid w:val="00C65051"/>
    <w:rsid w:val="00C66E52"/>
    <w:rsid w:val="00C70884"/>
    <w:rsid w:val="00C76392"/>
    <w:rsid w:val="00C7644E"/>
    <w:rsid w:val="00C8014A"/>
    <w:rsid w:val="00C8057D"/>
    <w:rsid w:val="00C82170"/>
    <w:rsid w:val="00C8313D"/>
    <w:rsid w:val="00C83FD1"/>
    <w:rsid w:val="00C84D9B"/>
    <w:rsid w:val="00C87BCB"/>
    <w:rsid w:val="00C87EC0"/>
    <w:rsid w:val="00C91F67"/>
    <w:rsid w:val="00C91F77"/>
    <w:rsid w:val="00C94983"/>
    <w:rsid w:val="00C96306"/>
    <w:rsid w:val="00C96876"/>
    <w:rsid w:val="00C97CB3"/>
    <w:rsid w:val="00CA08A8"/>
    <w:rsid w:val="00CA312B"/>
    <w:rsid w:val="00CA419F"/>
    <w:rsid w:val="00CA4ED1"/>
    <w:rsid w:val="00CA7B44"/>
    <w:rsid w:val="00CB1751"/>
    <w:rsid w:val="00CB21D9"/>
    <w:rsid w:val="00CB344D"/>
    <w:rsid w:val="00CB34C3"/>
    <w:rsid w:val="00CB3D44"/>
    <w:rsid w:val="00CB5A4B"/>
    <w:rsid w:val="00CB5A55"/>
    <w:rsid w:val="00CB63A2"/>
    <w:rsid w:val="00CB6861"/>
    <w:rsid w:val="00CB757E"/>
    <w:rsid w:val="00CB7594"/>
    <w:rsid w:val="00CC2A34"/>
    <w:rsid w:val="00CC2DFD"/>
    <w:rsid w:val="00CC36B1"/>
    <w:rsid w:val="00CC4798"/>
    <w:rsid w:val="00CC660B"/>
    <w:rsid w:val="00CC74E7"/>
    <w:rsid w:val="00CD330D"/>
    <w:rsid w:val="00CD59B4"/>
    <w:rsid w:val="00CD7ABF"/>
    <w:rsid w:val="00CE179A"/>
    <w:rsid w:val="00CE345D"/>
    <w:rsid w:val="00CE39F0"/>
    <w:rsid w:val="00CE5EF5"/>
    <w:rsid w:val="00CE745C"/>
    <w:rsid w:val="00CE771B"/>
    <w:rsid w:val="00CF1682"/>
    <w:rsid w:val="00CF1992"/>
    <w:rsid w:val="00CF1F99"/>
    <w:rsid w:val="00CF23D4"/>
    <w:rsid w:val="00CF26C9"/>
    <w:rsid w:val="00CF2E5D"/>
    <w:rsid w:val="00CF35D1"/>
    <w:rsid w:val="00CF3752"/>
    <w:rsid w:val="00CF432E"/>
    <w:rsid w:val="00CF54BD"/>
    <w:rsid w:val="00CF690E"/>
    <w:rsid w:val="00CF72A3"/>
    <w:rsid w:val="00D04707"/>
    <w:rsid w:val="00D04B94"/>
    <w:rsid w:val="00D05E41"/>
    <w:rsid w:val="00D066D1"/>
    <w:rsid w:val="00D102AD"/>
    <w:rsid w:val="00D132F4"/>
    <w:rsid w:val="00D14387"/>
    <w:rsid w:val="00D14BB9"/>
    <w:rsid w:val="00D14F42"/>
    <w:rsid w:val="00D163EB"/>
    <w:rsid w:val="00D165AA"/>
    <w:rsid w:val="00D16ED7"/>
    <w:rsid w:val="00D17BCD"/>
    <w:rsid w:val="00D17C18"/>
    <w:rsid w:val="00D203BA"/>
    <w:rsid w:val="00D206B4"/>
    <w:rsid w:val="00D20CDB"/>
    <w:rsid w:val="00D2168A"/>
    <w:rsid w:val="00D21AAA"/>
    <w:rsid w:val="00D23829"/>
    <w:rsid w:val="00D242EE"/>
    <w:rsid w:val="00D25346"/>
    <w:rsid w:val="00D260EB"/>
    <w:rsid w:val="00D263AA"/>
    <w:rsid w:val="00D311FF"/>
    <w:rsid w:val="00D323E6"/>
    <w:rsid w:val="00D32735"/>
    <w:rsid w:val="00D333C6"/>
    <w:rsid w:val="00D378BF"/>
    <w:rsid w:val="00D412EB"/>
    <w:rsid w:val="00D41851"/>
    <w:rsid w:val="00D4216F"/>
    <w:rsid w:val="00D424AB"/>
    <w:rsid w:val="00D424B4"/>
    <w:rsid w:val="00D431EF"/>
    <w:rsid w:val="00D439C1"/>
    <w:rsid w:val="00D470F9"/>
    <w:rsid w:val="00D519C3"/>
    <w:rsid w:val="00D545BB"/>
    <w:rsid w:val="00D54C21"/>
    <w:rsid w:val="00D60442"/>
    <w:rsid w:val="00D6251E"/>
    <w:rsid w:val="00D62B2A"/>
    <w:rsid w:val="00D62F06"/>
    <w:rsid w:val="00D64B01"/>
    <w:rsid w:val="00D6577E"/>
    <w:rsid w:val="00D669EC"/>
    <w:rsid w:val="00D70279"/>
    <w:rsid w:val="00D714F2"/>
    <w:rsid w:val="00D7395A"/>
    <w:rsid w:val="00D754F3"/>
    <w:rsid w:val="00D77E6E"/>
    <w:rsid w:val="00D803DF"/>
    <w:rsid w:val="00D80F8A"/>
    <w:rsid w:val="00D82119"/>
    <w:rsid w:val="00D825C9"/>
    <w:rsid w:val="00D83281"/>
    <w:rsid w:val="00D875E1"/>
    <w:rsid w:val="00D90B50"/>
    <w:rsid w:val="00D90C67"/>
    <w:rsid w:val="00D90CAA"/>
    <w:rsid w:val="00D94F00"/>
    <w:rsid w:val="00D95CF0"/>
    <w:rsid w:val="00D97A15"/>
    <w:rsid w:val="00DA02AF"/>
    <w:rsid w:val="00DA0D11"/>
    <w:rsid w:val="00DA16DB"/>
    <w:rsid w:val="00DA22DF"/>
    <w:rsid w:val="00DA3C6D"/>
    <w:rsid w:val="00DA3D55"/>
    <w:rsid w:val="00DA60F3"/>
    <w:rsid w:val="00DA612D"/>
    <w:rsid w:val="00DB20F7"/>
    <w:rsid w:val="00DB2523"/>
    <w:rsid w:val="00DB2695"/>
    <w:rsid w:val="00DB6771"/>
    <w:rsid w:val="00DB7E43"/>
    <w:rsid w:val="00DC07DD"/>
    <w:rsid w:val="00DC1D7F"/>
    <w:rsid w:val="00DC3D49"/>
    <w:rsid w:val="00DC510C"/>
    <w:rsid w:val="00DD0199"/>
    <w:rsid w:val="00DD0EBD"/>
    <w:rsid w:val="00DD1968"/>
    <w:rsid w:val="00DD4685"/>
    <w:rsid w:val="00DD49B0"/>
    <w:rsid w:val="00DD4A51"/>
    <w:rsid w:val="00DD6770"/>
    <w:rsid w:val="00DD7244"/>
    <w:rsid w:val="00DD758E"/>
    <w:rsid w:val="00DD7D20"/>
    <w:rsid w:val="00DE045C"/>
    <w:rsid w:val="00DE47A6"/>
    <w:rsid w:val="00DE4952"/>
    <w:rsid w:val="00DE5985"/>
    <w:rsid w:val="00DE752F"/>
    <w:rsid w:val="00DF009B"/>
    <w:rsid w:val="00DF343C"/>
    <w:rsid w:val="00DF37D7"/>
    <w:rsid w:val="00DF51CA"/>
    <w:rsid w:val="00DF68EC"/>
    <w:rsid w:val="00DF731D"/>
    <w:rsid w:val="00DF7FDB"/>
    <w:rsid w:val="00E005AC"/>
    <w:rsid w:val="00E0167A"/>
    <w:rsid w:val="00E03706"/>
    <w:rsid w:val="00E04371"/>
    <w:rsid w:val="00E04961"/>
    <w:rsid w:val="00E0652E"/>
    <w:rsid w:val="00E07305"/>
    <w:rsid w:val="00E1116A"/>
    <w:rsid w:val="00E12721"/>
    <w:rsid w:val="00E13543"/>
    <w:rsid w:val="00E157D3"/>
    <w:rsid w:val="00E162BD"/>
    <w:rsid w:val="00E20222"/>
    <w:rsid w:val="00E2174D"/>
    <w:rsid w:val="00E2371A"/>
    <w:rsid w:val="00E25A00"/>
    <w:rsid w:val="00E278FF"/>
    <w:rsid w:val="00E300E8"/>
    <w:rsid w:val="00E30905"/>
    <w:rsid w:val="00E30E03"/>
    <w:rsid w:val="00E315F3"/>
    <w:rsid w:val="00E319E1"/>
    <w:rsid w:val="00E32227"/>
    <w:rsid w:val="00E33A30"/>
    <w:rsid w:val="00E348F3"/>
    <w:rsid w:val="00E422A8"/>
    <w:rsid w:val="00E4282B"/>
    <w:rsid w:val="00E43176"/>
    <w:rsid w:val="00E43AE2"/>
    <w:rsid w:val="00E44692"/>
    <w:rsid w:val="00E4592D"/>
    <w:rsid w:val="00E45B54"/>
    <w:rsid w:val="00E4618F"/>
    <w:rsid w:val="00E46F71"/>
    <w:rsid w:val="00E47D93"/>
    <w:rsid w:val="00E51286"/>
    <w:rsid w:val="00E51B76"/>
    <w:rsid w:val="00E54583"/>
    <w:rsid w:val="00E54B63"/>
    <w:rsid w:val="00E60C09"/>
    <w:rsid w:val="00E61007"/>
    <w:rsid w:val="00E62AF3"/>
    <w:rsid w:val="00E63261"/>
    <w:rsid w:val="00E636F3"/>
    <w:rsid w:val="00E6402D"/>
    <w:rsid w:val="00E6587F"/>
    <w:rsid w:val="00E65B0B"/>
    <w:rsid w:val="00E65C4D"/>
    <w:rsid w:val="00E66419"/>
    <w:rsid w:val="00E673BF"/>
    <w:rsid w:val="00E70C85"/>
    <w:rsid w:val="00E732B0"/>
    <w:rsid w:val="00E76449"/>
    <w:rsid w:val="00E76839"/>
    <w:rsid w:val="00E77720"/>
    <w:rsid w:val="00E8012D"/>
    <w:rsid w:val="00E80BD9"/>
    <w:rsid w:val="00E84E53"/>
    <w:rsid w:val="00E86B54"/>
    <w:rsid w:val="00E871A9"/>
    <w:rsid w:val="00E90487"/>
    <w:rsid w:val="00E91ED5"/>
    <w:rsid w:val="00E9242A"/>
    <w:rsid w:val="00E92B1C"/>
    <w:rsid w:val="00E934C3"/>
    <w:rsid w:val="00E9466B"/>
    <w:rsid w:val="00E95A10"/>
    <w:rsid w:val="00E96B63"/>
    <w:rsid w:val="00EA1630"/>
    <w:rsid w:val="00EA2D87"/>
    <w:rsid w:val="00EA2F5E"/>
    <w:rsid w:val="00EA525C"/>
    <w:rsid w:val="00EA57AD"/>
    <w:rsid w:val="00EB496A"/>
    <w:rsid w:val="00EB515C"/>
    <w:rsid w:val="00EB5357"/>
    <w:rsid w:val="00EC28FD"/>
    <w:rsid w:val="00EC2BE2"/>
    <w:rsid w:val="00EC40D0"/>
    <w:rsid w:val="00EC53C9"/>
    <w:rsid w:val="00ED0629"/>
    <w:rsid w:val="00ED18CB"/>
    <w:rsid w:val="00ED3195"/>
    <w:rsid w:val="00ED490A"/>
    <w:rsid w:val="00ED5041"/>
    <w:rsid w:val="00ED5C5D"/>
    <w:rsid w:val="00ED5CDF"/>
    <w:rsid w:val="00ED654B"/>
    <w:rsid w:val="00EE0407"/>
    <w:rsid w:val="00EE2F86"/>
    <w:rsid w:val="00EE30D1"/>
    <w:rsid w:val="00EE3153"/>
    <w:rsid w:val="00EE325D"/>
    <w:rsid w:val="00EE4E6A"/>
    <w:rsid w:val="00EF17BA"/>
    <w:rsid w:val="00EF291A"/>
    <w:rsid w:val="00EF3871"/>
    <w:rsid w:val="00EF4FC3"/>
    <w:rsid w:val="00EF75F7"/>
    <w:rsid w:val="00F013C8"/>
    <w:rsid w:val="00F01BAE"/>
    <w:rsid w:val="00F02B00"/>
    <w:rsid w:val="00F0451E"/>
    <w:rsid w:val="00F06699"/>
    <w:rsid w:val="00F0730A"/>
    <w:rsid w:val="00F07585"/>
    <w:rsid w:val="00F10EFE"/>
    <w:rsid w:val="00F117D6"/>
    <w:rsid w:val="00F124F7"/>
    <w:rsid w:val="00F13E6F"/>
    <w:rsid w:val="00F14392"/>
    <w:rsid w:val="00F14D98"/>
    <w:rsid w:val="00F1559E"/>
    <w:rsid w:val="00F16965"/>
    <w:rsid w:val="00F17D4C"/>
    <w:rsid w:val="00F22224"/>
    <w:rsid w:val="00F22EA5"/>
    <w:rsid w:val="00F246A4"/>
    <w:rsid w:val="00F24D54"/>
    <w:rsid w:val="00F276D9"/>
    <w:rsid w:val="00F27CD7"/>
    <w:rsid w:val="00F3030E"/>
    <w:rsid w:val="00F30F9E"/>
    <w:rsid w:val="00F30FB4"/>
    <w:rsid w:val="00F34B27"/>
    <w:rsid w:val="00F35135"/>
    <w:rsid w:val="00F36D90"/>
    <w:rsid w:val="00F3768C"/>
    <w:rsid w:val="00F424C6"/>
    <w:rsid w:val="00F429CA"/>
    <w:rsid w:val="00F44FA7"/>
    <w:rsid w:val="00F4775C"/>
    <w:rsid w:val="00F50B5A"/>
    <w:rsid w:val="00F5144B"/>
    <w:rsid w:val="00F6072E"/>
    <w:rsid w:val="00F610D5"/>
    <w:rsid w:val="00F63603"/>
    <w:rsid w:val="00F65982"/>
    <w:rsid w:val="00F72979"/>
    <w:rsid w:val="00F7325D"/>
    <w:rsid w:val="00F73BF2"/>
    <w:rsid w:val="00F74985"/>
    <w:rsid w:val="00F74B8A"/>
    <w:rsid w:val="00F76553"/>
    <w:rsid w:val="00F76D6A"/>
    <w:rsid w:val="00F7752C"/>
    <w:rsid w:val="00F77731"/>
    <w:rsid w:val="00F81EE9"/>
    <w:rsid w:val="00F825F3"/>
    <w:rsid w:val="00F83629"/>
    <w:rsid w:val="00F83C54"/>
    <w:rsid w:val="00F84F2F"/>
    <w:rsid w:val="00F85213"/>
    <w:rsid w:val="00F8631C"/>
    <w:rsid w:val="00F86A96"/>
    <w:rsid w:val="00F86EAF"/>
    <w:rsid w:val="00F870A7"/>
    <w:rsid w:val="00F870C2"/>
    <w:rsid w:val="00F915F2"/>
    <w:rsid w:val="00F9754C"/>
    <w:rsid w:val="00F97D9C"/>
    <w:rsid w:val="00FA07FF"/>
    <w:rsid w:val="00FA0E97"/>
    <w:rsid w:val="00FA2FB1"/>
    <w:rsid w:val="00FA4E45"/>
    <w:rsid w:val="00FA52C5"/>
    <w:rsid w:val="00FA5BCA"/>
    <w:rsid w:val="00FA6394"/>
    <w:rsid w:val="00FA6771"/>
    <w:rsid w:val="00FA6E27"/>
    <w:rsid w:val="00FA7A26"/>
    <w:rsid w:val="00FB1BCE"/>
    <w:rsid w:val="00FB207E"/>
    <w:rsid w:val="00FB2341"/>
    <w:rsid w:val="00FB3426"/>
    <w:rsid w:val="00FB36A9"/>
    <w:rsid w:val="00FB3831"/>
    <w:rsid w:val="00FB3AA4"/>
    <w:rsid w:val="00FB4FE9"/>
    <w:rsid w:val="00FB6520"/>
    <w:rsid w:val="00FC1F44"/>
    <w:rsid w:val="00FC292C"/>
    <w:rsid w:val="00FC2F61"/>
    <w:rsid w:val="00FC3868"/>
    <w:rsid w:val="00FC4267"/>
    <w:rsid w:val="00FC5FDF"/>
    <w:rsid w:val="00FC72C9"/>
    <w:rsid w:val="00FD0338"/>
    <w:rsid w:val="00FD2242"/>
    <w:rsid w:val="00FD3BA4"/>
    <w:rsid w:val="00FD5223"/>
    <w:rsid w:val="00FD773A"/>
    <w:rsid w:val="00FD795D"/>
    <w:rsid w:val="00FD7D33"/>
    <w:rsid w:val="00FE1D69"/>
    <w:rsid w:val="00FE1D96"/>
    <w:rsid w:val="00FE3486"/>
    <w:rsid w:val="00FE440D"/>
    <w:rsid w:val="00FE5482"/>
    <w:rsid w:val="00FE6724"/>
    <w:rsid w:val="00FE6ACC"/>
    <w:rsid w:val="00FE6F91"/>
    <w:rsid w:val="00FF15CB"/>
    <w:rsid w:val="00FF18A1"/>
    <w:rsid w:val="00FF70C1"/>
    <w:rsid w:val="00FF7E19"/>
    <w:rsid w:val="0105568F"/>
    <w:rsid w:val="010B68E4"/>
    <w:rsid w:val="011B39B5"/>
    <w:rsid w:val="011C626C"/>
    <w:rsid w:val="011F4027"/>
    <w:rsid w:val="0122167A"/>
    <w:rsid w:val="01363F34"/>
    <w:rsid w:val="0145478B"/>
    <w:rsid w:val="014A05E6"/>
    <w:rsid w:val="014F03EF"/>
    <w:rsid w:val="014F404B"/>
    <w:rsid w:val="01543C57"/>
    <w:rsid w:val="0156571E"/>
    <w:rsid w:val="015679D0"/>
    <w:rsid w:val="0159126E"/>
    <w:rsid w:val="01645858"/>
    <w:rsid w:val="01695955"/>
    <w:rsid w:val="016A59BD"/>
    <w:rsid w:val="0172048E"/>
    <w:rsid w:val="01761E20"/>
    <w:rsid w:val="018863D2"/>
    <w:rsid w:val="01944054"/>
    <w:rsid w:val="01975AE0"/>
    <w:rsid w:val="019978BC"/>
    <w:rsid w:val="01A43BBB"/>
    <w:rsid w:val="01AE15BA"/>
    <w:rsid w:val="01B82438"/>
    <w:rsid w:val="01EE5472"/>
    <w:rsid w:val="01EE5CA0"/>
    <w:rsid w:val="01EE5E5A"/>
    <w:rsid w:val="01F85A81"/>
    <w:rsid w:val="02113480"/>
    <w:rsid w:val="02145195"/>
    <w:rsid w:val="021A779C"/>
    <w:rsid w:val="021B4775"/>
    <w:rsid w:val="021C730D"/>
    <w:rsid w:val="021F34BD"/>
    <w:rsid w:val="021F6013"/>
    <w:rsid w:val="02296E92"/>
    <w:rsid w:val="023B20E1"/>
    <w:rsid w:val="023F7ABE"/>
    <w:rsid w:val="024B6E08"/>
    <w:rsid w:val="024F0FF3"/>
    <w:rsid w:val="02626952"/>
    <w:rsid w:val="02721CA5"/>
    <w:rsid w:val="028D7421"/>
    <w:rsid w:val="029D16E1"/>
    <w:rsid w:val="02A258EF"/>
    <w:rsid w:val="02AC1824"/>
    <w:rsid w:val="02AD14F9"/>
    <w:rsid w:val="02B06141"/>
    <w:rsid w:val="02BF70CF"/>
    <w:rsid w:val="02E828A9"/>
    <w:rsid w:val="02EB7596"/>
    <w:rsid w:val="02F70D3E"/>
    <w:rsid w:val="0301396B"/>
    <w:rsid w:val="03060F81"/>
    <w:rsid w:val="0307155F"/>
    <w:rsid w:val="030C19F6"/>
    <w:rsid w:val="030D2310"/>
    <w:rsid w:val="030D7ED2"/>
    <w:rsid w:val="03104012"/>
    <w:rsid w:val="0328539C"/>
    <w:rsid w:val="033E1E33"/>
    <w:rsid w:val="03402FF3"/>
    <w:rsid w:val="03442758"/>
    <w:rsid w:val="034A3990"/>
    <w:rsid w:val="03560D21"/>
    <w:rsid w:val="035C5045"/>
    <w:rsid w:val="03636E84"/>
    <w:rsid w:val="03650326"/>
    <w:rsid w:val="03675EC4"/>
    <w:rsid w:val="0375421C"/>
    <w:rsid w:val="037B1A95"/>
    <w:rsid w:val="03957DE0"/>
    <w:rsid w:val="03AC025F"/>
    <w:rsid w:val="03AC14B4"/>
    <w:rsid w:val="03CA6453"/>
    <w:rsid w:val="03D01C47"/>
    <w:rsid w:val="03D352ED"/>
    <w:rsid w:val="03E2554B"/>
    <w:rsid w:val="03E37DD7"/>
    <w:rsid w:val="03FE3F32"/>
    <w:rsid w:val="040651D8"/>
    <w:rsid w:val="040F372E"/>
    <w:rsid w:val="042B5143"/>
    <w:rsid w:val="043B2453"/>
    <w:rsid w:val="043B2EAD"/>
    <w:rsid w:val="043E47DA"/>
    <w:rsid w:val="044141C4"/>
    <w:rsid w:val="044C2196"/>
    <w:rsid w:val="04500B68"/>
    <w:rsid w:val="045020AB"/>
    <w:rsid w:val="045235C1"/>
    <w:rsid w:val="04562255"/>
    <w:rsid w:val="04586470"/>
    <w:rsid w:val="04617F4E"/>
    <w:rsid w:val="046B3792"/>
    <w:rsid w:val="04793B02"/>
    <w:rsid w:val="047B14FB"/>
    <w:rsid w:val="04964902"/>
    <w:rsid w:val="049705B0"/>
    <w:rsid w:val="04987976"/>
    <w:rsid w:val="049B408A"/>
    <w:rsid w:val="049D5915"/>
    <w:rsid w:val="04BE5FB8"/>
    <w:rsid w:val="04C85E06"/>
    <w:rsid w:val="04CD5176"/>
    <w:rsid w:val="04DC4690"/>
    <w:rsid w:val="04DD73AF"/>
    <w:rsid w:val="04F419D9"/>
    <w:rsid w:val="04F93182"/>
    <w:rsid w:val="04FB00D7"/>
    <w:rsid w:val="05015C0E"/>
    <w:rsid w:val="050339CA"/>
    <w:rsid w:val="050B6D23"/>
    <w:rsid w:val="05180E1B"/>
    <w:rsid w:val="051B1681"/>
    <w:rsid w:val="05237BC9"/>
    <w:rsid w:val="052676B9"/>
    <w:rsid w:val="05302C28"/>
    <w:rsid w:val="053242B0"/>
    <w:rsid w:val="053D04AF"/>
    <w:rsid w:val="05557F9E"/>
    <w:rsid w:val="055765BF"/>
    <w:rsid w:val="05681A7F"/>
    <w:rsid w:val="05686195"/>
    <w:rsid w:val="05691978"/>
    <w:rsid w:val="05696E27"/>
    <w:rsid w:val="056D0F84"/>
    <w:rsid w:val="057877D1"/>
    <w:rsid w:val="05825623"/>
    <w:rsid w:val="058663AA"/>
    <w:rsid w:val="0587401A"/>
    <w:rsid w:val="058811D6"/>
    <w:rsid w:val="05942984"/>
    <w:rsid w:val="05A36F5B"/>
    <w:rsid w:val="05B86E16"/>
    <w:rsid w:val="05C8782F"/>
    <w:rsid w:val="05D5525D"/>
    <w:rsid w:val="05D610DF"/>
    <w:rsid w:val="05D76C05"/>
    <w:rsid w:val="05DC2518"/>
    <w:rsid w:val="05E07526"/>
    <w:rsid w:val="05E25CD6"/>
    <w:rsid w:val="05E80E12"/>
    <w:rsid w:val="06060133"/>
    <w:rsid w:val="0607573C"/>
    <w:rsid w:val="06090207"/>
    <w:rsid w:val="060A0D89"/>
    <w:rsid w:val="060A6344"/>
    <w:rsid w:val="060C2049"/>
    <w:rsid w:val="06140398"/>
    <w:rsid w:val="062D03CA"/>
    <w:rsid w:val="062E3FE2"/>
    <w:rsid w:val="06314567"/>
    <w:rsid w:val="063F4ED6"/>
    <w:rsid w:val="064053F4"/>
    <w:rsid w:val="064E336B"/>
    <w:rsid w:val="06565D7C"/>
    <w:rsid w:val="06651825"/>
    <w:rsid w:val="066D7E63"/>
    <w:rsid w:val="067803E8"/>
    <w:rsid w:val="067F4BD4"/>
    <w:rsid w:val="068428E9"/>
    <w:rsid w:val="06846D8D"/>
    <w:rsid w:val="0687687D"/>
    <w:rsid w:val="0690761E"/>
    <w:rsid w:val="069B7C33"/>
    <w:rsid w:val="06B35CC5"/>
    <w:rsid w:val="06CE5062"/>
    <w:rsid w:val="06DF5D71"/>
    <w:rsid w:val="06E25862"/>
    <w:rsid w:val="06E31D05"/>
    <w:rsid w:val="06EC57E6"/>
    <w:rsid w:val="06EE4206"/>
    <w:rsid w:val="06F23CF7"/>
    <w:rsid w:val="071439D9"/>
    <w:rsid w:val="071C17D1"/>
    <w:rsid w:val="0726235B"/>
    <w:rsid w:val="073739B7"/>
    <w:rsid w:val="073A3E88"/>
    <w:rsid w:val="073E518E"/>
    <w:rsid w:val="074035A0"/>
    <w:rsid w:val="0746567C"/>
    <w:rsid w:val="07493558"/>
    <w:rsid w:val="074D0A2F"/>
    <w:rsid w:val="0764271A"/>
    <w:rsid w:val="076F089E"/>
    <w:rsid w:val="07712440"/>
    <w:rsid w:val="07751F52"/>
    <w:rsid w:val="077B1B54"/>
    <w:rsid w:val="077D7D70"/>
    <w:rsid w:val="07800812"/>
    <w:rsid w:val="07967F54"/>
    <w:rsid w:val="079B25E0"/>
    <w:rsid w:val="07A64D14"/>
    <w:rsid w:val="07AA7096"/>
    <w:rsid w:val="07BA233A"/>
    <w:rsid w:val="07BB4ED9"/>
    <w:rsid w:val="07C531B9"/>
    <w:rsid w:val="07CA5F0B"/>
    <w:rsid w:val="07D72EEC"/>
    <w:rsid w:val="07DC0503"/>
    <w:rsid w:val="07E13D6B"/>
    <w:rsid w:val="07E55609"/>
    <w:rsid w:val="07ED57F5"/>
    <w:rsid w:val="07F362CC"/>
    <w:rsid w:val="07F615C4"/>
    <w:rsid w:val="07FD6192"/>
    <w:rsid w:val="08003AE6"/>
    <w:rsid w:val="080D22E9"/>
    <w:rsid w:val="08122176"/>
    <w:rsid w:val="0822060B"/>
    <w:rsid w:val="082C3EE4"/>
    <w:rsid w:val="08393BA7"/>
    <w:rsid w:val="084037EA"/>
    <w:rsid w:val="084F6F27"/>
    <w:rsid w:val="08517818"/>
    <w:rsid w:val="08616A01"/>
    <w:rsid w:val="08670714"/>
    <w:rsid w:val="086B2B85"/>
    <w:rsid w:val="086C5D2B"/>
    <w:rsid w:val="08710180"/>
    <w:rsid w:val="088422FD"/>
    <w:rsid w:val="08903B9D"/>
    <w:rsid w:val="08921C06"/>
    <w:rsid w:val="089E6937"/>
    <w:rsid w:val="08A454C4"/>
    <w:rsid w:val="08A65AA5"/>
    <w:rsid w:val="08B44EAB"/>
    <w:rsid w:val="08B57C74"/>
    <w:rsid w:val="08BB2642"/>
    <w:rsid w:val="08BC698F"/>
    <w:rsid w:val="08BD0334"/>
    <w:rsid w:val="08C416C3"/>
    <w:rsid w:val="08C72115"/>
    <w:rsid w:val="08D40644"/>
    <w:rsid w:val="08D86F1C"/>
    <w:rsid w:val="08DC4C5E"/>
    <w:rsid w:val="08DD09D6"/>
    <w:rsid w:val="08E655D8"/>
    <w:rsid w:val="08EE6740"/>
    <w:rsid w:val="08FA6E92"/>
    <w:rsid w:val="0900160C"/>
    <w:rsid w:val="09023F99"/>
    <w:rsid w:val="090576AC"/>
    <w:rsid w:val="091139A0"/>
    <w:rsid w:val="0918261E"/>
    <w:rsid w:val="09200CAF"/>
    <w:rsid w:val="09342499"/>
    <w:rsid w:val="09407C8E"/>
    <w:rsid w:val="0946657C"/>
    <w:rsid w:val="09474075"/>
    <w:rsid w:val="0948360B"/>
    <w:rsid w:val="094B00C3"/>
    <w:rsid w:val="094C31D7"/>
    <w:rsid w:val="095414EA"/>
    <w:rsid w:val="09565F21"/>
    <w:rsid w:val="096117C2"/>
    <w:rsid w:val="097035F9"/>
    <w:rsid w:val="09706D78"/>
    <w:rsid w:val="0975003A"/>
    <w:rsid w:val="0978425B"/>
    <w:rsid w:val="097E3F67"/>
    <w:rsid w:val="097F55EA"/>
    <w:rsid w:val="09892381"/>
    <w:rsid w:val="09954E0D"/>
    <w:rsid w:val="0998414F"/>
    <w:rsid w:val="09A8302D"/>
    <w:rsid w:val="09AB1135"/>
    <w:rsid w:val="09C159F2"/>
    <w:rsid w:val="09C1678E"/>
    <w:rsid w:val="09C24FA6"/>
    <w:rsid w:val="09C50787"/>
    <w:rsid w:val="09CF776A"/>
    <w:rsid w:val="09D509CC"/>
    <w:rsid w:val="09D76804"/>
    <w:rsid w:val="09EB2C7F"/>
    <w:rsid w:val="0A0334A7"/>
    <w:rsid w:val="0A0E2433"/>
    <w:rsid w:val="0A100575"/>
    <w:rsid w:val="0A173A74"/>
    <w:rsid w:val="0A207B56"/>
    <w:rsid w:val="0A326B00"/>
    <w:rsid w:val="0A3D56CC"/>
    <w:rsid w:val="0A410AF1"/>
    <w:rsid w:val="0A414C6E"/>
    <w:rsid w:val="0A526C05"/>
    <w:rsid w:val="0A56352D"/>
    <w:rsid w:val="0A670558"/>
    <w:rsid w:val="0A6C386F"/>
    <w:rsid w:val="0A7113D6"/>
    <w:rsid w:val="0A7772F9"/>
    <w:rsid w:val="0A7B4D7D"/>
    <w:rsid w:val="0A80786B"/>
    <w:rsid w:val="0A851326"/>
    <w:rsid w:val="0A871161"/>
    <w:rsid w:val="0A9523BB"/>
    <w:rsid w:val="0AB13EB3"/>
    <w:rsid w:val="0AB62FBC"/>
    <w:rsid w:val="0ABF6351"/>
    <w:rsid w:val="0AC1788A"/>
    <w:rsid w:val="0AC26858"/>
    <w:rsid w:val="0AC765E0"/>
    <w:rsid w:val="0AD814CA"/>
    <w:rsid w:val="0AE4604C"/>
    <w:rsid w:val="0AE47DFA"/>
    <w:rsid w:val="0AE70455"/>
    <w:rsid w:val="0AEF09BE"/>
    <w:rsid w:val="0B00275A"/>
    <w:rsid w:val="0B04318B"/>
    <w:rsid w:val="0B0B35D9"/>
    <w:rsid w:val="0B140B41"/>
    <w:rsid w:val="0B1F0E32"/>
    <w:rsid w:val="0B2110E8"/>
    <w:rsid w:val="0B2D2FB2"/>
    <w:rsid w:val="0B3B5BD0"/>
    <w:rsid w:val="0B440899"/>
    <w:rsid w:val="0B470389"/>
    <w:rsid w:val="0B4765DB"/>
    <w:rsid w:val="0B4E5BBB"/>
    <w:rsid w:val="0B674587"/>
    <w:rsid w:val="0B67756C"/>
    <w:rsid w:val="0B7C60D9"/>
    <w:rsid w:val="0B845139"/>
    <w:rsid w:val="0B882E7B"/>
    <w:rsid w:val="0B8B471A"/>
    <w:rsid w:val="0B8C1E8A"/>
    <w:rsid w:val="0B9051E2"/>
    <w:rsid w:val="0B9B4146"/>
    <w:rsid w:val="0B9F1F73"/>
    <w:rsid w:val="0BA23811"/>
    <w:rsid w:val="0BA92DF2"/>
    <w:rsid w:val="0BBC276A"/>
    <w:rsid w:val="0BBE1975"/>
    <w:rsid w:val="0BC42A7F"/>
    <w:rsid w:val="0BD90F1A"/>
    <w:rsid w:val="0BDC4F75"/>
    <w:rsid w:val="0BDC5393"/>
    <w:rsid w:val="0BE36304"/>
    <w:rsid w:val="0BE951B6"/>
    <w:rsid w:val="0BED7182"/>
    <w:rsid w:val="0C03586D"/>
    <w:rsid w:val="0C0C574D"/>
    <w:rsid w:val="0C0D3381"/>
    <w:rsid w:val="0C0D7B91"/>
    <w:rsid w:val="0C2F1EB8"/>
    <w:rsid w:val="0C361E0B"/>
    <w:rsid w:val="0C37664F"/>
    <w:rsid w:val="0C4758C4"/>
    <w:rsid w:val="0C52551E"/>
    <w:rsid w:val="0C6051DF"/>
    <w:rsid w:val="0C605E9C"/>
    <w:rsid w:val="0C631BDC"/>
    <w:rsid w:val="0C750112"/>
    <w:rsid w:val="0C763117"/>
    <w:rsid w:val="0C7B526B"/>
    <w:rsid w:val="0C8E3C55"/>
    <w:rsid w:val="0C8F023A"/>
    <w:rsid w:val="0C913FB2"/>
    <w:rsid w:val="0CA041F5"/>
    <w:rsid w:val="0CB57B8E"/>
    <w:rsid w:val="0CBE1C37"/>
    <w:rsid w:val="0CC30264"/>
    <w:rsid w:val="0CCC7512"/>
    <w:rsid w:val="0CCE0D62"/>
    <w:rsid w:val="0CCE2B10"/>
    <w:rsid w:val="0CD36378"/>
    <w:rsid w:val="0CE9656F"/>
    <w:rsid w:val="0CF07DF5"/>
    <w:rsid w:val="0CF93B28"/>
    <w:rsid w:val="0D0236B2"/>
    <w:rsid w:val="0D026284"/>
    <w:rsid w:val="0D0522AA"/>
    <w:rsid w:val="0D0A3EDA"/>
    <w:rsid w:val="0D0B5B12"/>
    <w:rsid w:val="0D0F6C90"/>
    <w:rsid w:val="0D175DE3"/>
    <w:rsid w:val="0D244E26"/>
    <w:rsid w:val="0D2564A8"/>
    <w:rsid w:val="0D272220"/>
    <w:rsid w:val="0D276BB5"/>
    <w:rsid w:val="0D315C81"/>
    <w:rsid w:val="0D44670E"/>
    <w:rsid w:val="0D4C1C87"/>
    <w:rsid w:val="0D541DDD"/>
    <w:rsid w:val="0D652292"/>
    <w:rsid w:val="0D685A35"/>
    <w:rsid w:val="0D6C19DE"/>
    <w:rsid w:val="0D787EFA"/>
    <w:rsid w:val="0D85610F"/>
    <w:rsid w:val="0D8C0C40"/>
    <w:rsid w:val="0D8E6BE6"/>
    <w:rsid w:val="0D8F0FEC"/>
    <w:rsid w:val="0D926644"/>
    <w:rsid w:val="0DA557E8"/>
    <w:rsid w:val="0DB53CD0"/>
    <w:rsid w:val="0DC25A45"/>
    <w:rsid w:val="0DD759F4"/>
    <w:rsid w:val="0DDB3B88"/>
    <w:rsid w:val="0DDC125D"/>
    <w:rsid w:val="0DDC1E48"/>
    <w:rsid w:val="0DFD36A2"/>
    <w:rsid w:val="0E010E09"/>
    <w:rsid w:val="0E032C8D"/>
    <w:rsid w:val="0E06452B"/>
    <w:rsid w:val="0E0B38F0"/>
    <w:rsid w:val="0E323572"/>
    <w:rsid w:val="0E3615A0"/>
    <w:rsid w:val="0E377879"/>
    <w:rsid w:val="0E4312DC"/>
    <w:rsid w:val="0E43752E"/>
    <w:rsid w:val="0E4532A6"/>
    <w:rsid w:val="0E4B63E2"/>
    <w:rsid w:val="0E576138"/>
    <w:rsid w:val="0E653836"/>
    <w:rsid w:val="0E677DDE"/>
    <w:rsid w:val="0E7452F2"/>
    <w:rsid w:val="0E7E40C2"/>
    <w:rsid w:val="0E7F28E7"/>
    <w:rsid w:val="0E9078AA"/>
    <w:rsid w:val="0EA83D08"/>
    <w:rsid w:val="0EAF2A15"/>
    <w:rsid w:val="0EAF6971"/>
    <w:rsid w:val="0EB22F4B"/>
    <w:rsid w:val="0EB675B9"/>
    <w:rsid w:val="0EB70F20"/>
    <w:rsid w:val="0EBA5F58"/>
    <w:rsid w:val="0EC70C23"/>
    <w:rsid w:val="0EC74C14"/>
    <w:rsid w:val="0ECB33D6"/>
    <w:rsid w:val="0ECF0DC1"/>
    <w:rsid w:val="0ED32660"/>
    <w:rsid w:val="0EE21551"/>
    <w:rsid w:val="0EEF1492"/>
    <w:rsid w:val="0EF80332"/>
    <w:rsid w:val="0EFD592E"/>
    <w:rsid w:val="0F07117A"/>
    <w:rsid w:val="0F0C3DC3"/>
    <w:rsid w:val="0F0F6666"/>
    <w:rsid w:val="0F154ED9"/>
    <w:rsid w:val="0F1D1B2D"/>
    <w:rsid w:val="0F1F47EE"/>
    <w:rsid w:val="0F346E76"/>
    <w:rsid w:val="0F357FBA"/>
    <w:rsid w:val="0F3A26DF"/>
    <w:rsid w:val="0F3C06D4"/>
    <w:rsid w:val="0F461B3C"/>
    <w:rsid w:val="0F4927A2"/>
    <w:rsid w:val="0F5113F8"/>
    <w:rsid w:val="0F5A1608"/>
    <w:rsid w:val="0F5E485D"/>
    <w:rsid w:val="0F5F2EF8"/>
    <w:rsid w:val="0F7200CA"/>
    <w:rsid w:val="0F7E471C"/>
    <w:rsid w:val="0F81030D"/>
    <w:rsid w:val="0F875B77"/>
    <w:rsid w:val="0F885213"/>
    <w:rsid w:val="0F8E47D8"/>
    <w:rsid w:val="0F8F3BE3"/>
    <w:rsid w:val="0F9B0CA3"/>
    <w:rsid w:val="0FAA3966"/>
    <w:rsid w:val="0FAD5F50"/>
    <w:rsid w:val="0FB54648"/>
    <w:rsid w:val="0FC444F8"/>
    <w:rsid w:val="0FD3668F"/>
    <w:rsid w:val="0FDB1A50"/>
    <w:rsid w:val="0FEF1462"/>
    <w:rsid w:val="0FEF171B"/>
    <w:rsid w:val="0FF15B0F"/>
    <w:rsid w:val="0FF30ADF"/>
    <w:rsid w:val="0FF52AA9"/>
    <w:rsid w:val="0FFA1146"/>
    <w:rsid w:val="0FFD67D2"/>
    <w:rsid w:val="100C1218"/>
    <w:rsid w:val="10256388"/>
    <w:rsid w:val="102B77FE"/>
    <w:rsid w:val="10312E84"/>
    <w:rsid w:val="10390BE8"/>
    <w:rsid w:val="10431FE4"/>
    <w:rsid w:val="10433815"/>
    <w:rsid w:val="1045133B"/>
    <w:rsid w:val="10536E1B"/>
    <w:rsid w:val="105B0B5E"/>
    <w:rsid w:val="106164CC"/>
    <w:rsid w:val="10665CC7"/>
    <w:rsid w:val="106F5005"/>
    <w:rsid w:val="10733273"/>
    <w:rsid w:val="10895B04"/>
    <w:rsid w:val="1099504B"/>
    <w:rsid w:val="10A5096A"/>
    <w:rsid w:val="10A84301"/>
    <w:rsid w:val="10AA0026"/>
    <w:rsid w:val="10AB08E3"/>
    <w:rsid w:val="10AD5132"/>
    <w:rsid w:val="10B71B0D"/>
    <w:rsid w:val="10BE24B6"/>
    <w:rsid w:val="10BF3C42"/>
    <w:rsid w:val="10C3206B"/>
    <w:rsid w:val="10C335F5"/>
    <w:rsid w:val="10CC380A"/>
    <w:rsid w:val="10DE52EC"/>
    <w:rsid w:val="10ED0787"/>
    <w:rsid w:val="10EE19D3"/>
    <w:rsid w:val="10F92494"/>
    <w:rsid w:val="11050ACA"/>
    <w:rsid w:val="111F7DDE"/>
    <w:rsid w:val="112868D4"/>
    <w:rsid w:val="112C42A9"/>
    <w:rsid w:val="1134315E"/>
    <w:rsid w:val="114C04A7"/>
    <w:rsid w:val="114C5D3D"/>
    <w:rsid w:val="11503A0B"/>
    <w:rsid w:val="11576A00"/>
    <w:rsid w:val="115777AD"/>
    <w:rsid w:val="117A5014"/>
    <w:rsid w:val="118539B9"/>
    <w:rsid w:val="11891169"/>
    <w:rsid w:val="118F6484"/>
    <w:rsid w:val="119D0D03"/>
    <w:rsid w:val="119D1D61"/>
    <w:rsid w:val="11B46864"/>
    <w:rsid w:val="11B86520"/>
    <w:rsid w:val="11C44945"/>
    <w:rsid w:val="11C646FD"/>
    <w:rsid w:val="11D12CCB"/>
    <w:rsid w:val="11DD1A47"/>
    <w:rsid w:val="11DE614B"/>
    <w:rsid w:val="11E56D37"/>
    <w:rsid w:val="11F77630"/>
    <w:rsid w:val="120949E8"/>
    <w:rsid w:val="120C0C08"/>
    <w:rsid w:val="120C4728"/>
    <w:rsid w:val="121C3A40"/>
    <w:rsid w:val="121F6F77"/>
    <w:rsid w:val="12220C6C"/>
    <w:rsid w:val="122474BA"/>
    <w:rsid w:val="1226519C"/>
    <w:rsid w:val="123329BC"/>
    <w:rsid w:val="123353B1"/>
    <w:rsid w:val="12532EF3"/>
    <w:rsid w:val="12535865"/>
    <w:rsid w:val="12536117"/>
    <w:rsid w:val="125C7683"/>
    <w:rsid w:val="12657FE0"/>
    <w:rsid w:val="12665599"/>
    <w:rsid w:val="12695089"/>
    <w:rsid w:val="127736F8"/>
    <w:rsid w:val="128174A3"/>
    <w:rsid w:val="12876D39"/>
    <w:rsid w:val="128E09D9"/>
    <w:rsid w:val="1299596E"/>
    <w:rsid w:val="12A32349"/>
    <w:rsid w:val="12BC5FED"/>
    <w:rsid w:val="12C32F26"/>
    <w:rsid w:val="12C81DAF"/>
    <w:rsid w:val="12D06F5B"/>
    <w:rsid w:val="12DA1AE3"/>
    <w:rsid w:val="12DE5048"/>
    <w:rsid w:val="12E60488"/>
    <w:rsid w:val="12E75B94"/>
    <w:rsid w:val="12EA7CAB"/>
    <w:rsid w:val="12EC6E5A"/>
    <w:rsid w:val="12ED631B"/>
    <w:rsid w:val="12F07F48"/>
    <w:rsid w:val="12F51EA9"/>
    <w:rsid w:val="12FB100B"/>
    <w:rsid w:val="1301064E"/>
    <w:rsid w:val="13071003"/>
    <w:rsid w:val="132B25F4"/>
    <w:rsid w:val="13335F61"/>
    <w:rsid w:val="1340403C"/>
    <w:rsid w:val="134D0507"/>
    <w:rsid w:val="13506E69"/>
    <w:rsid w:val="13525B1D"/>
    <w:rsid w:val="13557B0D"/>
    <w:rsid w:val="1356560D"/>
    <w:rsid w:val="13567656"/>
    <w:rsid w:val="135875D7"/>
    <w:rsid w:val="1367395A"/>
    <w:rsid w:val="136917E4"/>
    <w:rsid w:val="13692C9D"/>
    <w:rsid w:val="136F0786"/>
    <w:rsid w:val="137B6F1F"/>
    <w:rsid w:val="137E4D44"/>
    <w:rsid w:val="138F28CD"/>
    <w:rsid w:val="13936861"/>
    <w:rsid w:val="13AD717A"/>
    <w:rsid w:val="13B2382B"/>
    <w:rsid w:val="13B611B5"/>
    <w:rsid w:val="13B91744"/>
    <w:rsid w:val="13B9535B"/>
    <w:rsid w:val="13CB5A8C"/>
    <w:rsid w:val="13D33BAD"/>
    <w:rsid w:val="13D80718"/>
    <w:rsid w:val="13DA7DA5"/>
    <w:rsid w:val="13EE3A98"/>
    <w:rsid w:val="13EE63CF"/>
    <w:rsid w:val="13F05A62"/>
    <w:rsid w:val="13F7272F"/>
    <w:rsid w:val="1404150D"/>
    <w:rsid w:val="14053D63"/>
    <w:rsid w:val="1414048C"/>
    <w:rsid w:val="14241024"/>
    <w:rsid w:val="14242224"/>
    <w:rsid w:val="142E0521"/>
    <w:rsid w:val="14302E1B"/>
    <w:rsid w:val="143C4803"/>
    <w:rsid w:val="143D057B"/>
    <w:rsid w:val="143D6717"/>
    <w:rsid w:val="143E4A1F"/>
    <w:rsid w:val="14425B91"/>
    <w:rsid w:val="14433F62"/>
    <w:rsid w:val="14531E2D"/>
    <w:rsid w:val="14565EC8"/>
    <w:rsid w:val="14630064"/>
    <w:rsid w:val="146B333A"/>
    <w:rsid w:val="147247A8"/>
    <w:rsid w:val="147545E5"/>
    <w:rsid w:val="147A17CF"/>
    <w:rsid w:val="148F527B"/>
    <w:rsid w:val="14952EAD"/>
    <w:rsid w:val="149A3D7B"/>
    <w:rsid w:val="149A42FF"/>
    <w:rsid w:val="14A81E98"/>
    <w:rsid w:val="14A958FF"/>
    <w:rsid w:val="14AA3E63"/>
    <w:rsid w:val="14B36C22"/>
    <w:rsid w:val="14B67A05"/>
    <w:rsid w:val="14BA51FE"/>
    <w:rsid w:val="14BC3B96"/>
    <w:rsid w:val="14C10CA0"/>
    <w:rsid w:val="14C73580"/>
    <w:rsid w:val="14C7770A"/>
    <w:rsid w:val="14C842E9"/>
    <w:rsid w:val="14D94748"/>
    <w:rsid w:val="14E31122"/>
    <w:rsid w:val="14E530ED"/>
    <w:rsid w:val="14F25809"/>
    <w:rsid w:val="14FC3F92"/>
    <w:rsid w:val="14FE5DFA"/>
    <w:rsid w:val="15154D5C"/>
    <w:rsid w:val="1525173B"/>
    <w:rsid w:val="153373C2"/>
    <w:rsid w:val="15391F57"/>
    <w:rsid w:val="153B1DB4"/>
    <w:rsid w:val="154C78D6"/>
    <w:rsid w:val="155572BB"/>
    <w:rsid w:val="15610299"/>
    <w:rsid w:val="156207F4"/>
    <w:rsid w:val="15720C05"/>
    <w:rsid w:val="157436C2"/>
    <w:rsid w:val="158523F8"/>
    <w:rsid w:val="158E5532"/>
    <w:rsid w:val="15A82593"/>
    <w:rsid w:val="15A9214C"/>
    <w:rsid w:val="15AC7766"/>
    <w:rsid w:val="15AF2B36"/>
    <w:rsid w:val="15BA6327"/>
    <w:rsid w:val="15C20536"/>
    <w:rsid w:val="15CB49B7"/>
    <w:rsid w:val="15DA072E"/>
    <w:rsid w:val="15E433A4"/>
    <w:rsid w:val="15F16804"/>
    <w:rsid w:val="15FA4976"/>
    <w:rsid w:val="15FA4ABA"/>
    <w:rsid w:val="15FB29D5"/>
    <w:rsid w:val="15FC596B"/>
    <w:rsid w:val="16090C80"/>
    <w:rsid w:val="160F617C"/>
    <w:rsid w:val="16146DD8"/>
    <w:rsid w:val="162C63AB"/>
    <w:rsid w:val="163D39A4"/>
    <w:rsid w:val="164A2F36"/>
    <w:rsid w:val="164C0CE6"/>
    <w:rsid w:val="164E056B"/>
    <w:rsid w:val="16615DB8"/>
    <w:rsid w:val="1666025D"/>
    <w:rsid w:val="16691009"/>
    <w:rsid w:val="166D795E"/>
    <w:rsid w:val="167039D2"/>
    <w:rsid w:val="1675224E"/>
    <w:rsid w:val="167C182F"/>
    <w:rsid w:val="167F2A1D"/>
    <w:rsid w:val="1686270E"/>
    <w:rsid w:val="1686445B"/>
    <w:rsid w:val="16994903"/>
    <w:rsid w:val="169C4ED1"/>
    <w:rsid w:val="16B974BF"/>
    <w:rsid w:val="16BB5C20"/>
    <w:rsid w:val="16DB47A7"/>
    <w:rsid w:val="16EB42BE"/>
    <w:rsid w:val="16EF0253"/>
    <w:rsid w:val="17084E70"/>
    <w:rsid w:val="170A49E7"/>
    <w:rsid w:val="17161D2A"/>
    <w:rsid w:val="17171B07"/>
    <w:rsid w:val="171A4C90"/>
    <w:rsid w:val="171C4DC0"/>
    <w:rsid w:val="1723202B"/>
    <w:rsid w:val="172D48D7"/>
    <w:rsid w:val="173B10BA"/>
    <w:rsid w:val="174F6F43"/>
    <w:rsid w:val="17516817"/>
    <w:rsid w:val="17591B70"/>
    <w:rsid w:val="177971DF"/>
    <w:rsid w:val="17802452"/>
    <w:rsid w:val="17816D4E"/>
    <w:rsid w:val="178564C1"/>
    <w:rsid w:val="178B779F"/>
    <w:rsid w:val="178F5592"/>
    <w:rsid w:val="179A2FCA"/>
    <w:rsid w:val="179B7A92"/>
    <w:rsid w:val="179D058A"/>
    <w:rsid w:val="17B201EF"/>
    <w:rsid w:val="17B46DA6"/>
    <w:rsid w:val="17B845E1"/>
    <w:rsid w:val="17CD7B1E"/>
    <w:rsid w:val="17D27B5E"/>
    <w:rsid w:val="17DD00AB"/>
    <w:rsid w:val="17DF02C7"/>
    <w:rsid w:val="17E0795B"/>
    <w:rsid w:val="17EC61EC"/>
    <w:rsid w:val="17FB2C27"/>
    <w:rsid w:val="18062DF3"/>
    <w:rsid w:val="18094F0A"/>
    <w:rsid w:val="18101C05"/>
    <w:rsid w:val="181735D8"/>
    <w:rsid w:val="181A2F26"/>
    <w:rsid w:val="18253448"/>
    <w:rsid w:val="182B0260"/>
    <w:rsid w:val="1835288A"/>
    <w:rsid w:val="18363C5F"/>
    <w:rsid w:val="1840688C"/>
    <w:rsid w:val="18502F73"/>
    <w:rsid w:val="185426AE"/>
    <w:rsid w:val="18552CCF"/>
    <w:rsid w:val="18581E27"/>
    <w:rsid w:val="185C76C1"/>
    <w:rsid w:val="185F6D12"/>
    <w:rsid w:val="18602A8A"/>
    <w:rsid w:val="18636F2F"/>
    <w:rsid w:val="186909C5"/>
    <w:rsid w:val="186E709D"/>
    <w:rsid w:val="187026C7"/>
    <w:rsid w:val="18714C97"/>
    <w:rsid w:val="188E5849"/>
    <w:rsid w:val="18910B4E"/>
    <w:rsid w:val="1895322E"/>
    <w:rsid w:val="18982224"/>
    <w:rsid w:val="18A13157"/>
    <w:rsid w:val="18A22919"/>
    <w:rsid w:val="18AA1774"/>
    <w:rsid w:val="18B762BC"/>
    <w:rsid w:val="18B93D26"/>
    <w:rsid w:val="18C56001"/>
    <w:rsid w:val="18D07C10"/>
    <w:rsid w:val="18D25C41"/>
    <w:rsid w:val="18D301C2"/>
    <w:rsid w:val="18D57F5D"/>
    <w:rsid w:val="18E17AE3"/>
    <w:rsid w:val="18E6772B"/>
    <w:rsid w:val="18F27B86"/>
    <w:rsid w:val="18F338FE"/>
    <w:rsid w:val="18F9516C"/>
    <w:rsid w:val="190554C1"/>
    <w:rsid w:val="190C68AF"/>
    <w:rsid w:val="19112EC7"/>
    <w:rsid w:val="191E097B"/>
    <w:rsid w:val="19353F17"/>
    <w:rsid w:val="19354D5A"/>
    <w:rsid w:val="194B7896"/>
    <w:rsid w:val="19534F2F"/>
    <w:rsid w:val="195972AD"/>
    <w:rsid w:val="195C7771"/>
    <w:rsid w:val="197131A1"/>
    <w:rsid w:val="197426D9"/>
    <w:rsid w:val="197801D8"/>
    <w:rsid w:val="19893115"/>
    <w:rsid w:val="199D6D94"/>
    <w:rsid w:val="19AE6B5E"/>
    <w:rsid w:val="19B25567"/>
    <w:rsid w:val="19C07063"/>
    <w:rsid w:val="19CC487B"/>
    <w:rsid w:val="19CE7A83"/>
    <w:rsid w:val="19DA53B4"/>
    <w:rsid w:val="19DD2EDE"/>
    <w:rsid w:val="19DE635C"/>
    <w:rsid w:val="19F5169B"/>
    <w:rsid w:val="19FD2C86"/>
    <w:rsid w:val="19FE07AD"/>
    <w:rsid w:val="1A1A3838"/>
    <w:rsid w:val="1A2F0966"/>
    <w:rsid w:val="1A313997"/>
    <w:rsid w:val="1A38508B"/>
    <w:rsid w:val="1A4170A9"/>
    <w:rsid w:val="1A495ECC"/>
    <w:rsid w:val="1A4B2E5B"/>
    <w:rsid w:val="1A5D7163"/>
    <w:rsid w:val="1A5E0E3E"/>
    <w:rsid w:val="1A6D05DB"/>
    <w:rsid w:val="1A706A63"/>
    <w:rsid w:val="1A760CAE"/>
    <w:rsid w:val="1A790FE2"/>
    <w:rsid w:val="1A7F2750"/>
    <w:rsid w:val="1A8451C1"/>
    <w:rsid w:val="1A846F04"/>
    <w:rsid w:val="1A966ABE"/>
    <w:rsid w:val="1AD11A1D"/>
    <w:rsid w:val="1AD45C9F"/>
    <w:rsid w:val="1ADF238C"/>
    <w:rsid w:val="1AEA2BE5"/>
    <w:rsid w:val="1AF37BE5"/>
    <w:rsid w:val="1AF839AA"/>
    <w:rsid w:val="1B00571F"/>
    <w:rsid w:val="1B0B3181"/>
    <w:rsid w:val="1B2F50C2"/>
    <w:rsid w:val="1B3501FE"/>
    <w:rsid w:val="1B3B21F0"/>
    <w:rsid w:val="1B3C12BC"/>
    <w:rsid w:val="1B3F2E2B"/>
    <w:rsid w:val="1B511493"/>
    <w:rsid w:val="1B5C578B"/>
    <w:rsid w:val="1B7378CB"/>
    <w:rsid w:val="1B7A3E63"/>
    <w:rsid w:val="1B8F790E"/>
    <w:rsid w:val="1B9126BB"/>
    <w:rsid w:val="1B931EE5"/>
    <w:rsid w:val="1B9E69DB"/>
    <w:rsid w:val="1BBC447B"/>
    <w:rsid w:val="1BC218C6"/>
    <w:rsid w:val="1BC3591D"/>
    <w:rsid w:val="1BCD0CAE"/>
    <w:rsid w:val="1BDD286B"/>
    <w:rsid w:val="1BDF4193"/>
    <w:rsid w:val="1BFA6EF8"/>
    <w:rsid w:val="1BFB6858"/>
    <w:rsid w:val="1C074730"/>
    <w:rsid w:val="1C0876C1"/>
    <w:rsid w:val="1C093660"/>
    <w:rsid w:val="1C0A168B"/>
    <w:rsid w:val="1C127AEB"/>
    <w:rsid w:val="1C1465A4"/>
    <w:rsid w:val="1C185B56"/>
    <w:rsid w:val="1C246E18"/>
    <w:rsid w:val="1C251D36"/>
    <w:rsid w:val="1C276B8E"/>
    <w:rsid w:val="1C2838BF"/>
    <w:rsid w:val="1C43060C"/>
    <w:rsid w:val="1C68454E"/>
    <w:rsid w:val="1C69696B"/>
    <w:rsid w:val="1C6E1C1A"/>
    <w:rsid w:val="1C6E6D2C"/>
    <w:rsid w:val="1C6F3302"/>
    <w:rsid w:val="1C7E6B21"/>
    <w:rsid w:val="1C82085D"/>
    <w:rsid w:val="1C8B4EEC"/>
    <w:rsid w:val="1C8C3CE8"/>
    <w:rsid w:val="1C8F0DE6"/>
    <w:rsid w:val="1CAA4B9B"/>
    <w:rsid w:val="1CB0242D"/>
    <w:rsid w:val="1CBE3199"/>
    <w:rsid w:val="1CC23D13"/>
    <w:rsid w:val="1CC655B2"/>
    <w:rsid w:val="1CC76B08"/>
    <w:rsid w:val="1CCB706C"/>
    <w:rsid w:val="1CD315D1"/>
    <w:rsid w:val="1CD92569"/>
    <w:rsid w:val="1CDA065E"/>
    <w:rsid w:val="1CDA2E0B"/>
    <w:rsid w:val="1CE047B5"/>
    <w:rsid w:val="1CE31553"/>
    <w:rsid w:val="1CE911BD"/>
    <w:rsid w:val="1CEB5018"/>
    <w:rsid w:val="1CEB6DC6"/>
    <w:rsid w:val="1CF07EE6"/>
    <w:rsid w:val="1CF163A7"/>
    <w:rsid w:val="1CF2330E"/>
    <w:rsid w:val="1CF540E9"/>
    <w:rsid w:val="1CF6568D"/>
    <w:rsid w:val="1CFB2460"/>
    <w:rsid w:val="1CFC3622"/>
    <w:rsid w:val="1CFD2F9D"/>
    <w:rsid w:val="1D0011FE"/>
    <w:rsid w:val="1D003289"/>
    <w:rsid w:val="1D0864B5"/>
    <w:rsid w:val="1D0B5AE9"/>
    <w:rsid w:val="1D17405F"/>
    <w:rsid w:val="1D1E7830"/>
    <w:rsid w:val="1D293D92"/>
    <w:rsid w:val="1D3C1D18"/>
    <w:rsid w:val="1D3F5A5E"/>
    <w:rsid w:val="1D446002"/>
    <w:rsid w:val="1D475B7B"/>
    <w:rsid w:val="1D4D0A5C"/>
    <w:rsid w:val="1D50131F"/>
    <w:rsid w:val="1D583869"/>
    <w:rsid w:val="1D59526B"/>
    <w:rsid w:val="1D6557FD"/>
    <w:rsid w:val="1D714A97"/>
    <w:rsid w:val="1D7D3BDF"/>
    <w:rsid w:val="1D902BD7"/>
    <w:rsid w:val="1D905B46"/>
    <w:rsid w:val="1D972738"/>
    <w:rsid w:val="1D995428"/>
    <w:rsid w:val="1D9C77E1"/>
    <w:rsid w:val="1DAB68A1"/>
    <w:rsid w:val="1DB96EC4"/>
    <w:rsid w:val="1DD4625E"/>
    <w:rsid w:val="1DDB32DF"/>
    <w:rsid w:val="1DE3194B"/>
    <w:rsid w:val="1DE859FC"/>
    <w:rsid w:val="1DF0613F"/>
    <w:rsid w:val="1DF44F61"/>
    <w:rsid w:val="1DF4727C"/>
    <w:rsid w:val="1DFB02C6"/>
    <w:rsid w:val="1DFB5F1C"/>
    <w:rsid w:val="1DFE7C94"/>
    <w:rsid w:val="1E072487"/>
    <w:rsid w:val="1E156597"/>
    <w:rsid w:val="1E1D56A5"/>
    <w:rsid w:val="1E2F362A"/>
    <w:rsid w:val="1E2F4873"/>
    <w:rsid w:val="1E3575DD"/>
    <w:rsid w:val="1E362262"/>
    <w:rsid w:val="1E3926D3"/>
    <w:rsid w:val="1E3C2A58"/>
    <w:rsid w:val="1E426C68"/>
    <w:rsid w:val="1E4A5D6E"/>
    <w:rsid w:val="1E4E1D03"/>
    <w:rsid w:val="1E601A36"/>
    <w:rsid w:val="1E6104C0"/>
    <w:rsid w:val="1E617D44"/>
    <w:rsid w:val="1E671654"/>
    <w:rsid w:val="1E68518D"/>
    <w:rsid w:val="1E6C49CB"/>
    <w:rsid w:val="1E7349E3"/>
    <w:rsid w:val="1E7C56DA"/>
    <w:rsid w:val="1E7D5A9E"/>
    <w:rsid w:val="1EA27102"/>
    <w:rsid w:val="1EA449B1"/>
    <w:rsid w:val="1EAC07D7"/>
    <w:rsid w:val="1EB118BA"/>
    <w:rsid w:val="1EB16618"/>
    <w:rsid w:val="1EBB2980"/>
    <w:rsid w:val="1EC02BC2"/>
    <w:rsid w:val="1ECB5101"/>
    <w:rsid w:val="1EE44415"/>
    <w:rsid w:val="1EE52536"/>
    <w:rsid w:val="1EE937D9"/>
    <w:rsid w:val="1EFD7285"/>
    <w:rsid w:val="1F016659"/>
    <w:rsid w:val="1F016D75"/>
    <w:rsid w:val="1F132604"/>
    <w:rsid w:val="1F15637C"/>
    <w:rsid w:val="1F3965DE"/>
    <w:rsid w:val="1F3C2AD7"/>
    <w:rsid w:val="1F4568B3"/>
    <w:rsid w:val="1F5877F9"/>
    <w:rsid w:val="1F672950"/>
    <w:rsid w:val="1F674587"/>
    <w:rsid w:val="1F677538"/>
    <w:rsid w:val="1F6A4649"/>
    <w:rsid w:val="1F6D0154"/>
    <w:rsid w:val="1F6D23FD"/>
    <w:rsid w:val="1F7A08D5"/>
    <w:rsid w:val="1F7E5762"/>
    <w:rsid w:val="1F8E36FC"/>
    <w:rsid w:val="1F903D80"/>
    <w:rsid w:val="1F9753AB"/>
    <w:rsid w:val="1F977FBD"/>
    <w:rsid w:val="1FAD627C"/>
    <w:rsid w:val="1FB714C2"/>
    <w:rsid w:val="1FBC62F3"/>
    <w:rsid w:val="1FC1091C"/>
    <w:rsid w:val="1FC17745"/>
    <w:rsid w:val="1FCD4EA9"/>
    <w:rsid w:val="1FCF190A"/>
    <w:rsid w:val="1FEB388C"/>
    <w:rsid w:val="1FFA0703"/>
    <w:rsid w:val="1FFD4E85"/>
    <w:rsid w:val="2003712F"/>
    <w:rsid w:val="2010348F"/>
    <w:rsid w:val="20166739"/>
    <w:rsid w:val="201A4F8A"/>
    <w:rsid w:val="201F1AC9"/>
    <w:rsid w:val="2023553D"/>
    <w:rsid w:val="202D3905"/>
    <w:rsid w:val="204607B7"/>
    <w:rsid w:val="2048550B"/>
    <w:rsid w:val="20540416"/>
    <w:rsid w:val="20586E69"/>
    <w:rsid w:val="205C094E"/>
    <w:rsid w:val="206375BB"/>
    <w:rsid w:val="206B4539"/>
    <w:rsid w:val="207C0F14"/>
    <w:rsid w:val="20815239"/>
    <w:rsid w:val="20832C19"/>
    <w:rsid w:val="2091769D"/>
    <w:rsid w:val="209D6975"/>
    <w:rsid w:val="209F7789"/>
    <w:rsid w:val="20AC0F62"/>
    <w:rsid w:val="20AD0837"/>
    <w:rsid w:val="20B13AAD"/>
    <w:rsid w:val="20B95211"/>
    <w:rsid w:val="20B971DB"/>
    <w:rsid w:val="20C0056A"/>
    <w:rsid w:val="20D109C9"/>
    <w:rsid w:val="20D2755E"/>
    <w:rsid w:val="20DC3C23"/>
    <w:rsid w:val="20DD1928"/>
    <w:rsid w:val="20DD55C0"/>
    <w:rsid w:val="20E8307A"/>
    <w:rsid w:val="20F151A5"/>
    <w:rsid w:val="20F30982"/>
    <w:rsid w:val="20F6644E"/>
    <w:rsid w:val="210A2D48"/>
    <w:rsid w:val="210E2696"/>
    <w:rsid w:val="2116462E"/>
    <w:rsid w:val="21193A68"/>
    <w:rsid w:val="211F1734"/>
    <w:rsid w:val="212E5E1B"/>
    <w:rsid w:val="212E7841"/>
    <w:rsid w:val="212E7BC9"/>
    <w:rsid w:val="21320629"/>
    <w:rsid w:val="21415B4F"/>
    <w:rsid w:val="21472A39"/>
    <w:rsid w:val="21505D92"/>
    <w:rsid w:val="21534224"/>
    <w:rsid w:val="215533A8"/>
    <w:rsid w:val="215771D7"/>
    <w:rsid w:val="21635AC5"/>
    <w:rsid w:val="216D26C1"/>
    <w:rsid w:val="216E5C79"/>
    <w:rsid w:val="21717AB6"/>
    <w:rsid w:val="21757862"/>
    <w:rsid w:val="217A51B5"/>
    <w:rsid w:val="218451F8"/>
    <w:rsid w:val="219F63D1"/>
    <w:rsid w:val="21A018A2"/>
    <w:rsid w:val="21B41D51"/>
    <w:rsid w:val="21B52CFF"/>
    <w:rsid w:val="21B72C7C"/>
    <w:rsid w:val="21B8638B"/>
    <w:rsid w:val="21B93937"/>
    <w:rsid w:val="21BC0C80"/>
    <w:rsid w:val="21BC3427"/>
    <w:rsid w:val="21C72867"/>
    <w:rsid w:val="21D06ED2"/>
    <w:rsid w:val="21D23E3F"/>
    <w:rsid w:val="21D375D3"/>
    <w:rsid w:val="21DE597D"/>
    <w:rsid w:val="21E11581"/>
    <w:rsid w:val="21E60D49"/>
    <w:rsid w:val="21E70FC3"/>
    <w:rsid w:val="21F53549"/>
    <w:rsid w:val="21FC1A76"/>
    <w:rsid w:val="22075B7F"/>
    <w:rsid w:val="220C0E81"/>
    <w:rsid w:val="22120D8B"/>
    <w:rsid w:val="22237002"/>
    <w:rsid w:val="222F3BF9"/>
    <w:rsid w:val="22327245"/>
    <w:rsid w:val="226E1C50"/>
    <w:rsid w:val="22715FC0"/>
    <w:rsid w:val="22805C9D"/>
    <w:rsid w:val="22877C26"/>
    <w:rsid w:val="228F28EA"/>
    <w:rsid w:val="22941CAE"/>
    <w:rsid w:val="229478C3"/>
    <w:rsid w:val="229E2B2D"/>
    <w:rsid w:val="22A16179"/>
    <w:rsid w:val="22B97967"/>
    <w:rsid w:val="22BB6706"/>
    <w:rsid w:val="22BE6452"/>
    <w:rsid w:val="22C014AB"/>
    <w:rsid w:val="22D35427"/>
    <w:rsid w:val="22D906A0"/>
    <w:rsid w:val="22DE0399"/>
    <w:rsid w:val="22E664F7"/>
    <w:rsid w:val="22F5702E"/>
    <w:rsid w:val="22FE2588"/>
    <w:rsid w:val="2306172B"/>
    <w:rsid w:val="230C0A5F"/>
    <w:rsid w:val="230C72BE"/>
    <w:rsid w:val="231216D7"/>
    <w:rsid w:val="2332097B"/>
    <w:rsid w:val="234C568A"/>
    <w:rsid w:val="234E2825"/>
    <w:rsid w:val="235C6C70"/>
    <w:rsid w:val="235D6544"/>
    <w:rsid w:val="2365245D"/>
    <w:rsid w:val="2369313B"/>
    <w:rsid w:val="237514D1"/>
    <w:rsid w:val="237A5348"/>
    <w:rsid w:val="237E7B5A"/>
    <w:rsid w:val="238B4E5F"/>
    <w:rsid w:val="238C0BD7"/>
    <w:rsid w:val="23A979DB"/>
    <w:rsid w:val="23AE72EF"/>
    <w:rsid w:val="23B24AE2"/>
    <w:rsid w:val="23B4085A"/>
    <w:rsid w:val="23BA1BE8"/>
    <w:rsid w:val="23C16986"/>
    <w:rsid w:val="23C17AD5"/>
    <w:rsid w:val="23C44373"/>
    <w:rsid w:val="23C50187"/>
    <w:rsid w:val="23CD52D2"/>
    <w:rsid w:val="23CD5913"/>
    <w:rsid w:val="23D54BB8"/>
    <w:rsid w:val="23D62009"/>
    <w:rsid w:val="23EB635F"/>
    <w:rsid w:val="23EF32A4"/>
    <w:rsid w:val="2403533D"/>
    <w:rsid w:val="241B6F22"/>
    <w:rsid w:val="241C01AD"/>
    <w:rsid w:val="242B4894"/>
    <w:rsid w:val="244F2F3F"/>
    <w:rsid w:val="24534A8E"/>
    <w:rsid w:val="245576F6"/>
    <w:rsid w:val="245A51FB"/>
    <w:rsid w:val="245D2E91"/>
    <w:rsid w:val="246456B0"/>
    <w:rsid w:val="24664A07"/>
    <w:rsid w:val="248842D4"/>
    <w:rsid w:val="248D179A"/>
    <w:rsid w:val="248F6BD1"/>
    <w:rsid w:val="24925FBA"/>
    <w:rsid w:val="24975A86"/>
    <w:rsid w:val="24977834"/>
    <w:rsid w:val="24A217AC"/>
    <w:rsid w:val="24A34828"/>
    <w:rsid w:val="24A5356B"/>
    <w:rsid w:val="24B02147"/>
    <w:rsid w:val="24B44C86"/>
    <w:rsid w:val="24C600EB"/>
    <w:rsid w:val="24C90335"/>
    <w:rsid w:val="24D10FB3"/>
    <w:rsid w:val="24D26007"/>
    <w:rsid w:val="24D429A4"/>
    <w:rsid w:val="24E95804"/>
    <w:rsid w:val="24F32FFA"/>
    <w:rsid w:val="24F84776"/>
    <w:rsid w:val="24FD3B3B"/>
    <w:rsid w:val="24FF7ECF"/>
    <w:rsid w:val="250255F5"/>
    <w:rsid w:val="250839DD"/>
    <w:rsid w:val="25095AC6"/>
    <w:rsid w:val="251F7F55"/>
    <w:rsid w:val="25264416"/>
    <w:rsid w:val="252A68FA"/>
    <w:rsid w:val="252E0198"/>
    <w:rsid w:val="25352DB3"/>
    <w:rsid w:val="254B6F9C"/>
    <w:rsid w:val="254E359C"/>
    <w:rsid w:val="25553EAA"/>
    <w:rsid w:val="255608D3"/>
    <w:rsid w:val="255A77A3"/>
    <w:rsid w:val="255D6CCF"/>
    <w:rsid w:val="2561612C"/>
    <w:rsid w:val="25617479"/>
    <w:rsid w:val="25655000"/>
    <w:rsid w:val="25697385"/>
    <w:rsid w:val="2572277A"/>
    <w:rsid w:val="25884844"/>
    <w:rsid w:val="25960006"/>
    <w:rsid w:val="259A146C"/>
    <w:rsid w:val="259D0E7A"/>
    <w:rsid w:val="259F1FF1"/>
    <w:rsid w:val="25AB3597"/>
    <w:rsid w:val="25BB4316"/>
    <w:rsid w:val="25BE6C7B"/>
    <w:rsid w:val="25C00C4F"/>
    <w:rsid w:val="25C72E61"/>
    <w:rsid w:val="25CA28F4"/>
    <w:rsid w:val="25EE30B4"/>
    <w:rsid w:val="25EE437F"/>
    <w:rsid w:val="25F05901"/>
    <w:rsid w:val="25F40A1C"/>
    <w:rsid w:val="25FD5DBC"/>
    <w:rsid w:val="260D4251"/>
    <w:rsid w:val="260E3B25"/>
    <w:rsid w:val="260F1F47"/>
    <w:rsid w:val="261849A4"/>
    <w:rsid w:val="2619735E"/>
    <w:rsid w:val="262A2F1D"/>
    <w:rsid w:val="262D0D77"/>
    <w:rsid w:val="26395046"/>
    <w:rsid w:val="263C4B36"/>
    <w:rsid w:val="26445799"/>
    <w:rsid w:val="2651530E"/>
    <w:rsid w:val="266A3452"/>
    <w:rsid w:val="26724BF9"/>
    <w:rsid w:val="2685423C"/>
    <w:rsid w:val="2687575B"/>
    <w:rsid w:val="268A758D"/>
    <w:rsid w:val="268F411E"/>
    <w:rsid w:val="26907E56"/>
    <w:rsid w:val="26943CA3"/>
    <w:rsid w:val="26993D37"/>
    <w:rsid w:val="269B7A98"/>
    <w:rsid w:val="26AA042C"/>
    <w:rsid w:val="26AC3A6A"/>
    <w:rsid w:val="26C54B2C"/>
    <w:rsid w:val="26C708A4"/>
    <w:rsid w:val="26CA1D5B"/>
    <w:rsid w:val="26CC3752"/>
    <w:rsid w:val="26CC5EBA"/>
    <w:rsid w:val="26D40D85"/>
    <w:rsid w:val="26D72050"/>
    <w:rsid w:val="26D829CE"/>
    <w:rsid w:val="26DA1E6D"/>
    <w:rsid w:val="26DB0572"/>
    <w:rsid w:val="26EF3BF5"/>
    <w:rsid w:val="26F145FA"/>
    <w:rsid w:val="26F600D3"/>
    <w:rsid w:val="26F64CE5"/>
    <w:rsid w:val="26FE3B9A"/>
    <w:rsid w:val="27000E54"/>
    <w:rsid w:val="272E2C16"/>
    <w:rsid w:val="275A270B"/>
    <w:rsid w:val="2760038C"/>
    <w:rsid w:val="27725453"/>
    <w:rsid w:val="2775169A"/>
    <w:rsid w:val="27826C61"/>
    <w:rsid w:val="27867BD6"/>
    <w:rsid w:val="278E7AFA"/>
    <w:rsid w:val="27911881"/>
    <w:rsid w:val="279664C8"/>
    <w:rsid w:val="27992C61"/>
    <w:rsid w:val="279938C3"/>
    <w:rsid w:val="279A6C7F"/>
    <w:rsid w:val="27A24E6D"/>
    <w:rsid w:val="27A6670B"/>
    <w:rsid w:val="27AC35F6"/>
    <w:rsid w:val="27AD485A"/>
    <w:rsid w:val="27B96029"/>
    <w:rsid w:val="27C13BB0"/>
    <w:rsid w:val="27C16AAD"/>
    <w:rsid w:val="27C755EB"/>
    <w:rsid w:val="27CA6ACE"/>
    <w:rsid w:val="27CB72C2"/>
    <w:rsid w:val="27D24236"/>
    <w:rsid w:val="27D50D9F"/>
    <w:rsid w:val="27E461C6"/>
    <w:rsid w:val="27F0112D"/>
    <w:rsid w:val="27FA0805"/>
    <w:rsid w:val="27FC632B"/>
    <w:rsid w:val="28094EEC"/>
    <w:rsid w:val="281373DA"/>
    <w:rsid w:val="28164F13"/>
    <w:rsid w:val="281D44F4"/>
    <w:rsid w:val="281F5BCA"/>
    <w:rsid w:val="28210959"/>
    <w:rsid w:val="2827027C"/>
    <w:rsid w:val="283D06F2"/>
    <w:rsid w:val="284106B7"/>
    <w:rsid w:val="28485A15"/>
    <w:rsid w:val="28497B65"/>
    <w:rsid w:val="284A5A5C"/>
    <w:rsid w:val="286208B2"/>
    <w:rsid w:val="286454FC"/>
    <w:rsid w:val="286632F0"/>
    <w:rsid w:val="28706B12"/>
    <w:rsid w:val="287869A9"/>
    <w:rsid w:val="2879764A"/>
    <w:rsid w:val="287B6CD1"/>
    <w:rsid w:val="2893322F"/>
    <w:rsid w:val="2895052E"/>
    <w:rsid w:val="28A707F6"/>
    <w:rsid w:val="28AA28A8"/>
    <w:rsid w:val="28CA0422"/>
    <w:rsid w:val="28E03144"/>
    <w:rsid w:val="28E374EB"/>
    <w:rsid w:val="28E832EF"/>
    <w:rsid w:val="28EB2EE5"/>
    <w:rsid w:val="28EC1A62"/>
    <w:rsid w:val="28EE59CD"/>
    <w:rsid w:val="28F461E6"/>
    <w:rsid w:val="28F90ABD"/>
    <w:rsid w:val="29037B8D"/>
    <w:rsid w:val="290451F6"/>
    <w:rsid w:val="2914035E"/>
    <w:rsid w:val="291A4248"/>
    <w:rsid w:val="291B5C50"/>
    <w:rsid w:val="29231FDE"/>
    <w:rsid w:val="292E004D"/>
    <w:rsid w:val="29453D02"/>
    <w:rsid w:val="29491FB1"/>
    <w:rsid w:val="29575EED"/>
    <w:rsid w:val="29600B3C"/>
    <w:rsid w:val="297E6E4C"/>
    <w:rsid w:val="2980739F"/>
    <w:rsid w:val="29824F56"/>
    <w:rsid w:val="298F2C8F"/>
    <w:rsid w:val="29915199"/>
    <w:rsid w:val="29B708B0"/>
    <w:rsid w:val="29C560F4"/>
    <w:rsid w:val="29C810F2"/>
    <w:rsid w:val="29D62BAC"/>
    <w:rsid w:val="29DA29F1"/>
    <w:rsid w:val="29E0245F"/>
    <w:rsid w:val="29E4176D"/>
    <w:rsid w:val="29E43A6D"/>
    <w:rsid w:val="29EB2AFB"/>
    <w:rsid w:val="29F12D57"/>
    <w:rsid w:val="29F647B4"/>
    <w:rsid w:val="29F714A0"/>
    <w:rsid w:val="29FF0355"/>
    <w:rsid w:val="2A047719"/>
    <w:rsid w:val="2A0E0598"/>
    <w:rsid w:val="2A1F09F7"/>
    <w:rsid w:val="2A2140CC"/>
    <w:rsid w:val="2A246175"/>
    <w:rsid w:val="2A2C6C70"/>
    <w:rsid w:val="2A331DAD"/>
    <w:rsid w:val="2A3C6CB3"/>
    <w:rsid w:val="2A4E1A2A"/>
    <w:rsid w:val="2A5D5A77"/>
    <w:rsid w:val="2A696F2F"/>
    <w:rsid w:val="2A7355AD"/>
    <w:rsid w:val="2A843E93"/>
    <w:rsid w:val="2A876F0D"/>
    <w:rsid w:val="2A8D3BB3"/>
    <w:rsid w:val="2A8F792B"/>
    <w:rsid w:val="2A9045F4"/>
    <w:rsid w:val="2A934021"/>
    <w:rsid w:val="2A934BB5"/>
    <w:rsid w:val="2A941649"/>
    <w:rsid w:val="2A986C4C"/>
    <w:rsid w:val="2A992557"/>
    <w:rsid w:val="2A9A4101"/>
    <w:rsid w:val="2A9F6E15"/>
    <w:rsid w:val="2AAC072A"/>
    <w:rsid w:val="2AB33E72"/>
    <w:rsid w:val="2AB638DA"/>
    <w:rsid w:val="2ABD3312"/>
    <w:rsid w:val="2ABF356C"/>
    <w:rsid w:val="2AC01795"/>
    <w:rsid w:val="2AD44C9E"/>
    <w:rsid w:val="2AD6555A"/>
    <w:rsid w:val="2ADC2444"/>
    <w:rsid w:val="2AE2616A"/>
    <w:rsid w:val="2AE80DE9"/>
    <w:rsid w:val="2AE8703B"/>
    <w:rsid w:val="2AE97BF9"/>
    <w:rsid w:val="2AED1537"/>
    <w:rsid w:val="2AF76522"/>
    <w:rsid w:val="2AF94818"/>
    <w:rsid w:val="2B0055E5"/>
    <w:rsid w:val="2B063A1B"/>
    <w:rsid w:val="2B110CF5"/>
    <w:rsid w:val="2B1971F4"/>
    <w:rsid w:val="2B1A566C"/>
    <w:rsid w:val="2B200E59"/>
    <w:rsid w:val="2B2143DF"/>
    <w:rsid w:val="2B254202"/>
    <w:rsid w:val="2B255B99"/>
    <w:rsid w:val="2B2653EA"/>
    <w:rsid w:val="2B2A1401"/>
    <w:rsid w:val="2B3758CC"/>
    <w:rsid w:val="2B404781"/>
    <w:rsid w:val="2B406191"/>
    <w:rsid w:val="2B4831B3"/>
    <w:rsid w:val="2B4D1796"/>
    <w:rsid w:val="2B6021C2"/>
    <w:rsid w:val="2B6128DB"/>
    <w:rsid w:val="2B617F14"/>
    <w:rsid w:val="2B683CD8"/>
    <w:rsid w:val="2B6A61AA"/>
    <w:rsid w:val="2B6F2C13"/>
    <w:rsid w:val="2B724B56"/>
    <w:rsid w:val="2B760580"/>
    <w:rsid w:val="2B7663F5"/>
    <w:rsid w:val="2B7851BD"/>
    <w:rsid w:val="2B8D6CFD"/>
    <w:rsid w:val="2B964121"/>
    <w:rsid w:val="2B9C03C7"/>
    <w:rsid w:val="2B9D683D"/>
    <w:rsid w:val="2BA271EA"/>
    <w:rsid w:val="2BA65D27"/>
    <w:rsid w:val="2BA879C2"/>
    <w:rsid w:val="2BB4421F"/>
    <w:rsid w:val="2BB752F8"/>
    <w:rsid w:val="2BD27BD7"/>
    <w:rsid w:val="2BE20FCB"/>
    <w:rsid w:val="2BF30AC7"/>
    <w:rsid w:val="2C002B26"/>
    <w:rsid w:val="2C022176"/>
    <w:rsid w:val="2C053705"/>
    <w:rsid w:val="2C0B7A5C"/>
    <w:rsid w:val="2C176DF6"/>
    <w:rsid w:val="2C1D0F66"/>
    <w:rsid w:val="2C1D5853"/>
    <w:rsid w:val="2C1D6114"/>
    <w:rsid w:val="2C1E0FA6"/>
    <w:rsid w:val="2C245CF3"/>
    <w:rsid w:val="2C436421"/>
    <w:rsid w:val="2C45303F"/>
    <w:rsid w:val="2C475FE3"/>
    <w:rsid w:val="2C4929DF"/>
    <w:rsid w:val="2C4D5FD2"/>
    <w:rsid w:val="2C5429FE"/>
    <w:rsid w:val="2C565890"/>
    <w:rsid w:val="2C647EE9"/>
    <w:rsid w:val="2C695F59"/>
    <w:rsid w:val="2C6E771E"/>
    <w:rsid w:val="2C792C29"/>
    <w:rsid w:val="2C7A6742"/>
    <w:rsid w:val="2C9034E6"/>
    <w:rsid w:val="2C9D5C03"/>
    <w:rsid w:val="2CA46F92"/>
    <w:rsid w:val="2CB24D45"/>
    <w:rsid w:val="2CBC252D"/>
    <w:rsid w:val="2CC14264"/>
    <w:rsid w:val="2CD53CF5"/>
    <w:rsid w:val="2CE35D0C"/>
    <w:rsid w:val="2CE61358"/>
    <w:rsid w:val="2D0519BF"/>
    <w:rsid w:val="2D0610DD"/>
    <w:rsid w:val="2D0A6ECD"/>
    <w:rsid w:val="2D0C33CC"/>
    <w:rsid w:val="2D1E4F96"/>
    <w:rsid w:val="2D4B2ADD"/>
    <w:rsid w:val="2D4C4556"/>
    <w:rsid w:val="2D514122"/>
    <w:rsid w:val="2D522870"/>
    <w:rsid w:val="2D5303A2"/>
    <w:rsid w:val="2D587B89"/>
    <w:rsid w:val="2D5A16F9"/>
    <w:rsid w:val="2D621327"/>
    <w:rsid w:val="2D6314E7"/>
    <w:rsid w:val="2D7E1F5C"/>
    <w:rsid w:val="2D872B3B"/>
    <w:rsid w:val="2D992479"/>
    <w:rsid w:val="2D9B20A2"/>
    <w:rsid w:val="2DAB203D"/>
    <w:rsid w:val="2DAC0018"/>
    <w:rsid w:val="2DB1785F"/>
    <w:rsid w:val="2DBB4593"/>
    <w:rsid w:val="2DC518B5"/>
    <w:rsid w:val="2DC747E1"/>
    <w:rsid w:val="2DCA059E"/>
    <w:rsid w:val="2DCC2C44"/>
    <w:rsid w:val="2DCC67A0"/>
    <w:rsid w:val="2DCF44E2"/>
    <w:rsid w:val="2DD30A0A"/>
    <w:rsid w:val="2DD91C33"/>
    <w:rsid w:val="2DD94514"/>
    <w:rsid w:val="2DDB6F04"/>
    <w:rsid w:val="2DE852EE"/>
    <w:rsid w:val="2DF036DE"/>
    <w:rsid w:val="2DF077FB"/>
    <w:rsid w:val="2DF231EF"/>
    <w:rsid w:val="2DF84ED0"/>
    <w:rsid w:val="2DFA5EF0"/>
    <w:rsid w:val="2E0A72C8"/>
    <w:rsid w:val="2E181B76"/>
    <w:rsid w:val="2E271ADE"/>
    <w:rsid w:val="2E3D1E27"/>
    <w:rsid w:val="2E467539"/>
    <w:rsid w:val="2E57143C"/>
    <w:rsid w:val="2E5D261E"/>
    <w:rsid w:val="2E5E5E6C"/>
    <w:rsid w:val="2E61381A"/>
    <w:rsid w:val="2E762838"/>
    <w:rsid w:val="2E7806D6"/>
    <w:rsid w:val="2E861045"/>
    <w:rsid w:val="2E9326AE"/>
    <w:rsid w:val="2E976DAE"/>
    <w:rsid w:val="2E9F3EB4"/>
    <w:rsid w:val="2EA119DB"/>
    <w:rsid w:val="2EA12613"/>
    <w:rsid w:val="2EA91C92"/>
    <w:rsid w:val="2EB14870"/>
    <w:rsid w:val="2EC27BA3"/>
    <w:rsid w:val="2EC97576"/>
    <w:rsid w:val="2ECA2720"/>
    <w:rsid w:val="2ECD6C74"/>
    <w:rsid w:val="2EDC6EB7"/>
    <w:rsid w:val="2EF064BE"/>
    <w:rsid w:val="2EFA1F68"/>
    <w:rsid w:val="2EFC0380"/>
    <w:rsid w:val="2F0564E3"/>
    <w:rsid w:val="2F0F4130"/>
    <w:rsid w:val="2F14466A"/>
    <w:rsid w:val="2F16076A"/>
    <w:rsid w:val="2F16179F"/>
    <w:rsid w:val="2F1B75F8"/>
    <w:rsid w:val="2F1C0566"/>
    <w:rsid w:val="2F286B46"/>
    <w:rsid w:val="2F381DF6"/>
    <w:rsid w:val="2F4F58DB"/>
    <w:rsid w:val="2F597FFC"/>
    <w:rsid w:val="2F6B3D97"/>
    <w:rsid w:val="2F781CEF"/>
    <w:rsid w:val="2F835584"/>
    <w:rsid w:val="2F850386"/>
    <w:rsid w:val="2F8512FC"/>
    <w:rsid w:val="2F8C429E"/>
    <w:rsid w:val="2F922AB2"/>
    <w:rsid w:val="2F951CE7"/>
    <w:rsid w:val="2F9A6FF1"/>
    <w:rsid w:val="2FA572A9"/>
    <w:rsid w:val="2FB219C5"/>
    <w:rsid w:val="2FBB1D07"/>
    <w:rsid w:val="2FBF4F79"/>
    <w:rsid w:val="2FC12706"/>
    <w:rsid w:val="2FC260AC"/>
    <w:rsid w:val="2FC33BD3"/>
    <w:rsid w:val="2FC5623F"/>
    <w:rsid w:val="2FD61174"/>
    <w:rsid w:val="2FDC53B9"/>
    <w:rsid w:val="2FE5304B"/>
    <w:rsid w:val="2FE53B49"/>
    <w:rsid w:val="2FEA73B1"/>
    <w:rsid w:val="2FF26266"/>
    <w:rsid w:val="2FFB5AE1"/>
    <w:rsid w:val="30032221"/>
    <w:rsid w:val="30080079"/>
    <w:rsid w:val="301306B6"/>
    <w:rsid w:val="301F59D6"/>
    <w:rsid w:val="301F7C6B"/>
    <w:rsid w:val="30210F13"/>
    <w:rsid w:val="30274EC1"/>
    <w:rsid w:val="30442F65"/>
    <w:rsid w:val="30444D13"/>
    <w:rsid w:val="304A687B"/>
    <w:rsid w:val="305D4027"/>
    <w:rsid w:val="30672072"/>
    <w:rsid w:val="307703D6"/>
    <w:rsid w:val="307A0735"/>
    <w:rsid w:val="307A6211"/>
    <w:rsid w:val="308A1F7A"/>
    <w:rsid w:val="30A21A3A"/>
    <w:rsid w:val="30AD0B0B"/>
    <w:rsid w:val="30BA3E66"/>
    <w:rsid w:val="30D83534"/>
    <w:rsid w:val="30DA11D4"/>
    <w:rsid w:val="30E53301"/>
    <w:rsid w:val="30F11DAE"/>
    <w:rsid w:val="30FA3624"/>
    <w:rsid w:val="30FD4EC2"/>
    <w:rsid w:val="30FF0C3A"/>
    <w:rsid w:val="310224D9"/>
    <w:rsid w:val="310B330B"/>
    <w:rsid w:val="31104BF6"/>
    <w:rsid w:val="31157F1F"/>
    <w:rsid w:val="31162000"/>
    <w:rsid w:val="311A6908"/>
    <w:rsid w:val="311D7432"/>
    <w:rsid w:val="312132A7"/>
    <w:rsid w:val="31365ECC"/>
    <w:rsid w:val="31376262"/>
    <w:rsid w:val="313C59EB"/>
    <w:rsid w:val="314F010A"/>
    <w:rsid w:val="315F16D9"/>
    <w:rsid w:val="315F792B"/>
    <w:rsid w:val="31671C04"/>
    <w:rsid w:val="317C04DD"/>
    <w:rsid w:val="31813D45"/>
    <w:rsid w:val="31884668"/>
    <w:rsid w:val="319375DC"/>
    <w:rsid w:val="31970BF0"/>
    <w:rsid w:val="319E0878"/>
    <w:rsid w:val="31A17F44"/>
    <w:rsid w:val="31AD0696"/>
    <w:rsid w:val="31B37593"/>
    <w:rsid w:val="31D2634F"/>
    <w:rsid w:val="31D57D4B"/>
    <w:rsid w:val="31D9592F"/>
    <w:rsid w:val="31F24488"/>
    <w:rsid w:val="31F25360"/>
    <w:rsid w:val="31F97D80"/>
    <w:rsid w:val="31FE5396"/>
    <w:rsid w:val="3203475A"/>
    <w:rsid w:val="32081745"/>
    <w:rsid w:val="320C360F"/>
    <w:rsid w:val="3214069B"/>
    <w:rsid w:val="321E0EF5"/>
    <w:rsid w:val="32270449"/>
    <w:rsid w:val="322B026B"/>
    <w:rsid w:val="322F6993"/>
    <w:rsid w:val="32427031"/>
    <w:rsid w:val="324313EB"/>
    <w:rsid w:val="32510991"/>
    <w:rsid w:val="3252798D"/>
    <w:rsid w:val="32796AC5"/>
    <w:rsid w:val="327B4463"/>
    <w:rsid w:val="32820A34"/>
    <w:rsid w:val="3284367D"/>
    <w:rsid w:val="32886ECB"/>
    <w:rsid w:val="32950544"/>
    <w:rsid w:val="3295408B"/>
    <w:rsid w:val="329702A0"/>
    <w:rsid w:val="329971AF"/>
    <w:rsid w:val="329A3BB8"/>
    <w:rsid w:val="32A0336D"/>
    <w:rsid w:val="32AB72CC"/>
    <w:rsid w:val="32AC4DF2"/>
    <w:rsid w:val="32B4641F"/>
    <w:rsid w:val="32B876D8"/>
    <w:rsid w:val="32BC2D32"/>
    <w:rsid w:val="32BD6FFF"/>
    <w:rsid w:val="32C103CC"/>
    <w:rsid w:val="32D53E5F"/>
    <w:rsid w:val="32D560F7"/>
    <w:rsid w:val="32DB0422"/>
    <w:rsid w:val="32F32A21"/>
    <w:rsid w:val="32F56799"/>
    <w:rsid w:val="33092677"/>
    <w:rsid w:val="330B7B68"/>
    <w:rsid w:val="33167A63"/>
    <w:rsid w:val="331C2307"/>
    <w:rsid w:val="331F0E06"/>
    <w:rsid w:val="33345BB0"/>
    <w:rsid w:val="333A0650"/>
    <w:rsid w:val="33427305"/>
    <w:rsid w:val="335236BF"/>
    <w:rsid w:val="33625FDC"/>
    <w:rsid w:val="33766721"/>
    <w:rsid w:val="337744A6"/>
    <w:rsid w:val="33792700"/>
    <w:rsid w:val="337A5002"/>
    <w:rsid w:val="337F7136"/>
    <w:rsid w:val="33804DA1"/>
    <w:rsid w:val="33895926"/>
    <w:rsid w:val="338E4750"/>
    <w:rsid w:val="339C46B1"/>
    <w:rsid w:val="33BC46D3"/>
    <w:rsid w:val="33C263BB"/>
    <w:rsid w:val="33CF0D98"/>
    <w:rsid w:val="33D61D77"/>
    <w:rsid w:val="33D740F0"/>
    <w:rsid w:val="33DE3F4E"/>
    <w:rsid w:val="33E0121B"/>
    <w:rsid w:val="33E81E5A"/>
    <w:rsid w:val="33EE34CD"/>
    <w:rsid w:val="33F16792"/>
    <w:rsid w:val="33F20F2A"/>
    <w:rsid w:val="33F64577"/>
    <w:rsid w:val="33F7209D"/>
    <w:rsid w:val="33FC4B15"/>
    <w:rsid w:val="340A0022"/>
    <w:rsid w:val="34262458"/>
    <w:rsid w:val="342651EE"/>
    <w:rsid w:val="34340D34"/>
    <w:rsid w:val="34360CB0"/>
    <w:rsid w:val="343B422E"/>
    <w:rsid w:val="34401C96"/>
    <w:rsid w:val="34436028"/>
    <w:rsid w:val="344511E5"/>
    <w:rsid w:val="34470300"/>
    <w:rsid w:val="34480B4A"/>
    <w:rsid w:val="344A4BCC"/>
    <w:rsid w:val="346D59CA"/>
    <w:rsid w:val="346E6803"/>
    <w:rsid w:val="34860D85"/>
    <w:rsid w:val="348F6779"/>
    <w:rsid w:val="34951FE2"/>
    <w:rsid w:val="34963664"/>
    <w:rsid w:val="34983F97"/>
    <w:rsid w:val="34984212"/>
    <w:rsid w:val="349A6C9C"/>
    <w:rsid w:val="34A27694"/>
    <w:rsid w:val="34AC10D9"/>
    <w:rsid w:val="34AE05C3"/>
    <w:rsid w:val="34CA7144"/>
    <w:rsid w:val="34CE58A4"/>
    <w:rsid w:val="34CE5E38"/>
    <w:rsid w:val="34DA5971"/>
    <w:rsid w:val="34DC7151"/>
    <w:rsid w:val="34DD74E5"/>
    <w:rsid w:val="34E11BB7"/>
    <w:rsid w:val="34EB7E53"/>
    <w:rsid w:val="34F362DC"/>
    <w:rsid w:val="34FA46B1"/>
    <w:rsid w:val="35115B68"/>
    <w:rsid w:val="351829B1"/>
    <w:rsid w:val="35265580"/>
    <w:rsid w:val="352838DB"/>
    <w:rsid w:val="35313DEC"/>
    <w:rsid w:val="353225D9"/>
    <w:rsid w:val="35324EF7"/>
    <w:rsid w:val="353B59E3"/>
    <w:rsid w:val="353F66E3"/>
    <w:rsid w:val="35411821"/>
    <w:rsid w:val="35415CC5"/>
    <w:rsid w:val="354234E8"/>
    <w:rsid w:val="35587540"/>
    <w:rsid w:val="3574671B"/>
    <w:rsid w:val="35775EBE"/>
    <w:rsid w:val="3592207D"/>
    <w:rsid w:val="3594408B"/>
    <w:rsid w:val="3599142C"/>
    <w:rsid w:val="35A50297"/>
    <w:rsid w:val="35B00755"/>
    <w:rsid w:val="35B37C8A"/>
    <w:rsid w:val="35BA253A"/>
    <w:rsid w:val="35C66F06"/>
    <w:rsid w:val="35C80195"/>
    <w:rsid w:val="35CB49A3"/>
    <w:rsid w:val="35CB558F"/>
    <w:rsid w:val="35CD678B"/>
    <w:rsid w:val="35D02BA5"/>
    <w:rsid w:val="35F20D6E"/>
    <w:rsid w:val="36010FB1"/>
    <w:rsid w:val="36017203"/>
    <w:rsid w:val="3602148B"/>
    <w:rsid w:val="360F7B72"/>
    <w:rsid w:val="361707D4"/>
    <w:rsid w:val="36176A18"/>
    <w:rsid w:val="3622427B"/>
    <w:rsid w:val="36274EBB"/>
    <w:rsid w:val="3628478F"/>
    <w:rsid w:val="3632560E"/>
    <w:rsid w:val="36326034"/>
    <w:rsid w:val="36452365"/>
    <w:rsid w:val="364F61C0"/>
    <w:rsid w:val="365C51C1"/>
    <w:rsid w:val="365D53BE"/>
    <w:rsid w:val="36641661"/>
    <w:rsid w:val="36765673"/>
    <w:rsid w:val="368D6CE8"/>
    <w:rsid w:val="368F480F"/>
    <w:rsid w:val="36920468"/>
    <w:rsid w:val="369239DB"/>
    <w:rsid w:val="369F3A03"/>
    <w:rsid w:val="36AA3B9D"/>
    <w:rsid w:val="36B60BA4"/>
    <w:rsid w:val="36B9188B"/>
    <w:rsid w:val="36D23245"/>
    <w:rsid w:val="36D3294D"/>
    <w:rsid w:val="36DF1167"/>
    <w:rsid w:val="36E3451F"/>
    <w:rsid w:val="36E3583B"/>
    <w:rsid w:val="36E86789"/>
    <w:rsid w:val="36F42028"/>
    <w:rsid w:val="36FB00F6"/>
    <w:rsid w:val="370074BA"/>
    <w:rsid w:val="37046FAB"/>
    <w:rsid w:val="37097C18"/>
    <w:rsid w:val="370E1BD7"/>
    <w:rsid w:val="37152F66"/>
    <w:rsid w:val="371F5B92"/>
    <w:rsid w:val="372907BF"/>
    <w:rsid w:val="37294C63"/>
    <w:rsid w:val="372D36D1"/>
    <w:rsid w:val="372E4E5C"/>
    <w:rsid w:val="3735655C"/>
    <w:rsid w:val="373E397B"/>
    <w:rsid w:val="37403D5B"/>
    <w:rsid w:val="37427AD3"/>
    <w:rsid w:val="37470267"/>
    <w:rsid w:val="374D6BA3"/>
    <w:rsid w:val="37541944"/>
    <w:rsid w:val="375B2943"/>
    <w:rsid w:val="37732382"/>
    <w:rsid w:val="378A0189"/>
    <w:rsid w:val="378D783F"/>
    <w:rsid w:val="378E6E33"/>
    <w:rsid w:val="379A16BD"/>
    <w:rsid w:val="37A10C9D"/>
    <w:rsid w:val="37A87DC2"/>
    <w:rsid w:val="37AF33BA"/>
    <w:rsid w:val="37B07204"/>
    <w:rsid w:val="37B10E66"/>
    <w:rsid w:val="37BE184F"/>
    <w:rsid w:val="37CD3840"/>
    <w:rsid w:val="37D83F93"/>
    <w:rsid w:val="37D84C65"/>
    <w:rsid w:val="37EC0102"/>
    <w:rsid w:val="37F5384D"/>
    <w:rsid w:val="38004A64"/>
    <w:rsid w:val="38045C61"/>
    <w:rsid w:val="381043B1"/>
    <w:rsid w:val="381D0249"/>
    <w:rsid w:val="382170F9"/>
    <w:rsid w:val="38237904"/>
    <w:rsid w:val="382706BB"/>
    <w:rsid w:val="38286FE7"/>
    <w:rsid w:val="384653A1"/>
    <w:rsid w:val="384E1C4A"/>
    <w:rsid w:val="385C2E16"/>
    <w:rsid w:val="386341A5"/>
    <w:rsid w:val="3867019B"/>
    <w:rsid w:val="386B3F7D"/>
    <w:rsid w:val="3870241E"/>
    <w:rsid w:val="38772417"/>
    <w:rsid w:val="387A7B55"/>
    <w:rsid w:val="389C3213"/>
    <w:rsid w:val="38B0241E"/>
    <w:rsid w:val="38B30C88"/>
    <w:rsid w:val="38C175FC"/>
    <w:rsid w:val="38C32995"/>
    <w:rsid w:val="38E47094"/>
    <w:rsid w:val="38EE3FFD"/>
    <w:rsid w:val="38F7375F"/>
    <w:rsid w:val="390652B5"/>
    <w:rsid w:val="391060DB"/>
    <w:rsid w:val="391F631E"/>
    <w:rsid w:val="392F010F"/>
    <w:rsid w:val="39314E58"/>
    <w:rsid w:val="393963B4"/>
    <w:rsid w:val="393B1EAF"/>
    <w:rsid w:val="394915ED"/>
    <w:rsid w:val="394D2C41"/>
    <w:rsid w:val="39545FB7"/>
    <w:rsid w:val="39580ECA"/>
    <w:rsid w:val="395B30CE"/>
    <w:rsid w:val="396C52DB"/>
    <w:rsid w:val="39823E5D"/>
    <w:rsid w:val="39900FC9"/>
    <w:rsid w:val="39904B26"/>
    <w:rsid w:val="399D6835"/>
    <w:rsid w:val="39BA53ED"/>
    <w:rsid w:val="39C62C45"/>
    <w:rsid w:val="39D134B2"/>
    <w:rsid w:val="39E5694E"/>
    <w:rsid w:val="39ED4718"/>
    <w:rsid w:val="3A045513"/>
    <w:rsid w:val="3A06169A"/>
    <w:rsid w:val="3A162F92"/>
    <w:rsid w:val="3A223DCB"/>
    <w:rsid w:val="3A231E3E"/>
    <w:rsid w:val="3A255BB6"/>
    <w:rsid w:val="3A4D0C68"/>
    <w:rsid w:val="3A6E29A4"/>
    <w:rsid w:val="3A7C4E1B"/>
    <w:rsid w:val="3A900B55"/>
    <w:rsid w:val="3A914B31"/>
    <w:rsid w:val="3A966D79"/>
    <w:rsid w:val="3A9B7C26"/>
    <w:rsid w:val="3A9F0305"/>
    <w:rsid w:val="3AC4271E"/>
    <w:rsid w:val="3AE7047D"/>
    <w:rsid w:val="3AE8273F"/>
    <w:rsid w:val="3AF14754"/>
    <w:rsid w:val="3AFB2473"/>
    <w:rsid w:val="3AFB6A1E"/>
    <w:rsid w:val="3B052386"/>
    <w:rsid w:val="3B0D4102"/>
    <w:rsid w:val="3B124148"/>
    <w:rsid w:val="3B1874C8"/>
    <w:rsid w:val="3B2430EC"/>
    <w:rsid w:val="3B247C1B"/>
    <w:rsid w:val="3B270D8E"/>
    <w:rsid w:val="3B274839"/>
    <w:rsid w:val="3B2B6BC5"/>
    <w:rsid w:val="3B321455"/>
    <w:rsid w:val="3B5518BE"/>
    <w:rsid w:val="3B5D312D"/>
    <w:rsid w:val="3B5D4EDB"/>
    <w:rsid w:val="3B6444BC"/>
    <w:rsid w:val="3B660234"/>
    <w:rsid w:val="3B77232F"/>
    <w:rsid w:val="3B8406BA"/>
    <w:rsid w:val="3B8B489B"/>
    <w:rsid w:val="3B925A51"/>
    <w:rsid w:val="3B96663F"/>
    <w:rsid w:val="3B980478"/>
    <w:rsid w:val="3B997AE8"/>
    <w:rsid w:val="3B9A15B1"/>
    <w:rsid w:val="3BA12C29"/>
    <w:rsid w:val="3BA4258D"/>
    <w:rsid w:val="3BA5466B"/>
    <w:rsid w:val="3BB91792"/>
    <w:rsid w:val="3BC136BD"/>
    <w:rsid w:val="3BC20261"/>
    <w:rsid w:val="3BC82DBE"/>
    <w:rsid w:val="3BC90495"/>
    <w:rsid w:val="3BD60F3F"/>
    <w:rsid w:val="3BDC0FD0"/>
    <w:rsid w:val="3BE306EC"/>
    <w:rsid w:val="3BE929A7"/>
    <w:rsid w:val="3BFB0F22"/>
    <w:rsid w:val="3BFE1CEB"/>
    <w:rsid w:val="3C003E02"/>
    <w:rsid w:val="3C041BDD"/>
    <w:rsid w:val="3C087C30"/>
    <w:rsid w:val="3C103A96"/>
    <w:rsid w:val="3C17152E"/>
    <w:rsid w:val="3C1E2D40"/>
    <w:rsid w:val="3C2974B3"/>
    <w:rsid w:val="3C2D0D52"/>
    <w:rsid w:val="3C2D27A2"/>
    <w:rsid w:val="3C2E7E8A"/>
    <w:rsid w:val="3C354D71"/>
    <w:rsid w:val="3C3A12FB"/>
    <w:rsid w:val="3C3C7D06"/>
    <w:rsid w:val="3C537DDC"/>
    <w:rsid w:val="3C57130E"/>
    <w:rsid w:val="3C5D1CA7"/>
    <w:rsid w:val="3C796928"/>
    <w:rsid w:val="3C812E4B"/>
    <w:rsid w:val="3C8B6925"/>
    <w:rsid w:val="3C8D0D96"/>
    <w:rsid w:val="3C9012E0"/>
    <w:rsid w:val="3C9B1258"/>
    <w:rsid w:val="3CA87F4C"/>
    <w:rsid w:val="3CA91534"/>
    <w:rsid w:val="3CAE3C83"/>
    <w:rsid w:val="3CB016F8"/>
    <w:rsid w:val="3CB21E1B"/>
    <w:rsid w:val="3CB73262"/>
    <w:rsid w:val="3CB92ED0"/>
    <w:rsid w:val="3CDB07AE"/>
    <w:rsid w:val="3CE138EA"/>
    <w:rsid w:val="3CF17FD1"/>
    <w:rsid w:val="3CFF7965"/>
    <w:rsid w:val="3D121CF5"/>
    <w:rsid w:val="3D143CBF"/>
    <w:rsid w:val="3D197528"/>
    <w:rsid w:val="3D1B06C1"/>
    <w:rsid w:val="3D1D0DC6"/>
    <w:rsid w:val="3D1E68EC"/>
    <w:rsid w:val="3D396E42"/>
    <w:rsid w:val="3D4C16AB"/>
    <w:rsid w:val="3D522AC5"/>
    <w:rsid w:val="3D570277"/>
    <w:rsid w:val="3D5A3E19"/>
    <w:rsid w:val="3D673DEF"/>
    <w:rsid w:val="3D89399B"/>
    <w:rsid w:val="3D9077EA"/>
    <w:rsid w:val="3D9866EC"/>
    <w:rsid w:val="3DAB137A"/>
    <w:rsid w:val="3DC47C3F"/>
    <w:rsid w:val="3DC52252"/>
    <w:rsid w:val="3DD07BE6"/>
    <w:rsid w:val="3DD752D8"/>
    <w:rsid w:val="3DDE70F6"/>
    <w:rsid w:val="3DE2392C"/>
    <w:rsid w:val="3DE70F57"/>
    <w:rsid w:val="3E067AAC"/>
    <w:rsid w:val="3E076892"/>
    <w:rsid w:val="3E10157D"/>
    <w:rsid w:val="3E1D0952"/>
    <w:rsid w:val="3E2B12C1"/>
    <w:rsid w:val="3E2F1CF7"/>
    <w:rsid w:val="3E2F678E"/>
    <w:rsid w:val="3E301A97"/>
    <w:rsid w:val="3E3068D7"/>
    <w:rsid w:val="3E3460B2"/>
    <w:rsid w:val="3E3F46F8"/>
    <w:rsid w:val="3E4800C5"/>
    <w:rsid w:val="3E554590"/>
    <w:rsid w:val="3E575EF2"/>
    <w:rsid w:val="3E580664"/>
    <w:rsid w:val="3E612F34"/>
    <w:rsid w:val="3E6368D5"/>
    <w:rsid w:val="3E686071"/>
    <w:rsid w:val="3E6A2C1D"/>
    <w:rsid w:val="3E774FF7"/>
    <w:rsid w:val="3E7D6868"/>
    <w:rsid w:val="3E8804C1"/>
    <w:rsid w:val="3E903A03"/>
    <w:rsid w:val="3EA3354D"/>
    <w:rsid w:val="3EA63C8A"/>
    <w:rsid w:val="3EAA11F5"/>
    <w:rsid w:val="3EAD41A8"/>
    <w:rsid w:val="3EAE5A4E"/>
    <w:rsid w:val="3EB85B9C"/>
    <w:rsid w:val="3ED91323"/>
    <w:rsid w:val="3EDB08D1"/>
    <w:rsid w:val="3EDE541C"/>
    <w:rsid w:val="3EE056D3"/>
    <w:rsid w:val="3EE133B8"/>
    <w:rsid w:val="3EF905D9"/>
    <w:rsid w:val="3F0A37A7"/>
    <w:rsid w:val="3F100BAE"/>
    <w:rsid w:val="3F171845"/>
    <w:rsid w:val="3F2506E5"/>
    <w:rsid w:val="3F310B59"/>
    <w:rsid w:val="3F311D2F"/>
    <w:rsid w:val="3F3354F5"/>
    <w:rsid w:val="3F3A7EA2"/>
    <w:rsid w:val="3F427EE2"/>
    <w:rsid w:val="3F4917CF"/>
    <w:rsid w:val="3F4F7231"/>
    <w:rsid w:val="3F892F89"/>
    <w:rsid w:val="3F991534"/>
    <w:rsid w:val="3FA425CB"/>
    <w:rsid w:val="3FA550A3"/>
    <w:rsid w:val="3FA7706D"/>
    <w:rsid w:val="3FAA4467"/>
    <w:rsid w:val="3FB157F6"/>
    <w:rsid w:val="3FBD063E"/>
    <w:rsid w:val="3FD1683B"/>
    <w:rsid w:val="3FD45985"/>
    <w:rsid w:val="3FDF6807"/>
    <w:rsid w:val="3FEC2CD2"/>
    <w:rsid w:val="3FF55ADC"/>
    <w:rsid w:val="400022D9"/>
    <w:rsid w:val="40026BE5"/>
    <w:rsid w:val="400B7201"/>
    <w:rsid w:val="40155D85"/>
    <w:rsid w:val="40275AB8"/>
    <w:rsid w:val="402E32EA"/>
    <w:rsid w:val="402F0BA4"/>
    <w:rsid w:val="4033365B"/>
    <w:rsid w:val="4037304D"/>
    <w:rsid w:val="403B1563"/>
    <w:rsid w:val="403F013E"/>
    <w:rsid w:val="404C3770"/>
    <w:rsid w:val="404C551E"/>
    <w:rsid w:val="40526FD9"/>
    <w:rsid w:val="40574BB7"/>
    <w:rsid w:val="4059260A"/>
    <w:rsid w:val="405A7C3B"/>
    <w:rsid w:val="40616E51"/>
    <w:rsid w:val="4072650A"/>
    <w:rsid w:val="40730881"/>
    <w:rsid w:val="40754A75"/>
    <w:rsid w:val="407E57AE"/>
    <w:rsid w:val="4081166C"/>
    <w:rsid w:val="40896AFE"/>
    <w:rsid w:val="408E606F"/>
    <w:rsid w:val="40B0680B"/>
    <w:rsid w:val="40B2064F"/>
    <w:rsid w:val="40B530C4"/>
    <w:rsid w:val="40BB430F"/>
    <w:rsid w:val="40BF5440"/>
    <w:rsid w:val="40D8638C"/>
    <w:rsid w:val="40D8685A"/>
    <w:rsid w:val="40DF04F6"/>
    <w:rsid w:val="40E3316F"/>
    <w:rsid w:val="40EB48FA"/>
    <w:rsid w:val="40EC1CF0"/>
    <w:rsid w:val="40FB39BC"/>
    <w:rsid w:val="410661FD"/>
    <w:rsid w:val="41067DC3"/>
    <w:rsid w:val="410D73A4"/>
    <w:rsid w:val="41160006"/>
    <w:rsid w:val="411C6162"/>
    <w:rsid w:val="411D35E7"/>
    <w:rsid w:val="411E4713"/>
    <w:rsid w:val="411F0740"/>
    <w:rsid w:val="41267619"/>
    <w:rsid w:val="41284BB3"/>
    <w:rsid w:val="412C5A7C"/>
    <w:rsid w:val="414115B3"/>
    <w:rsid w:val="414A50B0"/>
    <w:rsid w:val="414B5F5B"/>
    <w:rsid w:val="41523008"/>
    <w:rsid w:val="41574688"/>
    <w:rsid w:val="416501B6"/>
    <w:rsid w:val="416A65A4"/>
    <w:rsid w:val="416D399E"/>
    <w:rsid w:val="417411D1"/>
    <w:rsid w:val="417D62D7"/>
    <w:rsid w:val="418807D8"/>
    <w:rsid w:val="418C02C8"/>
    <w:rsid w:val="418D5DEE"/>
    <w:rsid w:val="41980E91"/>
    <w:rsid w:val="41B04619"/>
    <w:rsid w:val="41B80D53"/>
    <w:rsid w:val="41CA40E1"/>
    <w:rsid w:val="41D530F2"/>
    <w:rsid w:val="41D61543"/>
    <w:rsid w:val="41DA702C"/>
    <w:rsid w:val="41EA5C7B"/>
    <w:rsid w:val="41EB39C1"/>
    <w:rsid w:val="41EE5B8A"/>
    <w:rsid w:val="42004812"/>
    <w:rsid w:val="4202058A"/>
    <w:rsid w:val="42023406"/>
    <w:rsid w:val="42064361"/>
    <w:rsid w:val="420E344D"/>
    <w:rsid w:val="420E74AF"/>
    <w:rsid w:val="420F2CA7"/>
    <w:rsid w:val="420F4A55"/>
    <w:rsid w:val="42143BDA"/>
    <w:rsid w:val="42164036"/>
    <w:rsid w:val="421D3616"/>
    <w:rsid w:val="421F2EEA"/>
    <w:rsid w:val="422D7131"/>
    <w:rsid w:val="42322684"/>
    <w:rsid w:val="423242CF"/>
    <w:rsid w:val="423A0CFF"/>
    <w:rsid w:val="423F4D80"/>
    <w:rsid w:val="42440BA3"/>
    <w:rsid w:val="42503614"/>
    <w:rsid w:val="4253443D"/>
    <w:rsid w:val="42571C66"/>
    <w:rsid w:val="425F4CED"/>
    <w:rsid w:val="42641245"/>
    <w:rsid w:val="42717839"/>
    <w:rsid w:val="427C0102"/>
    <w:rsid w:val="42806983"/>
    <w:rsid w:val="428132B6"/>
    <w:rsid w:val="428E08A6"/>
    <w:rsid w:val="42912DDC"/>
    <w:rsid w:val="42986A8D"/>
    <w:rsid w:val="42A446FA"/>
    <w:rsid w:val="42A6360C"/>
    <w:rsid w:val="42A72EE0"/>
    <w:rsid w:val="42AB6E74"/>
    <w:rsid w:val="42B0448A"/>
    <w:rsid w:val="42CA5047"/>
    <w:rsid w:val="42CE4911"/>
    <w:rsid w:val="42D71A17"/>
    <w:rsid w:val="42E414EF"/>
    <w:rsid w:val="43041920"/>
    <w:rsid w:val="4307126C"/>
    <w:rsid w:val="430B16C1"/>
    <w:rsid w:val="430F7403"/>
    <w:rsid w:val="43284021"/>
    <w:rsid w:val="432C64DC"/>
    <w:rsid w:val="432D03C2"/>
    <w:rsid w:val="43326C4D"/>
    <w:rsid w:val="43647D6A"/>
    <w:rsid w:val="437244CF"/>
    <w:rsid w:val="437D25BE"/>
    <w:rsid w:val="43854442"/>
    <w:rsid w:val="439A5F53"/>
    <w:rsid w:val="439C3BDF"/>
    <w:rsid w:val="43A16958"/>
    <w:rsid w:val="43A85C58"/>
    <w:rsid w:val="43B73A68"/>
    <w:rsid w:val="43B73E80"/>
    <w:rsid w:val="43BC29BB"/>
    <w:rsid w:val="43C7589E"/>
    <w:rsid w:val="43CA332A"/>
    <w:rsid w:val="43CC4296"/>
    <w:rsid w:val="43CE152A"/>
    <w:rsid w:val="43D9434B"/>
    <w:rsid w:val="43DD12AF"/>
    <w:rsid w:val="43ED075C"/>
    <w:rsid w:val="43FB12D9"/>
    <w:rsid w:val="4408422A"/>
    <w:rsid w:val="44126947"/>
    <w:rsid w:val="44132BCF"/>
    <w:rsid w:val="441458A5"/>
    <w:rsid w:val="441A211A"/>
    <w:rsid w:val="441C0CB0"/>
    <w:rsid w:val="441E0347"/>
    <w:rsid w:val="44226CC2"/>
    <w:rsid w:val="44240C8C"/>
    <w:rsid w:val="44242E08"/>
    <w:rsid w:val="44280A19"/>
    <w:rsid w:val="442962A2"/>
    <w:rsid w:val="442F10A5"/>
    <w:rsid w:val="44472052"/>
    <w:rsid w:val="44501A81"/>
    <w:rsid w:val="44624FF3"/>
    <w:rsid w:val="446B14D3"/>
    <w:rsid w:val="44756740"/>
    <w:rsid w:val="44845B25"/>
    <w:rsid w:val="44867251"/>
    <w:rsid w:val="44983428"/>
    <w:rsid w:val="449A7B93"/>
    <w:rsid w:val="44AF27EB"/>
    <w:rsid w:val="44AF4CA2"/>
    <w:rsid w:val="44B6440D"/>
    <w:rsid w:val="44BC428C"/>
    <w:rsid w:val="44BF00F4"/>
    <w:rsid w:val="44BF2763"/>
    <w:rsid w:val="44C26352"/>
    <w:rsid w:val="44C335AB"/>
    <w:rsid w:val="44C5727F"/>
    <w:rsid w:val="44CC1CD4"/>
    <w:rsid w:val="44D36AE9"/>
    <w:rsid w:val="44EB79FC"/>
    <w:rsid w:val="44EF3D2B"/>
    <w:rsid w:val="44EF761F"/>
    <w:rsid w:val="44F0124A"/>
    <w:rsid w:val="44F06366"/>
    <w:rsid w:val="45014B29"/>
    <w:rsid w:val="45050ABD"/>
    <w:rsid w:val="45055BFB"/>
    <w:rsid w:val="450665E4"/>
    <w:rsid w:val="4508235C"/>
    <w:rsid w:val="45126D36"/>
    <w:rsid w:val="452071A4"/>
    <w:rsid w:val="452B1183"/>
    <w:rsid w:val="452B604A"/>
    <w:rsid w:val="45362EBB"/>
    <w:rsid w:val="45471341"/>
    <w:rsid w:val="45547EC2"/>
    <w:rsid w:val="45687FE4"/>
    <w:rsid w:val="456F5F37"/>
    <w:rsid w:val="45822CF4"/>
    <w:rsid w:val="45857C66"/>
    <w:rsid w:val="458D460F"/>
    <w:rsid w:val="45925AD8"/>
    <w:rsid w:val="45963D48"/>
    <w:rsid w:val="459657BC"/>
    <w:rsid w:val="459B31D0"/>
    <w:rsid w:val="459C78F8"/>
    <w:rsid w:val="45A55DFD"/>
    <w:rsid w:val="45A76CFC"/>
    <w:rsid w:val="45A831F7"/>
    <w:rsid w:val="45AA716D"/>
    <w:rsid w:val="45B1505C"/>
    <w:rsid w:val="45B52A9A"/>
    <w:rsid w:val="45BC494C"/>
    <w:rsid w:val="45CD7101"/>
    <w:rsid w:val="45DD5472"/>
    <w:rsid w:val="45E00BE3"/>
    <w:rsid w:val="45E06E35"/>
    <w:rsid w:val="45FF4BF9"/>
    <w:rsid w:val="4605689B"/>
    <w:rsid w:val="460F2BC3"/>
    <w:rsid w:val="461B3F21"/>
    <w:rsid w:val="461B7E6D"/>
    <w:rsid w:val="461D791C"/>
    <w:rsid w:val="461F40D3"/>
    <w:rsid w:val="46202CDC"/>
    <w:rsid w:val="46216A5D"/>
    <w:rsid w:val="46225304"/>
    <w:rsid w:val="46242373"/>
    <w:rsid w:val="46274D84"/>
    <w:rsid w:val="462A7E48"/>
    <w:rsid w:val="4631459D"/>
    <w:rsid w:val="46337C01"/>
    <w:rsid w:val="463C19E4"/>
    <w:rsid w:val="4642364B"/>
    <w:rsid w:val="464E3B9E"/>
    <w:rsid w:val="464E5483"/>
    <w:rsid w:val="464F4B82"/>
    <w:rsid w:val="464F5D68"/>
    <w:rsid w:val="46582E6F"/>
    <w:rsid w:val="46584C1D"/>
    <w:rsid w:val="4665558C"/>
    <w:rsid w:val="46877AEC"/>
    <w:rsid w:val="468B7BD5"/>
    <w:rsid w:val="46936EB6"/>
    <w:rsid w:val="46B12A3B"/>
    <w:rsid w:val="46B81EE7"/>
    <w:rsid w:val="46BB3105"/>
    <w:rsid w:val="46C25D0A"/>
    <w:rsid w:val="46C7516C"/>
    <w:rsid w:val="46D12499"/>
    <w:rsid w:val="46D2797A"/>
    <w:rsid w:val="46D808AE"/>
    <w:rsid w:val="46DB13AA"/>
    <w:rsid w:val="46DE23FD"/>
    <w:rsid w:val="46EB1E0C"/>
    <w:rsid w:val="46EE65B3"/>
    <w:rsid w:val="46F04BC7"/>
    <w:rsid w:val="46F34946"/>
    <w:rsid w:val="46F75523"/>
    <w:rsid w:val="46FF0BCF"/>
    <w:rsid w:val="470938C1"/>
    <w:rsid w:val="470A2D16"/>
    <w:rsid w:val="470B6133"/>
    <w:rsid w:val="471F573B"/>
    <w:rsid w:val="4743361A"/>
    <w:rsid w:val="474B4C33"/>
    <w:rsid w:val="474E7DCE"/>
    <w:rsid w:val="474F6ACB"/>
    <w:rsid w:val="476345C0"/>
    <w:rsid w:val="476F3D61"/>
    <w:rsid w:val="47923780"/>
    <w:rsid w:val="47993B3C"/>
    <w:rsid w:val="47A80F1E"/>
    <w:rsid w:val="47A96895"/>
    <w:rsid w:val="47B65DF3"/>
    <w:rsid w:val="47C85DD2"/>
    <w:rsid w:val="47D07B78"/>
    <w:rsid w:val="47D9342E"/>
    <w:rsid w:val="47DB5B06"/>
    <w:rsid w:val="47F23349"/>
    <w:rsid w:val="47F540BF"/>
    <w:rsid w:val="47F832D5"/>
    <w:rsid w:val="48015ECB"/>
    <w:rsid w:val="480768FB"/>
    <w:rsid w:val="48084421"/>
    <w:rsid w:val="4812529F"/>
    <w:rsid w:val="48147533"/>
    <w:rsid w:val="481D611E"/>
    <w:rsid w:val="48225B5E"/>
    <w:rsid w:val="48300DB5"/>
    <w:rsid w:val="48317A44"/>
    <w:rsid w:val="48332E61"/>
    <w:rsid w:val="48335942"/>
    <w:rsid w:val="48335CCF"/>
    <w:rsid w:val="48362D3C"/>
    <w:rsid w:val="484A7148"/>
    <w:rsid w:val="485B70DD"/>
    <w:rsid w:val="485E533F"/>
    <w:rsid w:val="485F6624"/>
    <w:rsid w:val="48621D83"/>
    <w:rsid w:val="486378A9"/>
    <w:rsid w:val="486C49B0"/>
    <w:rsid w:val="4871646A"/>
    <w:rsid w:val="487A394A"/>
    <w:rsid w:val="487E50B2"/>
    <w:rsid w:val="487F2935"/>
    <w:rsid w:val="48801F11"/>
    <w:rsid w:val="488159AE"/>
    <w:rsid w:val="4883552F"/>
    <w:rsid w:val="4887363D"/>
    <w:rsid w:val="489F2FD7"/>
    <w:rsid w:val="48CB3DCC"/>
    <w:rsid w:val="48D677FD"/>
    <w:rsid w:val="48E704DA"/>
    <w:rsid w:val="49004F13"/>
    <w:rsid w:val="490140EB"/>
    <w:rsid w:val="49060960"/>
    <w:rsid w:val="491439DC"/>
    <w:rsid w:val="49144199"/>
    <w:rsid w:val="492D2745"/>
    <w:rsid w:val="49332DDD"/>
    <w:rsid w:val="493F3E72"/>
    <w:rsid w:val="49477D06"/>
    <w:rsid w:val="494D71C0"/>
    <w:rsid w:val="4955332A"/>
    <w:rsid w:val="49621FD5"/>
    <w:rsid w:val="496B110B"/>
    <w:rsid w:val="49787384"/>
    <w:rsid w:val="497A30FC"/>
    <w:rsid w:val="498B355B"/>
    <w:rsid w:val="49906437"/>
    <w:rsid w:val="499142D1"/>
    <w:rsid w:val="49961668"/>
    <w:rsid w:val="499F2523"/>
    <w:rsid w:val="49B77EAC"/>
    <w:rsid w:val="49BA2440"/>
    <w:rsid w:val="49BA357F"/>
    <w:rsid w:val="49BB7DD9"/>
    <w:rsid w:val="49C63618"/>
    <w:rsid w:val="49CC0D16"/>
    <w:rsid w:val="49CE3077"/>
    <w:rsid w:val="49DB76B4"/>
    <w:rsid w:val="49DC5502"/>
    <w:rsid w:val="49DD42A9"/>
    <w:rsid w:val="49E720D6"/>
    <w:rsid w:val="4A0B1020"/>
    <w:rsid w:val="4A294AB3"/>
    <w:rsid w:val="4A2A3F3D"/>
    <w:rsid w:val="4A39014F"/>
    <w:rsid w:val="4A3F3BAD"/>
    <w:rsid w:val="4A535C45"/>
    <w:rsid w:val="4A550BD8"/>
    <w:rsid w:val="4A5A72BC"/>
    <w:rsid w:val="4A6022F2"/>
    <w:rsid w:val="4A606796"/>
    <w:rsid w:val="4A613446"/>
    <w:rsid w:val="4A626CDA"/>
    <w:rsid w:val="4A854F2B"/>
    <w:rsid w:val="4A873D23"/>
    <w:rsid w:val="4A9301A3"/>
    <w:rsid w:val="4AAF6DD6"/>
    <w:rsid w:val="4AB03279"/>
    <w:rsid w:val="4ABF10E5"/>
    <w:rsid w:val="4AC14C67"/>
    <w:rsid w:val="4AC24079"/>
    <w:rsid w:val="4AC7411F"/>
    <w:rsid w:val="4ACF1226"/>
    <w:rsid w:val="4AD60806"/>
    <w:rsid w:val="4AD97F5D"/>
    <w:rsid w:val="4ADC5671"/>
    <w:rsid w:val="4AE0447C"/>
    <w:rsid w:val="4AE23EB2"/>
    <w:rsid w:val="4AE65D82"/>
    <w:rsid w:val="4AE9216D"/>
    <w:rsid w:val="4AEF27E1"/>
    <w:rsid w:val="4AF360EE"/>
    <w:rsid w:val="4AF54F29"/>
    <w:rsid w:val="4AF63BF7"/>
    <w:rsid w:val="4AF82F05"/>
    <w:rsid w:val="4AFA62A3"/>
    <w:rsid w:val="4B1530DD"/>
    <w:rsid w:val="4B1A0735"/>
    <w:rsid w:val="4B3317B5"/>
    <w:rsid w:val="4B3A2B43"/>
    <w:rsid w:val="4B3E68FE"/>
    <w:rsid w:val="4B3F091A"/>
    <w:rsid w:val="4B3F3647"/>
    <w:rsid w:val="4B5160DF"/>
    <w:rsid w:val="4B521BEB"/>
    <w:rsid w:val="4B565B11"/>
    <w:rsid w:val="4B59165E"/>
    <w:rsid w:val="4B5A1437"/>
    <w:rsid w:val="4B5B06A4"/>
    <w:rsid w:val="4B6F6A8F"/>
    <w:rsid w:val="4B756271"/>
    <w:rsid w:val="4B7802DD"/>
    <w:rsid w:val="4B911766"/>
    <w:rsid w:val="4BA6642B"/>
    <w:rsid w:val="4BB07A82"/>
    <w:rsid w:val="4BB9615E"/>
    <w:rsid w:val="4BBE0FA5"/>
    <w:rsid w:val="4BC0573E"/>
    <w:rsid w:val="4BC240A9"/>
    <w:rsid w:val="4BCB1D03"/>
    <w:rsid w:val="4BCB7320"/>
    <w:rsid w:val="4BCD3C39"/>
    <w:rsid w:val="4BD72A7A"/>
    <w:rsid w:val="4BDC3AE7"/>
    <w:rsid w:val="4BE84817"/>
    <w:rsid w:val="4BEE3EF4"/>
    <w:rsid w:val="4BF21EB6"/>
    <w:rsid w:val="4C003D8D"/>
    <w:rsid w:val="4C023CD2"/>
    <w:rsid w:val="4C08365B"/>
    <w:rsid w:val="4C0859BD"/>
    <w:rsid w:val="4C0D0258"/>
    <w:rsid w:val="4C0E50ED"/>
    <w:rsid w:val="4C110F0D"/>
    <w:rsid w:val="4C153A8F"/>
    <w:rsid w:val="4C1D1DAD"/>
    <w:rsid w:val="4C327CBE"/>
    <w:rsid w:val="4C33576B"/>
    <w:rsid w:val="4C341C88"/>
    <w:rsid w:val="4C4243A5"/>
    <w:rsid w:val="4C425DB1"/>
    <w:rsid w:val="4C437945"/>
    <w:rsid w:val="4C4612B5"/>
    <w:rsid w:val="4C484C6C"/>
    <w:rsid w:val="4C4C6FD2"/>
    <w:rsid w:val="4C4D617B"/>
    <w:rsid w:val="4C4F0FEE"/>
    <w:rsid w:val="4C57161B"/>
    <w:rsid w:val="4C6A7458"/>
    <w:rsid w:val="4C6E3D64"/>
    <w:rsid w:val="4C702972"/>
    <w:rsid w:val="4C7960F0"/>
    <w:rsid w:val="4C8449BE"/>
    <w:rsid w:val="4CB54913"/>
    <w:rsid w:val="4CBA339C"/>
    <w:rsid w:val="4CBE77A4"/>
    <w:rsid w:val="4CC208D3"/>
    <w:rsid w:val="4CCA127F"/>
    <w:rsid w:val="4CCD2BA7"/>
    <w:rsid w:val="4CDF6AA2"/>
    <w:rsid w:val="4CE27936"/>
    <w:rsid w:val="4CE94821"/>
    <w:rsid w:val="4CEA0599"/>
    <w:rsid w:val="4D043409"/>
    <w:rsid w:val="4D0553D3"/>
    <w:rsid w:val="4D0A744D"/>
    <w:rsid w:val="4D0C6761"/>
    <w:rsid w:val="4D0D3C21"/>
    <w:rsid w:val="4D0F343B"/>
    <w:rsid w:val="4D190CD9"/>
    <w:rsid w:val="4D1A3A14"/>
    <w:rsid w:val="4D243AAB"/>
    <w:rsid w:val="4D2B1988"/>
    <w:rsid w:val="4D2E5475"/>
    <w:rsid w:val="4D300DAE"/>
    <w:rsid w:val="4D3558F7"/>
    <w:rsid w:val="4D3637DE"/>
    <w:rsid w:val="4D454756"/>
    <w:rsid w:val="4D551ACE"/>
    <w:rsid w:val="4D5D0D6B"/>
    <w:rsid w:val="4D9A5B1B"/>
    <w:rsid w:val="4D9C0FDC"/>
    <w:rsid w:val="4D9F1383"/>
    <w:rsid w:val="4DA669FC"/>
    <w:rsid w:val="4DAE6E5A"/>
    <w:rsid w:val="4DB02275"/>
    <w:rsid w:val="4DB17530"/>
    <w:rsid w:val="4DBA4F0D"/>
    <w:rsid w:val="4DC86B2C"/>
    <w:rsid w:val="4DCC34C0"/>
    <w:rsid w:val="4DD05EE0"/>
    <w:rsid w:val="4DD3727F"/>
    <w:rsid w:val="4DD76D6F"/>
    <w:rsid w:val="4DE13C01"/>
    <w:rsid w:val="4DFB2AFD"/>
    <w:rsid w:val="4E0452F6"/>
    <w:rsid w:val="4E0F6548"/>
    <w:rsid w:val="4E1325A3"/>
    <w:rsid w:val="4E2323E4"/>
    <w:rsid w:val="4E235B10"/>
    <w:rsid w:val="4E2A50F1"/>
    <w:rsid w:val="4E2F5533"/>
    <w:rsid w:val="4E38574F"/>
    <w:rsid w:val="4E3C348D"/>
    <w:rsid w:val="4E55742C"/>
    <w:rsid w:val="4E597784"/>
    <w:rsid w:val="4E684933"/>
    <w:rsid w:val="4E7B76FB"/>
    <w:rsid w:val="4E7F13DC"/>
    <w:rsid w:val="4E802F63"/>
    <w:rsid w:val="4E8A13C9"/>
    <w:rsid w:val="4E965010"/>
    <w:rsid w:val="4E9D1D67"/>
    <w:rsid w:val="4EAD4E82"/>
    <w:rsid w:val="4EBA5BC1"/>
    <w:rsid w:val="4EBB3F9B"/>
    <w:rsid w:val="4EBD5F65"/>
    <w:rsid w:val="4ED51C14"/>
    <w:rsid w:val="4EE33F40"/>
    <w:rsid w:val="4EE86E46"/>
    <w:rsid w:val="4EE95109"/>
    <w:rsid w:val="4EF348B7"/>
    <w:rsid w:val="4EF55099"/>
    <w:rsid w:val="4F013042"/>
    <w:rsid w:val="4F035942"/>
    <w:rsid w:val="4F18763F"/>
    <w:rsid w:val="4F29184C"/>
    <w:rsid w:val="4F2A6F81"/>
    <w:rsid w:val="4F2D7FA8"/>
    <w:rsid w:val="4F3124AF"/>
    <w:rsid w:val="4F4C553B"/>
    <w:rsid w:val="4F5A6244"/>
    <w:rsid w:val="4F6444D9"/>
    <w:rsid w:val="4F6A1233"/>
    <w:rsid w:val="4F7E674F"/>
    <w:rsid w:val="4F7F0A12"/>
    <w:rsid w:val="4F854DA9"/>
    <w:rsid w:val="4F855B32"/>
    <w:rsid w:val="4F864D76"/>
    <w:rsid w:val="4F950C90"/>
    <w:rsid w:val="4F992060"/>
    <w:rsid w:val="4F9B1A8D"/>
    <w:rsid w:val="4FA41AFC"/>
    <w:rsid w:val="4FAC4F01"/>
    <w:rsid w:val="4FB51A8C"/>
    <w:rsid w:val="4FB551D4"/>
    <w:rsid w:val="4FC926E8"/>
    <w:rsid w:val="4FD37538"/>
    <w:rsid w:val="4FDF5331"/>
    <w:rsid w:val="4FE5434F"/>
    <w:rsid w:val="4FFF435B"/>
    <w:rsid w:val="500B2D00"/>
    <w:rsid w:val="500D0826"/>
    <w:rsid w:val="5023013C"/>
    <w:rsid w:val="50292544"/>
    <w:rsid w:val="503009B9"/>
    <w:rsid w:val="50362044"/>
    <w:rsid w:val="503E4E84"/>
    <w:rsid w:val="50414974"/>
    <w:rsid w:val="50483F54"/>
    <w:rsid w:val="504B134F"/>
    <w:rsid w:val="504B2B91"/>
    <w:rsid w:val="505E2F9F"/>
    <w:rsid w:val="50681F00"/>
    <w:rsid w:val="506A5C79"/>
    <w:rsid w:val="507060DC"/>
    <w:rsid w:val="5075461D"/>
    <w:rsid w:val="50823E6B"/>
    <w:rsid w:val="508904FF"/>
    <w:rsid w:val="509727E6"/>
    <w:rsid w:val="50974594"/>
    <w:rsid w:val="50A14A9B"/>
    <w:rsid w:val="50AD4096"/>
    <w:rsid w:val="50B44566"/>
    <w:rsid w:val="50C21AA1"/>
    <w:rsid w:val="50C23D07"/>
    <w:rsid w:val="50C44C2C"/>
    <w:rsid w:val="50C7131D"/>
    <w:rsid w:val="50D81D29"/>
    <w:rsid w:val="50D91050"/>
    <w:rsid w:val="50F10148"/>
    <w:rsid w:val="50F113FD"/>
    <w:rsid w:val="50F176EE"/>
    <w:rsid w:val="51051E45"/>
    <w:rsid w:val="510D4856"/>
    <w:rsid w:val="510F5F9C"/>
    <w:rsid w:val="511300BE"/>
    <w:rsid w:val="51395F9B"/>
    <w:rsid w:val="51467D30"/>
    <w:rsid w:val="514D58B5"/>
    <w:rsid w:val="51513B34"/>
    <w:rsid w:val="51561FFC"/>
    <w:rsid w:val="51644DBE"/>
    <w:rsid w:val="51736DAF"/>
    <w:rsid w:val="517B2107"/>
    <w:rsid w:val="51843B9E"/>
    <w:rsid w:val="518B15E9"/>
    <w:rsid w:val="518F2720"/>
    <w:rsid w:val="519B6920"/>
    <w:rsid w:val="519C4C63"/>
    <w:rsid w:val="51A22A5D"/>
    <w:rsid w:val="51A95E28"/>
    <w:rsid w:val="51AE7DE7"/>
    <w:rsid w:val="51B15B29"/>
    <w:rsid w:val="51B34877"/>
    <w:rsid w:val="51B43124"/>
    <w:rsid w:val="51BF1151"/>
    <w:rsid w:val="51D4429D"/>
    <w:rsid w:val="51D81308"/>
    <w:rsid w:val="51E657D3"/>
    <w:rsid w:val="51F2688A"/>
    <w:rsid w:val="51F31C9E"/>
    <w:rsid w:val="51FA74D0"/>
    <w:rsid w:val="52034276"/>
    <w:rsid w:val="52067C23"/>
    <w:rsid w:val="520B2B98"/>
    <w:rsid w:val="520C2D5F"/>
    <w:rsid w:val="521D03A6"/>
    <w:rsid w:val="5221680B"/>
    <w:rsid w:val="52217960"/>
    <w:rsid w:val="5227236C"/>
    <w:rsid w:val="52293911"/>
    <w:rsid w:val="52327E42"/>
    <w:rsid w:val="52373C42"/>
    <w:rsid w:val="523E6E33"/>
    <w:rsid w:val="5257310B"/>
    <w:rsid w:val="525E21E0"/>
    <w:rsid w:val="525E7A5F"/>
    <w:rsid w:val="526B217C"/>
    <w:rsid w:val="52702B9E"/>
    <w:rsid w:val="52746AC2"/>
    <w:rsid w:val="527F1783"/>
    <w:rsid w:val="528B44DD"/>
    <w:rsid w:val="52A349DD"/>
    <w:rsid w:val="52B67DE8"/>
    <w:rsid w:val="52B96A43"/>
    <w:rsid w:val="52BA778D"/>
    <w:rsid w:val="52BC704D"/>
    <w:rsid w:val="52C65AFA"/>
    <w:rsid w:val="52CC347A"/>
    <w:rsid w:val="52D42A05"/>
    <w:rsid w:val="52D67DB7"/>
    <w:rsid w:val="52DE3524"/>
    <w:rsid w:val="52DE64AA"/>
    <w:rsid w:val="52E066C6"/>
    <w:rsid w:val="52E635B0"/>
    <w:rsid w:val="52E85CDC"/>
    <w:rsid w:val="52E95D6E"/>
    <w:rsid w:val="52EA5931"/>
    <w:rsid w:val="52FB52AE"/>
    <w:rsid w:val="53051C89"/>
    <w:rsid w:val="530A0A1D"/>
    <w:rsid w:val="530E3233"/>
    <w:rsid w:val="53122ACA"/>
    <w:rsid w:val="531B139A"/>
    <w:rsid w:val="531D1061"/>
    <w:rsid w:val="53285977"/>
    <w:rsid w:val="533118E4"/>
    <w:rsid w:val="5336795F"/>
    <w:rsid w:val="535F1554"/>
    <w:rsid w:val="53617B5D"/>
    <w:rsid w:val="536941AD"/>
    <w:rsid w:val="536A2433"/>
    <w:rsid w:val="53715570"/>
    <w:rsid w:val="53750AB3"/>
    <w:rsid w:val="537B53C2"/>
    <w:rsid w:val="53882924"/>
    <w:rsid w:val="538C23AA"/>
    <w:rsid w:val="538C6830"/>
    <w:rsid w:val="539038A6"/>
    <w:rsid w:val="53B27D78"/>
    <w:rsid w:val="53B517E7"/>
    <w:rsid w:val="53B90CE7"/>
    <w:rsid w:val="53B95210"/>
    <w:rsid w:val="53C13613"/>
    <w:rsid w:val="53DC7B5B"/>
    <w:rsid w:val="53E126F6"/>
    <w:rsid w:val="53E47AF0"/>
    <w:rsid w:val="53E75832"/>
    <w:rsid w:val="53EF1FB0"/>
    <w:rsid w:val="540879B2"/>
    <w:rsid w:val="54095F8F"/>
    <w:rsid w:val="540A33F1"/>
    <w:rsid w:val="540D34EB"/>
    <w:rsid w:val="54131379"/>
    <w:rsid w:val="541A4850"/>
    <w:rsid w:val="541D3002"/>
    <w:rsid w:val="54280325"/>
    <w:rsid w:val="54295E4B"/>
    <w:rsid w:val="542B01FC"/>
    <w:rsid w:val="54352BE7"/>
    <w:rsid w:val="54354E9B"/>
    <w:rsid w:val="54445AE8"/>
    <w:rsid w:val="5452714F"/>
    <w:rsid w:val="54596730"/>
    <w:rsid w:val="545E44FA"/>
    <w:rsid w:val="5463310B"/>
    <w:rsid w:val="54790B80"/>
    <w:rsid w:val="54795557"/>
    <w:rsid w:val="547B1040"/>
    <w:rsid w:val="547D1CF3"/>
    <w:rsid w:val="54840301"/>
    <w:rsid w:val="5486329D"/>
    <w:rsid w:val="54885D45"/>
    <w:rsid w:val="549174F6"/>
    <w:rsid w:val="549239F0"/>
    <w:rsid w:val="5495703C"/>
    <w:rsid w:val="54A51975"/>
    <w:rsid w:val="54AB32AD"/>
    <w:rsid w:val="54AE03F4"/>
    <w:rsid w:val="54B25330"/>
    <w:rsid w:val="54B73456"/>
    <w:rsid w:val="54CF69F2"/>
    <w:rsid w:val="54D566CF"/>
    <w:rsid w:val="54DE48E3"/>
    <w:rsid w:val="54E349DF"/>
    <w:rsid w:val="54ED5137"/>
    <w:rsid w:val="54F14BBA"/>
    <w:rsid w:val="54FD353E"/>
    <w:rsid w:val="550E7937"/>
    <w:rsid w:val="551709E9"/>
    <w:rsid w:val="551E2CCC"/>
    <w:rsid w:val="551E40EB"/>
    <w:rsid w:val="55221B46"/>
    <w:rsid w:val="552F774B"/>
    <w:rsid w:val="552F7D83"/>
    <w:rsid w:val="55341652"/>
    <w:rsid w:val="553949C8"/>
    <w:rsid w:val="553B4087"/>
    <w:rsid w:val="5540344C"/>
    <w:rsid w:val="555A4E33"/>
    <w:rsid w:val="55630EE8"/>
    <w:rsid w:val="55690AC3"/>
    <w:rsid w:val="556A2192"/>
    <w:rsid w:val="556E7FB9"/>
    <w:rsid w:val="557B0928"/>
    <w:rsid w:val="55815EA0"/>
    <w:rsid w:val="559519EA"/>
    <w:rsid w:val="55BE0C16"/>
    <w:rsid w:val="55C76A08"/>
    <w:rsid w:val="55CB4D29"/>
    <w:rsid w:val="55CB540B"/>
    <w:rsid w:val="55DE1E1B"/>
    <w:rsid w:val="55E254F9"/>
    <w:rsid w:val="55EB3D87"/>
    <w:rsid w:val="55FA4A14"/>
    <w:rsid w:val="56020860"/>
    <w:rsid w:val="561233F2"/>
    <w:rsid w:val="56196B9E"/>
    <w:rsid w:val="561C5C67"/>
    <w:rsid w:val="562B2051"/>
    <w:rsid w:val="56327239"/>
    <w:rsid w:val="56392E6C"/>
    <w:rsid w:val="563B4FF5"/>
    <w:rsid w:val="563C0DD4"/>
    <w:rsid w:val="564B1F53"/>
    <w:rsid w:val="56504EE4"/>
    <w:rsid w:val="56551179"/>
    <w:rsid w:val="5664745A"/>
    <w:rsid w:val="566969D2"/>
    <w:rsid w:val="566C6937"/>
    <w:rsid w:val="566E3FE9"/>
    <w:rsid w:val="56727C58"/>
    <w:rsid w:val="567E247E"/>
    <w:rsid w:val="5684380C"/>
    <w:rsid w:val="568D6857"/>
    <w:rsid w:val="569450F9"/>
    <w:rsid w:val="56953592"/>
    <w:rsid w:val="56982E14"/>
    <w:rsid w:val="569C7E2B"/>
    <w:rsid w:val="569F3A85"/>
    <w:rsid w:val="56A53D15"/>
    <w:rsid w:val="56BF10B3"/>
    <w:rsid w:val="56D00CF4"/>
    <w:rsid w:val="56D402F0"/>
    <w:rsid w:val="56D71B8E"/>
    <w:rsid w:val="56E3704C"/>
    <w:rsid w:val="56F4428C"/>
    <w:rsid w:val="57047BC0"/>
    <w:rsid w:val="5711103F"/>
    <w:rsid w:val="57147B76"/>
    <w:rsid w:val="571B1801"/>
    <w:rsid w:val="57237239"/>
    <w:rsid w:val="57394D8A"/>
    <w:rsid w:val="573F7D14"/>
    <w:rsid w:val="57437223"/>
    <w:rsid w:val="574E52E8"/>
    <w:rsid w:val="57537665"/>
    <w:rsid w:val="575468FF"/>
    <w:rsid w:val="575C28F2"/>
    <w:rsid w:val="576113C5"/>
    <w:rsid w:val="57677672"/>
    <w:rsid w:val="577367A5"/>
    <w:rsid w:val="57936875"/>
    <w:rsid w:val="579B2BBB"/>
    <w:rsid w:val="57A52A91"/>
    <w:rsid w:val="57B65F56"/>
    <w:rsid w:val="57BA1C96"/>
    <w:rsid w:val="57C01DDA"/>
    <w:rsid w:val="57C57C38"/>
    <w:rsid w:val="57CC25A8"/>
    <w:rsid w:val="57CD0B21"/>
    <w:rsid w:val="57D04AD8"/>
    <w:rsid w:val="57D575DA"/>
    <w:rsid w:val="57E60324"/>
    <w:rsid w:val="57E77F39"/>
    <w:rsid w:val="57EC3417"/>
    <w:rsid w:val="57F602BE"/>
    <w:rsid w:val="57F72F10"/>
    <w:rsid w:val="57F81DBC"/>
    <w:rsid w:val="58024FB2"/>
    <w:rsid w:val="580B6A96"/>
    <w:rsid w:val="580D7F0A"/>
    <w:rsid w:val="581A61D6"/>
    <w:rsid w:val="581A6631"/>
    <w:rsid w:val="581E7443"/>
    <w:rsid w:val="582312B3"/>
    <w:rsid w:val="583E14B5"/>
    <w:rsid w:val="58405511"/>
    <w:rsid w:val="584119B5"/>
    <w:rsid w:val="58466FCB"/>
    <w:rsid w:val="585614FD"/>
    <w:rsid w:val="585E1A0C"/>
    <w:rsid w:val="585F71CB"/>
    <w:rsid w:val="586B6A32"/>
    <w:rsid w:val="58793DF2"/>
    <w:rsid w:val="587C2F21"/>
    <w:rsid w:val="588C116B"/>
    <w:rsid w:val="589075B2"/>
    <w:rsid w:val="58B24661"/>
    <w:rsid w:val="58BE3005"/>
    <w:rsid w:val="58C11C3D"/>
    <w:rsid w:val="58C15B3C"/>
    <w:rsid w:val="58C2483C"/>
    <w:rsid w:val="58E25AE4"/>
    <w:rsid w:val="58E30CBE"/>
    <w:rsid w:val="58E956C0"/>
    <w:rsid w:val="58ED179A"/>
    <w:rsid w:val="58EF4ED1"/>
    <w:rsid w:val="58F9403E"/>
    <w:rsid w:val="59060509"/>
    <w:rsid w:val="590847CF"/>
    <w:rsid w:val="590934C5"/>
    <w:rsid w:val="59191201"/>
    <w:rsid w:val="591F15CA"/>
    <w:rsid w:val="592C7684"/>
    <w:rsid w:val="592D1710"/>
    <w:rsid w:val="592F28D9"/>
    <w:rsid w:val="593212FE"/>
    <w:rsid w:val="59343438"/>
    <w:rsid w:val="59343B5C"/>
    <w:rsid w:val="593454E8"/>
    <w:rsid w:val="5936458D"/>
    <w:rsid w:val="593B775B"/>
    <w:rsid w:val="5943175D"/>
    <w:rsid w:val="595B0854"/>
    <w:rsid w:val="59611BE3"/>
    <w:rsid w:val="59662522"/>
    <w:rsid w:val="5969541A"/>
    <w:rsid w:val="596A05E8"/>
    <w:rsid w:val="596B480F"/>
    <w:rsid w:val="59701E26"/>
    <w:rsid w:val="59822843"/>
    <w:rsid w:val="598633F7"/>
    <w:rsid w:val="59866007"/>
    <w:rsid w:val="598C162D"/>
    <w:rsid w:val="598D29D8"/>
    <w:rsid w:val="599878EE"/>
    <w:rsid w:val="59995472"/>
    <w:rsid w:val="59A820A7"/>
    <w:rsid w:val="59B85CA7"/>
    <w:rsid w:val="59C02DAD"/>
    <w:rsid w:val="59C75EEA"/>
    <w:rsid w:val="59C91560"/>
    <w:rsid w:val="59CF5559"/>
    <w:rsid w:val="59D773F1"/>
    <w:rsid w:val="59D91E40"/>
    <w:rsid w:val="59E947F0"/>
    <w:rsid w:val="59F97C9A"/>
    <w:rsid w:val="5A0031AA"/>
    <w:rsid w:val="5A0A04CC"/>
    <w:rsid w:val="5A147A38"/>
    <w:rsid w:val="5A1F5EE9"/>
    <w:rsid w:val="5A3D61AC"/>
    <w:rsid w:val="5A4F1CB1"/>
    <w:rsid w:val="5A511C57"/>
    <w:rsid w:val="5A587CD5"/>
    <w:rsid w:val="5A5B2AD6"/>
    <w:rsid w:val="5A65343B"/>
    <w:rsid w:val="5A696FA1"/>
    <w:rsid w:val="5A702DFA"/>
    <w:rsid w:val="5A706059"/>
    <w:rsid w:val="5A92474A"/>
    <w:rsid w:val="5A986507"/>
    <w:rsid w:val="5AA52EEB"/>
    <w:rsid w:val="5AB3021C"/>
    <w:rsid w:val="5ABA77FD"/>
    <w:rsid w:val="5AC84D9E"/>
    <w:rsid w:val="5AD76600"/>
    <w:rsid w:val="5AE03E19"/>
    <w:rsid w:val="5AEF4671"/>
    <w:rsid w:val="5B0A7672"/>
    <w:rsid w:val="5B0B4D4A"/>
    <w:rsid w:val="5B132840"/>
    <w:rsid w:val="5B1713B8"/>
    <w:rsid w:val="5B1E5FDD"/>
    <w:rsid w:val="5B3060EE"/>
    <w:rsid w:val="5B321A89"/>
    <w:rsid w:val="5B460DF6"/>
    <w:rsid w:val="5B5976CC"/>
    <w:rsid w:val="5B5F026C"/>
    <w:rsid w:val="5B681EC3"/>
    <w:rsid w:val="5B682585"/>
    <w:rsid w:val="5B834092"/>
    <w:rsid w:val="5B870F26"/>
    <w:rsid w:val="5B8A1F8F"/>
    <w:rsid w:val="5B8D4F11"/>
    <w:rsid w:val="5B8F6EDB"/>
    <w:rsid w:val="5B953DC6"/>
    <w:rsid w:val="5BB43A7B"/>
    <w:rsid w:val="5BC2540A"/>
    <w:rsid w:val="5BC56459"/>
    <w:rsid w:val="5BC70903"/>
    <w:rsid w:val="5BCF72D8"/>
    <w:rsid w:val="5BD20B76"/>
    <w:rsid w:val="5BD5525B"/>
    <w:rsid w:val="5C004217"/>
    <w:rsid w:val="5C061FC0"/>
    <w:rsid w:val="5C166CB5"/>
    <w:rsid w:val="5C234DAE"/>
    <w:rsid w:val="5C3D6937"/>
    <w:rsid w:val="5C423F4D"/>
    <w:rsid w:val="5C443209"/>
    <w:rsid w:val="5C4E6346"/>
    <w:rsid w:val="5C5579F1"/>
    <w:rsid w:val="5C571F13"/>
    <w:rsid w:val="5C7653F0"/>
    <w:rsid w:val="5C814A76"/>
    <w:rsid w:val="5C877BB2"/>
    <w:rsid w:val="5C9347A9"/>
    <w:rsid w:val="5CB10FE2"/>
    <w:rsid w:val="5CB62246"/>
    <w:rsid w:val="5CB63FF4"/>
    <w:rsid w:val="5CBE30B7"/>
    <w:rsid w:val="5CBF559E"/>
    <w:rsid w:val="5CDC3D10"/>
    <w:rsid w:val="5CE224B7"/>
    <w:rsid w:val="5CE70651"/>
    <w:rsid w:val="5CE721C8"/>
    <w:rsid w:val="5CF36253"/>
    <w:rsid w:val="5CF53766"/>
    <w:rsid w:val="5CFA4828"/>
    <w:rsid w:val="5D072822"/>
    <w:rsid w:val="5D1458EA"/>
    <w:rsid w:val="5D177682"/>
    <w:rsid w:val="5D2026D4"/>
    <w:rsid w:val="5D235B2D"/>
    <w:rsid w:val="5D2B392F"/>
    <w:rsid w:val="5D2C6B79"/>
    <w:rsid w:val="5D366DA9"/>
    <w:rsid w:val="5D3A49D1"/>
    <w:rsid w:val="5D3C0F48"/>
    <w:rsid w:val="5D415FB3"/>
    <w:rsid w:val="5D4A43BB"/>
    <w:rsid w:val="5D4F26B6"/>
    <w:rsid w:val="5D4F2F40"/>
    <w:rsid w:val="5D602C63"/>
    <w:rsid w:val="5D6121B1"/>
    <w:rsid w:val="5D642E65"/>
    <w:rsid w:val="5D68405E"/>
    <w:rsid w:val="5D6C185B"/>
    <w:rsid w:val="5D704AEA"/>
    <w:rsid w:val="5D7F0889"/>
    <w:rsid w:val="5DA45F90"/>
    <w:rsid w:val="5DAB167E"/>
    <w:rsid w:val="5DB91FED"/>
    <w:rsid w:val="5DB93D9B"/>
    <w:rsid w:val="5DCA5FA9"/>
    <w:rsid w:val="5DD70654"/>
    <w:rsid w:val="5DD92690"/>
    <w:rsid w:val="5DE64F0C"/>
    <w:rsid w:val="5DFC012C"/>
    <w:rsid w:val="5DFE3EA4"/>
    <w:rsid w:val="5DFE5376"/>
    <w:rsid w:val="5E325B81"/>
    <w:rsid w:val="5E341712"/>
    <w:rsid w:val="5E3629E3"/>
    <w:rsid w:val="5E3C677A"/>
    <w:rsid w:val="5E3D49CC"/>
    <w:rsid w:val="5E58006C"/>
    <w:rsid w:val="5E5C0855"/>
    <w:rsid w:val="5E5D5227"/>
    <w:rsid w:val="5E6F5FBC"/>
    <w:rsid w:val="5E7E0E34"/>
    <w:rsid w:val="5E846DF6"/>
    <w:rsid w:val="5E86000F"/>
    <w:rsid w:val="5E872B41"/>
    <w:rsid w:val="5E914C1F"/>
    <w:rsid w:val="5E934189"/>
    <w:rsid w:val="5EB6652D"/>
    <w:rsid w:val="5EB86749"/>
    <w:rsid w:val="5EB90B1E"/>
    <w:rsid w:val="5ECB2624"/>
    <w:rsid w:val="5EDA622D"/>
    <w:rsid w:val="5EDC0A98"/>
    <w:rsid w:val="5EDC2017"/>
    <w:rsid w:val="5EE55BF1"/>
    <w:rsid w:val="5EE83C40"/>
    <w:rsid w:val="5EFD2B33"/>
    <w:rsid w:val="5F1119B5"/>
    <w:rsid w:val="5F1140FC"/>
    <w:rsid w:val="5F1863C2"/>
    <w:rsid w:val="5F1D188E"/>
    <w:rsid w:val="5F1E531D"/>
    <w:rsid w:val="5F2177B9"/>
    <w:rsid w:val="5F23426F"/>
    <w:rsid w:val="5F26340E"/>
    <w:rsid w:val="5F292062"/>
    <w:rsid w:val="5F2B40CE"/>
    <w:rsid w:val="5F335DCF"/>
    <w:rsid w:val="5F3C70AC"/>
    <w:rsid w:val="5F472321"/>
    <w:rsid w:val="5F4955F3"/>
    <w:rsid w:val="5F4B6C94"/>
    <w:rsid w:val="5F4D2E6C"/>
    <w:rsid w:val="5F732AFC"/>
    <w:rsid w:val="5F7E34EF"/>
    <w:rsid w:val="5F7F6919"/>
    <w:rsid w:val="5F812FDF"/>
    <w:rsid w:val="5F83670A"/>
    <w:rsid w:val="5F845A99"/>
    <w:rsid w:val="5F845BA8"/>
    <w:rsid w:val="5F850B0C"/>
    <w:rsid w:val="5F85487D"/>
    <w:rsid w:val="5F8B3350"/>
    <w:rsid w:val="5F915DF9"/>
    <w:rsid w:val="5FA665A1"/>
    <w:rsid w:val="5FAC69C0"/>
    <w:rsid w:val="5FAD7930"/>
    <w:rsid w:val="5FAE5456"/>
    <w:rsid w:val="5FB23685"/>
    <w:rsid w:val="5FB40CBE"/>
    <w:rsid w:val="5FB425CB"/>
    <w:rsid w:val="5FCE4FA4"/>
    <w:rsid w:val="5FD847D2"/>
    <w:rsid w:val="5FDC77BB"/>
    <w:rsid w:val="5FE5531C"/>
    <w:rsid w:val="5FEA2CB5"/>
    <w:rsid w:val="5FF20708"/>
    <w:rsid w:val="5FF4730D"/>
    <w:rsid w:val="5FF874E2"/>
    <w:rsid w:val="60063717"/>
    <w:rsid w:val="60181974"/>
    <w:rsid w:val="60194FC5"/>
    <w:rsid w:val="601B0D3D"/>
    <w:rsid w:val="601D2D07"/>
    <w:rsid w:val="601F78BB"/>
    <w:rsid w:val="602670F5"/>
    <w:rsid w:val="60274FD7"/>
    <w:rsid w:val="60367925"/>
    <w:rsid w:val="6043095D"/>
    <w:rsid w:val="604B5CF0"/>
    <w:rsid w:val="6054424F"/>
    <w:rsid w:val="60595B8F"/>
    <w:rsid w:val="605E6E7C"/>
    <w:rsid w:val="60620F67"/>
    <w:rsid w:val="606D70BF"/>
    <w:rsid w:val="606F4F52"/>
    <w:rsid w:val="606F621D"/>
    <w:rsid w:val="607436B9"/>
    <w:rsid w:val="608D150F"/>
    <w:rsid w:val="609F6E31"/>
    <w:rsid w:val="60A127E5"/>
    <w:rsid w:val="60A563F7"/>
    <w:rsid w:val="60A60022"/>
    <w:rsid w:val="60B00470"/>
    <w:rsid w:val="60B536E7"/>
    <w:rsid w:val="60B732D0"/>
    <w:rsid w:val="60B92304"/>
    <w:rsid w:val="60C03693"/>
    <w:rsid w:val="60C413D5"/>
    <w:rsid w:val="60C5283F"/>
    <w:rsid w:val="60CE5AB2"/>
    <w:rsid w:val="60D51100"/>
    <w:rsid w:val="60D65B0F"/>
    <w:rsid w:val="60E07891"/>
    <w:rsid w:val="60E30745"/>
    <w:rsid w:val="60E43825"/>
    <w:rsid w:val="60E5134B"/>
    <w:rsid w:val="60E750C3"/>
    <w:rsid w:val="610F4642"/>
    <w:rsid w:val="61335B47"/>
    <w:rsid w:val="613A5EA8"/>
    <w:rsid w:val="61477910"/>
    <w:rsid w:val="61512F43"/>
    <w:rsid w:val="615C18F2"/>
    <w:rsid w:val="616821A3"/>
    <w:rsid w:val="616C4397"/>
    <w:rsid w:val="61867766"/>
    <w:rsid w:val="618F3D88"/>
    <w:rsid w:val="61A22D98"/>
    <w:rsid w:val="61A51CE7"/>
    <w:rsid w:val="61A952CF"/>
    <w:rsid w:val="61B76844"/>
    <w:rsid w:val="61BA6334"/>
    <w:rsid w:val="61C176C2"/>
    <w:rsid w:val="61D16829"/>
    <w:rsid w:val="61E359F4"/>
    <w:rsid w:val="61E57855"/>
    <w:rsid w:val="61EE5FDE"/>
    <w:rsid w:val="6202212E"/>
    <w:rsid w:val="620F2D79"/>
    <w:rsid w:val="62104D19"/>
    <w:rsid w:val="621A3755"/>
    <w:rsid w:val="6220263B"/>
    <w:rsid w:val="62223D7A"/>
    <w:rsid w:val="622F698C"/>
    <w:rsid w:val="62301E83"/>
    <w:rsid w:val="6231503F"/>
    <w:rsid w:val="62373E29"/>
    <w:rsid w:val="62491F34"/>
    <w:rsid w:val="62500A46"/>
    <w:rsid w:val="625069F5"/>
    <w:rsid w:val="625247BE"/>
    <w:rsid w:val="625642AF"/>
    <w:rsid w:val="6263077A"/>
    <w:rsid w:val="626544F2"/>
    <w:rsid w:val="6267026A"/>
    <w:rsid w:val="626F5014"/>
    <w:rsid w:val="62735DE7"/>
    <w:rsid w:val="62742987"/>
    <w:rsid w:val="6280629B"/>
    <w:rsid w:val="629939EF"/>
    <w:rsid w:val="629E17B2"/>
    <w:rsid w:val="62A32CCC"/>
    <w:rsid w:val="62A82630"/>
    <w:rsid w:val="62AD3314"/>
    <w:rsid w:val="62C06E4E"/>
    <w:rsid w:val="62C12AC6"/>
    <w:rsid w:val="62C76F5B"/>
    <w:rsid w:val="62CF7BBD"/>
    <w:rsid w:val="62D04B64"/>
    <w:rsid w:val="62DC345B"/>
    <w:rsid w:val="62DE4C05"/>
    <w:rsid w:val="62E33669"/>
    <w:rsid w:val="62E352B9"/>
    <w:rsid w:val="62E775FD"/>
    <w:rsid w:val="62F0652F"/>
    <w:rsid w:val="62F23959"/>
    <w:rsid w:val="6303275B"/>
    <w:rsid w:val="630B0B6F"/>
    <w:rsid w:val="630B4E8E"/>
    <w:rsid w:val="630E59D5"/>
    <w:rsid w:val="63156B60"/>
    <w:rsid w:val="63163A3E"/>
    <w:rsid w:val="63190B60"/>
    <w:rsid w:val="63204B66"/>
    <w:rsid w:val="63250BED"/>
    <w:rsid w:val="63364189"/>
    <w:rsid w:val="633B16F7"/>
    <w:rsid w:val="63481A3F"/>
    <w:rsid w:val="634B6F1D"/>
    <w:rsid w:val="634C44D0"/>
    <w:rsid w:val="635535B8"/>
    <w:rsid w:val="635F7193"/>
    <w:rsid w:val="63606AE1"/>
    <w:rsid w:val="636B5105"/>
    <w:rsid w:val="63731BC7"/>
    <w:rsid w:val="63750765"/>
    <w:rsid w:val="63784A9C"/>
    <w:rsid w:val="637F5A87"/>
    <w:rsid w:val="63826041"/>
    <w:rsid w:val="6384309D"/>
    <w:rsid w:val="63860E8D"/>
    <w:rsid w:val="63984453"/>
    <w:rsid w:val="639B3D25"/>
    <w:rsid w:val="639C2195"/>
    <w:rsid w:val="63A25979"/>
    <w:rsid w:val="63B079EF"/>
    <w:rsid w:val="63BF40D6"/>
    <w:rsid w:val="63BF78A4"/>
    <w:rsid w:val="63C17FA4"/>
    <w:rsid w:val="63C611A9"/>
    <w:rsid w:val="63D52D8F"/>
    <w:rsid w:val="63D77671"/>
    <w:rsid w:val="63D8259D"/>
    <w:rsid w:val="63E31B72"/>
    <w:rsid w:val="63E43B3C"/>
    <w:rsid w:val="63FA3360"/>
    <w:rsid w:val="64026366"/>
    <w:rsid w:val="64027EA6"/>
    <w:rsid w:val="6441591F"/>
    <w:rsid w:val="64417AE5"/>
    <w:rsid w:val="644B7717"/>
    <w:rsid w:val="644F46F3"/>
    <w:rsid w:val="64577B7E"/>
    <w:rsid w:val="645E34F1"/>
    <w:rsid w:val="645E38EF"/>
    <w:rsid w:val="64607667"/>
    <w:rsid w:val="646627A3"/>
    <w:rsid w:val="646E14BD"/>
    <w:rsid w:val="648469BC"/>
    <w:rsid w:val="648614BB"/>
    <w:rsid w:val="648B3FB8"/>
    <w:rsid w:val="648D1ADE"/>
    <w:rsid w:val="64966436"/>
    <w:rsid w:val="6496657C"/>
    <w:rsid w:val="64A37553"/>
    <w:rsid w:val="64A86F94"/>
    <w:rsid w:val="64B04D37"/>
    <w:rsid w:val="64B4350F"/>
    <w:rsid w:val="64BB2AEF"/>
    <w:rsid w:val="64C71494"/>
    <w:rsid w:val="64D140C0"/>
    <w:rsid w:val="64D52EFC"/>
    <w:rsid w:val="64D96983"/>
    <w:rsid w:val="64EC0EFA"/>
    <w:rsid w:val="64ED30B5"/>
    <w:rsid w:val="64F16511"/>
    <w:rsid w:val="64F43DF5"/>
    <w:rsid w:val="64FA4213"/>
    <w:rsid w:val="64FB6BC2"/>
    <w:rsid w:val="64FF6124"/>
    <w:rsid w:val="65007BBC"/>
    <w:rsid w:val="65031D82"/>
    <w:rsid w:val="65174227"/>
    <w:rsid w:val="651F2FAD"/>
    <w:rsid w:val="65256AC0"/>
    <w:rsid w:val="652800E9"/>
    <w:rsid w:val="652E3C0F"/>
    <w:rsid w:val="653D3504"/>
    <w:rsid w:val="653F36A3"/>
    <w:rsid w:val="6549634D"/>
    <w:rsid w:val="654C11B3"/>
    <w:rsid w:val="654C1999"/>
    <w:rsid w:val="654E5F58"/>
    <w:rsid w:val="655515E7"/>
    <w:rsid w:val="6558033E"/>
    <w:rsid w:val="65591AAB"/>
    <w:rsid w:val="655B566C"/>
    <w:rsid w:val="656E190F"/>
    <w:rsid w:val="6578278E"/>
    <w:rsid w:val="65797964"/>
    <w:rsid w:val="65896749"/>
    <w:rsid w:val="65B25C75"/>
    <w:rsid w:val="65BB0B51"/>
    <w:rsid w:val="65BC6B1F"/>
    <w:rsid w:val="65BD20C4"/>
    <w:rsid w:val="65DD16A8"/>
    <w:rsid w:val="65EA5208"/>
    <w:rsid w:val="65ED23D7"/>
    <w:rsid w:val="65F8769A"/>
    <w:rsid w:val="66044022"/>
    <w:rsid w:val="66081CEC"/>
    <w:rsid w:val="66184FFF"/>
    <w:rsid w:val="661B74FF"/>
    <w:rsid w:val="661D7426"/>
    <w:rsid w:val="661F70AE"/>
    <w:rsid w:val="66313F5C"/>
    <w:rsid w:val="663821E0"/>
    <w:rsid w:val="66430771"/>
    <w:rsid w:val="664B1C51"/>
    <w:rsid w:val="664C63E5"/>
    <w:rsid w:val="664E34EF"/>
    <w:rsid w:val="664F7571"/>
    <w:rsid w:val="66515E79"/>
    <w:rsid w:val="6658707D"/>
    <w:rsid w:val="666351EC"/>
    <w:rsid w:val="666F7B3D"/>
    <w:rsid w:val="66715A12"/>
    <w:rsid w:val="66742F55"/>
    <w:rsid w:val="668340C9"/>
    <w:rsid w:val="66840E8C"/>
    <w:rsid w:val="66843DD5"/>
    <w:rsid w:val="668D04BB"/>
    <w:rsid w:val="66934B6F"/>
    <w:rsid w:val="669F0140"/>
    <w:rsid w:val="669F135C"/>
    <w:rsid w:val="66A6332B"/>
    <w:rsid w:val="66AA2E1B"/>
    <w:rsid w:val="66BA1426"/>
    <w:rsid w:val="66BF12A2"/>
    <w:rsid w:val="66C25B1B"/>
    <w:rsid w:val="66C70B3A"/>
    <w:rsid w:val="66D27F9A"/>
    <w:rsid w:val="66D70227"/>
    <w:rsid w:val="66DB6D05"/>
    <w:rsid w:val="66E31E89"/>
    <w:rsid w:val="66E333D0"/>
    <w:rsid w:val="66E71979"/>
    <w:rsid w:val="67006EDF"/>
    <w:rsid w:val="67014375"/>
    <w:rsid w:val="67020E4A"/>
    <w:rsid w:val="670271FF"/>
    <w:rsid w:val="67046194"/>
    <w:rsid w:val="671C3FB3"/>
    <w:rsid w:val="6721752B"/>
    <w:rsid w:val="67217D37"/>
    <w:rsid w:val="672901E4"/>
    <w:rsid w:val="672A2747"/>
    <w:rsid w:val="672D1356"/>
    <w:rsid w:val="67362901"/>
    <w:rsid w:val="673944E4"/>
    <w:rsid w:val="6739566D"/>
    <w:rsid w:val="67656598"/>
    <w:rsid w:val="67693C63"/>
    <w:rsid w:val="6774477D"/>
    <w:rsid w:val="678522EE"/>
    <w:rsid w:val="678C06FD"/>
    <w:rsid w:val="67927B77"/>
    <w:rsid w:val="679A69EC"/>
    <w:rsid w:val="679C5D1F"/>
    <w:rsid w:val="67A631AC"/>
    <w:rsid w:val="67B86EFA"/>
    <w:rsid w:val="67CC6DC1"/>
    <w:rsid w:val="67D16185"/>
    <w:rsid w:val="67D53EC8"/>
    <w:rsid w:val="67D63A5A"/>
    <w:rsid w:val="67D659AF"/>
    <w:rsid w:val="67DE53BD"/>
    <w:rsid w:val="67E10ABE"/>
    <w:rsid w:val="67E67E58"/>
    <w:rsid w:val="67E934EC"/>
    <w:rsid w:val="68016A6B"/>
    <w:rsid w:val="68027157"/>
    <w:rsid w:val="680A6ED5"/>
    <w:rsid w:val="68310E05"/>
    <w:rsid w:val="683959E1"/>
    <w:rsid w:val="68420AA1"/>
    <w:rsid w:val="68486F9E"/>
    <w:rsid w:val="68501479"/>
    <w:rsid w:val="686238AA"/>
    <w:rsid w:val="686A2460"/>
    <w:rsid w:val="686B0388"/>
    <w:rsid w:val="68782EA0"/>
    <w:rsid w:val="687D795E"/>
    <w:rsid w:val="68815DFE"/>
    <w:rsid w:val="689474A1"/>
    <w:rsid w:val="68994EF5"/>
    <w:rsid w:val="68A357BB"/>
    <w:rsid w:val="68A35D74"/>
    <w:rsid w:val="68A53DFC"/>
    <w:rsid w:val="68B00491"/>
    <w:rsid w:val="68C90317"/>
    <w:rsid w:val="68D368BD"/>
    <w:rsid w:val="68D37042"/>
    <w:rsid w:val="68E0400B"/>
    <w:rsid w:val="68E22B8F"/>
    <w:rsid w:val="68E5013A"/>
    <w:rsid w:val="68E74B5B"/>
    <w:rsid w:val="68ED6CFE"/>
    <w:rsid w:val="69001803"/>
    <w:rsid w:val="69040BD4"/>
    <w:rsid w:val="69076FCD"/>
    <w:rsid w:val="69152AF3"/>
    <w:rsid w:val="691C5970"/>
    <w:rsid w:val="69205200"/>
    <w:rsid w:val="692A3D9F"/>
    <w:rsid w:val="69342E70"/>
    <w:rsid w:val="69407A67"/>
    <w:rsid w:val="6943418C"/>
    <w:rsid w:val="69480809"/>
    <w:rsid w:val="69514BCD"/>
    <w:rsid w:val="695452C0"/>
    <w:rsid w:val="69557143"/>
    <w:rsid w:val="69653029"/>
    <w:rsid w:val="696B76D7"/>
    <w:rsid w:val="697B098A"/>
    <w:rsid w:val="69831701"/>
    <w:rsid w:val="69A033A2"/>
    <w:rsid w:val="69A37EEA"/>
    <w:rsid w:val="69A62EF3"/>
    <w:rsid w:val="69B1028C"/>
    <w:rsid w:val="69BE6626"/>
    <w:rsid w:val="69DD3B46"/>
    <w:rsid w:val="69E91EAC"/>
    <w:rsid w:val="69EB79D2"/>
    <w:rsid w:val="69EE1271"/>
    <w:rsid w:val="69FA55F4"/>
    <w:rsid w:val="69FF347E"/>
    <w:rsid w:val="6A093DB6"/>
    <w:rsid w:val="6A0E546F"/>
    <w:rsid w:val="6A162576"/>
    <w:rsid w:val="6A18009C"/>
    <w:rsid w:val="6A1B5CE9"/>
    <w:rsid w:val="6A2E1840"/>
    <w:rsid w:val="6A313923"/>
    <w:rsid w:val="6A366FA7"/>
    <w:rsid w:val="6A42354F"/>
    <w:rsid w:val="6A4B2B2F"/>
    <w:rsid w:val="6A6908F7"/>
    <w:rsid w:val="6A78665E"/>
    <w:rsid w:val="6A790043"/>
    <w:rsid w:val="6A7A17C4"/>
    <w:rsid w:val="6A7B218F"/>
    <w:rsid w:val="6A892D47"/>
    <w:rsid w:val="6A90057A"/>
    <w:rsid w:val="6A976135"/>
    <w:rsid w:val="6A9C6600"/>
    <w:rsid w:val="6A9F23B6"/>
    <w:rsid w:val="6AA33E09"/>
    <w:rsid w:val="6AA772DD"/>
    <w:rsid w:val="6AB73D58"/>
    <w:rsid w:val="6ABA0C3A"/>
    <w:rsid w:val="6ACA71EC"/>
    <w:rsid w:val="6AD0209F"/>
    <w:rsid w:val="6AD6157B"/>
    <w:rsid w:val="6AD71D05"/>
    <w:rsid w:val="6AE846A2"/>
    <w:rsid w:val="6AEF35B1"/>
    <w:rsid w:val="6AF40B09"/>
    <w:rsid w:val="6AF7022D"/>
    <w:rsid w:val="6AFB1E97"/>
    <w:rsid w:val="6B0625EA"/>
    <w:rsid w:val="6B077190"/>
    <w:rsid w:val="6B0933A0"/>
    <w:rsid w:val="6B1067A0"/>
    <w:rsid w:val="6B106FC5"/>
    <w:rsid w:val="6B141B42"/>
    <w:rsid w:val="6B1C5D1F"/>
    <w:rsid w:val="6B340F05"/>
    <w:rsid w:val="6B3D7982"/>
    <w:rsid w:val="6B441FAC"/>
    <w:rsid w:val="6B46694D"/>
    <w:rsid w:val="6B4C26F3"/>
    <w:rsid w:val="6B511920"/>
    <w:rsid w:val="6B53250E"/>
    <w:rsid w:val="6B5B0141"/>
    <w:rsid w:val="6B5B4E0A"/>
    <w:rsid w:val="6B625A72"/>
    <w:rsid w:val="6B7B5EB4"/>
    <w:rsid w:val="6B882498"/>
    <w:rsid w:val="6B8B462C"/>
    <w:rsid w:val="6B8C4908"/>
    <w:rsid w:val="6B921A51"/>
    <w:rsid w:val="6B926FD0"/>
    <w:rsid w:val="6B935F59"/>
    <w:rsid w:val="6B97139E"/>
    <w:rsid w:val="6B9F7BFC"/>
    <w:rsid w:val="6BA01DE1"/>
    <w:rsid w:val="6BAC4F3F"/>
    <w:rsid w:val="6BB379B7"/>
    <w:rsid w:val="6BB9765C"/>
    <w:rsid w:val="6BD3607E"/>
    <w:rsid w:val="6BD6665B"/>
    <w:rsid w:val="6BDF3567"/>
    <w:rsid w:val="6BE37A1C"/>
    <w:rsid w:val="6BE83EB2"/>
    <w:rsid w:val="6BF15048"/>
    <w:rsid w:val="6BF20F86"/>
    <w:rsid w:val="6C08340A"/>
    <w:rsid w:val="6C094140"/>
    <w:rsid w:val="6C117498"/>
    <w:rsid w:val="6C1F4854"/>
    <w:rsid w:val="6C2B055A"/>
    <w:rsid w:val="6C31148A"/>
    <w:rsid w:val="6C3310E7"/>
    <w:rsid w:val="6C353187"/>
    <w:rsid w:val="6C3E1CFF"/>
    <w:rsid w:val="6C482B18"/>
    <w:rsid w:val="6C4B504F"/>
    <w:rsid w:val="6C4B6506"/>
    <w:rsid w:val="6C506213"/>
    <w:rsid w:val="6C522163"/>
    <w:rsid w:val="6C557237"/>
    <w:rsid w:val="6C5A0370"/>
    <w:rsid w:val="6C5E3874"/>
    <w:rsid w:val="6C5F6A71"/>
    <w:rsid w:val="6C6803E2"/>
    <w:rsid w:val="6C6875DF"/>
    <w:rsid w:val="6C73509D"/>
    <w:rsid w:val="6C7F3B78"/>
    <w:rsid w:val="6C88775B"/>
    <w:rsid w:val="6C947075"/>
    <w:rsid w:val="6C9A123C"/>
    <w:rsid w:val="6C9E10F1"/>
    <w:rsid w:val="6CAC033C"/>
    <w:rsid w:val="6CBE2F3E"/>
    <w:rsid w:val="6CCE0EE6"/>
    <w:rsid w:val="6CCE7137"/>
    <w:rsid w:val="6CD15EA9"/>
    <w:rsid w:val="6CDA6C64"/>
    <w:rsid w:val="6CDC7B2E"/>
    <w:rsid w:val="6CE64163"/>
    <w:rsid w:val="6CEB5F3B"/>
    <w:rsid w:val="6CF70970"/>
    <w:rsid w:val="6CFC51A7"/>
    <w:rsid w:val="6CFF5543"/>
    <w:rsid w:val="6D0112BB"/>
    <w:rsid w:val="6D08529E"/>
    <w:rsid w:val="6D085B40"/>
    <w:rsid w:val="6D0967E9"/>
    <w:rsid w:val="6D0F00DD"/>
    <w:rsid w:val="6D112006"/>
    <w:rsid w:val="6D140FEE"/>
    <w:rsid w:val="6D1A237D"/>
    <w:rsid w:val="6D1B05CF"/>
    <w:rsid w:val="6D325918"/>
    <w:rsid w:val="6D361998"/>
    <w:rsid w:val="6D3722AC"/>
    <w:rsid w:val="6D3C22F3"/>
    <w:rsid w:val="6D4A5B53"/>
    <w:rsid w:val="6D5013FA"/>
    <w:rsid w:val="6D6268E4"/>
    <w:rsid w:val="6D6371E5"/>
    <w:rsid w:val="6D6C671B"/>
    <w:rsid w:val="6D7F71F0"/>
    <w:rsid w:val="6D8B0461"/>
    <w:rsid w:val="6D8D6FE2"/>
    <w:rsid w:val="6D9A05F4"/>
    <w:rsid w:val="6D9E5499"/>
    <w:rsid w:val="6DA44848"/>
    <w:rsid w:val="6DA57E98"/>
    <w:rsid w:val="6DB5707E"/>
    <w:rsid w:val="6DBB2AC6"/>
    <w:rsid w:val="6DC02F24"/>
    <w:rsid w:val="6DC453C4"/>
    <w:rsid w:val="6DC9002B"/>
    <w:rsid w:val="6DCF1199"/>
    <w:rsid w:val="6DD3633A"/>
    <w:rsid w:val="6DD566CB"/>
    <w:rsid w:val="6DD65F81"/>
    <w:rsid w:val="6DD66186"/>
    <w:rsid w:val="6DDC01AA"/>
    <w:rsid w:val="6DE611E8"/>
    <w:rsid w:val="6DE64230"/>
    <w:rsid w:val="6DEB2489"/>
    <w:rsid w:val="6E00510C"/>
    <w:rsid w:val="6E054DDB"/>
    <w:rsid w:val="6E0C6169"/>
    <w:rsid w:val="6E2318D4"/>
    <w:rsid w:val="6E245261"/>
    <w:rsid w:val="6E321509"/>
    <w:rsid w:val="6E3336CF"/>
    <w:rsid w:val="6E404ABE"/>
    <w:rsid w:val="6E421B8B"/>
    <w:rsid w:val="6E450CF3"/>
    <w:rsid w:val="6E4753F3"/>
    <w:rsid w:val="6E5D4C17"/>
    <w:rsid w:val="6E663ACB"/>
    <w:rsid w:val="6E7B1022"/>
    <w:rsid w:val="6E873A42"/>
    <w:rsid w:val="6E9248C1"/>
    <w:rsid w:val="6E970129"/>
    <w:rsid w:val="6E9D3265"/>
    <w:rsid w:val="6EA445F4"/>
    <w:rsid w:val="6EAF3FFB"/>
    <w:rsid w:val="6EB6132B"/>
    <w:rsid w:val="6ECD5D11"/>
    <w:rsid w:val="6ED669CC"/>
    <w:rsid w:val="6EF870FE"/>
    <w:rsid w:val="6F1604BC"/>
    <w:rsid w:val="6F173018"/>
    <w:rsid w:val="6F2968A7"/>
    <w:rsid w:val="6F2F210F"/>
    <w:rsid w:val="6F352457"/>
    <w:rsid w:val="6F416AA2"/>
    <w:rsid w:val="6F424B2F"/>
    <w:rsid w:val="6F490CF7"/>
    <w:rsid w:val="6F59718C"/>
    <w:rsid w:val="6F5D4E25"/>
    <w:rsid w:val="6F7264A0"/>
    <w:rsid w:val="6F74661A"/>
    <w:rsid w:val="6F7774A0"/>
    <w:rsid w:val="6F852BD8"/>
    <w:rsid w:val="6F857F81"/>
    <w:rsid w:val="6F8C7562"/>
    <w:rsid w:val="6F8E7278"/>
    <w:rsid w:val="6FA61EDA"/>
    <w:rsid w:val="6FA91B20"/>
    <w:rsid w:val="6FAA5E56"/>
    <w:rsid w:val="6FAD1286"/>
    <w:rsid w:val="6FC0545D"/>
    <w:rsid w:val="6FCE3665"/>
    <w:rsid w:val="6FCF3CB7"/>
    <w:rsid w:val="6FD35B93"/>
    <w:rsid w:val="6FEC18E8"/>
    <w:rsid w:val="6FFC76F9"/>
    <w:rsid w:val="700C43A3"/>
    <w:rsid w:val="70194B6E"/>
    <w:rsid w:val="7019691C"/>
    <w:rsid w:val="70243D95"/>
    <w:rsid w:val="7025606E"/>
    <w:rsid w:val="70357BF9"/>
    <w:rsid w:val="70433998"/>
    <w:rsid w:val="704E0CBB"/>
    <w:rsid w:val="70514307"/>
    <w:rsid w:val="705224C2"/>
    <w:rsid w:val="70657DB3"/>
    <w:rsid w:val="706734DB"/>
    <w:rsid w:val="70690AF1"/>
    <w:rsid w:val="706C1141"/>
    <w:rsid w:val="706D3514"/>
    <w:rsid w:val="70722B57"/>
    <w:rsid w:val="7079172B"/>
    <w:rsid w:val="707B75D6"/>
    <w:rsid w:val="70912301"/>
    <w:rsid w:val="709E54A1"/>
    <w:rsid w:val="70A64653"/>
    <w:rsid w:val="70A96EE7"/>
    <w:rsid w:val="70B26212"/>
    <w:rsid w:val="70BF3967"/>
    <w:rsid w:val="70C1148D"/>
    <w:rsid w:val="70C76378"/>
    <w:rsid w:val="70CA3D21"/>
    <w:rsid w:val="70DF36C1"/>
    <w:rsid w:val="70EE1B56"/>
    <w:rsid w:val="70F16387"/>
    <w:rsid w:val="70F21923"/>
    <w:rsid w:val="70F80C27"/>
    <w:rsid w:val="70FB456F"/>
    <w:rsid w:val="71306613"/>
    <w:rsid w:val="713A59AF"/>
    <w:rsid w:val="714253B5"/>
    <w:rsid w:val="71470B53"/>
    <w:rsid w:val="714D20FB"/>
    <w:rsid w:val="715A4A74"/>
    <w:rsid w:val="7163086B"/>
    <w:rsid w:val="71641E18"/>
    <w:rsid w:val="71702360"/>
    <w:rsid w:val="71761DDE"/>
    <w:rsid w:val="717D3656"/>
    <w:rsid w:val="71810C1C"/>
    <w:rsid w:val="7182433C"/>
    <w:rsid w:val="7186245D"/>
    <w:rsid w:val="718801FD"/>
    <w:rsid w:val="7189207E"/>
    <w:rsid w:val="71902C0D"/>
    <w:rsid w:val="71940950"/>
    <w:rsid w:val="7194737C"/>
    <w:rsid w:val="71A30B93"/>
    <w:rsid w:val="71B44472"/>
    <w:rsid w:val="71B66B18"/>
    <w:rsid w:val="71BC6F4D"/>
    <w:rsid w:val="71DB032D"/>
    <w:rsid w:val="71EC42E8"/>
    <w:rsid w:val="71EF77B9"/>
    <w:rsid w:val="71F226FA"/>
    <w:rsid w:val="71F405EB"/>
    <w:rsid w:val="71FC3A2A"/>
    <w:rsid w:val="72055939"/>
    <w:rsid w:val="720668A5"/>
    <w:rsid w:val="720A29C0"/>
    <w:rsid w:val="722C203F"/>
    <w:rsid w:val="722C55DA"/>
    <w:rsid w:val="722E2B52"/>
    <w:rsid w:val="72367C59"/>
    <w:rsid w:val="7250492A"/>
    <w:rsid w:val="72541E8D"/>
    <w:rsid w:val="72605985"/>
    <w:rsid w:val="72684FF0"/>
    <w:rsid w:val="726E07D5"/>
    <w:rsid w:val="7282452D"/>
    <w:rsid w:val="728F1BF4"/>
    <w:rsid w:val="728F7A47"/>
    <w:rsid w:val="72904220"/>
    <w:rsid w:val="729F3538"/>
    <w:rsid w:val="72B24730"/>
    <w:rsid w:val="72BB5158"/>
    <w:rsid w:val="72BC0028"/>
    <w:rsid w:val="72BD3ED6"/>
    <w:rsid w:val="72C50421"/>
    <w:rsid w:val="72C7302D"/>
    <w:rsid w:val="72CD399D"/>
    <w:rsid w:val="72D1172F"/>
    <w:rsid w:val="72E203FF"/>
    <w:rsid w:val="72EC371B"/>
    <w:rsid w:val="72EE0533"/>
    <w:rsid w:val="72F378F8"/>
    <w:rsid w:val="72FF3793"/>
    <w:rsid w:val="73010267"/>
    <w:rsid w:val="7315161C"/>
    <w:rsid w:val="731A30D6"/>
    <w:rsid w:val="73465FAB"/>
    <w:rsid w:val="73504D4A"/>
    <w:rsid w:val="735A6FB9"/>
    <w:rsid w:val="735E369B"/>
    <w:rsid w:val="73610D05"/>
    <w:rsid w:val="73681040"/>
    <w:rsid w:val="736A31FE"/>
    <w:rsid w:val="73706A25"/>
    <w:rsid w:val="737412C0"/>
    <w:rsid w:val="737B21DA"/>
    <w:rsid w:val="737D07C9"/>
    <w:rsid w:val="73830C7C"/>
    <w:rsid w:val="73941044"/>
    <w:rsid w:val="739764D5"/>
    <w:rsid w:val="7399572F"/>
    <w:rsid w:val="73A31A68"/>
    <w:rsid w:val="73A31AC2"/>
    <w:rsid w:val="73B56506"/>
    <w:rsid w:val="73C55513"/>
    <w:rsid w:val="73C6052F"/>
    <w:rsid w:val="73CC0CDE"/>
    <w:rsid w:val="73CD508B"/>
    <w:rsid w:val="73E62FB9"/>
    <w:rsid w:val="73EF6CF2"/>
    <w:rsid w:val="73F02B41"/>
    <w:rsid w:val="73F676A0"/>
    <w:rsid w:val="73F8123E"/>
    <w:rsid w:val="74017DF2"/>
    <w:rsid w:val="740970DC"/>
    <w:rsid w:val="740F2F90"/>
    <w:rsid w:val="742D0AFD"/>
    <w:rsid w:val="742F2BDC"/>
    <w:rsid w:val="743A1E5C"/>
    <w:rsid w:val="743B1556"/>
    <w:rsid w:val="74410703"/>
    <w:rsid w:val="744C5108"/>
    <w:rsid w:val="744D3AF1"/>
    <w:rsid w:val="74512D7A"/>
    <w:rsid w:val="74515A4C"/>
    <w:rsid w:val="7457786C"/>
    <w:rsid w:val="746177F1"/>
    <w:rsid w:val="74620891"/>
    <w:rsid w:val="74732A9E"/>
    <w:rsid w:val="74753BA3"/>
    <w:rsid w:val="74822CE1"/>
    <w:rsid w:val="74892B34"/>
    <w:rsid w:val="748C3B60"/>
    <w:rsid w:val="74956EB9"/>
    <w:rsid w:val="749E3893"/>
    <w:rsid w:val="74A80D46"/>
    <w:rsid w:val="74AE3AD6"/>
    <w:rsid w:val="74B87634"/>
    <w:rsid w:val="74D33A78"/>
    <w:rsid w:val="74E23696"/>
    <w:rsid w:val="74EA50D5"/>
    <w:rsid w:val="74EB39ED"/>
    <w:rsid w:val="74F718D9"/>
    <w:rsid w:val="750335DE"/>
    <w:rsid w:val="750F40C6"/>
    <w:rsid w:val="751141DC"/>
    <w:rsid w:val="751632F5"/>
    <w:rsid w:val="75183646"/>
    <w:rsid w:val="751B4256"/>
    <w:rsid w:val="751F4D97"/>
    <w:rsid w:val="75261E64"/>
    <w:rsid w:val="752A6C61"/>
    <w:rsid w:val="752B15CB"/>
    <w:rsid w:val="752E2E69"/>
    <w:rsid w:val="753164B5"/>
    <w:rsid w:val="75375375"/>
    <w:rsid w:val="75531EA2"/>
    <w:rsid w:val="75564CDF"/>
    <w:rsid w:val="75627551"/>
    <w:rsid w:val="756D3991"/>
    <w:rsid w:val="757A60AE"/>
    <w:rsid w:val="75833586"/>
    <w:rsid w:val="758E1AFE"/>
    <w:rsid w:val="758E514C"/>
    <w:rsid w:val="75AD4614"/>
    <w:rsid w:val="75B43918"/>
    <w:rsid w:val="75BA04ED"/>
    <w:rsid w:val="75CC3AD6"/>
    <w:rsid w:val="75D84E90"/>
    <w:rsid w:val="75DB4D9F"/>
    <w:rsid w:val="75DF4163"/>
    <w:rsid w:val="761402B1"/>
    <w:rsid w:val="7615322A"/>
    <w:rsid w:val="76283D2B"/>
    <w:rsid w:val="76377AFB"/>
    <w:rsid w:val="76394A2C"/>
    <w:rsid w:val="763E0E8A"/>
    <w:rsid w:val="76484D6B"/>
    <w:rsid w:val="76573FAD"/>
    <w:rsid w:val="765A113A"/>
    <w:rsid w:val="76601334"/>
    <w:rsid w:val="76690FB8"/>
    <w:rsid w:val="766A1C7F"/>
    <w:rsid w:val="766B700C"/>
    <w:rsid w:val="76746FA2"/>
    <w:rsid w:val="76764BC6"/>
    <w:rsid w:val="76787800"/>
    <w:rsid w:val="767C43C1"/>
    <w:rsid w:val="768371E5"/>
    <w:rsid w:val="76860BD3"/>
    <w:rsid w:val="768D2923"/>
    <w:rsid w:val="7698567F"/>
    <w:rsid w:val="76AB0753"/>
    <w:rsid w:val="76B178AE"/>
    <w:rsid w:val="76B35573"/>
    <w:rsid w:val="76BD4619"/>
    <w:rsid w:val="76C021E7"/>
    <w:rsid w:val="76C254E8"/>
    <w:rsid w:val="76DE34A7"/>
    <w:rsid w:val="76E86DB9"/>
    <w:rsid w:val="76EF1037"/>
    <w:rsid w:val="76F54A73"/>
    <w:rsid w:val="76F771B9"/>
    <w:rsid w:val="77086835"/>
    <w:rsid w:val="771B4819"/>
    <w:rsid w:val="771C29C5"/>
    <w:rsid w:val="772054B7"/>
    <w:rsid w:val="772077B3"/>
    <w:rsid w:val="77237EA7"/>
    <w:rsid w:val="77331150"/>
    <w:rsid w:val="77367352"/>
    <w:rsid w:val="7748326B"/>
    <w:rsid w:val="77493F8A"/>
    <w:rsid w:val="77495D38"/>
    <w:rsid w:val="774E334F"/>
    <w:rsid w:val="77560455"/>
    <w:rsid w:val="775856D1"/>
    <w:rsid w:val="7769378E"/>
    <w:rsid w:val="777A32A5"/>
    <w:rsid w:val="777F79AC"/>
    <w:rsid w:val="778133CF"/>
    <w:rsid w:val="77844FC2"/>
    <w:rsid w:val="778605F8"/>
    <w:rsid w:val="778F1D25"/>
    <w:rsid w:val="77AA45F6"/>
    <w:rsid w:val="77B11365"/>
    <w:rsid w:val="77B31695"/>
    <w:rsid w:val="77B5517C"/>
    <w:rsid w:val="77C16217"/>
    <w:rsid w:val="77CD410E"/>
    <w:rsid w:val="77CF6CC8"/>
    <w:rsid w:val="77D06EE8"/>
    <w:rsid w:val="77D10B0F"/>
    <w:rsid w:val="77D61E63"/>
    <w:rsid w:val="77DC095A"/>
    <w:rsid w:val="77E36D4C"/>
    <w:rsid w:val="77EA0E70"/>
    <w:rsid w:val="77F02658"/>
    <w:rsid w:val="77F04406"/>
    <w:rsid w:val="77F90D6F"/>
    <w:rsid w:val="7800384D"/>
    <w:rsid w:val="78011D01"/>
    <w:rsid w:val="780D396D"/>
    <w:rsid w:val="78202F3D"/>
    <w:rsid w:val="78204344"/>
    <w:rsid w:val="782C311C"/>
    <w:rsid w:val="78345570"/>
    <w:rsid w:val="783858B2"/>
    <w:rsid w:val="783B7D77"/>
    <w:rsid w:val="783C4245"/>
    <w:rsid w:val="7859270E"/>
    <w:rsid w:val="785A06B5"/>
    <w:rsid w:val="785D5BD5"/>
    <w:rsid w:val="785E75C1"/>
    <w:rsid w:val="786F7A21"/>
    <w:rsid w:val="78855B5F"/>
    <w:rsid w:val="78985CAF"/>
    <w:rsid w:val="78A05434"/>
    <w:rsid w:val="78A3591C"/>
    <w:rsid w:val="78A833F0"/>
    <w:rsid w:val="78AF3F12"/>
    <w:rsid w:val="78B234B9"/>
    <w:rsid w:val="78B47B29"/>
    <w:rsid w:val="78B72A66"/>
    <w:rsid w:val="78BE09B6"/>
    <w:rsid w:val="78BE4504"/>
    <w:rsid w:val="78C24A99"/>
    <w:rsid w:val="78CC3EAC"/>
    <w:rsid w:val="78D65344"/>
    <w:rsid w:val="78EA52F9"/>
    <w:rsid w:val="78EE3EB7"/>
    <w:rsid w:val="78F26CA4"/>
    <w:rsid w:val="78F9553C"/>
    <w:rsid w:val="78F95E7E"/>
    <w:rsid w:val="78FC7DD8"/>
    <w:rsid w:val="790463BB"/>
    <w:rsid w:val="790D2A82"/>
    <w:rsid w:val="791720B6"/>
    <w:rsid w:val="792D396D"/>
    <w:rsid w:val="794B3FEA"/>
    <w:rsid w:val="79537342"/>
    <w:rsid w:val="79592B7E"/>
    <w:rsid w:val="795D7BD8"/>
    <w:rsid w:val="79627585"/>
    <w:rsid w:val="797F0137"/>
    <w:rsid w:val="79915775"/>
    <w:rsid w:val="79960FDD"/>
    <w:rsid w:val="799728E9"/>
    <w:rsid w:val="79A61220"/>
    <w:rsid w:val="79A656C4"/>
    <w:rsid w:val="79AE4579"/>
    <w:rsid w:val="79B348BA"/>
    <w:rsid w:val="79B47CEA"/>
    <w:rsid w:val="79BA4CCB"/>
    <w:rsid w:val="79C257A5"/>
    <w:rsid w:val="79C421B0"/>
    <w:rsid w:val="79C71D5A"/>
    <w:rsid w:val="79C932A7"/>
    <w:rsid w:val="79CB512B"/>
    <w:rsid w:val="79D43A2B"/>
    <w:rsid w:val="79D82E71"/>
    <w:rsid w:val="79E47F9A"/>
    <w:rsid w:val="79E63D12"/>
    <w:rsid w:val="79EB1772"/>
    <w:rsid w:val="79F93546"/>
    <w:rsid w:val="79FD58FA"/>
    <w:rsid w:val="7A0D4155"/>
    <w:rsid w:val="7A0D74F1"/>
    <w:rsid w:val="7A0E5017"/>
    <w:rsid w:val="7A122D59"/>
    <w:rsid w:val="7A141AFC"/>
    <w:rsid w:val="7A215B73"/>
    <w:rsid w:val="7A2B1346"/>
    <w:rsid w:val="7A3028B6"/>
    <w:rsid w:val="7A344A7E"/>
    <w:rsid w:val="7A4078C7"/>
    <w:rsid w:val="7A4B0019"/>
    <w:rsid w:val="7A4B14FE"/>
    <w:rsid w:val="7A5047F4"/>
    <w:rsid w:val="7A52548A"/>
    <w:rsid w:val="7A551809"/>
    <w:rsid w:val="7A5A101B"/>
    <w:rsid w:val="7A60331C"/>
    <w:rsid w:val="7A6609A2"/>
    <w:rsid w:val="7A6656C7"/>
    <w:rsid w:val="7A6827BF"/>
    <w:rsid w:val="7A720E13"/>
    <w:rsid w:val="7A753822"/>
    <w:rsid w:val="7A7B7D9B"/>
    <w:rsid w:val="7A835790"/>
    <w:rsid w:val="7A897628"/>
    <w:rsid w:val="7A90797F"/>
    <w:rsid w:val="7AAC08C3"/>
    <w:rsid w:val="7AAC155C"/>
    <w:rsid w:val="7AAD4924"/>
    <w:rsid w:val="7ABB3CBB"/>
    <w:rsid w:val="7AC00390"/>
    <w:rsid w:val="7AC30A19"/>
    <w:rsid w:val="7AC676A0"/>
    <w:rsid w:val="7AD678CD"/>
    <w:rsid w:val="7ADE0E8D"/>
    <w:rsid w:val="7AEC00ED"/>
    <w:rsid w:val="7AEF31C6"/>
    <w:rsid w:val="7AF75AAB"/>
    <w:rsid w:val="7AF77A9E"/>
    <w:rsid w:val="7AFB559C"/>
    <w:rsid w:val="7B170DD4"/>
    <w:rsid w:val="7B334D35"/>
    <w:rsid w:val="7B3D6BC5"/>
    <w:rsid w:val="7B3D6D3E"/>
    <w:rsid w:val="7B44302E"/>
    <w:rsid w:val="7B4A4C49"/>
    <w:rsid w:val="7B4C4049"/>
    <w:rsid w:val="7B5B603A"/>
    <w:rsid w:val="7B5F3D7C"/>
    <w:rsid w:val="7B672C31"/>
    <w:rsid w:val="7B6B4AF3"/>
    <w:rsid w:val="7B6C46EB"/>
    <w:rsid w:val="7B76042A"/>
    <w:rsid w:val="7B7A2964"/>
    <w:rsid w:val="7B815F26"/>
    <w:rsid w:val="7B9154A6"/>
    <w:rsid w:val="7B9C6D7F"/>
    <w:rsid w:val="7BA04ECB"/>
    <w:rsid w:val="7BAC4F5B"/>
    <w:rsid w:val="7BAE260E"/>
    <w:rsid w:val="7BB257DC"/>
    <w:rsid w:val="7BBD4F47"/>
    <w:rsid w:val="7BC73DAF"/>
    <w:rsid w:val="7BD55DED"/>
    <w:rsid w:val="7BE57691"/>
    <w:rsid w:val="7BFA1CF7"/>
    <w:rsid w:val="7C07699F"/>
    <w:rsid w:val="7C0B57E7"/>
    <w:rsid w:val="7C105077"/>
    <w:rsid w:val="7C183F2B"/>
    <w:rsid w:val="7C387B85"/>
    <w:rsid w:val="7C422B99"/>
    <w:rsid w:val="7C435D77"/>
    <w:rsid w:val="7C441AD6"/>
    <w:rsid w:val="7C684EB3"/>
    <w:rsid w:val="7C6F4ABE"/>
    <w:rsid w:val="7C727CB2"/>
    <w:rsid w:val="7C8B5906"/>
    <w:rsid w:val="7C90699B"/>
    <w:rsid w:val="7C941736"/>
    <w:rsid w:val="7C9A0DE4"/>
    <w:rsid w:val="7C9E1E09"/>
    <w:rsid w:val="7C9E6B26"/>
    <w:rsid w:val="7C9E7D0F"/>
    <w:rsid w:val="7CA809E7"/>
    <w:rsid w:val="7CAB2938"/>
    <w:rsid w:val="7CAB341B"/>
    <w:rsid w:val="7CB43C54"/>
    <w:rsid w:val="7CBA2CE5"/>
    <w:rsid w:val="7CBC4291"/>
    <w:rsid w:val="7CCF4F32"/>
    <w:rsid w:val="7CD0260B"/>
    <w:rsid w:val="7CD50858"/>
    <w:rsid w:val="7CDB78BB"/>
    <w:rsid w:val="7CF544E3"/>
    <w:rsid w:val="7CF77FE5"/>
    <w:rsid w:val="7D000AA2"/>
    <w:rsid w:val="7D060228"/>
    <w:rsid w:val="7D0602D4"/>
    <w:rsid w:val="7D0A5EE7"/>
    <w:rsid w:val="7D140B97"/>
    <w:rsid w:val="7D1634B9"/>
    <w:rsid w:val="7D16490F"/>
    <w:rsid w:val="7D1E58D9"/>
    <w:rsid w:val="7D3354C1"/>
    <w:rsid w:val="7D342FE7"/>
    <w:rsid w:val="7D366D5F"/>
    <w:rsid w:val="7D3F20B7"/>
    <w:rsid w:val="7D4066DD"/>
    <w:rsid w:val="7D4B27D4"/>
    <w:rsid w:val="7D4F1BCF"/>
    <w:rsid w:val="7D513B99"/>
    <w:rsid w:val="7D5B690D"/>
    <w:rsid w:val="7D601279"/>
    <w:rsid w:val="7D63574E"/>
    <w:rsid w:val="7D6A56A7"/>
    <w:rsid w:val="7D6B0EC2"/>
    <w:rsid w:val="7D6D0BC4"/>
    <w:rsid w:val="7D6E72BB"/>
    <w:rsid w:val="7D7415FC"/>
    <w:rsid w:val="7D7B4138"/>
    <w:rsid w:val="7D874167"/>
    <w:rsid w:val="7D8A74C1"/>
    <w:rsid w:val="7D8B7149"/>
    <w:rsid w:val="7D8D7B32"/>
    <w:rsid w:val="7D902913"/>
    <w:rsid w:val="7D9C12B8"/>
    <w:rsid w:val="7DA34059"/>
    <w:rsid w:val="7DAF266D"/>
    <w:rsid w:val="7DB57DC7"/>
    <w:rsid w:val="7DB83C18"/>
    <w:rsid w:val="7DC048D9"/>
    <w:rsid w:val="7DCF2C59"/>
    <w:rsid w:val="7DD65E4C"/>
    <w:rsid w:val="7DE218F0"/>
    <w:rsid w:val="7DEC39AD"/>
    <w:rsid w:val="7E0B3D48"/>
    <w:rsid w:val="7E295CFF"/>
    <w:rsid w:val="7E2B47B1"/>
    <w:rsid w:val="7E2C3CBE"/>
    <w:rsid w:val="7E2F10C2"/>
    <w:rsid w:val="7E302093"/>
    <w:rsid w:val="7E3C0F64"/>
    <w:rsid w:val="7E486D4A"/>
    <w:rsid w:val="7E4B4A8C"/>
    <w:rsid w:val="7E5C45A3"/>
    <w:rsid w:val="7E5E47BF"/>
    <w:rsid w:val="7E611BB9"/>
    <w:rsid w:val="7E654024"/>
    <w:rsid w:val="7E693610"/>
    <w:rsid w:val="7E71483A"/>
    <w:rsid w:val="7E8012E9"/>
    <w:rsid w:val="7E8458A8"/>
    <w:rsid w:val="7E8835EA"/>
    <w:rsid w:val="7EA31331"/>
    <w:rsid w:val="7EAB1087"/>
    <w:rsid w:val="7EAD3051"/>
    <w:rsid w:val="7EAF6DC9"/>
    <w:rsid w:val="7EB0669D"/>
    <w:rsid w:val="7EB50157"/>
    <w:rsid w:val="7ECA4FD0"/>
    <w:rsid w:val="7ED22AB7"/>
    <w:rsid w:val="7ED42161"/>
    <w:rsid w:val="7ED53A39"/>
    <w:rsid w:val="7ED94418"/>
    <w:rsid w:val="7EE051D4"/>
    <w:rsid w:val="7EE23A1A"/>
    <w:rsid w:val="7EEF71C5"/>
    <w:rsid w:val="7EF90044"/>
    <w:rsid w:val="7EFC7B34"/>
    <w:rsid w:val="7EFD66E4"/>
    <w:rsid w:val="7F005876"/>
    <w:rsid w:val="7F033AA5"/>
    <w:rsid w:val="7F1D77F3"/>
    <w:rsid w:val="7F2826D7"/>
    <w:rsid w:val="7F4D213E"/>
    <w:rsid w:val="7F52326F"/>
    <w:rsid w:val="7F530D43"/>
    <w:rsid w:val="7F5375A0"/>
    <w:rsid w:val="7F553888"/>
    <w:rsid w:val="7F641075"/>
    <w:rsid w:val="7F6776A3"/>
    <w:rsid w:val="7F682A1D"/>
    <w:rsid w:val="7F6841F9"/>
    <w:rsid w:val="7F686F78"/>
    <w:rsid w:val="7F6F4382"/>
    <w:rsid w:val="7F78365F"/>
    <w:rsid w:val="7F816494"/>
    <w:rsid w:val="7F820039"/>
    <w:rsid w:val="7F832E73"/>
    <w:rsid w:val="7F8622DB"/>
    <w:rsid w:val="7F8F1B70"/>
    <w:rsid w:val="7F963AE5"/>
    <w:rsid w:val="7F972407"/>
    <w:rsid w:val="7F9C13FD"/>
    <w:rsid w:val="7FC44AE2"/>
    <w:rsid w:val="7FC543CA"/>
    <w:rsid w:val="7FC83E64"/>
    <w:rsid w:val="7FCF7F34"/>
    <w:rsid w:val="7FDA60C7"/>
    <w:rsid w:val="7FDA7AD3"/>
    <w:rsid w:val="7FE24F7C"/>
    <w:rsid w:val="7FEE1B73"/>
    <w:rsid w:val="7FFF4D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1" endarrow="block"/>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360" w:lineRule="auto"/>
      <w:ind w:firstLine="200" w:firstLineChars="200"/>
    </w:pPr>
    <w:rPr>
      <w:rFonts w:ascii="Calibri" w:hAnsi="Calibri" w:eastAsia="宋体" w:cs="Times New Roman"/>
      <w:sz w:val="24"/>
      <w:szCs w:val="22"/>
      <w:lang w:val="en-US" w:eastAsia="zh-CN" w:bidi="ar-SA"/>
    </w:rPr>
  </w:style>
  <w:style w:type="paragraph" w:styleId="4">
    <w:name w:val="heading 1"/>
    <w:basedOn w:val="1"/>
    <w:next w:val="1"/>
    <w:link w:val="38"/>
    <w:qFormat/>
    <w:uiPriority w:val="0"/>
    <w:pPr>
      <w:keepNext/>
      <w:keepLines/>
      <w:spacing w:before="100" w:beforeAutospacing="1" w:after="100" w:afterAutospacing="1"/>
      <w:ind w:firstLine="0" w:firstLineChars="0"/>
      <w:outlineLvl w:val="0"/>
    </w:pPr>
    <w:rPr>
      <w:rFonts w:ascii="Times New Roman" w:hAnsi="Times New Roman"/>
      <w:b/>
      <w:kern w:val="44"/>
      <w:sz w:val="32"/>
      <w:szCs w:val="20"/>
    </w:rPr>
  </w:style>
  <w:style w:type="paragraph" w:styleId="5">
    <w:name w:val="heading 2"/>
    <w:basedOn w:val="4"/>
    <w:next w:val="1"/>
    <w:link w:val="36"/>
    <w:qFormat/>
    <w:uiPriority w:val="0"/>
    <w:pPr>
      <w:keepNext/>
      <w:keepLines/>
      <w:spacing w:before="100" w:beforeAutospacing="1" w:after="100" w:afterAutospacing="1"/>
      <w:ind w:firstLine="0" w:firstLineChars="0"/>
      <w:outlineLvl w:val="1"/>
    </w:pPr>
    <w:rPr>
      <w:rFonts w:ascii="Times New Roman" w:hAnsi="Times New Roman"/>
      <w:sz w:val="30"/>
      <w:szCs w:val="20"/>
    </w:rPr>
  </w:style>
  <w:style w:type="paragraph" w:styleId="6">
    <w:name w:val="heading 3"/>
    <w:basedOn w:val="1"/>
    <w:next w:val="1"/>
    <w:link w:val="37"/>
    <w:qFormat/>
    <w:uiPriority w:val="0"/>
    <w:pPr>
      <w:keepNext/>
      <w:keepLines/>
      <w:spacing w:before="100" w:beforeAutospacing="1" w:after="100" w:afterAutospacing="1"/>
      <w:ind w:firstLine="0" w:firstLineChars="0"/>
      <w:outlineLvl w:val="2"/>
    </w:pPr>
    <w:rPr>
      <w:rFonts w:ascii="Times New Roman" w:hAnsi="Times New Roman"/>
      <w:b/>
      <w:sz w:val="28"/>
      <w:szCs w:val="20"/>
    </w:rPr>
  </w:style>
  <w:style w:type="paragraph" w:styleId="7">
    <w:name w:val="heading 4"/>
    <w:basedOn w:val="1"/>
    <w:next w:val="1"/>
    <w:qFormat/>
    <w:uiPriority w:val="0"/>
    <w:pPr>
      <w:keepNext/>
      <w:keepLines/>
      <w:spacing w:beforeLines="0" w:beforeAutospacing="0" w:afterLines="0" w:afterAutospacing="0" w:line="360" w:lineRule="auto"/>
      <w:ind w:firstLine="0" w:firstLineChars="0"/>
      <w:outlineLvl w:val="3"/>
    </w:pPr>
    <w:rPr>
      <w:rFonts w:ascii="Times New Roman" w:hAnsi="Times New Roman" w:eastAsia="宋体"/>
      <w:b/>
      <w:sz w:val="24"/>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style>
  <w:style w:type="paragraph" w:styleId="3">
    <w:name w:val="Body Text Indent"/>
    <w:basedOn w:val="1"/>
    <w:next w:val="1"/>
    <w:qFormat/>
    <w:uiPriority w:val="0"/>
    <w:pPr>
      <w:spacing w:line="360" w:lineRule="auto"/>
      <w:ind w:firstLine="510"/>
      <w:jc w:val="left"/>
    </w:pPr>
    <w:rPr>
      <w:rFonts w:eastAsia="宋体"/>
      <w:spacing w:val="-6"/>
      <w:kern w:val="2"/>
      <w:sz w:val="28"/>
      <w:lang w:val="en-US" w:eastAsia="zh-CN" w:bidi="ar-SA"/>
    </w:rPr>
  </w:style>
  <w:style w:type="paragraph" w:styleId="8">
    <w:name w:val="Normal Indent"/>
    <w:basedOn w:val="1"/>
    <w:next w:val="1"/>
    <w:qFormat/>
    <w:uiPriority w:val="0"/>
    <w:pPr>
      <w:ind w:firstLine="420" w:firstLineChars="200"/>
    </w:pPr>
  </w:style>
  <w:style w:type="paragraph" w:styleId="9">
    <w:name w:val="caption"/>
    <w:basedOn w:val="1"/>
    <w:next w:val="1"/>
    <w:qFormat/>
    <w:uiPriority w:val="35"/>
    <w:rPr>
      <w:rFonts w:ascii="Calibri Light" w:hAnsi="Calibri Light" w:eastAsia="黑体"/>
      <w:kern w:val="0"/>
      <w:sz w:val="20"/>
      <w:szCs w:val="20"/>
    </w:rPr>
  </w:style>
  <w:style w:type="paragraph" w:styleId="10">
    <w:name w:val="annotation text"/>
    <w:basedOn w:val="1"/>
    <w:link w:val="59"/>
    <w:qFormat/>
    <w:uiPriority w:val="0"/>
    <w:rPr>
      <w:rFonts w:ascii="Times New Roman" w:hAnsi="Times New Roman"/>
    </w:rPr>
  </w:style>
  <w:style w:type="paragraph" w:styleId="11">
    <w:name w:val="Body Text"/>
    <w:basedOn w:val="1"/>
    <w:link w:val="44"/>
    <w:qFormat/>
    <w:uiPriority w:val="1"/>
    <w:rPr>
      <w:rFonts w:ascii="宋体" w:hAnsi="宋体" w:cs="宋体"/>
      <w:sz w:val="28"/>
      <w:szCs w:val="28"/>
      <w:lang w:val="zh-CN" w:bidi="zh-CN"/>
    </w:rPr>
  </w:style>
  <w:style w:type="paragraph" w:styleId="12">
    <w:name w:val="List 2"/>
    <w:basedOn w:val="1"/>
    <w:qFormat/>
    <w:uiPriority w:val="0"/>
    <w:pPr>
      <w:spacing w:line="360" w:lineRule="auto"/>
      <w:ind w:left="840" w:hanging="420" w:firstLineChars="200"/>
    </w:pPr>
    <w:rPr>
      <w:rFonts w:ascii="Times New Roman" w:hAnsi="Times New Roman"/>
      <w:sz w:val="24"/>
      <w:szCs w:val="20"/>
    </w:rPr>
  </w:style>
  <w:style w:type="paragraph" w:styleId="13">
    <w:name w:val="toc 3"/>
    <w:basedOn w:val="1"/>
    <w:next w:val="1"/>
    <w:qFormat/>
    <w:uiPriority w:val="39"/>
    <w:pPr>
      <w:ind w:left="840" w:leftChars="400"/>
    </w:pPr>
  </w:style>
  <w:style w:type="paragraph" w:styleId="14">
    <w:name w:val="Plain Text"/>
    <w:basedOn w:val="1"/>
    <w:link w:val="60"/>
    <w:qFormat/>
    <w:uiPriority w:val="0"/>
    <w:pPr>
      <w:adjustRightInd/>
      <w:snapToGrid/>
      <w:spacing w:before="100" w:beforeAutospacing="1" w:after="100" w:afterAutospacing="1" w:line="240" w:lineRule="auto"/>
      <w:ind w:firstLine="0" w:firstLineChars="0"/>
    </w:pPr>
    <w:rPr>
      <w:rFonts w:ascii="??" w:hAnsi="??"/>
      <w:sz w:val="18"/>
      <w:szCs w:val="18"/>
    </w:rPr>
  </w:style>
  <w:style w:type="paragraph" w:styleId="15">
    <w:name w:val="Body Text Indent 2"/>
    <w:basedOn w:val="1"/>
    <w:qFormat/>
    <w:uiPriority w:val="0"/>
    <w:pPr>
      <w:ind w:firstLine="510"/>
    </w:pPr>
    <w:rPr>
      <w:spacing w:val="-6"/>
      <w:sz w:val="28"/>
    </w:rPr>
  </w:style>
  <w:style w:type="paragraph" w:styleId="16">
    <w:name w:val="Balloon Text"/>
    <w:basedOn w:val="1"/>
    <w:link w:val="54"/>
    <w:qFormat/>
    <w:uiPriority w:val="0"/>
    <w:pPr>
      <w:spacing w:line="240" w:lineRule="auto"/>
    </w:pPr>
    <w:rPr>
      <w:rFonts w:ascii="Times New Roman" w:hAnsi="Times New Roman"/>
      <w:sz w:val="18"/>
      <w:szCs w:val="18"/>
    </w:rPr>
  </w:style>
  <w:style w:type="paragraph" w:styleId="17">
    <w:name w:val="footer"/>
    <w:basedOn w:val="1"/>
    <w:link w:val="65"/>
    <w:qFormat/>
    <w:uiPriority w:val="99"/>
    <w:pPr>
      <w:tabs>
        <w:tab w:val="center" w:pos="4153"/>
        <w:tab w:val="right" w:pos="8306"/>
      </w:tabs>
    </w:pPr>
    <w:rPr>
      <w:rFonts w:ascii="Tahoma" w:hAnsi="Tahoma"/>
      <w:sz w:val="18"/>
      <w:szCs w:val="18"/>
    </w:rPr>
  </w:style>
  <w:style w:type="paragraph" w:styleId="18">
    <w:name w:val="header"/>
    <w:basedOn w:val="1"/>
    <w:next w:val="19"/>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9">
    <w:name w:val="样式5"/>
    <w:basedOn w:val="1"/>
    <w:qFormat/>
    <w:uiPriority w:val="0"/>
    <w:pPr>
      <w:snapToGrid w:val="0"/>
      <w:spacing w:line="360" w:lineRule="auto"/>
      <w:ind w:firstLine="510"/>
    </w:pPr>
    <w:rPr>
      <w:sz w:val="24"/>
    </w:rPr>
  </w:style>
  <w:style w:type="paragraph" w:styleId="20">
    <w:name w:val="toc 1"/>
    <w:basedOn w:val="1"/>
    <w:next w:val="1"/>
    <w:qFormat/>
    <w:uiPriority w:val="39"/>
    <w:pPr>
      <w:ind w:firstLine="0" w:firstLineChars="0"/>
    </w:pPr>
  </w:style>
  <w:style w:type="paragraph" w:styleId="21">
    <w:name w:val="toc 2"/>
    <w:basedOn w:val="1"/>
    <w:next w:val="1"/>
    <w:qFormat/>
    <w:uiPriority w:val="39"/>
    <w:pPr>
      <w:ind w:left="100" w:leftChars="100" w:firstLine="0" w:firstLineChars="0"/>
    </w:pPr>
  </w:style>
  <w:style w:type="paragraph" w:styleId="22">
    <w:name w:val="Body Text 2"/>
    <w:basedOn w:val="1"/>
    <w:link w:val="61"/>
    <w:qFormat/>
    <w:uiPriority w:val="0"/>
    <w:pPr>
      <w:widowControl w:val="0"/>
      <w:adjustRightInd/>
      <w:snapToGrid/>
      <w:spacing w:line="240" w:lineRule="auto"/>
      <w:ind w:firstLine="0" w:firstLineChars="0"/>
      <w:jc w:val="both"/>
    </w:pPr>
    <w:rPr>
      <w:rFonts w:ascii="Times New Roman" w:hAnsi="Times New Roman"/>
      <w:kern w:val="2"/>
      <w:sz w:val="32"/>
      <w:szCs w:val="20"/>
    </w:rPr>
  </w:style>
  <w:style w:type="paragraph" w:styleId="23">
    <w:name w:val="Normal (Web)"/>
    <w:basedOn w:val="1"/>
    <w:next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24">
    <w:name w:val="Title"/>
    <w:basedOn w:val="1"/>
    <w:next w:val="1"/>
    <w:qFormat/>
    <w:uiPriority w:val="0"/>
    <w:pPr>
      <w:widowControl w:val="0"/>
      <w:adjustRightInd/>
      <w:snapToGrid/>
      <w:spacing w:before="240" w:after="60" w:line="360" w:lineRule="auto"/>
      <w:ind w:firstLine="200" w:firstLineChars="200"/>
      <w:jc w:val="center"/>
      <w:outlineLvl w:val="0"/>
    </w:pPr>
    <w:rPr>
      <w:rFonts w:ascii="Cambria" w:hAnsi="Cambria" w:eastAsia="宋体" w:cs="Times New Roman"/>
      <w:b/>
      <w:bCs/>
      <w:kern w:val="2"/>
      <w:sz w:val="32"/>
      <w:szCs w:val="32"/>
    </w:rPr>
  </w:style>
  <w:style w:type="paragraph" w:styleId="25">
    <w:name w:val="annotation subject"/>
    <w:basedOn w:val="10"/>
    <w:next w:val="10"/>
    <w:link w:val="50"/>
    <w:qFormat/>
    <w:uiPriority w:val="0"/>
    <w:rPr>
      <w:b/>
      <w:bCs/>
    </w:rPr>
  </w:style>
  <w:style w:type="paragraph" w:styleId="26">
    <w:name w:val="Body Text First Indent"/>
    <w:basedOn w:val="11"/>
    <w:qFormat/>
    <w:uiPriority w:val="99"/>
    <w:pPr>
      <w:ind w:firstLine="420" w:firstLineChars="100"/>
    </w:pPr>
  </w:style>
  <w:style w:type="table" w:styleId="28">
    <w:name w:val="Table Grid"/>
    <w:basedOn w:val="2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b/>
    </w:rPr>
  </w:style>
  <w:style w:type="character" w:styleId="31">
    <w:name w:val="page number"/>
    <w:basedOn w:val="29"/>
    <w:qFormat/>
    <w:uiPriority w:val="0"/>
  </w:style>
  <w:style w:type="character" w:styleId="32">
    <w:name w:val="FollowedHyperlink"/>
    <w:qFormat/>
    <w:uiPriority w:val="0"/>
    <w:rPr>
      <w:color w:val="4E5869"/>
      <w:u w:val="single"/>
    </w:rPr>
  </w:style>
  <w:style w:type="character" w:styleId="33">
    <w:name w:val="Emphasis"/>
    <w:basedOn w:val="29"/>
    <w:qFormat/>
    <w:uiPriority w:val="0"/>
  </w:style>
  <w:style w:type="character" w:styleId="34">
    <w:name w:val="Hyperlink"/>
    <w:unhideWhenUsed/>
    <w:qFormat/>
    <w:uiPriority w:val="99"/>
    <w:rPr>
      <w:color w:val="0563C1"/>
      <w:u w:val="single"/>
    </w:rPr>
  </w:style>
  <w:style w:type="character" w:styleId="35">
    <w:name w:val="annotation reference"/>
    <w:qFormat/>
    <w:uiPriority w:val="0"/>
    <w:rPr>
      <w:sz w:val="21"/>
      <w:szCs w:val="21"/>
    </w:rPr>
  </w:style>
  <w:style w:type="character" w:customStyle="1" w:styleId="36">
    <w:name w:val="标题 2 Char"/>
    <w:link w:val="5"/>
    <w:qFormat/>
    <w:uiPriority w:val="0"/>
    <w:rPr>
      <w:rFonts w:ascii="Times New Roman" w:hAnsi="Times New Roman" w:eastAsia="宋体"/>
      <w:b/>
      <w:sz w:val="30"/>
    </w:rPr>
  </w:style>
  <w:style w:type="character" w:customStyle="1" w:styleId="37">
    <w:name w:val="标题 3 Char"/>
    <w:link w:val="6"/>
    <w:qFormat/>
    <w:uiPriority w:val="0"/>
    <w:rPr>
      <w:b/>
      <w:sz w:val="28"/>
    </w:rPr>
  </w:style>
  <w:style w:type="character" w:customStyle="1" w:styleId="38">
    <w:name w:val="标题 1 Char"/>
    <w:link w:val="4"/>
    <w:qFormat/>
    <w:uiPriority w:val="0"/>
    <w:rPr>
      <w:rFonts w:ascii="Times New Roman" w:hAnsi="Times New Roman" w:eastAsia="宋体"/>
      <w:b/>
      <w:kern w:val="44"/>
      <w:sz w:val="32"/>
    </w:rPr>
  </w:style>
  <w:style w:type="paragraph" w:customStyle="1" w:styleId="39">
    <w:name w:val="样式 正文文本缩进 + 行距: 1.5 倍行距"/>
    <w:basedOn w:val="40"/>
    <w:next w:val="1"/>
    <w:qFormat/>
    <w:uiPriority w:val="0"/>
    <w:pPr>
      <w:spacing w:after="120" w:line="360" w:lineRule="auto"/>
      <w:ind w:left="90" w:leftChars="32" w:firstLine="560" w:firstLineChars="200"/>
    </w:pPr>
    <w:rPr>
      <w:rFonts w:cs="宋体"/>
    </w:rPr>
  </w:style>
  <w:style w:type="paragraph" w:customStyle="1" w:styleId="40">
    <w:name w:val="正文文本缩进1"/>
    <w:basedOn w:val="1"/>
    <w:next w:val="39"/>
    <w:qFormat/>
    <w:uiPriority w:val="0"/>
    <w:pPr>
      <w:widowControl w:val="0"/>
      <w:snapToGrid/>
      <w:spacing w:afterLines="0" w:line="233" w:lineRule="auto"/>
      <w:ind w:firstLine="570"/>
      <w:jc w:val="both"/>
      <w:textAlignment w:val="baseline"/>
    </w:pPr>
    <w:rPr>
      <w:rFonts w:ascii="仿宋_GB2312" w:hAnsi="Times New Roman" w:eastAsia="仿宋_GB2312" w:cs="Times New Roman"/>
      <w:sz w:val="28"/>
      <w:szCs w:val="20"/>
    </w:rPr>
  </w:style>
  <w:style w:type="paragraph" w:customStyle="1" w:styleId="41">
    <w:name w:val="新格式表"/>
    <w:basedOn w:val="1"/>
    <w:qFormat/>
    <w:uiPriority w:val="0"/>
    <w:pPr>
      <w:adjustRightInd w:val="0"/>
      <w:snapToGrid w:val="0"/>
      <w:spacing w:line="0" w:lineRule="atLeast"/>
      <w:jc w:val="center"/>
    </w:pPr>
    <w:rPr>
      <w:color w:val="000000"/>
      <w:kern w:val="0"/>
      <w:szCs w:val="21"/>
    </w:rPr>
  </w:style>
  <w:style w:type="character" w:customStyle="1" w:styleId="42">
    <w:name w:val="A0"/>
    <w:qFormat/>
    <w:uiPriority w:val="0"/>
    <w:rPr>
      <w:rFonts w:ascii="Sim Hei" w:eastAsia="Sim Hei"/>
      <w:color w:val="000000"/>
      <w:szCs w:val="20"/>
    </w:rPr>
  </w:style>
  <w:style w:type="character" w:customStyle="1" w:styleId="43">
    <w:name w:val="znspantitle"/>
    <w:basedOn w:val="29"/>
    <w:qFormat/>
    <w:uiPriority w:val="0"/>
    <w:rPr>
      <w:b/>
      <w:bCs/>
      <w:color w:val="333333"/>
    </w:rPr>
  </w:style>
  <w:style w:type="character" w:customStyle="1" w:styleId="44">
    <w:name w:val="正文文本 Char"/>
    <w:link w:val="11"/>
    <w:qFormat/>
    <w:uiPriority w:val="1"/>
    <w:rPr>
      <w:rFonts w:ascii="宋体" w:hAnsi="宋体" w:eastAsia="宋体" w:cs="宋体"/>
      <w:sz w:val="28"/>
      <w:szCs w:val="28"/>
      <w:lang w:val="zh-CN" w:eastAsia="zh-CN" w:bidi="zh-CN"/>
    </w:rPr>
  </w:style>
  <w:style w:type="character" w:customStyle="1" w:styleId="45">
    <w:name w:val="hover6"/>
    <w:basedOn w:val="29"/>
    <w:qFormat/>
    <w:uiPriority w:val="0"/>
  </w:style>
  <w:style w:type="character" w:customStyle="1" w:styleId="46">
    <w:name w:val="shenbao"/>
    <w:qFormat/>
    <w:uiPriority w:val="0"/>
    <w:rPr>
      <w:color w:val="EF6334"/>
    </w:rPr>
  </w:style>
  <w:style w:type="character" w:customStyle="1" w:styleId="47">
    <w:name w:val="bsharetext"/>
    <w:basedOn w:val="29"/>
    <w:qFormat/>
    <w:uiPriority w:val="0"/>
  </w:style>
  <w:style w:type="character" w:customStyle="1" w:styleId="48">
    <w:name w:val="report_span"/>
    <w:basedOn w:val="29"/>
    <w:qFormat/>
    <w:uiPriority w:val="0"/>
  </w:style>
  <w:style w:type="character" w:customStyle="1" w:styleId="49">
    <w:name w:val="页码1"/>
    <w:basedOn w:val="29"/>
    <w:qFormat/>
    <w:uiPriority w:val="0"/>
  </w:style>
  <w:style w:type="character" w:customStyle="1" w:styleId="50">
    <w:name w:val="批注主题 Char"/>
    <w:link w:val="25"/>
    <w:qFormat/>
    <w:uiPriority w:val="0"/>
    <w:rPr>
      <w:b/>
      <w:bCs/>
      <w:sz w:val="24"/>
      <w:szCs w:val="22"/>
    </w:rPr>
  </w:style>
  <w:style w:type="character" w:customStyle="1" w:styleId="51">
    <w:name w:val="hover27"/>
    <w:basedOn w:val="29"/>
    <w:qFormat/>
    <w:uiPriority w:val="0"/>
  </w:style>
  <w:style w:type="character" w:customStyle="1" w:styleId="52">
    <w:name w:val="表标题 Char"/>
    <w:link w:val="53"/>
    <w:qFormat/>
    <w:uiPriority w:val="0"/>
    <w:rPr>
      <w:rFonts w:ascii="Times New Roman" w:hAnsi="Times New Roman"/>
      <w:b/>
      <w:sz w:val="21"/>
      <w:szCs w:val="21"/>
    </w:rPr>
  </w:style>
  <w:style w:type="paragraph" w:customStyle="1" w:styleId="53">
    <w:name w:val="表标题"/>
    <w:basedOn w:val="26"/>
    <w:link w:val="52"/>
    <w:qFormat/>
    <w:uiPriority w:val="0"/>
    <w:pPr>
      <w:spacing w:line="240" w:lineRule="auto"/>
      <w:ind w:firstLine="0" w:firstLineChars="0"/>
      <w:jc w:val="center"/>
    </w:pPr>
    <w:rPr>
      <w:rFonts w:ascii="Times New Roman" w:hAnsi="Times New Roman"/>
      <w:b/>
      <w:sz w:val="21"/>
      <w:szCs w:val="21"/>
    </w:rPr>
  </w:style>
  <w:style w:type="character" w:customStyle="1" w:styleId="54">
    <w:name w:val="批注框文本 Char"/>
    <w:link w:val="16"/>
    <w:qFormat/>
    <w:uiPriority w:val="0"/>
    <w:rPr>
      <w:rFonts w:ascii="Times New Roman" w:hAnsi="Times New Roman"/>
      <w:sz w:val="18"/>
      <w:szCs w:val="18"/>
    </w:rPr>
  </w:style>
  <w:style w:type="character" w:customStyle="1" w:styleId="55">
    <w:name w:val="font01"/>
    <w:qFormat/>
    <w:uiPriority w:val="0"/>
    <w:rPr>
      <w:rFonts w:hint="eastAsia" w:ascii="宋体" w:hAnsi="宋体" w:eastAsia="宋体" w:cs="宋体"/>
      <w:color w:val="000000"/>
      <w:sz w:val="22"/>
      <w:szCs w:val="22"/>
      <w:u w:val="none"/>
      <w:vertAlign w:val="superscript"/>
    </w:rPr>
  </w:style>
  <w:style w:type="character" w:customStyle="1" w:styleId="56">
    <w:name w:val="font31"/>
    <w:qFormat/>
    <w:uiPriority w:val="0"/>
    <w:rPr>
      <w:rFonts w:hint="eastAsia" w:ascii="宋体" w:hAnsi="宋体" w:eastAsia="宋体" w:cs="宋体"/>
      <w:color w:val="000000"/>
      <w:sz w:val="22"/>
      <w:szCs w:val="22"/>
      <w:u w:val="none"/>
      <w:vertAlign w:val="superscript"/>
    </w:rPr>
  </w:style>
  <w:style w:type="character" w:customStyle="1" w:styleId="57">
    <w:name w:val="font11"/>
    <w:qFormat/>
    <w:uiPriority w:val="0"/>
    <w:rPr>
      <w:rFonts w:hint="eastAsia" w:ascii="宋体" w:hAnsi="宋体" w:eastAsia="宋体" w:cs="宋体"/>
      <w:color w:val="000000"/>
      <w:sz w:val="22"/>
      <w:szCs w:val="22"/>
      <w:u w:val="none"/>
    </w:rPr>
  </w:style>
  <w:style w:type="character" w:customStyle="1" w:styleId="58">
    <w:name w:val="chakan"/>
    <w:qFormat/>
    <w:uiPriority w:val="0"/>
    <w:rPr>
      <w:color w:val="0064EA"/>
    </w:rPr>
  </w:style>
  <w:style w:type="character" w:customStyle="1" w:styleId="59">
    <w:name w:val="批注文字 Char"/>
    <w:link w:val="10"/>
    <w:qFormat/>
    <w:uiPriority w:val="0"/>
    <w:rPr>
      <w:sz w:val="24"/>
      <w:szCs w:val="22"/>
    </w:rPr>
  </w:style>
  <w:style w:type="character" w:customStyle="1" w:styleId="60">
    <w:name w:val="纯文本 Char"/>
    <w:link w:val="14"/>
    <w:qFormat/>
    <w:uiPriority w:val="0"/>
    <w:rPr>
      <w:rFonts w:ascii="??" w:hAnsi="??"/>
      <w:sz w:val="18"/>
      <w:szCs w:val="18"/>
    </w:rPr>
  </w:style>
  <w:style w:type="character" w:customStyle="1" w:styleId="61">
    <w:name w:val="正文文本 2 Char"/>
    <w:link w:val="22"/>
    <w:qFormat/>
    <w:uiPriority w:val="0"/>
    <w:rPr>
      <w:rFonts w:ascii="Times New Roman" w:hAnsi="Times New Roman"/>
      <w:kern w:val="2"/>
      <w:sz w:val="32"/>
    </w:rPr>
  </w:style>
  <w:style w:type="character" w:customStyle="1" w:styleId="62">
    <w:name w:val="disabled"/>
    <w:basedOn w:val="29"/>
    <w:qFormat/>
    <w:uiPriority w:val="0"/>
    <w:rPr>
      <w:vanish/>
    </w:rPr>
  </w:style>
  <w:style w:type="character" w:customStyle="1" w:styleId="63">
    <w:name w:val="Char Char"/>
    <w:link w:val="64"/>
    <w:qFormat/>
    <w:uiPriority w:val="0"/>
    <w:rPr>
      <w:sz w:val="21"/>
      <w:szCs w:val="24"/>
    </w:rPr>
  </w:style>
  <w:style w:type="paragraph" w:customStyle="1" w:styleId="64">
    <w:name w:val="Char"/>
    <w:basedOn w:val="1"/>
    <w:link w:val="63"/>
    <w:qFormat/>
    <w:uiPriority w:val="0"/>
    <w:rPr>
      <w:rFonts w:ascii="Times New Roman" w:hAnsi="Times New Roman"/>
      <w:sz w:val="21"/>
      <w:szCs w:val="24"/>
    </w:rPr>
  </w:style>
  <w:style w:type="character" w:customStyle="1" w:styleId="65">
    <w:name w:val="页脚 Char"/>
    <w:link w:val="17"/>
    <w:qFormat/>
    <w:uiPriority w:val="99"/>
    <w:rPr>
      <w:rFonts w:ascii="Tahoma" w:hAnsi="Tahoma"/>
      <w:sz w:val="18"/>
      <w:szCs w:val="18"/>
    </w:rPr>
  </w:style>
  <w:style w:type="character" w:customStyle="1" w:styleId="66">
    <w:name w:val="批注引用1"/>
    <w:qFormat/>
    <w:uiPriority w:val="0"/>
    <w:rPr>
      <w:sz w:val="21"/>
      <w:szCs w:val="21"/>
    </w:rPr>
  </w:style>
  <w:style w:type="character" w:customStyle="1" w:styleId="67">
    <w:name w:val="表格式 Char"/>
    <w:link w:val="68"/>
    <w:qFormat/>
    <w:uiPriority w:val="0"/>
    <w:rPr>
      <w:rFonts w:ascii="Times New Roman" w:hAnsi="Times New Roman"/>
      <w:sz w:val="21"/>
      <w:szCs w:val="21"/>
    </w:rPr>
  </w:style>
  <w:style w:type="paragraph" w:customStyle="1" w:styleId="68">
    <w:name w:val="表格式"/>
    <w:basedOn w:val="1"/>
    <w:link w:val="67"/>
    <w:qFormat/>
    <w:uiPriority w:val="0"/>
    <w:pPr>
      <w:spacing w:line="240" w:lineRule="auto"/>
      <w:ind w:firstLine="0" w:firstLineChars="0"/>
      <w:jc w:val="center"/>
    </w:pPr>
    <w:rPr>
      <w:rFonts w:ascii="Times New Roman" w:hAnsi="Times New Roman"/>
      <w:sz w:val="21"/>
      <w:szCs w:val="21"/>
    </w:rPr>
  </w:style>
  <w:style w:type="paragraph" w:customStyle="1" w:styleId="69">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70">
    <w:name w:val="样式 表中文字 +"/>
    <w:basedOn w:val="71"/>
    <w:qFormat/>
    <w:uiPriority w:val="0"/>
    <w:rPr>
      <w:kern w:val="0"/>
    </w:rPr>
  </w:style>
  <w:style w:type="paragraph" w:customStyle="1" w:styleId="71">
    <w:name w:val="表中文字"/>
    <w:basedOn w:val="1"/>
    <w:qFormat/>
    <w:uiPriority w:val="0"/>
    <w:pPr>
      <w:adjustRightInd w:val="0"/>
      <w:snapToGrid w:val="0"/>
      <w:spacing w:line="0" w:lineRule="atLeast"/>
      <w:jc w:val="center"/>
    </w:pPr>
    <w:rPr>
      <w:rFonts w:hAnsi="宋体"/>
      <w:bCs/>
      <w:color w:val="000000"/>
      <w:szCs w:val="21"/>
    </w:rPr>
  </w:style>
  <w:style w:type="paragraph" w:customStyle="1" w:styleId="72">
    <w:name w:val="样式16"/>
    <w:basedOn w:val="17"/>
    <w:qFormat/>
    <w:uiPriority w:val="0"/>
    <w:pPr>
      <w:pBdr>
        <w:top w:val="single" w:color="auto" w:sz="6" w:space="1"/>
      </w:pBdr>
      <w:wordWrap w:val="0"/>
      <w:ind w:firstLine="360"/>
      <w:jc w:val="right"/>
    </w:pPr>
  </w:style>
  <w:style w:type="paragraph" w:customStyle="1" w:styleId="73">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表格文字"/>
    <w:basedOn w:val="1"/>
    <w:next w:val="1"/>
    <w:qFormat/>
    <w:uiPriority w:val="0"/>
    <w:pPr>
      <w:adjustRightInd w:val="0"/>
      <w:spacing w:line="360" w:lineRule="atLeast"/>
      <w:ind w:firstLine="200" w:firstLineChars="200"/>
      <w:jc w:val="center"/>
      <w:textAlignment w:val="baseline"/>
    </w:pPr>
    <w:rPr>
      <w:kern w:val="0"/>
      <w:sz w:val="24"/>
      <w:szCs w:val="20"/>
    </w:rPr>
  </w:style>
  <w:style w:type="paragraph" w:customStyle="1" w:styleId="75">
    <w:name w:val="表格"/>
    <w:basedOn w:val="76"/>
    <w:next w:val="1"/>
    <w:qFormat/>
    <w:uiPriority w:val="0"/>
    <w:pPr>
      <w:spacing w:line="400" w:lineRule="exact"/>
      <w:jc w:val="center"/>
      <w:textAlignment w:val="center"/>
    </w:pPr>
    <w:rPr>
      <w:sz w:val="21"/>
    </w:rPr>
  </w:style>
  <w:style w:type="paragraph" w:customStyle="1" w:styleId="76">
    <w:name w:val="表头"/>
    <w:basedOn w:val="8"/>
    <w:next w:val="1"/>
    <w:qFormat/>
    <w:uiPriority w:val="0"/>
    <w:pPr>
      <w:suppressAutoHyphens/>
      <w:ind w:firstLine="510"/>
    </w:pPr>
    <w:rPr>
      <w:kern w:val="1"/>
      <w:lang w:eastAsia="ar-SA"/>
    </w:rPr>
  </w:style>
  <w:style w:type="paragraph" w:customStyle="1" w:styleId="77">
    <w:name w:val="报告书正文"/>
    <w:basedOn w:val="1"/>
    <w:qFormat/>
    <w:uiPriority w:val="0"/>
    <w:pPr>
      <w:adjustRightInd w:val="0"/>
      <w:snapToGrid w:val="0"/>
      <w:spacing w:line="360" w:lineRule="auto"/>
      <w:ind w:firstLine="480" w:firstLineChars="200"/>
    </w:pPr>
    <w:rPr>
      <w:rFonts w:ascii="宋体" w:hAnsi="宋体"/>
      <w:bCs/>
      <w:snapToGrid w:val="0"/>
      <w:kern w:val="0"/>
      <w:sz w:val="24"/>
    </w:rPr>
  </w:style>
  <w:style w:type="paragraph" w:customStyle="1" w:styleId="78">
    <w:name w:val="表内容"/>
    <w:qFormat/>
    <w:uiPriority w:val="0"/>
    <w:pPr>
      <w:adjustRightInd w:val="0"/>
      <w:snapToGrid w:val="0"/>
      <w:spacing w:beforeLines="20" w:line="288" w:lineRule="auto"/>
      <w:jc w:val="center"/>
    </w:pPr>
    <w:rPr>
      <w:rFonts w:ascii="Times New Roman" w:hAnsi="Times New Roman" w:eastAsia="宋体" w:cs="Times New Roman"/>
      <w:bCs/>
      <w:kern w:val="2"/>
      <w:sz w:val="22"/>
      <w:szCs w:val="24"/>
      <w:lang w:val="en-US" w:eastAsia="zh-CN" w:bidi="ar-SA"/>
    </w:rPr>
  </w:style>
  <w:style w:type="paragraph" w:customStyle="1" w:styleId="79">
    <w:name w:val="B表格标题"/>
    <w:basedOn w:val="9"/>
    <w:qFormat/>
    <w:uiPriority w:val="0"/>
    <w:pPr>
      <w:jc w:val="center"/>
    </w:pPr>
    <w:rPr>
      <w:rFonts w:ascii="Times New Roman" w:hAnsi="Times New Roman"/>
      <w:sz w:val="24"/>
    </w:rPr>
  </w:style>
  <w:style w:type="paragraph" w:customStyle="1" w:styleId="80">
    <w:name w:val="表格填充1"/>
    <w:basedOn w:val="1"/>
    <w:qFormat/>
    <w:uiPriority w:val="0"/>
    <w:pPr>
      <w:adjustRightInd w:val="0"/>
      <w:snapToGrid w:val="0"/>
      <w:spacing w:line="400" w:lineRule="exact"/>
      <w:jc w:val="center"/>
    </w:pPr>
    <w:rPr>
      <w:rFonts w:ascii="Calibri" w:hAnsi="Calibri"/>
      <w:kern w:val="2"/>
      <w:sz w:val="21"/>
      <w:szCs w:val="18"/>
    </w:rPr>
  </w:style>
  <w:style w:type="paragraph" w:customStyle="1" w:styleId="81">
    <w:name w:val="列出段落1"/>
    <w:basedOn w:val="1"/>
    <w:qFormat/>
    <w:uiPriority w:val="34"/>
    <w:pPr>
      <w:ind w:firstLine="420" w:firstLineChars="200"/>
    </w:pPr>
  </w:style>
  <w:style w:type="paragraph" w:customStyle="1" w:styleId="82">
    <w:name w:val="xl2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Arial Unicode MS" w:hAnsi="Arial Unicode MS" w:eastAsia="Arial Unicode MS" w:cs="Arial Unicode MS"/>
      <w:kern w:val="0"/>
      <w:sz w:val="28"/>
      <w:szCs w:val="28"/>
    </w:rPr>
  </w:style>
  <w:style w:type="paragraph" w:customStyle="1" w:styleId="83">
    <w:name w:val="普通(网站)1"/>
    <w:basedOn w:val="1"/>
    <w:qFormat/>
    <w:uiPriority w:val="0"/>
    <w:pPr>
      <w:adjustRightInd/>
      <w:snapToGrid/>
      <w:spacing w:beforeLines="0" w:beforeAutospacing="1" w:afterLines="0" w:afterAutospacing="1"/>
    </w:pPr>
    <w:rPr>
      <w:rFonts w:ascii="宋体" w:hAnsi="宋体" w:eastAsia="宋体" w:cs="宋体"/>
      <w:sz w:val="24"/>
      <w:szCs w:val="24"/>
    </w:rPr>
  </w:style>
  <w:style w:type="paragraph" w:customStyle="1" w:styleId="84">
    <w:name w:val="li_正文"/>
    <w:basedOn w:val="1"/>
    <w:qFormat/>
    <w:uiPriority w:val="0"/>
    <w:pPr>
      <w:tabs>
        <w:tab w:val="left" w:pos="2340"/>
        <w:tab w:val="left" w:pos="4320"/>
      </w:tabs>
      <w:jc w:val="left"/>
    </w:pPr>
    <w:rPr>
      <w:sz w:val="28"/>
      <w:szCs w:val="28"/>
    </w:rPr>
  </w:style>
  <w:style w:type="paragraph" w:customStyle="1" w:styleId="85">
    <w:name w:val="列出段落11"/>
    <w:basedOn w:val="1"/>
    <w:qFormat/>
    <w:uiPriority w:val="0"/>
    <w:pPr>
      <w:ind w:firstLine="420" w:firstLineChars="200"/>
    </w:pPr>
  </w:style>
  <w:style w:type="paragraph" w:customStyle="1" w:styleId="86">
    <w:name w:val="正文文本缩进 21"/>
    <w:basedOn w:val="1"/>
    <w:qFormat/>
    <w:uiPriority w:val="0"/>
    <w:pPr>
      <w:widowControl w:val="0"/>
      <w:snapToGrid/>
      <w:spacing w:afterLines="0" w:line="312" w:lineRule="atLeast"/>
      <w:ind w:firstLine="570"/>
      <w:jc w:val="distribute"/>
      <w:textAlignment w:val="baseline"/>
    </w:pPr>
    <w:rPr>
      <w:rFonts w:ascii="Times New Roman" w:hAnsi="Times New Roman" w:eastAsia="仿宋_GB2312" w:cs="Times New Roman"/>
      <w:sz w:val="28"/>
      <w:szCs w:val="20"/>
    </w:rPr>
  </w:style>
  <w:style w:type="paragraph" w:customStyle="1" w:styleId="87">
    <w:name w:val="Table Paragraph"/>
    <w:basedOn w:val="1"/>
    <w:qFormat/>
    <w:uiPriority w:val="1"/>
    <w:rPr>
      <w:rFonts w:ascii="宋体" w:hAnsi="宋体" w:eastAsia="宋体" w:cs="宋体"/>
      <w:lang w:val="zh-CN" w:eastAsia="zh-CN" w:bidi="zh-CN"/>
    </w:rPr>
  </w:style>
  <w:style w:type="paragraph" w:customStyle="1" w:styleId="88">
    <w:name w:val="表头、图头"/>
    <w:next w:val="1"/>
    <w:qFormat/>
    <w:uiPriority w:val="99"/>
    <w:pPr>
      <w:adjustRightInd w:val="0"/>
      <w:snapToGrid w:val="0"/>
      <w:spacing w:beforeLines="50" w:line="360" w:lineRule="auto"/>
      <w:jc w:val="center"/>
    </w:pPr>
    <w:rPr>
      <w:rFonts w:ascii="Times New Roman" w:hAnsi="Times New Roman" w:eastAsia="黑体" w:cs="Times New Roman"/>
      <w:kern w:val="2"/>
      <w:sz w:val="22"/>
      <w:szCs w:val="28"/>
      <w:lang w:val="en-US" w:eastAsia="zh-CN" w:bidi="ar-SA"/>
    </w:rPr>
  </w:style>
  <w:style w:type="paragraph" w:customStyle="1" w:styleId="89">
    <w:name w:val="Char2 Char Char Char"/>
    <w:basedOn w:val="1"/>
    <w:qFormat/>
    <w:uiPriority w:val="0"/>
    <w:pPr>
      <w:widowControl w:val="0"/>
      <w:adjustRightInd/>
      <w:snapToGrid/>
      <w:spacing w:after="0" w:line="360" w:lineRule="auto"/>
      <w:ind w:firstLine="200" w:firstLineChars="200"/>
      <w:jc w:val="both"/>
    </w:pPr>
    <w:rPr>
      <w:rFonts w:ascii="宋体" w:hAnsi="宋体" w:eastAsia="宋体" w:cs="宋体"/>
      <w:kern w:val="2"/>
      <w:sz w:val="24"/>
      <w:szCs w:val="24"/>
    </w:rPr>
  </w:style>
  <w:style w:type="paragraph" w:customStyle="1" w:styleId="90">
    <w:name w:val="君邦正文"/>
    <w:qFormat/>
    <w:uiPriority w:val="0"/>
    <w:pPr>
      <w:spacing w:after="60" w:line="360" w:lineRule="auto"/>
      <w:ind w:firstLine="480" w:firstLineChars="200"/>
      <w:jc w:val="both"/>
    </w:pPr>
    <w:rPr>
      <w:rFonts w:ascii="Times New Roman" w:hAnsi="Times New Roman" w:eastAsia="宋体" w:cs="Times New Roman"/>
      <w:bCs/>
      <w:snapToGrid w:val="0"/>
      <w:sz w:val="24"/>
      <w:lang w:val="en-US" w:eastAsia="zh-CN" w:bidi="ar-SA"/>
    </w:rPr>
  </w:style>
  <w:style w:type="paragraph" w:customStyle="1" w:styleId="91">
    <w:name w:val="表样式2"/>
    <w:basedOn w:val="1"/>
    <w:qFormat/>
    <w:uiPriority w:val="0"/>
    <w:pPr>
      <w:adjustRightInd w:val="0"/>
      <w:snapToGrid w:val="0"/>
      <w:spacing w:line="420" w:lineRule="exact"/>
    </w:pPr>
    <w:rPr>
      <w:rFonts w:ascii="宋体" w:hAnsi="宋体"/>
      <w:sz w:val="24"/>
      <w:szCs w:val="24"/>
    </w:rPr>
  </w:style>
  <w:style w:type="paragraph" w:customStyle="1" w:styleId="92">
    <w:name w:val="1111"/>
    <w:basedOn w:val="1"/>
    <w:qFormat/>
    <w:uiPriority w:val="0"/>
    <w:pPr>
      <w:widowControl/>
      <w:adjustRightInd w:val="0"/>
      <w:snapToGrid w:val="0"/>
      <w:spacing w:line="360" w:lineRule="auto"/>
      <w:ind w:firstLine="200" w:firstLineChars="200"/>
    </w:pPr>
    <w:rPr>
      <w:kern w:val="0"/>
      <w:sz w:val="24"/>
      <w:szCs w:val="30"/>
    </w:rPr>
  </w:style>
  <w:style w:type="paragraph" w:customStyle="1" w:styleId="93">
    <w:name w:val="B正文"/>
    <w:basedOn w:val="1"/>
    <w:qFormat/>
    <w:uiPriority w:val="0"/>
    <w:pPr>
      <w:adjustRightInd w:val="0"/>
      <w:snapToGrid w:val="0"/>
      <w:spacing w:line="360" w:lineRule="auto"/>
      <w:ind w:firstLine="480" w:firstLineChars="200"/>
    </w:pPr>
    <w:rPr>
      <w:sz w:val="24"/>
      <w:szCs w:val="24"/>
    </w:rPr>
  </w:style>
  <w:style w:type="paragraph" w:customStyle="1" w:styleId="94">
    <w:name w:val="样式17"/>
    <w:basedOn w:val="4"/>
    <w:next w:val="1"/>
    <w:qFormat/>
    <w:uiPriority w:val="0"/>
    <w:rPr>
      <w:rFonts w:ascii="Calibri" w:hAnsi="Calibri" w:eastAsia="宋体"/>
    </w:rPr>
  </w:style>
  <w:style w:type="paragraph" w:customStyle="1" w:styleId="95">
    <w:name w:val="纯文本1"/>
    <w:basedOn w:val="1"/>
    <w:qFormat/>
    <w:uiPriority w:val="0"/>
    <w:pPr>
      <w:widowControl w:val="0"/>
      <w:adjustRightInd/>
      <w:snapToGrid/>
      <w:spacing w:afterLines="0"/>
      <w:jc w:val="both"/>
    </w:pPr>
    <w:rPr>
      <w:rFonts w:ascii="宋体" w:hAnsi="Courier New" w:eastAsia="宋体"/>
      <w:kern w:val="2"/>
      <w:sz w:val="21"/>
      <w:szCs w:val="20"/>
    </w:rPr>
  </w:style>
  <w:style w:type="table" w:customStyle="1" w:styleId="96">
    <w:name w:val="Table Normal"/>
    <w:semiHidden/>
    <w:unhideWhenUsed/>
    <w:qFormat/>
    <w:uiPriority w:val="0"/>
    <w:tblPr>
      <w:tblCellMar>
        <w:top w:w="0" w:type="dxa"/>
        <w:left w:w="0" w:type="dxa"/>
        <w:bottom w:w="0" w:type="dxa"/>
        <w:right w:w="0" w:type="dxa"/>
      </w:tblCellMar>
    </w:tblPr>
  </w:style>
  <w:style w:type="paragraph" w:customStyle="1" w:styleId="97">
    <w:name w:val="表格内容"/>
    <w:basedOn w:val="1"/>
    <w:qFormat/>
    <w:uiPriority w:val="0"/>
    <w:pPr>
      <w:spacing w:line="360" w:lineRule="exact"/>
      <w:jc w:val="center"/>
    </w:pPr>
    <w:rPr>
      <w:sz w:val="21"/>
    </w:rPr>
  </w:style>
  <w:style w:type="paragraph" w:customStyle="1" w:styleId="98">
    <w:name w:val="应填表格"/>
    <w:basedOn w:val="1"/>
    <w:qFormat/>
    <w:uiPriority w:val="0"/>
    <w:pPr>
      <w:snapToGrid/>
      <w:spacing w:before="40" w:after="40" w:line="240" w:lineRule="auto"/>
      <w:jc w:val="left"/>
      <w:textAlignment w:val="baseline"/>
    </w:pPr>
    <w:rPr>
      <w:rFonts w:eastAsia="宋体"/>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header" Target="header1.xml"/><Relationship Id="rId62" Type="http://schemas.microsoft.com/office/2011/relationships/people" Target="people.xml"/><Relationship Id="rId61" Type="http://schemas.openxmlformats.org/officeDocument/2006/relationships/fontTable" Target="fontTable.xml"/><Relationship Id="rId60" Type="http://schemas.openxmlformats.org/officeDocument/2006/relationships/numbering" Target="numbering.xml"/><Relationship Id="rId6" Type="http://schemas.openxmlformats.org/officeDocument/2006/relationships/endnotes" Target="endnotes.xml"/><Relationship Id="rId59" Type="http://schemas.openxmlformats.org/officeDocument/2006/relationships/customXml" Target="../customXml/item1.xml"/><Relationship Id="rId58" Type="http://schemas.openxmlformats.org/officeDocument/2006/relationships/image" Target="media/image33.png"/><Relationship Id="rId57" Type="http://schemas.openxmlformats.org/officeDocument/2006/relationships/image" Target="media/image32.png"/><Relationship Id="rId56" Type="http://schemas.openxmlformats.org/officeDocument/2006/relationships/image" Target="media/image31.png"/><Relationship Id="rId55" Type="http://schemas.openxmlformats.org/officeDocument/2006/relationships/image" Target="media/image30.png"/><Relationship Id="rId54" Type="http://schemas.openxmlformats.org/officeDocument/2006/relationships/image" Target="media/image29.png"/><Relationship Id="rId53" Type="http://schemas.openxmlformats.org/officeDocument/2006/relationships/image" Target="media/image28.png"/><Relationship Id="rId52" Type="http://schemas.openxmlformats.org/officeDocument/2006/relationships/image" Target="media/image27.png"/><Relationship Id="rId51" Type="http://schemas.openxmlformats.org/officeDocument/2006/relationships/image" Target="media/image26.png"/><Relationship Id="rId50" Type="http://schemas.openxmlformats.org/officeDocument/2006/relationships/image" Target="media/image25.png"/><Relationship Id="rId5" Type="http://schemas.openxmlformats.org/officeDocument/2006/relationships/footnotes" Target="footnotes.xml"/><Relationship Id="rId49" Type="http://schemas.openxmlformats.org/officeDocument/2006/relationships/image" Target="media/image24.png"/><Relationship Id="rId48" Type="http://schemas.openxmlformats.org/officeDocument/2006/relationships/image" Target="media/image23.png"/><Relationship Id="rId47" Type="http://schemas.openxmlformats.org/officeDocument/2006/relationships/image" Target="media/image22.png"/><Relationship Id="rId46" Type="http://schemas.openxmlformats.org/officeDocument/2006/relationships/image" Target="media/image21.png"/><Relationship Id="rId45" Type="http://schemas.openxmlformats.org/officeDocument/2006/relationships/image" Target="media/image20.png"/><Relationship Id="rId44" Type="http://schemas.openxmlformats.org/officeDocument/2006/relationships/image" Target="media/image19.png"/><Relationship Id="rId43" Type="http://schemas.openxmlformats.org/officeDocument/2006/relationships/image" Target="media/image18.png"/><Relationship Id="rId42" Type="http://schemas.openxmlformats.org/officeDocument/2006/relationships/image" Target="media/image17.png"/><Relationship Id="rId41" Type="http://schemas.openxmlformats.org/officeDocument/2006/relationships/image" Target="media/image16.png"/><Relationship Id="rId40" Type="http://schemas.openxmlformats.org/officeDocument/2006/relationships/image" Target="media/image15.png"/><Relationship Id="rId4" Type="http://schemas.microsoft.com/office/2011/relationships/commentsExtended" Target="commentsExtended.xml"/><Relationship Id="rId39" Type="http://schemas.openxmlformats.org/officeDocument/2006/relationships/image" Target="media/image14.png"/><Relationship Id="rId38" Type="http://schemas.openxmlformats.org/officeDocument/2006/relationships/image" Target="media/image13.png"/><Relationship Id="rId37" Type="http://schemas.openxmlformats.org/officeDocument/2006/relationships/image" Target="media/image12.png"/><Relationship Id="rId36" Type="http://schemas.openxmlformats.org/officeDocument/2006/relationships/image" Target="media/image11.png"/><Relationship Id="rId35" Type="http://schemas.openxmlformats.org/officeDocument/2006/relationships/image" Target="media/image10.png"/><Relationship Id="rId34" Type="http://schemas.openxmlformats.org/officeDocument/2006/relationships/image" Target="media/image9.png"/><Relationship Id="rId33" Type="http://schemas.openxmlformats.org/officeDocument/2006/relationships/image" Target="media/image8.png"/><Relationship Id="rId32" Type="http://schemas.openxmlformats.org/officeDocument/2006/relationships/image" Target="media/image7.png"/><Relationship Id="rId31" Type="http://schemas.openxmlformats.org/officeDocument/2006/relationships/image" Target="media/image6.png"/><Relationship Id="rId30" Type="http://schemas.openxmlformats.org/officeDocument/2006/relationships/image" Target="media/image5.png"/><Relationship Id="rId3" Type="http://schemas.openxmlformats.org/officeDocument/2006/relationships/comments" Target="comments.xml"/><Relationship Id="rId29" Type="http://schemas.openxmlformats.org/officeDocument/2006/relationships/image" Target="media/image4.png"/><Relationship Id="rId28" Type="http://schemas.openxmlformats.org/officeDocument/2006/relationships/image" Target="media/image3.png"/><Relationship Id="rId27" Type="http://schemas.openxmlformats.org/officeDocument/2006/relationships/image" Target="media/image2.pn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1.xml"/><Relationship Id="rId23" Type="http://schemas.openxmlformats.org/officeDocument/2006/relationships/header" Target="header7.xml"/><Relationship Id="rId22" Type="http://schemas.openxmlformats.org/officeDocument/2006/relationships/footer" Target="footer10.xml"/><Relationship Id="rId21" Type="http://schemas.openxmlformats.org/officeDocument/2006/relationships/header" Target="header6.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5.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4.xml"/><Relationship Id="rId12" Type="http://schemas.openxmlformats.org/officeDocument/2006/relationships/footer" Target="footer3.xml"/><Relationship Id="rId11" Type="http://schemas.openxmlformats.org/officeDocument/2006/relationships/footer" Target="footer2.xml"/><Relationship Id="rId10" Type="http://schemas.openxmlformats.org/officeDocument/2006/relationships/footer" Target="footer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STHB</Company>
  <Pages>150</Pages>
  <Words>33700</Words>
  <Characters>39715</Characters>
  <Lines>334</Lines>
  <Paragraphs>94</Paragraphs>
  <TotalTime>8</TotalTime>
  <ScaleCrop>false</ScaleCrop>
  <LinksUpToDate>false</LinksUpToDate>
  <CharactersWithSpaces>41139</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2022-02-08T03:34:00Z</dcterms:created>
  <dc:creator>Administrator</dc:creator>
  <cp:lastModifiedBy>莹光百合</cp:lastModifiedBy>
  <cp:lastPrinted>2020-01-02T04:46:00Z</cp:lastPrinted>
  <dcterms:modified xsi:type="dcterms:W3CDTF">2023-08-28T07:17:52Z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1EF79FBEC2C44487BC166FDCAD6DFEC2_13</vt:lpwstr>
  </property>
  <property fmtid="{D5CDD505-2E9C-101B-9397-08002B2CF9AE}" pid="4" name="commondata">
    <vt:lpwstr>eyJoZGlkIjoiMmEzYTM1MDc0MDUyZjJiYzkxYmZmM2MzZGJiYWQ3YWUifQ==</vt:lpwstr>
  </property>
</Properties>
</file>