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Times New Roman" w:hAnsi="Times New Roman" w:eastAsia="宋体"/>
          <w:b/>
          <w:bCs/>
          <w:w w:val="90"/>
          <w:sz w:val="52"/>
          <w:szCs w:val="5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/>
          <w:b/>
          <w:bCs/>
          <w:sz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/>
          <w:color w:val="FF000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/>
          <w:color w:val="FF000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/>
          <w:color w:val="FF000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/>
          <w:b/>
          <w:spacing w:val="20"/>
          <w:sz w:val="48"/>
          <w:szCs w:val="48"/>
          <w:lang w:val="en-US" w:eastAsia="zh-CN"/>
        </w:rPr>
      </w:pPr>
      <w:r>
        <w:rPr>
          <w:rFonts w:hint="eastAsia"/>
          <w:b/>
          <w:spacing w:val="20"/>
          <w:sz w:val="48"/>
          <w:szCs w:val="48"/>
          <w:lang w:eastAsia="zh-CN"/>
        </w:rPr>
        <w:t>尼勒克县西部片区 123 产业融合发展项目（二期滴灌带厂）</w:t>
      </w:r>
      <w:r>
        <w:rPr>
          <w:rFonts w:hint="eastAsia" w:ascii="Times New Roman" w:hAnsi="Times New Roman" w:eastAsia="宋体"/>
          <w:b/>
          <w:spacing w:val="20"/>
          <w:sz w:val="48"/>
          <w:szCs w:val="48"/>
        </w:rPr>
        <w:t>环境影响</w:t>
      </w:r>
      <w:r>
        <w:rPr>
          <w:rFonts w:hint="eastAsia" w:ascii="Times New Roman" w:hAnsi="Times New Roman" w:eastAsia="宋体"/>
          <w:b/>
          <w:spacing w:val="20"/>
          <w:sz w:val="48"/>
          <w:szCs w:val="48"/>
          <w:lang w:eastAsia="zh-CN"/>
        </w:rPr>
        <w:t>评价公众参与说明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 w:cs="黑体"/>
          <w:b/>
          <w:bCs w:val="0"/>
          <w:spacing w:val="20"/>
          <w:sz w:val="32"/>
          <w:szCs w:val="32"/>
          <w:lang w:eastAsia="zh-CN"/>
        </w:rPr>
      </w:pPr>
      <w:r>
        <w:rPr>
          <w:rFonts w:hint="eastAsia" w:cs="黑体"/>
          <w:b/>
          <w:bCs w:val="0"/>
          <w:spacing w:val="20"/>
          <w:sz w:val="32"/>
          <w:szCs w:val="32"/>
          <w:lang w:eastAsia="zh-CN"/>
        </w:rPr>
        <w:t>新疆中农利邦农业发展有限公司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 w:cs="黑体"/>
          <w:b/>
          <w:bCs w:val="0"/>
          <w:spacing w:val="2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宋体" w:cs="黑体"/>
          <w:b/>
          <w:bCs w:val="0"/>
          <w:spacing w:val="20"/>
          <w:sz w:val="32"/>
          <w:szCs w:val="32"/>
          <w:lang w:eastAsia="zh-CN"/>
        </w:rPr>
        <w:t>二</w:t>
      </w:r>
      <w:r>
        <w:rPr>
          <w:rFonts w:hint="eastAsia" w:ascii="Times New Roman" w:hAnsi="Times New Roman" w:eastAsia="宋体" w:cs="黑体"/>
          <w:b/>
          <w:bCs w:val="0"/>
          <w:spacing w:val="20"/>
          <w:sz w:val="32"/>
          <w:szCs w:val="32"/>
          <w:lang w:val="en-US" w:eastAsia="zh-CN"/>
        </w:rPr>
        <w:t>〇二</w:t>
      </w:r>
      <w:r>
        <w:rPr>
          <w:rFonts w:hint="eastAsia" w:ascii="Times New Roman" w:hAnsi="Times New Roman" w:cs="黑体"/>
          <w:b/>
          <w:bCs w:val="0"/>
          <w:spacing w:val="20"/>
          <w:sz w:val="32"/>
          <w:szCs w:val="32"/>
          <w:lang w:val="en-US" w:eastAsia="zh-CN"/>
        </w:rPr>
        <w:t>三</w:t>
      </w:r>
      <w:r>
        <w:rPr>
          <w:rFonts w:hint="eastAsia" w:ascii="Times New Roman" w:hAnsi="Times New Roman" w:eastAsia="宋体" w:cs="黑体"/>
          <w:b/>
          <w:bCs w:val="0"/>
          <w:spacing w:val="20"/>
          <w:sz w:val="32"/>
          <w:szCs w:val="32"/>
          <w:lang w:val="en-US" w:eastAsia="zh-CN"/>
        </w:rPr>
        <w:t>年</w:t>
      </w:r>
      <w:r>
        <w:rPr>
          <w:rFonts w:hint="eastAsia" w:cs="黑体"/>
          <w:b/>
          <w:bCs w:val="0"/>
          <w:spacing w:val="20"/>
          <w:sz w:val="32"/>
          <w:szCs w:val="32"/>
          <w:lang w:val="en-US" w:eastAsia="zh-CN"/>
        </w:rPr>
        <w:t>八</w:t>
      </w:r>
      <w:r>
        <w:rPr>
          <w:rFonts w:hint="eastAsia" w:ascii="Times New Roman" w:hAnsi="Times New Roman" w:eastAsia="宋体" w:cs="黑体"/>
          <w:b/>
          <w:bCs w:val="0"/>
          <w:spacing w:val="20"/>
          <w:sz w:val="32"/>
          <w:szCs w:val="32"/>
          <w:lang w:val="en-US" w:eastAsia="zh-CN"/>
        </w:rPr>
        <w:t>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/>
          <w:b/>
          <w:bCs/>
          <w:sz w:val="32"/>
          <w:lang w:eastAsia="zh-CN"/>
        </w:rPr>
      </w:pPr>
    </w:p>
    <w:p>
      <w:pPr>
        <w:rPr>
          <w:rFonts w:ascii="Times New Roman" w:hAnsi="Times New Roman" w:eastAsia="宋体"/>
        </w:rPr>
        <w:sectPr>
          <w:headerReference r:id="rId3" w:type="default"/>
          <w:headerReference r:id="rId4" w:type="even"/>
          <w:footerReference r:id="rId5" w:type="even"/>
          <w:pgSz w:w="11907" w:h="16840"/>
          <w:pgMar w:top="1588" w:right="1418" w:bottom="1588" w:left="1418" w:header="1871" w:footer="1588" w:gutter="0"/>
          <w:pgNumType w:fmt="decimalFullWidth" w:start="1"/>
          <w:cols w:space="720" w:num="1"/>
          <w:titlePg/>
          <w:docGrid w:type="lines" w:linePitch="312" w:charSpace="0"/>
        </w:sectPr>
      </w:pPr>
    </w:p>
    <w:p>
      <w:pPr>
        <w:jc w:val="center"/>
        <w:rPr>
          <w:rFonts w:ascii="Times New Roman" w:hAnsi="Times New Roman" w:eastAsia="宋体"/>
          <w:b/>
          <w:snapToGrid w:val="0"/>
          <w:sz w:val="36"/>
          <w:szCs w:val="36"/>
        </w:rPr>
      </w:pPr>
      <w:r>
        <w:rPr>
          <w:rFonts w:ascii="Times New Roman" w:hAnsi="Times New Roman" w:eastAsia="宋体"/>
          <w:b/>
          <w:snapToGrid w:val="0"/>
          <w:sz w:val="36"/>
          <w:szCs w:val="36"/>
        </w:rPr>
        <w:t>目</w:t>
      </w:r>
      <w:r>
        <w:rPr>
          <w:rFonts w:hint="eastAsia" w:ascii="Times New Roman" w:hAnsi="Times New Roman" w:eastAsia="宋体"/>
          <w:b/>
          <w:snapToGrid w:val="0"/>
          <w:sz w:val="36"/>
          <w:szCs w:val="36"/>
        </w:rPr>
        <w:t xml:space="preserve">  </w:t>
      </w:r>
      <w:r>
        <w:rPr>
          <w:rFonts w:ascii="Times New Roman" w:hAnsi="Times New Roman" w:eastAsia="宋体"/>
          <w:b/>
          <w:snapToGrid w:val="0"/>
          <w:sz w:val="36"/>
          <w:szCs w:val="36"/>
        </w:rPr>
        <w:t>录</w:t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4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textAlignment w:val="auto"/>
        <w:rPr>
          <w:rFonts w:eastAsia="宋体"/>
          <w:b/>
          <w:bCs/>
          <w:sz w:val="24"/>
          <w:szCs w:val="24"/>
        </w:rPr>
      </w:pPr>
      <w:r>
        <w:rPr>
          <w:rFonts w:ascii="Times New Roman" w:hAnsi="Times New Roman" w:eastAsia="宋体"/>
          <w:b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b/>
          <w:snapToGrid w:val="0"/>
          <w:sz w:val="24"/>
          <w:szCs w:val="24"/>
        </w:rPr>
        <w:instrText xml:space="preserve"> </w:instrText>
      </w:r>
      <w:r>
        <w:rPr>
          <w:rFonts w:hint="eastAsia" w:ascii="Times New Roman" w:hAnsi="Times New Roman" w:eastAsia="宋体"/>
          <w:b/>
          <w:snapToGrid w:val="0"/>
          <w:sz w:val="24"/>
          <w:szCs w:val="24"/>
        </w:rPr>
        <w:instrText xml:space="preserve">TOC \o "1-2" \h \z \u</w:instrText>
      </w:r>
      <w:r>
        <w:rPr>
          <w:rFonts w:ascii="Times New Roman" w:hAnsi="Times New Roman" w:eastAsia="宋体"/>
          <w:b/>
          <w:snapToGrid w:val="0"/>
          <w:sz w:val="24"/>
          <w:szCs w:val="24"/>
        </w:rPr>
        <w:instrText xml:space="preserve"> </w:instrText>
      </w:r>
      <w:r>
        <w:rPr>
          <w:rFonts w:ascii="Times New Roman" w:hAnsi="Times New Roman" w:eastAsia="宋体"/>
          <w:b/>
          <w:snapToGrid w:val="0"/>
          <w:sz w:val="24"/>
          <w:szCs w:val="24"/>
        </w:rPr>
        <w:fldChar w:fldCharType="separate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instrText xml:space="preserve"> HYPERLINK \l _Toc22488 </w:instrText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separate"/>
      </w:r>
      <w:r>
        <w:rPr>
          <w:rFonts w:hint="eastAsia" w:ascii="Times New Roman" w:hAnsi="Times New Roman" w:eastAsia="宋体" w:cstheme="minorBidi"/>
          <w:b/>
          <w:bCs/>
          <w:sz w:val="24"/>
          <w:szCs w:val="24"/>
        </w:rPr>
        <w:t>1概述</w:t>
      </w:r>
      <w:r>
        <w:rPr>
          <w:rFonts w:eastAsia="宋体"/>
          <w:b/>
          <w:bCs/>
          <w:sz w:val="24"/>
          <w:szCs w:val="24"/>
        </w:rPr>
        <w:tab/>
      </w:r>
      <w:r>
        <w:rPr>
          <w:rFonts w:eastAsia="宋体"/>
          <w:b/>
          <w:bCs/>
          <w:sz w:val="24"/>
          <w:szCs w:val="24"/>
        </w:rPr>
        <w:fldChar w:fldCharType="begin"/>
      </w:r>
      <w:r>
        <w:rPr>
          <w:rFonts w:eastAsia="宋体"/>
          <w:b/>
          <w:bCs/>
          <w:sz w:val="24"/>
          <w:szCs w:val="24"/>
        </w:rPr>
        <w:instrText xml:space="preserve"> PAGEREF _Toc22488 \h </w:instrText>
      </w:r>
      <w:r>
        <w:rPr>
          <w:rFonts w:eastAsia="宋体"/>
          <w:b/>
          <w:bCs/>
          <w:sz w:val="24"/>
          <w:szCs w:val="24"/>
        </w:rPr>
        <w:fldChar w:fldCharType="separate"/>
      </w:r>
      <w:r>
        <w:rPr>
          <w:rFonts w:eastAsia="宋体"/>
          <w:b/>
          <w:bCs/>
          <w:sz w:val="24"/>
          <w:szCs w:val="24"/>
        </w:rPr>
        <w:t>1</w:t>
      </w:r>
      <w:r>
        <w:rPr>
          <w:rFonts w:eastAsia="宋体"/>
          <w:b/>
          <w:bCs/>
          <w:sz w:val="24"/>
          <w:szCs w:val="24"/>
        </w:rPr>
        <w:fldChar w:fldCharType="end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4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textAlignment w:val="auto"/>
        <w:rPr>
          <w:rFonts w:eastAsia="宋体"/>
          <w:b/>
          <w:bCs/>
          <w:sz w:val="24"/>
          <w:szCs w:val="24"/>
        </w:rPr>
      </w:pP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instrText xml:space="preserve"> HYPERLINK \l _Toc4958 </w:instrText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separate"/>
      </w:r>
      <w:r>
        <w:rPr>
          <w:rFonts w:hint="eastAsia" w:ascii="Times New Roman" w:hAnsi="Times New Roman" w:eastAsia="宋体"/>
          <w:b/>
          <w:bCs/>
          <w:sz w:val="24"/>
          <w:szCs w:val="24"/>
        </w:rPr>
        <w:t>2</w:t>
      </w:r>
      <w:r>
        <w:rPr>
          <w:rFonts w:hint="eastAsia" w:ascii="Times New Roman" w:hAnsi="Times New Roman" w:eastAsia="宋体"/>
          <w:b/>
          <w:bCs/>
          <w:sz w:val="24"/>
          <w:szCs w:val="24"/>
          <w:lang w:val="en-US" w:eastAsia="zh-CN"/>
        </w:rPr>
        <w:t>首次</w:t>
      </w:r>
      <w:r>
        <w:rPr>
          <w:rFonts w:hint="eastAsia" w:ascii="Times New Roman" w:hAnsi="Times New Roman" w:eastAsia="宋体"/>
          <w:b/>
          <w:bCs/>
          <w:sz w:val="24"/>
          <w:szCs w:val="24"/>
        </w:rPr>
        <w:t>环境影响评价信息公开情况</w:t>
      </w:r>
      <w:r>
        <w:rPr>
          <w:rFonts w:eastAsia="宋体"/>
          <w:b/>
          <w:bCs/>
          <w:sz w:val="24"/>
          <w:szCs w:val="24"/>
        </w:rPr>
        <w:tab/>
      </w:r>
      <w:r>
        <w:rPr>
          <w:rFonts w:eastAsia="宋体"/>
          <w:b/>
          <w:bCs/>
          <w:sz w:val="24"/>
          <w:szCs w:val="24"/>
        </w:rPr>
        <w:fldChar w:fldCharType="begin"/>
      </w:r>
      <w:r>
        <w:rPr>
          <w:rFonts w:eastAsia="宋体"/>
          <w:b/>
          <w:bCs/>
          <w:sz w:val="24"/>
          <w:szCs w:val="24"/>
        </w:rPr>
        <w:instrText xml:space="preserve"> PAGEREF _Toc4958 \h </w:instrText>
      </w:r>
      <w:r>
        <w:rPr>
          <w:rFonts w:eastAsia="宋体"/>
          <w:b/>
          <w:bCs/>
          <w:sz w:val="24"/>
          <w:szCs w:val="24"/>
        </w:rPr>
        <w:fldChar w:fldCharType="separate"/>
      </w:r>
      <w:r>
        <w:rPr>
          <w:rFonts w:eastAsia="宋体"/>
          <w:b/>
          <w:bCs/>
          <w:sz w:val="24"/>
          <w:szCs w:val="24"/>
        </w:rPr>
        <w:t>1</w:t>
      </w:r>
      <w:r>
        <w:rPr>
          <w:rFonts w:eastAsia="宋体"/>
          <w:b/>
          <w:bCs/>
          <w:sz w:val="24"/>
          <w:szCs w:val="24"/>
        </w:rPr>
        <w:fldChar w:fldCharType="end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end"/>
      </w:r>
    </w:p>
    <w:p>
      <w:pPr>
        <w:pStyle w:val="7"/>
        <w:keepNext w:val="0"/>
        <w:keepLines w:val="0"/>
        <w:pageBreakBefore w:val="0"/>
        <w:widowControl w:val="0"/>
        <w:tabs>
          <w:tab w:val="right" w:leader="dot" w:pos="8406"/>
          <w:tab w:val="clear" w:pos="829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eastAsia="宋体"/>
          <w:sz w:val="24"/>
          <w:szCs w:val="24"/>
        </w:rPr>
      </w:pPr>
      <w:r>
        <w:rPr>
          <w:rFonts w:ascii="Times New Roman" w:hAnsi="Times New Roman" w:eastAsia="宋体"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snapToGrid w:val="0"/>
          <w:sz w:val="24"/>
          <w:szCs w:val="24"/>
        </w:rPr>
        <w:instrText xml:space="preserve"> HYPERLINK \l _Toc1853 </w:instrText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separate"/>
      </w:r>
      <w:r>
        <w:rPr>
          <w:rFonts w:hint="eastAsia" w:ascii="Times New Roman" w:hAnsi="Times New Roman" w:eastAsia="宋体" w:cs="Times New Roman"/>
          <w:bCs w:val="0"/>
          <w:sz w:val="24"/>
          <w:szCs w:val="24"/>
          <w:lang w:val="en-US" w:eastAsia="zh-CN"/>
        </w:rPr>
        <w:t>2.1公开内容及日期</w:t>
      </w:r>
      <w:r>
        <w:rPr>
          <w:rFonts w:eastAsia="宋体"/>
          <w:sz w:val="24"/>
          <w:szCs w:val="24"/>
        </w:rPr>
        <w:tab/>
      </w:r>
      <w:r>
        <w:rPr>
          <w:rFonts w:eastAsia="宋体"/>
          <w:sz w:val="24"/>
          <w:szCs w:val="24"/>
        </w:rPr>
        <w:fldChar w:fldCharType="begin"/>
      </w:r>
      <w:r>
        <w:rPr>
          <w:rFonts w:eastAsia="宋体"/>
          <w:sz w:val="24"/>
          <w:szCs w:val="24"/>
        </w:rPr>
        <w:instrText xml:space="preserve"> PAGEREF _Toc1853 \h </w:instrText>
      </w:r>
      <w:r>
        <w:rPr>
          <w:rFonts w:eastAsia="宋体"/>
          <w:sz w:val="24"/>
          <w:szCs w:val="24"/>
        </w:rPr>
        <w:fldChar w:fldCharType="separate"/>
      </w:r>
      <w:r>
        <w:rPr>
          <w:rFonts w:eastAsia="宋体"/>
          <w:sz w:val="24"/>
          <w:szCs w:val="24"/>
        </w:rPr>
        <w:t>1</w:t>
      </w:r>
      <w:r>
        <w:rPr>
          <w:rFonts w:eastAsia="宋体"/>
          <w:sz w:val="24"/>
          <w:szCs w:val="24"/>
        </w:rPr>
        <w:fldChar w:fldCharType="end"/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end"/>
      </w:r>
    </w:p>
    <w:p>
      <w:pPr>
        <w:pStyle w:val="7"/>
        <w:keepNext w:val="0"/>
        <w:keepLines w:val="0"/>
        <w:pageBreakBefore w:val="0"/>
        <w:widowControl w:val="0"/>
        <w:tabs>
          <w:tab w:val="right" w:leader="dot" w:pos="8406"/>
          <w:tab w:val="clear" w:pos="829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eastAsia="宋体"/>
          <w:sz w:val="24"/>
          <w:szCs w:val="24"/>
        </w:rPr>
      </w:pPr>
      <w:r>
        <w:rPr>
          <w:rFonts w:ascii="Times New Roman" w:hAnsi="Times New Roman" w:eastAsia="宋体"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snapToGrid w:val="0"/>
          <w:sz w:val="24"/>
          <w:szCs w:val="24"/>
        </w:rPr>
        <w:instrText xml:space="preserve"> HYPERLINK \l _Toc22140 </w:instrText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separate"/>
      </w:r>
      <w:r>
        <w:rPr>
          <w:rFonts w:hint="eastAsia" w:ascii="Times New Roman" w:hAnsi="Times New Roman" w:eastAsia="宋体" w:cs="Times New Roman"/>
          <w:bCs w:val="0"/>
          <w:sz w:val="24"/>
          <w:szCs w:val="24"/>
          <w:lang w:val="en-US" w:eastAsia="zh-CN"/>
        </w:rPr>
        <w:t>2.2公开方式</w:t>
      </w:r>
      <w:r>
        <w:rPr>
          <w:rFonts w:eastAsia="宋体"/>
          <w:sz w:val="24"/>
          <w:szCs w:val="24"/>
        </w:rPr>
        <w:tab/>
      </w:r>
      <w:r>
        <w:rPr>
          <w:rFonts w:eastAsia="宋体"/>
          <w:sz w:val="24"/>
          <w:szCs w:val="24"/>
        </w:rPr>
        <w:fldChar w:fldCharType="begin"/>
      </w:r>
      <w:r>
        <w:rPr>
          <w:rFonts w:eastAsia="宋体"/>
          <w:sz w:val="24"/>
          <w:szCs w:val="24"/>
        </w:rPr>
        <w:instrText xml:space="preserve"> PAGEREF _Toc22140 \h </w:instrText>
      </w:r>
      <w:r>
        <w:rPr>
          <w:rFonts w:eastAsia="宋体"/>
          <w:sz w:val="24"/>
          <w:szCs w:val="24"/>
        </w:rPr>
        <w:fldChar w:fldCharType="separate"/>
      </w:r>
      <w:r>
        <w:rPr>
          <w:rFonts w:eastAsia="宋体"/>
          <w:sz w:val="24"/>
          <w:szCs w:val="24"/>
        </w:rPr>
        <w:t>1</w:t>
      </w:r>
      <w:r>
        <w:rPr>
          <w:rFonts w:eastAsia="宋体"/>
          <w:sz w:val="24"/>
          <w:szCs w:val="24"/>
        </w:rPr>
        <w:fldChar w:fldCharType="end"/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end"/>
      </w:r>
    </w:p>
    <w:p>
      <w:pPr>
        <w:pStyle w:val="7"/>
        <w:keepNext w:val="0"/>
        <w:keepLines w:val="0"/>
        <w:pageBreakBefore w:val="0"/>
        <w:widowControl w:val="0"/>
        <w:tabs>
          <w:tab w:val="right" w:leader="dot" w:pos="8406"/>
          <w:tab w:val="clear" w:pos="829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eastAsia="宋体"/>
          <w:sz w:val="24"/>
          <w:szCs w:val="24"/>
        </w:rPr>
      </w:pPr>
      <w:r>
        <w:rPr>
          <w:rFonts w:ascii="Times New Roman" w:hAnsi="Times New Roman" w:eastAsia="宋体"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snapToGrid w:val="0"/>
          <w:sz w:val="24"/>
          <w:szCs w:val="24"/>
        </w:rPr>
        <w:instrText xml:space="preserve"> HYPERLINK \l _Toc19870 </w:instrText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separate"/>
      </w:r>
      <w:r>
        <w:rPr>
          <w:rFonts w:hint="eastAsia" w:ascii="Times New Roman" w:hAnsi="Times New Roman" w:eastAsia="宋体" w:cs="Times New Roman"/>
          <w:bCs w:val="0"/>
          <w:sz w:val="24"/>
          <w:szCs w:val="24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bCs w:val="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宋体" w:cs="Times New Roman"/>
          <w:bCs w:val="0"/>
          <w:sz w:val="24"/>
          <w:szCs w:val="24"/>
          <w:lang w:val="en-US" w:eastAsia="zh-CN"/>
        </w:rPr>
        <w:t>3公众</w:t>
      </w:r>
      <w:r>
        <w:rPr>
          <w:rFonts w:hint="default" w:ascii="Times New Roman" w:hAnsi="Times New Roman" w:eastAsia="宋体" w:cs="Times New Roman"/>
          <w:bCs w:val="0"/>
          <w:sz w:val="24"/>
          <w:szCs w:val="24"/>
          <w:lang w:val="en-US" w:eastAsia="zh-CN"/>
        </w:rPr>
        <w:t>意见情况</w:t>
      </w:r>
      <w:r>
        <w:rPr>
          <w:rFonts w:eastAsia="宋体"/>
          <w:sz w:val="24"/>
          <w:szCs w:val="24"/>
        </w:rPr>
        <w:tab/>
      </w:r>
      <w:r>
        <w:rPr>
          <w:rFonts w:eastAsia="宋体"/>
          <w:sz w:val="24"/>
          <w:szCs w:val="24"/>
        </w:rPr>
        <w:fldChar w:fldCharType="begin"/>
      </w:r>
      <w:r>
        <w:rPr>
          <w:rFonts w:eastAsia="宋体"/>
          <w:sz w:val="24"/>
          <w:szCs w:val="24"/>
        </w:rPr>
        <w:instrText xml:space="preserve"> PAGEREF _Toc19870 \h </w:instrText>
      </w:r>
      <w:r>
        <w:rPr>
          <w:rFonts w:eastAsia="宋体"/>
          <w:sz w:val="24"/>
          <w:szCs w:val="24"/>
        </w:rPr>
        <w:fldChar w:fldCharType="separate"/>
      </w:r>
      <w:r>
        <w:rPr>
          <w:rFonts w:eastAsia="宋体"/>
          <w:sz w:val="24"/>
          <w:szCs w:val="24"/>
        </w:rPr>
        <w:t>3</w:t>
      </w:r>
      <w:r>
        <w:rPr>
          <w:rFonts w:eastAsia="宋体"/>
          <w:sz w:val="24"/>
          <w:szCs w:val="24"/>
        </w:rPr>
        <w:fldChar w:fldCharType="end"/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4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textAlignment w:val="auto"/>
        <w:rPr>
          <w:rFonts w:eastAsia="宋体"/>
          <w:b/>
          <w:bCs/>
          <w:sz w:val="24"/>
          <w:szCs w:val="24"/>
        </w:rPr>
      </w:pP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instrText xml:space="preserve"> HYPERLINK \l _Toc18760 </w:instrText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separate"/>
      </w:r>
      <w:r>
        <w:rPr>
          <w:rFonts w:hint="eastAsia" w:ascii="Times New Roman" w:hAnsi="Times New Roman" w:eastAsia="宋体" w:cstheme="minorBidi"/>
          <w:b/>
          <w:bCs/>
          <w:sz w:val="24"/>
          <w:szCs w:val="24"/>
          <w:lang w:val="en-US" w:eastAsia="zh-CN"/>
        </w:rPr>
        <w:t>3征求意见稿公示情况</w:t>
      </w:r>
      <w:r>
        <w:rPr>
          <w:rFonts w:eastAsia="宋体"/>
          <w:b/>
          <w:bCs/>
          <w:sz w:val="24"/>
          <w:szCs w:val="24"/>
        </w:rPr>
        <w:tab/>
      </w:r>
      <w:r>
        <w:rPr>
          <w:rFonts w:eastAsia="宋体"/>
          <w:b/>
          <w:bCs/>
          <w:sz w:val="24"/>
          <w:szCs w:val="24"/>
        </w:rPr>
        <w:fldChar w:fldCharType="begin"/>
      </w:r>
      <w:r>
        <w:rPr>
          <w:rFonts w:eastAsia="宋体"/>
          <w:b/>
          <w:bCs/>
          <w:sz w:val="24"/>
          <w:szCs w:val="24"/>
        </w:rPr>
        <w:instrText xml:space="preserve"> PAGEREF _Toc18760 \h </w:instrText>
      </w:r>
      <w:r>
        <w:rPr>
          <w:rFonts w:eastAsia="宋体"/>
          <w:b/>
          <w:bCs/>
          <w:sz w:val="24"/>
          <w:szCs w:val="24"/>
        </w:rPr>
        <w:fldChar w:fldCharType="separate"/>
      </w:r>
      <w:r>
        <w:rPr>
          <w:rFonts w:eastAsia="宋体"/>
          <w:b/>
          <w:bCs/>
          <w:sz w:val="24"/>
          <w:szCs w:val="24"/>
        </w:rPr>
        <w:t>3</w:t>
      </w:r>
      <w:r>
        <w:rPr>
          <w:rFonts w:eastAsia="宋体"/>
          <w:b/>
          <w:bCs/>
          <w:sz w:val="24"/>
          <w:szCs w:val="24"/>
        </w:rPr>
        <w:fldChar w:fldCharType="end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end"/>
      </w:r>
    </w:p>
    <w:p>
      <w:pPr>
        <w:pStyle w:val="7"/>
        <w:keepNext w:val="0"/>
        <w:keepLines w:val="0"/>
        <w:pageBreakBefore w:val="0"/>
        <w:widowControl w:val="0"/>
        <w:tabs>
          <w:tab w:val="right" w:leader="dot" w:pos="8406"/>
          <w:tab w:val="clear" w:pos="829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eastAsia="宋体"/>
          <w:sz w:val="24"/>
          <w:szCs w:val="24"/>
        </w:rPr>
      </w:pPr>
      <w:r>
        <w:rPr>
          <w:rFonts w:ascii="Times New Roman" w:hAnsi="Times New Roman" w:eastAsia="宋体"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snapToGrid w:val="0"/>
          <w:sz w:val="24"/>
          <w:szCs w:val="24"/>
        </w:rPr>
        <w:instrText xml:space="preserve"> HYPERLINK \l _Toc17418 </w:instrText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separate"/>
      </w:r>
      <w:r>
        <w:rPr>
          <w:rFonts w:hint="eastAsia" w:ascii="Times New Roman" w:hAnsi="Times New Roman" w:eastAsia="宋体" w:cs="Times New Roman"/>
          <w:bCs w:val="0"/>
          <w:sz w:val="24"/>
          <w:szCs w:val="24"/>
          <w:lang w:val="en-US" w:eastAsia="zh-CN"/>
        </w:rPr>
        <w:t>3.</w:t>
      </w:r>
      <w:r>
        <w:rPr>
          <w:rFonts w:hint="default" w:ascii="Times New Roman" w:hAnsi="Times New Roman" w:eastAsia="宋体" w:cs="Times New Roman"/>
          <w:bCs w:val="0"/>
          <w:sz w:val="24"/>
          <w:szCs w:val="24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bCs w:val="0"/>
          <w:sz w:val="24"/>
          <w:szCs w:val="24"/>
          <w:lang w:val="en-US" w:eastAsia="zh-CN"/>
        </w:rPr>
        <w:t>公示内容及时限</w:t>
      </w:r>
      <w:r>
        <w:rPr>
          <w:rFonts w:eastAsia="宋体"/>
          <w:sz w:val="24"/>
          <w:szCs w:val="24"/>
        </w:rPr>
        <w:tab/>
      </w:r>
      <w:r>
        <w:rPr>
          <w:rFonts w:eastAsia="宋体"/>
          <w:sz w:val="24"/>
          <w:szCs w:val="24"/>
        </w:rPr>
        <w:fldChar w:fldCharType="begin"/>
      </w:r>
      <w:r>
        <w:rPr>
          <w:rFonts w:eastAsia="宋体"/>
          <w:sz w:val="24"/>
          <w:szCs w:val="24"/>
        </w:rPr>
        <w:instrText xml:space="preserve"> PAGEREF _Toc17418 \h </w:instrText>
      </w:r>
      <w:r>
        <w:rPr>
          <w:rFonts w:eastAsia="宋体"/>
          <w:sz w:val="24"/>
          <w:szCs w:val="24"/>
        </w:rPr>
        <w:fldChar w:fldCharType="separate"/>
      </w:r>
      <w:r>
        <w:rPr>
          <w:rFonts w:eastAsia="宋体"/>
          <w:sz w:val="24"/>
          <w:szCs w:val="24"/>
        </w:rPr>
        <w:t>3</w:t>
      </w:r>
      <w:r>
        <w:rPr>
          <w:rFonts w:eastAsia="宋体"/>
          <w:sz w:val="24"/>
          <w:szCs w:val="24"/>
        </w:rPr>
        <w:fldChar w:fldCharType="end"/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end"/>
      </w:r>
    </w:p>
    <w:p>
      <w:pPr>
        <w:pStyle w:val="7"/>
        <w:keepNext w:val="0"/>
        <w:keepLines w:val="0"/>
        <w:pageBreakBefore w:val="0"/>
        <w:widowControl w:val="0"/>
        <w:tabs>
          <w:tab w:val="right" w:leader="dot" w:pos="8406"/>
          <w:tab w:val="clear" w:pos="829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eastAsia="宋体"/>
          <w:sz w:val="24"/>
          <w:szCs w:val="24"/>
        </w:rPr>
      </w:pPr>
      <w:r>
        <w:rPr>
          <w:rFonts w:ascii="Times New Roman" w:hAnsi="Times New Roman" w:eastAsia="宋体"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snapToGrid w:val="0"/>
          <w:sz w:val="24"/>
          <w:szCs w:val="24"/>
        </w:rPr>
        <w:instrText xml:space="preserve"> HYPERLINK \l _Toc6064 </w:instrText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separate"/>
      </w:r>
      <w:r>
        <w:rPr>
          <w:rFonts w:hint="eastAsia" w:ascii="Times New Roman" w:hAnsi="Times New Roman" w:eastAsia="宋体" w:cs="Times New Roman"/>
          <w:bCs w:val="0"/>
          <w:sz w:val="24"/>
          <w:szCs w:val="24"/>
          <w:lang w:val="en-US" w:eastAsia="zh-CN"/>
        </w:rPr>
        <w:t>3.2公示方式</w:t>
      </w:r>
      <w:r>
        <w:rPr>
          <w:rFonts w:eastAsia="宋体"/>
          <w:sz w:val="24"/>
          <w:szCs w:val="24"/>
        </w:rPr>
        <w:tab/>
      </w:r>
      <w:r>
        <w:rPr>
          <w:rFonts w:eastAsia="宋体"/>
          <w:sz w:val="24"/>
          <w:szCs w:val="24"/>
        </w:rPr>
        <w:fldChar w:fldCharType="begin"/>
      </w:r>
      <w:r>
        <w:rPr>
          <w:rFonts w:eastAsia="宋体"/>
          <w:sz w:val="24"/>
          <w:szCs w:val="24"/>
        </w:rPr>
        <w:instrText xml:space="preserve"> PAGEREF _Toc6064 \h </w:instrText>
      </w:r>
      <w:r>
        <w:rPr>
          <w:rFonts w:eastAsia="宋体"/>
          <w:sz w:val="24"/>
          <w:szCs w:val="24"/>
        </w:rPr>
        <w:fldChar w:fldCharType="separate"/>
      </w:r>
      <w:r>
        <w:rPr>
          <w:rFonts w:eastAsia="宋体"/>
          <w:sz w:val="24"/>
          <w:szCs w:val="24"/>
        </w:rPr>
        <w:t>3</w:t>
      </w:r>
      <w:r>
        <w:rPr>
          <w:rFonts w:eastAsia="宋体"/>
          <w:sz w:val="24"/>
          <w:szCs w:val="24"/>
        </w:rPr>
        <w:fldChar w:fldCharType="end"/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end"/>
      </w:r>
    </w:p>
    <w:p>
      <w:pPr>
        <w:pStyle w:val="7"/>
        <w:keepNext w:val="0"/>
        <w:keepLines w:val="0"/>
        <w:pageBreakBefore w:val="0"/>
        <w:widowControl w:val="0"/>
        <w:tabs>
          <w:tab w:val="right" w:leader="dot" w:pos="8406"/>
          <w:tab w:val="clear" w:pos="829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eastAsia="宋体"/>
          <w:sz w:val="24"/>
          <w:szCs w:val="24"/>
        </w:rPr>
      </w:pPr>
      <w:r>
        <w:rPr>
          <w:rFonts w:ascii="Times New Roman" w:hAnsi="Times New Roman" w:eastAsia="宋体"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snapToGrid w:val="0"/>
          <w:sz w:val="24"/>
          <w:szCs w:val="24"/>
        </w:rPr>
        <w:instrText xml:space="preserve"> HYPERLINK \l _Toc26989 </w:instrText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separate"/>
      </w:r>
      <w:r>
        <w:rPr>
          <w:rFonts w:hint="eastAsia" w:ascii="Times New Roman" w:hAnsi="Times New Roman" w:eastAsia="宋体" w:cs="Times New Roman"/>
          <w:bCs w:val="0"/>
          <w:sz w:val="24"/>
          <w:szCs w:val="24"/>
          <w:lang w:val="en-US" w:eastAsia="zh-CN"/>
        </w:rPr>
        <w:t>3.3查阅情况</w:t>
      </w:r>
      <w:r>
        <w:rPr>
          <w:rFonts w:eastAsia="宋体"/>
          <w:sz w:val="24"/>
          <w:szCs w:val="24"/>
        </w:rPr>
        <w:tab/>
      </w:r>
      <w:r>
        <w:rPr>
          <w:rFonts w:eastAsia="宋体"/>
          <w:sz w:val="24"/>
          <w:szCs w:val="24"/>
        </w:rPr>
        <w:fldChar w:fldCharType="begin"/>
      </w:r>
      <w:r>
        <w:rPr>
          <w:rFonts w:eastAsia="宋体"/>
          <w:sz w:val="24"/>
          <w:szCs w:val="24"/>
        </w:rPr>
        <w:instrText xml:space="preserve"> PAGEREF _Toc26989 \h </w:instrText>
      </w:r>
      <w:r>
        <w:rPr>
          <w:rFonts w:eastAsia="宋体"/>
          <w:sz w:val="24"/>
          <w:szCs w:val="24"/>
        </w:rPr>
        <w:fldChar w:fldCharType="separate"/>
      </w:r>
      <w:r>
        <w:rPr>
          <w:rFonts w:eastAsia="宋体"/>
          <w:sz w:val="24"/>
          <w:szCs w:val="24"/>
        </w:rPr>
        <w:t>10</w:t>
      </w:r>
      <w:r>
        <w:rPr>
          <w:rFonts w:eastAsia="宋体"/>
          <w:sz w:val="24"/>
          <w:szCs w:val="24"/>
        </w:rPr>
        <w:fldChar w:fldCharType="end"/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end"/>
      </w:r>
    </w:p>
    <w:p>
      <w:pPr>
        <w:pStyle w:val="7"/>
        <w:keepNext w:val="0"/>
        <w:keepLines w:val="0"/>
        <w:pageBreakBefore w:val="0"/>
        <w:widowControl w:val="0"/>
        <w:tabs>
          <w:tab w:val="right" w:leader="dot" w:pos="8406"/>
          <w:tab w:val="clear" w:pos="829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eastAsia="宋体"/>
          <w:sz w:val="24"/>
          <w:szCs w:val="24"/>
        </w:rPr>
      </w:pPr>
      <w:r>
        <w:rPr>
          <w:rFonts w:ascii="Times New Roman" w:hAnsi="Times New Roman" w:eastAsia="宋体"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snapToGrid w:val="0"/>
          <w:sz w:val="24"/>
          <w:szCs w:val="24"/>
        </w:rPr>
        <w:instrText xml:space="preserve"> HYPERLINK \l _Toc1244 </w:instrText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separate"/>
      </w:r>
      <w:r>
        <w:rPr>
          <w:rFonts w:hint="eastAsia" w:ascii="Times New Roman" w:hAnsi="Times New Roman" w:eastAsia="宋体" w:cs="Times New Roman"/>
          <w:bCs w:val="0"/>
          <w:sz w:val="24"/>
          <w:szCs w:val="24"/>
          <w:lang w:val="en-US" w:eastAsia="zh-CN"/>
        </w:rPr>
        <w:t>3.4公众提出意见情况</w:t>
      </w:r>
      <w:r>
        <w:rPr>
          <w:rFonts w:eastAsia="宋体"/>
          <w:sz w:val="24"/>
          <w:szCs w:val="24"/>
        </w:rPr>
        <w:tab/>
      </w:r>
      <w:r>
        <w:rPr>
          <w:rFonts w:eastAsia="宋体"/>
          <w:sz w:val="24"/>
          <w:szCs w:val="24"/>
        </w:rPr>
        <w:fldChar w:fldCharType="begin"/>
      </w:r>
      <w:r>
        <w:rPr>
          <w:rFonts w:eastAsia="宋体"/>
          <w:sz w:val="24"/>
          <w:szCs w:val="24"/>
        </w:rPr>
        <w:instrText xml:space="preserve"> PAGEREF _Toc1244 \h </w:instrText>
      </w:r>
      <w:r>
        <w:rPr>
          <w:rFonts w:eastAsia="宋体"/>
          <w:sz w:val="24"/>
          <w:szCs w:val="24"/>
        </w:rPr>
        <w:fldChar w:fldCharType="separate"/>
      </w:r>
      <w:r>
        <w:rPr>
          <w:rFonts w:eastAsia="宋体"/>
          <w:sz w:val="24"/>
          <w:szCs w:val="24"/>
        </w:rPr>
        <w:t>10</w:t>
      </w:r>
      <w:r>
        <w:rPr>
          <w:rFonts w:eastAsia="宋体"/>
          <w:sz w:val="24"/>
          <w:szCs w:val="24"/>
        </w:rPr>
        <w:fldChar w:fldCharType="end"/>
      </w:r>
      <w:r>
        <w:rPr>
          <w:rFonts w:ascii="Times New Roman" w:hAnsi="Times New Roman" w:eastAsia="宋体"/>
          <w:snapToGrid w:val="0"/>
          <w:sz w:val="24"/>
          <w:szCs w:val="24"/>
        </w:rP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4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textAlignment w:val="auto"/>
        <w:rPr>
          <w:rFonts w:eastAsia="宋体"/>
          <w:b/>
          <w:bCs/>
          <w:sz w:val="24"/>
          <w:szCs w:val="24"/>
        </w:rPr>
      </w:pP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instrText xml:space="preserve"> HYPERLINK \l _Toc23692 </w:instrText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separate"/>
      </w:r>
      <w:r>
        <w:rPr>
          <w:rFonts w:hint="eastAsia" w:ascii="Times New Roman" w:hAnsi="Times New Roman" w:eastAsia="宋体" w:cstheme="minorBidi"/>
          <w:b/>
          <w:bCs/>
          <w:sz w:val="24"/>
          <w:szCs w:val="24"/>
        </w:rPr>
        <w:t>4</w:t>
      </w:r>
      <w:r>
        <w:rPr>
          <w:rFonts w:hint="eastAsia" w:ascii="Times New Roman" w:hAnsi="Times New Roman" w:eastAsia="宋体" w:cstheme="minorBidi"/>
          <w:b/>
          <w:bCs/>
          <w:sz w:val="24"/>
          <w:szCs w:val="24"/>
          <w:lang w:val="en-US" w:eastAsia="zh-CN"/>
        </w:rPr>
        <w:t>拟报批公示情况</w:t>
      </w:r>
      <w:r>
        <w:rPr>
          <w:rFonts w:eastAsia="宋体"/>
          <w:b/>
          <w:bCs/>
          <w:sz w:val="24"/>
          <w:szCs w:val="24"/>
        </w:rPr>
        <w:tab/>
      </w:r>
      <w:r>
        <w:rPr>
          <w:rFonts w:eastAsia="宋体"/>
          <w:b/>
          <w:bCs/>
          <w:sz w:val="24"/>
          <w:szCs w:val="24"/>
        </w:rPr>
        <w:fldChar w:fldCharType="begin"/>
      </w:r>
      <w:r>
        <w:rPr>
          <w:rFonts w:eastAsia="宋体"/>
          <w:b/>
          <w:bCs/>
          <w:sz w:val="24"/>
          <w:szCs w:val="24"/>
        </w:rPr>
        <w:instrText xml:space="preserve"> PAGEREF _Toc23692 \h </w:instrText>
      </w:r>
      <w:r>
        <w:rPr>
          <w:rFonts w:eastAsia="宋体"/>
          <w:b/>
          <w:bCs/>
          <w:sz w:val="24"/>
          <w:szCs w:val="24"/>
        </w:rPr>
        <w:fldChar w:fldCharType="separate"/>
      </w:r>
      <w:r>
        <w:rPr>
          <w:rFonts w:eastAsia="宋体"/>
          <w:b/>
          <w:bCs/>
          <w:sz w:val="24"/>
          <w:szCs w:val="24"/>
        </w:rPr>
        <w:t>10</w:t>
      </w:r>
      <w:r>
        <w:rPr>
          <w:rFonts w:eastAsia="宋体"/>
          <w:b/>
          <w:bCs/>
          <w:sz w:val="24"/>
          <w:szCs w:val="24"/>
        </w:rPr>
        <w:fldChar w:fldCharType="end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4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textAlignment w:val="auto"/>
        <w:rPr>
          <w:rFonts w:eastAsia="宋体"/>
          <w:b/>
          <w:bCs/>
          <w:sz w:val="24"/>
          <w:szCs w:val="24"/>
        </w:rPr>
      </w:pP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instrText xml:space="preserve"> HYPERLINK \l _Toc947 </w:instrText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separate"/>
      </w:r>
      <w:r>
        <w:rPr>
          <w:rFonts w:hint="eastAsia" w:eastAsia="宋体" w:cstheme="minorBidi"/>
          <w:b/>
          <w:bCs/>
          <w:sz w:val="24"/>
          <w:szCs w:val="24"/>
          <w:lang w:val="en-US" w:eastAsia="zh-CN"/>
        </w:rPr>
        <w:t>5</w:t>
      </w:r>
      <w:r>
        <w:rPr>
          <w:rFonts w:hint="default" w:ascii="Times New Roman" w:hAnsi="Times New Roman" w:eastAsia="宋体" w:cstheme="minorBidi"/>
          <w:b/>
          <w:bCs/>
          <w:sz w:val="24"/>
          <w:szCs w:val="24"/>
          <w:lang w:val="en-US" w:eastAsia="zh-CN"/>
        </w:rPr>
        <w:t>其他公众参与情况</w:t>
      </w:r>
      <w:r>
        <w:rPr>
          <w:rFonts w:eastAsia="宋体"/>
          <w:b/>
          <w:bCs/>
          <w:sz w:val="24"/>
          <w:szCs w:val="24"/>
        </w:rPr>
        <w:tab/>
      </w:r>
      <w:r>
        <w:rPr>
          <w:rFonts w:eastAsia="宋体"/>
          <w:b/>
          <w:bCs/>
          <w:sz w:val="24"/>
          <w:szCs w:val="24"/>
        </w:rPr>
        <w:fldChar w:fldCharType="begin"/>
      </w:r>
      <w:r>
        <w:rPr>
          <w:rFonts w:eastAsia="宋体"/>
          <w:b/>
          <w:bCs/>
          <w:sz w:val="24"/>
          <w:szCs w:val="24"/>
        </w:rPr>
        <w:instrText xml:space="preserve"> PAGEREF _Toc947 \h </w:instrText>
      </w:r>
      <w:r>
        <w:rPr>
          <w:rFonts w:eastAsia="宋体"/>
          <w:b/>
          <w:bCs/>
          <w:sz w:val="24"/>
          <w:szCs w:val="24"/>
        </w:rPr>
        <w:fldChar w:fldCharType="separate"/>
      </w:r>
      <w:r>
        <w:rPr>
          <w:rFonts w:eastAsia="宋体"/>
          <w:b/>
          <w:bCs/>
          <w:sz w:val="24"/>
          <w:szCs w:val="24"/>
        </w:rPr>
        <w:t>12</w:t>
      </w:r>
      <w:r>
        <w:rPr>
          <w:rFonts w:eastAsia="宋体"/>
          <w:b/>
          <w:bCs/>
          <w:sz w:val="24"/>
          <w:szCs w:val="24"/>
        </w:rPr>
        <w:fldChar w:fldCharType="end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4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textAlignment w:val="auto"/>
        <w:rPr>
          <w:rFonts w:eastAsia="宋体"/>
          <w:b/>
          <w:bCs/>
          <w:sz w:val="24"/>
          <w:szCs w:val="24"/>
        </w:rPr>
      </w:pP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instrText xml:space="preserve"> HYPERLINK \l _Toc16135 </w:instrText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separate"/>
      </w:r>
      <w:r>
        <w:rPr>
          <w:rFonts w:hint="eastAsia" w:eastAsia="宋体" w:cstheme="minorBidi"/>
          <w:b/>
          <w:bCs/>
          <w:sz w:val="24"/>
          <w:szCs w:val="24"/>
          <w:lang w:val="en-US" w:eastAsia="zh-CN"/>
        </w:rPr>
        <w:t>6</w:t>
      </w:r>
      <w:r>
        <w:rPr>
          <w:rFonts w:hint="eastAsia" w:ascii="Times New Roman" w:hAnsi="Times New Roman" w:eastAsia="宋体" w:cstheme="minorBidi"/>
          <w:b/>
          <w:bCs/>
          <w:sz w:val="24"/>
          <w:szCs w:val="24"/>
        </w:rPr>
        <w:t>公众意见处理情况</w:t>
      </w:r>
      <w:r>
        <w:rPr>
          <w:rFonts w:eastAsia="宋体"/>
          <w:b/>
          <w:bCs/>
          <w:sz w:val="24"/>
          <w:szCs w:val="24"/>
        </w:rPr>
        <w:tab/>
      </w:r>
      <w:r>
        <w:rPr>
          <w:rFonts w:eastAsia="宋体"/>
          <w:b/>
          <w:bCs/>
          <w:sz w:val="24"/>
          <w:szCs w:val="24"/>
        </w:rPr>
        <w:fldChar w:fldCharType="begin"/>
      </w:r>
      <w:r>
        <w:rPr>
          <w:rFonts w:eastAsia="宋体"/>
          <w:b/>
          <w:bCs/>
          <w:sz w:val="24"/>
          <w:szCs w:val="24"/>
        </w:rPr>
        <w:instrText xml:space="preserve"> PAGEREF _Toc16135 \h </w:instrText>
      </w:r>
      <w:r>
        <w:rPr>
          <w:rFonts w:eastAsia="宋体"/>
          <w:b/>
          <w:bCs/>
          <w:sz w:val="24"/>
          <w:szCs w:val="24"/>
        </w:rPr>
        <w:fldChar w:fldCharType="separate"/>
      </w:r>
      <w:r>
        <w:rPr>
          <w:rFonts w:eastAsia="宋体"/>
          <w:b/>
          <w:bCs/>
          <w:sz w:val="24"/>
          <w:szCs w:val="24"/>
        </w:rPr>
        <w:t>12</w:t>
      </w:r>
      <w:r>
        <w:rPr>
          <w:rFonts w:eastAsia="宋体"/>
          <w:b/>
          <w:bCs/>
          <w:sz w:val="24"/>
          <w:szCs w:val="24"/>
        </w:rPr>
        <w:fldChar w:fldCharType="end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4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textAlignment w:val="auto"/>
        <w:rPr>
          <w:rFonts w:eastAsia="宋体"/>
          <w:b/>
          <w:bCs/>
          <w:sz w:val="24"/>
          <w:szCs w:val="24"/>
        </w:rPr>
      </w:pP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instrText xml:space="preserve"> HYPERLINK \l _Toc2146 </w:instrText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separate"/>
      </w:r>
      <w:r>
        <w:rPr>
          <w:rFonts w:hint="eastAsia" w:eastAsia="宋体" w:cstheme="minorBidi"/>
          <w:b/>
          <w:bCs/>
          <w:sz w:val="24"/>
          <w:szCs w:val="24"/>
          <w:lang w:val="en-US" w:eastAsia="zh-CN"/>
        </w:rPr>
        <w:t>7</w:t>
      </w:r>
      <w:r>
        <w:rPr>
          <w:rFonts w:hint="eastAsia" w:ascii="Times New Roman" w:hAnsi="Times New Roman" w:eastAsia="宋体" w:cstheme="minorBidi"/>
          <w:b/>
          <w:bCs/>
          <w:sz w:val="24"/>
          <w:szCs w:val="24"/>
          <w:lang w:eastAsia="zh-CN"/>
        </w:rPr>
        <w:t>其他</w:t>
      </w:r>
      <w:r>
        <w:rPr>
          <w:rFonts w:eastAsia="宋体"/>
          <w:b/>
          <w:bCs/>
          <w:sz w:val="24"/>
          <w:szCs w:val="24"/>
        </w:rPr>
        <w:tab/>
      </w:r>
      <w:r>
        <w:rPr>
          <w:rFonts w:eastAsia="宋体"/>
          <w:b/>
          <w:bCs/>
          <w:sz w:val="24"/>
          <w:szCs w:val="24"/>
        </w:rPr>
        <w:fldChar w:fldCharType="begin"/>
      </w:r>
      <w:r>
        <w:rPr>
          <w:rFonts w:eastAsia="宋体"/>
          <w:b/>
          <w:bCs/>
          <w:sz w:val="24"/>
          <w:szCs w:val="24"/>
        </w:rPr>
        <w:instrText xml:space="preserve"> PAGEREF _Toc2146 \h </w:instrText>
      </w:r>
      <w:r>
        <w:rPr>
          <w:rFonts w:eastAsia="宋体"/>
          <w:b/>
          <w:bCs/>
          <w:sz w:val="24"/>
          <w:szCs w:val="24"/>
        </w:rPr>
        <w:fldChar w:fldCharType="separate"/>
      </w:r>
      <w:r>
        <w:rPr>
          <w:rFonts w:eastAsia="宋体"/>
          <w:b/>
          <w:bCs/>
          <w:sz w:val="24"/>
          <w:szCs w:val="24"/>
        </w:rPr>
        <w:t>12</w:t>
      </w:r>
      <w:r>
        <w:rPr>
          <w:rFonts w:eastAsia="宋体"/>
          <w:b/>
          <w:bCs/>
          <w:sz w:val="24"/>
          <w:szCs w:val="24"/>
        </w:rPr>
        <w:fldChar w:fldCharType="end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end"/>
      </w:r>
    </w:p>
    <w:p>
      <w:pPr>
        <w:pStyle w:val="6"/>
        <w:keepNext w:val="0"/>
        <w:keepLines w:val="0"/>
        <w:pageBreakBefore w:val="0"/>
        <w:widowControl w:val="0"/>
        <w:tabs>
          <w:tab w:val="right" w:leader="dot" w:pos="84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textAlignment w:val="auto"/>
        <w:rPr>
          <w:rFonts w:eastAsia="宋体"/>
          <w:b/>
          <w:bCs/>
          <w:sz w:val="24"/>
          <w:szCs w:val="24"/>
        </w:rPr>
      </w:pP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begin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instrText xml:space="preserve"> HYPERLINK \l _Toc20790 </w:instrText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separate"/>
      </w:r>
      <w:r>
        <w:rPr>
          <w:rFonts w:hint="eastAsia" w:eastAsia="宋体" w:cstheme="minorBidi"/>
          <w:b/>
          <w:bCs/>
          <w:sz w:val="24"/>
          <w:szCs w:val="24"/>
          <w:lang w:val="en-US" w:eastAsia="zh-CN"/>
        </w:rPr>
        <w:t>8</w:t>
      </w:r>
      <w:r>
        <w:rPr>
          <w:rFonts w:hint="eastAsia" w:ascii="Times New Roman" w:hAnsi="Times New Roman" w:eastAsia="宋体" w:cstheme="minorBidi"/>
          <w:b/>
          <w:bCs/>
          <w:sz w:val="24"/>
          <w:szCs w:val="24"/>
        </w:rPr>
        <w:t>诚信承诺</w:t>
      </w:r>
      <w:r>
        <w:rPr>
          <w:rFonts w:eastAsia="宋体"/>
          <w:b/>
          <w:bCs/>
          <w:sz w:val="24"/>
          <w:szCs w:val="24"/>
        </w:rPr>
        <w:tab/>
      </w:r>
      <w:r>
        <w:rPr>
          <w:rFonts w:eastAsia="宋体"/>
          <w:b/>
          <w:bCs/>
          <w:sz w:val="24"/>
          <w:szCs w:val="24"/>
        </w:rPr>
        <w:fldChar w:fldCharType="begin"/>
      </w:r>
      <w:r>
        <w:rPr>
          <w:rFonts w:eastAsia="宋体"/>
          <w:b/>
          <w:bCs/>
          <w:sz w:val="24"/>
          <w:szCs w:val="24"/>
        </w:rPr>
        <w:instrText xml:space="preserve"> PAGEREF _Toc20790 \h </w:instrText>
      </w:r>
      <w:r>
        <w:rPr>
          <w:rFonts w:eastAsia="宋体"/>
          <w:b/>
          <w:bCs/>
          <w:sz w:val="24"/>
          <w:szCs w:val="24"/>
        </w:rPr>
        <w:fldChar w:fldCharType="separate"/>
      </w:r>
      <w:r>
        <w:rPr>
          <w:rFonts w:eastAsia="宋体"/>
          <w:b/>
          <w:bCs/>
          <w:sz w:val="24"/>
          <w:szCs w:val="24"/>
        </w:rPr>
        <w:t>12</w:t>
      </w:r>
      <w:r>
        <w:rPr>
          <w:rFonts w:eastAsia="宋体"/>
          <w:b/>
          <w:bCs/>
          <w:sz w:val="24"/>
          <w:szCs w:val="24"/>
        </w:rPr>
        <w:fldChar w:fldCharType="end"/>
      </w:r>
      <w:r>
        <w:rPr>
          <w:rFonts w:ascii="Times New Roman" w:hAnsi="Times New Roman" w:eastAsia="宋体"/>
          <w:b/>
          <w:bCs/>
          <w:snapToGrid w:val="0"/>
          <w:sz w:val="24"/>
          <w:szCs w:val="24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textAlignment w:val="auto"/>
        <w:rPr>
          <w:rFonts w:ascii="Times New Roman" w:hAnsi="Times New Roman" w:eastAsia="宋体"/>
          <w:b/>
          <w:snapToGrid w:val="0"/>
          <w:sz w:val="36"/>
          <w:szCs w:val="36"/>
        </w:rPr>
        <w:sectPr>
          <w:footerReference r:id="rId6" w:type="default"/>
          <w:pgSz w:w="11906" w:h="16838"/>
          <w:pgMar w:top="1440" w:right="1700" w:bottom="1440" w:left="1800" w:header="851" w:footer="992" w:gutter="0"/>
          <w:pgNumType w:fmt="decimal" w:start="1"/>
          <w:cols w:space="720" w:num="1"/>
          <w:docGrid w:type="lines" w:linePitch="312" w:charSpace="0"/>
        </w:sectPr>
      </w:pPr>
      <w:r>
        <w:rPr>
          <w:rFonts w:ascii="Times New Roman" w:hAnsi="Times New Roman" w:eastAsia="宋体"/>
          <w:snapToGrid w:val="0"/>
          <w:sz w:val="24"/>
          <w:szCs w:val="24"/>
        </w:rPr>
        <w:fldChar w:fldCharType="end"/>
      </w:r>
    </w:p>
    <w:p>
      <w:pPr>
        <w:pStyle w:val="2"/>
        <w:tabs>
          <w:tab w:val="left" w:pos="4140"/>
        </w:tabs>
        <w:spacing w:before="0" w:after="0" w:line="360" w:lineRule="auto"/>
        <w:jc w:val="left"/>
        <w:rPr>
          <w:rStyle w:val="12"/>
          <w:rFonts w:hint="eastAsia" w:ascii="Times New Roman" w:hAnsi="Times New Roman" w:eastAsia="宋体" w:cstheme="minorBidi"/>
          <w:b/>
          <w:bCs/>
          <w:color w:val="auto"/>
          <w:sz w:val="28"/>
          <w:szCs w:val="22"/>
          <w:u w:val="none"/>
        </w:rPr>
      </w:pPr>
      <w:bookmarkStart w:id="0" w:name="_Toc22488"/>
      <w:r>
        <w:rPr>
          <w:rStyle w:val="12"/>
          <w:rFonts w:hint="eastAsia" w:ascii="Times New Roman" w:hAnsi="Times New Roman" w:eastAsia="宋体" w:cstheme="minorBidi"/>
          <w:b/>
          <w:bCs/>
          <w:color w:val="auto"/>
          <w:sz w:val="28"/>
          <w:szCs w:val="22"/>
          <w:u w:val="none"/>
        </w:rPr>
        <w:t>1概述</w:t>
      </w:r>
      <w:bookmarkEnd w:id="0"/>
    </w:p>
    <w:p>
      <w:pPr>
        <w:spacing w:line="360" w:lineRule="auto"/>
        <w:ind w:firstLine="480" w:firstLineChars="200"/>
        <w:rPr>
          <w:rFonts w:hint="eastAsia" w:ascii="Times New Roman" w:hAnsi="Times New Roman" w:eastAsia="宋体"/>
          <w:sz w:val="24"/>
        </w:rPr>
      </w:pPr>
      <w:r>
        <w:rPr>
          <w:rFonts w:hint="eastAsia" w:ascii="Times New Roman" w:hAnsi="Times New Roman" w:eastAsia="宋体"/>
          <w:sz w:val="24"/>
          <w:lang w:val="en-US" w:eastAsia="zh-CN"/>
        </w:rPr>
        <w:t>202</w:t>
      </w:r>
      <w:r>
        <w:rPr>
          <w:rFonts w:hint="eastAsia" w:ascii="Times New Roman" w:hAnsi="Times New Roman"/>
          <w:sz w:val="24"/>
          <w:lang w:val="en-US" w:eastAsia="zh-CN"/>
        </w:rPr>
        <w:t>3</w:t>
      </w:r>
      <w:r>
        <w:rPr>
          <w:rFonts w:hint="eastAsia" w:ascii="Times New Roman" w:hAnsi="Times New Roman" w:eastAsia="宋体"/>
          <w:sz w:val="24"/>
          <w:lang w:val="en-US" w:eastAsia="zh-CN"/>
        </w:rPr>
        <w:t>年</w:t>
      </w:r>
      <w:r>
        <w:rPr>
          <w:rFonts w:hint="eastAsia"/>
          <w:sz w:val="24"/>
          <w:lang w:val="en-US" w:eastAsia="zh-CN"/>
        </w:rPr>
        <w:t>7</w:t>
      </w:r>
      <w:r>
        <w:rPr>
          <w:rFonts w:hint="eastAsia" w:ascii="Times New Roman" w:hAnsi="Times New Roman" w:eastAsia="宋体"/>
          <w:sz w:val="24"/>
          <w:lang w:val="en-US" w:eastAsia="zh-CN"/>
        </w:rPr>
        <w:t>月</w:t>
      </w:r>
      <w:r>
        <w:rPr>
          <w:rFonts w:hint="eastAsia"/>
          <w:sz w:val="24"/>
          <w:lang w:val="en-US" w:eastAsia="zh-CN"/>
        </w:rPr>
        <w:t>2</w:t>
      </w:r>
      <w:r>
        <w:rPr>
          <w:rFonts w:hint="eastAsia" w:ascii="Times New Roman" w:hAnsi="Times New Roman"/>
          <w:sz w:val="24"/>
          <w:lang w:val="en-US" w:eastAsia="zh-CN"/>
        </w:rPr>
        <w:t>5</w:t>
      </w:r>
      <w:r>
        <w:rPr>
          <w:rFonts w:hint="eastAsia" w:ascii="Times New Roman" w:hAnsi="Times New Roman" w:eastAsia="宋体"/>
          <w:sz w:val="24"/>
          <w:lang w:val="en-US" w:eastAsia="zh-CN"/>
        </w:rPr>
        <w:t>日，</w:t>
      </w:r>
      <w:r>
        <w:rPr>
          <w:rFonts w:hint="eastAsia"/>
          <w:sz w:val="24"/>
          <w:lang w:val="en-US" w:eastAsia="zh-CN"/>
        </w:rPr>
        <w:t>新疆中农利邦农业发展有限公司</w:t>
      </w:r>
      <w:r>
        <w:rPr>
          <w:rFonts w:hint="eastAsia" w:ascii="Times New Roman" w:hAnsi="Times New Roman" w:eastAsia="宋体"/>
          <w:sz w:val="24"/>
          <w:lang w:val="en-US" w:eastAsia="zh-CN"/>
        </w:rPr>
        <w:t>委托</w:t>
      </w:r>
      <w:r>
        <w:rPr>
          <w:rFonts w:hint="eastAsia"/>
          <w:sz w:val="24"/>
          <w:lang w:val="en-US" w:eastAsia="zh-CN"/>
        </w:rPr>
        <w:t>贵州盈朗生态环境咨询有限公司</w:t>
      </w:r>
      <w:r>
        <w:rPr>
          <w:rFonts w:hint="eastAsia" w:ascii="Times New Roman" w:hAnsi="Times New Roman" w:eastAsia="宋体"/>
          <w:sz w:val="24"/>
          <w:lang w:val="en-US" w:eastAsia="zh-CN"/>
        </w:rPr>
        <w:t>承担“</w:t>
      </w:r>
      <w:r>
        <w:rPr>
          <w:rFonts w:hint="eastAsia"/>
          <w:sz w:val="24"/>
          <w:lang w:val="en-US" w:eastAsia="zh-CN"/>
        </w:rPr>
        <w:t>尼勒克县西部片区123产业融合发展项目（二期滴灌带厂）</w:t>
      </w:r>
      <w:r>
        <w:rPr>
          <w:rFonts w:hint="eastAsia" w:ascii="Times New Roman" w:hAnsi="Times New Roman" w:eastAsia="宋体"/>
          <w:sz w:val="24"/>
          <w:lang w:val="en-US" w:eastAsia="zh-CN"/>
        </w:rPr>
        <w:t>”环境影响评价工作。根据《中华人民共和国环境影响评价法》、《建设项目环境保护管理条例》、《环境影响评价公众参与办法》（生态环境部令第4号）等文件规定，建设单位完成了本项目环评第一次公示、第二次公示（征求意见稿公示）</w:t>
      </w:r>
      <w:r>
        <w:rPr>
          <w:rFonts w:hint="eastAsia" w:ascii="Times New Roman" w:hAnsi="Times New Roman" w:eastAsia="宋体"/>
          <w:spacing w:val="0"/>
          <w:sz w:val="24"/>
          <w:lang w:val="en-US" w:eastAsia="zh-CN"/>
        </w:rPr>
        <w:t>和第三次公示（拟报</w:t>
      </w:r>
      <w:r>
        <w:rPr>
          <w:rFonts w:hint="eastAsia" w:ascii="Times New Roman" w:hAnsi="Times New Roman" w:eastAsia="宋体"/>
          <w:spacing w:val="-6"/>
          <w:sz w:val="24"/>
          <w:lang w:val="en-US" w:eastAsia="zh-CN"/>
        </w:rPr>
        <w:t>批稿公示）</w:t>
      </w:r>
      <w:r>
        <w:rPr>
          <w:rFonts w:hint="eastAsia" w:ascii="Times New Roman" w:hAnsi="Times New Roman" w:eastAsia="宋体"/>
          <w:sz w:val="24"/>
          <w:lang w:val="en-US" w:eastAsia="zh-CN"/>
        </w:rPr>
        <w:t>。</w:t>
      </w:r>
    </w:p>
    <w:p>
      <w:pPr>
        <w:spacing w:line="360" w:lineRule="auto"/>
        <w:ind w:firstLine="480" w:firstLineChars="200"/>
        <w:rPr>
          <w:rFonts w:hint="eastAsia" w:ascii="Times New Roman" w:hAnsi="Times New Roman" w:eastAsia="宋体"/>
          <w:sz w:val="24"/>
        </w:rPr>
      </w:pPr>
      <w:r>
        <w:rPr>
          <w:rFonts w:hint="eastAsia" w:ascii="Times New Roman" w:hAnsi="Times New Roman" w:eastAsia="宋体"/>
          <w:sz w:val="24"/>
          <w:lang w:val="en-US" w:eastAsia="zh-CN"/>
        </w:rPr>
        <w:t>202</w:t>
      </w:r>
      <w:r>
        <w:rPr>
          <w:rFonts w:hint="eastAsia" w:ascii="Times New Roman" w:hAnsi="Times New Roman"/>
          <w:sz w:val="24"/>
          <w:lang w:val="en-US" w:eastAsia="zh-CN"/>
        </w:rPr>
        <w:t>3</w:t>
      </w:r>
      <w:r>
        <w:rPr>
          <w:rFonts w:hint="eastAsia" w:ascii="Times New Roman" w:hAnsi="Times New Roman" w:eastAsia="宋体"/>
          <w:sz w:val="24"/>
          <w:lang w:val="en-US" w:eastAsia="zh-CN"/>
        </w:rPr>
        <w:t>年</w:t>
      </w:r>
      <w:r>
        <w:rPr>
          <w:rFonts w:hint="eastAsia"/>
          <w:sz w:val="24"/>
          <w:lang w:val="en-US" w:eastAsia="zh-CN"/>
        </w:rPr>
        <w:t>8</w:t>
      </w:r>
      <w:r>
        <w:rPr>
          <w:rFonts w:hint="eastAsia" w:ascii="Times New Roman" w:hAnsi="Times New Roman" w:eastAsia="宋体"/>
          <w:sz w:val="24"/>
          <w:lang w:val="en-US" w:eastAsia="zh-CN"/>
        </w:rPr>
        <w:t>月</w:t>
      </w:r>
      <w:r>
        <w:rPr>
          <w:rFonts w:hint="eastAsia"/>
          <w:sz w:val="24"/>
          <w:lang w:val="en-US" w:eastAsia="zh-CN"/>
        </w:rPr>
        <w:t>1</w:t>
      </w:r>
      <w:r>
        <w:rPr>
          <w:rFonts w:hint="eastAsia" w:ascii="Times New Roman" w:hAnsi="Times New Roman" w:eastAsia="宋体"/>
          <w:sz w:val="24"/>
          <w:lang w:val="en-US" w:eastAsia="zh-CN"/>
        </w:rPr>
        <w:t>日，</w:t>
      </w:r>
      <w:r>
        <w:rPr>
          <w:rFonts w:hint="eastAsia"/>
          <w:sz w:val="24"/>
          <w:lang w:val="en-US" w:eastAsia="zh-CN"/>
        </w:rPr>
        <w:t>新疆中农利邦农业发展有限公司</w:t>
      </w:r>
      <w:r>
        <w:rPr>
          <w:rFonts w:hint="eastAsia" w:ascii="Times New Roman" w:hAnsi="Times New Roman" w:eastAsia="宋体"/>
          <w:sz w:val="24"/>
          <w:lang w:val="en-US" w:eastAsia="zh-CN"/>
        </w:rPr>
        <w:t>在</w:t>
      </w:r>
      <w:r>
        <w:rPr>
          <w:rFonts w:hint="eastAsia" w:cs="Times New Roman"/>
          <w:sz w:val="24"/>
          <w:lang w:val="en-US" w:eastAsia="zh-CN"/>
        </w:rPr>
        <w:t>“环保之家”网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站</w:t>
      </w:r>
      <w:r>
        <w:rPr>
          <w:rFonts w:hint="eastAsia" w:ascii="Times New Roman" w:hAnsi="Times New Roman" w:eastAsia="宋体"/>
          <w:sz w:val="24"/>
          <w:lang w:val="en-US" w:eastAsia="zh-CN"/>
        </w:rPr>
        <w:t>进行了第一次网上</w:t>
      </w:r>
      <w:r>
        <w:rPr>
          <w:rFonts w:hint="eastAsia"/>
          <w:sz w:val="24"/>
          <w:lang w:val="en-US" w:eastAsia="zh-CN"/>
        </w:rPr>
        <w:t>公示</w:t>
      </w:r>
      <w:r>
        <w:rPr>
          <w:rFonts w:hint="eastAsia" w:ascii="Times New Roman" w:hAnsi="Times New Roman" w:eastAsia="宋体"/>
          <w:sz w:val="24"/>
          <w:lang w:val="en-US" w:eastAsia="zh-CN"/>
        </w:rPr>
        <w:t>，</w:t>
      </w:r>
      <w:r>
        <w:rPr>
          <w:rFonts w:hint="eastAsia"/>
          <w:sz w:val="24"/>
          <w:lang w:val="en-US" w:eastAsia="zh-CN"/>
        </w:rPr>
        <w:t>公示</w:t>
      </w:r>
      <w:r>
        <w:rPr>
          <w:rFonts w:hint="eastAsia" w:ascii="Times New Roman" w:hAnsi="Times New Roman" w:eastAsia="宋体"/>
          <w:sz w:val="24"/>
          <w:lang w:val="en-US" w:eastAsia="zh-CN"/>
        </w:rPr>
        <w:t>时间为10个工作日，公示主要内容为项目概况、环境影响评价工作程序及主要工作内容、征求公众意见的主要事项、公众提出意见主要方式、建设单位和环评单位信息及联系方式等。</w:t>
      </w:r>
    </w:p>
    <w:p>
      <w:pPr>
        <w:spacing w:line="360" w:lineRule="auto"/>
        <w:ind w:firstLine="480" w:firstLineChars="200"/>
        <w:rPr>
          <w:rFonts w:hint="eastAsia" w:ascii="Times New Roman" w:hAnsi="Times New Roman" w:eastAsia="宋体"/>
          <w:sz w:val="24"/>
        </w:rPr>
      </w:pPr>
      <w:r>
        <w:rPr>
          <w:rFonts w:hint="eastAsia" w:ascii="Times New Roman" w:hAnsi="Times New Roman" w:eastAsia="宋体"/>
          <w:sz w:val="24"/>
          <w:lang w:val="en-US" w:eastAsia="zh-CN"/>
        </w:rPr>
        <w:t>202</w:t>
      </w:r>
      <w:r>
        <w:rPr>
          <w:rFonts w:hint="eastAsia" w:ascii="Times New Roman" w:hAnsi="Times New Roman"/>
          <w:sz w:val="24"/>
          <w:lang w:val="en-US" w:eastAsia="zh-CN"/>
        </w:rPr>
        <w:t>3</w:t>
      </w:r>
      <w:r>
        <w:rPr>
          <w:rFonts w:hint="eastAsia" w:ascii="Times New Roman" w:hAnsi="Times New Roman" w:eastAsia="宋体"/>
          <w:sz w:val="24"/>
          <w:lang w:val="en-US" w:eastAsia="zh-CN"/>
        </w:rPr>
        <w:t>年</w:t>
      </w:r>
      <w:r>
        <w:rPr>
          <w:rFonts w:hint="eastAsia"/>
          <w:sz w:val="24"/>
          <w:lang w:val="en-US" w:eastAsia="zh-CN"/>
        </w:rPr>
        <w:t>8</w:t>
      </w:r>
      <w:r>
        <w:rPr>
          <w:rFonts w:hint="eastAsia" w:ascii="Times New Roman" w:hAnsi="Times New Roman" w:eastAsia="宋体"/>
          <w:sz w:val="24"/>
          <w:lang w:val="en-US" w:eastAsia="zh-CN"/>
        </w:rPr>
        <w:t>月</w:t>
      </w:r>
      <w:r>
        <w:rPr>
          <w:rFonts w:hint="eastAsia"/>
          <w:sz w:val="24"/>
          <w:lang w:val="en-US" w:eastAsia="zh-CN"/>
        </w:rPr>
        <w:t>18</w:t>
      </w:r>
      <w:r>
        <w:rPr>
          <w:rFonts w:hint="eastAsia" w:ascii="Times New Roman" w:hAnsi="Times New Roman" w:eastAsia="宋体"/>
          <w:sz w:val="24"/>
          <w:lang w:val="en-US" w:eastAsia="zh-CN"/>
        </w:rPr>
        <w:t>日，环境影响报告书主要内容编制完成后，</w:t>
      </w:r>
      <w:r>
        <w:rPr>
          <w:rFonts w:hint="eastAsia"/>
          <w:sz w:val="24"/>
          <w:lang w:val="en-US" w:eastAsia="zh-CN"/>
        </w:rPr>
        <w:t>新疆中农利邦农业发展有限公司</w:t>
      </w:r>
      <w:r>
        <w:rPr>
          <w:rFonts w:hint="eastAsia" w:ascii="Times New Roman" w:hAnsi="Times New Roman" w:eastAsia="宋体"/>
          <w:sz w:val="24"/>
          <w:lang w:val="en-US" w:eastAsia="zh-CN"/>
        </w:rPr>
        <w:t>在</w:t>
      </w:r>
      <w:r>
        <w:rPr>
          <w:rFonts w:hint="eastAsia" w:cs="Times New Roman"/>
          <w:sz w:val="24"/>
          <w:lang w:val="en-US" w:eastAsia="zh-CN"/>
        </w:rPr>
        <w:t>“环保之家”网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站</w:t>
      </w:r>
      <w:r>
        <w:rPr>
          <w:rFonts w:hint="eastAsia" w:ascii="Times New Roman" w:hAnsi="Times New Roman" w:eastAsia="宋体"/>
          <w:sz w:val="24"/>
          <w:lang w:val="en-US" w:eastAsia="zh-CN"/>
        </w:rPr>
        <w:t>进行了环境影响评价第二次公示（征求意见稿公示），公示主要内容为建设项目概要、主要影响、防治措施、结论、初步结论、征求意见范围和事项等，公示有效期为10个工作日。</w:t>
      </w:r>
    </w:p>
    <w:p>
      <w:pPr>
        <w:spacing w:line="360" w:lineRule="auto"/>
        <w:ind w:firstLine="456" w:firstLineChars="200"/>
        <w:rPr>
          <w:rFonts w:hint="eastAsia" w:ascii="Times New Roman" w:hAnsi="Times New Roman" w:eastAsia="宋体"/>
          <w:spacing w:val="-6"/>
          <w:sz w:val="24"/>
        </w:rPr>
      </w:pPr>
      <w:r>
        <w:rPr>
          <w:rFonts w:hint="eastAsia" w:ascii="Times New Roman" w:hAnsi="Times New Roman" w:eastAsia="宋体"/>
          <w:spacing w:val="-6"/>
          <w:sz w:val="24"/>
          <w:lang w:val="en-US" w:eastAsia="zh-CN"/>
        </w:rPr>
        <w:t>在网络第二次公示期间，公司通过报纸形式对本项目环境影响报告书进行两次同步公示。</w:t>
      </w:r>
    </w:p>
    <w:p>
      <w:pPr>
        <w:spacing w:line="360" w:lineRule="auto"/>
        <w:ind w:firstLine="480" w:firstLineChars="200"/>
        <w:rPr>
          <w:rFonts w:hint="eastAsia" w:ascii="Times New Roman" w:hAnsi="Times New Roman" w:eastAsia="宋体"/>
          <w:color w:val="FF0000"/>
          <w:sz w:val="24"/>
          <w:lang w:val="en-US" w:eastAsia="zh-CN"/>
        </w:rPr>
      </w:pPr>
      <w:r>
        <w:rPr>
          <w:rFonts w:hint="eastAsia" w:ascii="Times New Roman" w:hAnsi="Times New Roman" w:eastAsia="宋体"/>
          <w:color w:val="FF0000"/>
          <w:sz w:val="24"/>
          <w:lang w:val="en-US" w:eastAsia="zh-CN"/>
        </w:rPr>
        <w:t>2023年</w:t>
      </w:r>
      <w:r>
        <w:rPr>
          <w:rFonts w:hint="eastAsia"/>
          <w:color w:val="FF0000"/>
          <w:sz w:val="24"/>
          <w:lang w:val="en-US" w:eastAsia="zh-CN"/>
        </w:rPr>
        <w:t>8</w:t>
      </w:r>
      <w:r>
        <w:rPr>
          <w:rFonts w:hint="eastAsia" w:ascii="Times New Roman" w:hAnsi="Times New Roman" w:eastAsia="宋体"/>
          <w:color w:val="FF0000"/>
          <w:sz w:val="24"/>
          <w:lang w:val="en-US" w:eastAsia="zh-CN"/>
        </w:rPr>
        <w:t>月</w:t>
      </w:r>
      <w:r>
        <w:rPr>
          <w:rFonts w:hint="eastAsia"/>
          <w:color w:val="FF0000"/>
          <w:sz w:val="24"/>
          <w:lang w:val="en-US" w:eastAsia="zh-CN"/>
        </w:rPr>
        <w:t>17</w:t>
      </w:r>
      <w:r>
        <w:rPr>
          <w:rFonts w:hint="eastAsia" w:ascii="Times New Roman" w:hAnsi="Times New Roman" w:eastAsia="宋体"/>
          <w:color w:val="FF0000"/>
          <w:sz w:val="24"/>
          <w:lang w:val="en-US" w:eastAsia="zh-CN"/>
        </w:rPr>
        <w:t>日，环境影响报告书编制完成后，</w:t>
      </w:r>
      <w:r>
        <w:rPr>
          <w:rFonts w:hint="eastAsia"/>
          <w:color w:val="FF0000"/>
          <w:sz w:val="24"/>
          <w:lang w:val="en-US" w:eastAsia="zh-CN"/>
        </w:rPr>
        <w:t>新疆中农利邦农业发展有限公司</w:t>
      </w:r>
      <w:r>
        <w:rPr>
          <w:rFonts w:hint="eastAsia" w:ascii="Times New Roman" w:hAnsi="Times New Roman" w:eastAsia="宋体"/>
          <w:color w:val="FF0000"/>
          <w:sz w:val="24"/>
          <w:lang w:val="en-US" w:eastAsia="zh-CN"/>
        </w:rPr>
        <w:t>在</w:t>
      </w:r>
      <w:r>
        <w:rPr>
          <w:rFonts w:hint="eastAsia"/>
          <w:color w:val="FF0000"/>
          <w:sz w:val="24"/>
          <w:lang w:val="en-US" w:eastAsia="zh-CN"/>
        </w:rPr>
        <w:t>“环保之家”网站</w:t>
      </w:r>
      <w:r>
        <w:rPr>
          <w:rFonts w:hint="eastAsia" w:ascii="Times New Roman" w:hAnsi="Times New Roman" w:eastAsia="宋体"/>
          <w:color w:val="FF0000"/>
          <w:sz w:val="24"/>
          <w:lang w:val="en-US" w:eastAsia="zh-CN"/>
        </w:rPr>
        <w:t>进行了环境影响评价第三次公示（拟报批稿公示），公示主要内容为拟报批稿和公众参与说明。</w:t>
      </w:r>
    </w:p>
    <w:p>
      <w:pPr>
        <w:pStyle w:val="2"/>
        <w:tabs>
          <w:tab w:val="left" w:pos="4140"/>
        </w:tabs>
        <w:spacing w:before="0" w:after="0" w:line="360" w:lineRule="auto"/>
        <w:jc w:val="left"/>
        <w:rPr>
          <w:rStyle w:val="12"/>
          <w:rFonts w:hint="eastAsia" w:ascii="Times New Roman" w:hAnsi="Times New Roman" w:eastAsia="宋体"/>
          <w:b/>
          <w:bCs/>
          <w:color w:val="auto"/>
          <w:sz w:val="28"/>
          <w:szCs w:val="22"/>
          <w:u w:val="none"/>
        </w:rPr>
      </w:pPr>
      <w:bookmarkStart w:id="1" w:name="_Toc4958"/>
      <w:r>
        <w:rPr>
          <w:rStyle w:val="12"/>
          <w:rFonts w:hint="eastAsia" w:ascii="Times New Roman" w:hAnsi="Times New Roman" w:eastAsia="宋体"/>
          <w:b/>
          <w:bCs/>
          <w:color w:val="auto"/>
          <w:sz w:val="28"/>
          <w:szCs w:val="22"/>
          <w:u w:val="none"/>
        </w:rPr>
        <w:t>2</w:t>
      </w:r>
      <w:r>
        <w:rPr>
          <w:rStyle w:val="12"/>
          <w:rFonts w:hint="eastAsia" w:ascii="Times New Roman" w:hAnsi="Times New Roman" w:eastAsia="宋体"/>
          <w:b/>
          <w:bCs/>
          <w:color w:val="auto"/>
          <w:sz w:val="28"/>
          <w:szCs w:val="22"/>
          <w:u w:val="none"/>
          <w:lang w:val="en-US" w:eastAsia="zh-CN"/>
        </w:rPr>
        <w:t>首次</w:t>
      </w:r>
      <w:r>
        <w:rPr>
          <w:rStyle w:val="12"/>
          <w:rFonts w:hint="eastAsia" w:ascii="Times New Roman" w:hAnsi="Times New Roman" w:eastAsia="宋体"/>
          <w:b/>
          <w:bCs/>
          <w:color w:val="auto"/>
          <w:sz w:val="28"/>
          <w:szCs w:val="22"/>
          <w:u w:val="none"/>
        </w:rPr>
        <w:t>环境影响评价信息公开情况</w:t>
      </w:r>
      <w:bookmarkEnd w:id="1"/>
    </w:p>
    <w:p>
      <w:pPr>
        <w:pStyle w:val="3"/>
        <w:widowControl/>
        <w:spacing w:before="0" w:beforeAutospacing="0" w:after="0" w:afterAutospacing="0" w:line="360" w:lineRule="auto"/>
        <w:ind w:left="0" w:right="0"/>
        <w:outlineLvl w:val="1"/>
        <w:rPr>
          <w:rFonts w:hint="default" w:ascii="Times New Roman" w:hAnsi="Times New Roman" w:eastAsia="宋体" w:cs="Times New Roman"/>
          <w:b/>
          <w:bCs w:val="0"/>
          <w:sz w:val="28"/>
          <w:szCs w:val="32"/>
          <w:lang w:val="en-US"/>
        </w:rPr>
      </w:pPr>
      <w:bookmarkStart w:id="2" w:name="_Toc1853"/>
      <w:r>
        <w:rPr>
          <w:rFonts w:hint="eastAsia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  <w:t>2.1公开内容及日期</w:t>
      </w:r>
      <w:bookmarkEnd w:id="2"/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lang w:val="en-US" w:eastAsia="zh-CN"/>
        </w:rPr>
        <w:t>本项目于2023年</w:t>
      </w:r>
      <w:r>
        <w:rPr>
          <w:rFonts w:hint="eastAsia" w:cs="Times New Roman"/>
          <w:sz w:val="24"/>
          <w:lang w:val="en-US" w:eastAsia="zh-CN"/>
        </w:rPr>
        <w:t>8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月</w:t>
      </w:r>
      <w:r>
        <w:rPr>
          <w:rFonts w:hint="eastAsia" w:cs="Times New Roman"/>
          <w:sz w:val="24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日进行环境影响评价第一次信息公示，公示内容主要包括：建设项目名称及概要、建设单位的名称和联系方式、环境影响评价机构的名称和联系方式、环境影响评价的工作程序和主要工作内容、环评审批程序、公众参与程序和方案以及各阶段工作初步安排、征求公众意见的主要事项和公众提出意见的主要方式等。</w:t>
      </w:r>
    </w:p>
    <w:p>
      <w:pPr>
        <w:pStyle w:val="3"/>
        <w:widowControl/>
        <w:spacing w:before="0" w:beforeAutospacing="0" w:after="0" w:afterAutospacing="0" w:line="360" w:lineRule="auto"/>
        <w:ind w:left="0" w:right="0"/>
        <w:outlineLvl w:val="1"/>
        <w:rPr>
          <w:rFonts w:hint="default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</w:pPr>
      <w:bookmarkStart w:id="3" w:name="_Toc22140"/>
      <w:r>
        <w:rPr>
          <w:rFonts w:hint="eastAsia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  <w:t>2.2公开方式</w:t>
      </w:r>
      <w:bookmarkEnd w:id="3"/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  <w:lang w:val="en-US" w:eastAsia="zh-CN"/>
        </w:rPr>
        <w:sectPr>
          <w:footerReference r:id="rId9" w:type="first"/>
          <w:headerReference r:id="rId7" w:type="default"/>
          <w:footerReference r:id="rId8" w:type="default"/>
          <w:pgSz w:w="11907" w:h="16840"/>
          <w:pgMar w:top="1588" w:right="1418" w:bottom="1588" w:left="1418" w:header="737" w:footer="1361" w:gutter="0"/>
          <w:pgNumType w:fmt="decimal" w:start="1"/>
          <w:cols w:space="720" w:num="1"/>
          <w:titlePg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  <w:sz w:val="24"/>
          <w:lang w:val="en-US" w:eastAsia="zh-CN"/>
        </w:rPr>
        <w:t>首次环境影响评价信息公示采取网络公示的方式。建设单位于202</w:t>
      </w:r>
      <w:r>
        <w:rPr>
          <w:rFonts w:hint="eastAsia" w:ascii="Times New Roman" w:hAnsi="Times New Roman" w:cs="Times New Roman"/>
          <w:sz w:val="24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年</w:t>
      </w:r>
      <w:r>
        <w:rPr>
          <w:rFonts w:hint="eastAsia" w:cs="Times New Roman"/>
          <w:sz w:val="24"/>
          <w:lang w:val="en-US" w:eastAsia="zh-CN"/>
        </w:rPr>
        <w:t>8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月</w:t>
      </w:r>
      <w:r>
        <w:rPr>
          <w:rFonts w:hint="eastAsia" w:cs="Times New Roman"/>
          <w:sz w:val="24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日，在</w:t>
      </w:r>
      <w:r>
        <w:rPr>
          <w:rFonts w:hint="eastAsia" w:cs="Times New Roman"/>
          <w:sz w:val="24"/>
          <w:lang w:val="en-US" w:eastAsia="zh-CN"/>
        </w:rPr>
        <w:t>“环保之家”网站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进行了第一次公众参与信息公示，公示信息链接为：https://www.ep-home.cn/thread-16419-1-1.html。公示截图见图1。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sz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lang w:val="en-US" w:eastAsia="zh-CN"/>
        </w:rPr>
        <w:drawing>
          <wp:inline distT="0" distB="0" distL="114300" distR="114300">
            <wp:extent cx="5093970" cy="7664450"/>
            <wp:effectExtent l="0" t="0" r="11430" b="12700"/>
            <wp:docPr id="2" name="图片 2" descr="尼勒克县西部片区 123 产业融合发展项目 （二期滴灌带厂... - 环评、验收公示公告 - 环保之家论坛 - Powered by Discuz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尼勒克县西部片区 123 产业融合发展项目 （二期滴灌带厂... - 环评、验收公示公告 - 环保之家论坛 - Powered by Discuz!"/>
                    <pic:cNvPicPr>
                      <a:picLocks noChangeAspect="1"/>
                    </pic:cNvPicPr>
                  </pic:nvPicPr>
                  <pic:blipFill>
                    <a:blip r:embed="rId13"/>
                    <a:srcRect l="25472" r="25572" b="22001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766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/>
        </w:rPr>
        <w:sectPr>
          <w:pgSz w:w="11907" w:h="16840"/>
          <w:pgMar w:top="1588" w:right="1418" w:bottom="1588" w:left="1418" w:header="737" w:footer="1361" w:gutter="0"/>
          <w:pgNumType w:fmt="decimal"/>
          <w:cols w:space="720" w:num="1"/>
          <w:titlePg/>
          <w:docGrid w:type="lines" w:linePitch="312" w:charSpace="0"/>
        </w:sectPr>
      </w:pPr>
      <w:r>
        <w:rPr>
          <w:rFonts w:hint="eastAsia" w:ascii="Times New Roman" w:hAnsi="Times New Roman" w:eastAsia="宋体"/>
          <w:b/>
          <w:bCs/>
          <w:lang w:eastAsia="zh-CN"/>
        </w:rPr>
        <w:t>图</w:t>
      </w:r>
      <w:r>
        <w:rPr>
          <w:rFonts w:hint="eastAsia" w:ascii="Times New Roman" w:hAnsi="Times New Roman" w:eastAsia="宋体"/>
          <w:b/>
          <w:bCs/>
          <w:lang w:val="en-US" w:eastAsia="zh-CN"/>
        </w:rPr>
        <w:t>1  首次环境影响评价信息网络公示截图</w:t>
      </w:r>
    </w:p>
    <w:p>
      <w:pPr>
        <w:pStyle w:val="3"/>
        <w:widowControl/>
        <w:spacing w:before="0" w:beforeAutospacing="0" w:after="0" w:afterAutospacing="0" w:line="360" w:lineRule="auto"/>
        <w:ind w:left="0" w:right="0"/>
        <w:outlineLvl w:val="1"/>
        <w:rPr>
          <w:rFonts w:hint="default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</w:pPr>
      <w:bookmarkStart w:id="4" w:name="_Toc19870"/>
      <w:r>
        <w:rPr>
          <w:rFonts w:hint="eastAsia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  <w:t>.</w:t>
      </w:r>
      <w:r>
        <w:rPr>
          <w:rFonts w:hint="eastAsia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  <w:t>3公众</w:t>
      </w:r>
      <w:r>
        <w:rPr>
          <w:rFonts w:hint="default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  <w:t>意见情况</w:t>
      </w:r>
      <w:bookmarkEnd w:id="4"/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  <w:lang w:val="en-US" w:eastAsia="zh-CN"/>
        </w:rPr>
        <w:t>第一次公示期间，建设单位和环评单位均未收到公众反馈意见。</w:t>
      </w:r>
    </w:p>
    <w:p>
      <w:pPr>
        <w:pStyle w:val="2"/>
        <w:tabs>
          <w:tab w:val="left" w:pos="4140"/>
        </w:tabs>
        <w:spacing w:before="0" w:after="0" w:line="360" w:lineRule="auto"/>
        <w:jc w:val="left"/>
        <w:rPr>
          <w:rStyle w:val="12"/>
          <w:rFonts w:hint="default" w:ascii="Times New Roman" w:hAnsi="Times New Roman" w:eastAsia="宋体" w:cstheme="minorBidi"/>
          <w:b/>
          <w:bCs/>
          <w:color w:val="auto"/>
          <w:sz w:val="28"/>
          <w:szCs w:val="22"/>
          <w:u w:val="none"/>
          <w:lang w:val="en-US" w:eastAsia="zh-CN"/>
        </w:rPr>
      </w:pPr>
      <w:bookmarkStart w:id="5" w:name="_Toc18760"/>
      <w:r>
        <w:rPr>
          <w:rStyle w:val="12"/>
          <w:rFonts w:hint="eastAsia" w:ascii="Times New Roman" w:hAnsi="Times New Roman" w:eastAsia="宋体" w:cstheme="minorBidi"/>
          <w:b/>
          <w:bCs/>
          <w:color w:val="auto"/>
          <w:sz w:val="28"/>
          <w:szCs w:val="22"/>
          <w:u w:val="none"/>
          <w:lang w:val="en-US" w:eastAsia="zh-CN"/>
        </w:rPr>
        <w:t>3征求意见稿公示情况</w:t>
      </w:r>
      <w:bookmarkEnd w:id="5"/>
    </w:p>
    <w:p>
      <w:pPr>
        <w:pStyle w:val="3"/>
        <w:widowControl/>
        <w:spacing w:before="0" w:beforeAutospacing="0" w:after="0" w:afterAutospacing="0" w:line="360" w:lineRule="auto"/>
        <w:ind w:left="0" w:right="0"/>
        <w:outlineLvl w:val="1"/>
        <w:rPr>
          <w:rFonts w:hint="default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</w:pPr>
      <w:bookmarkStart w:id="6" w:name="_Toc17418"/>
      <w:r>
        <w:rPr>
          <w:rFonts w:hint="eastAsia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  <w:t>3.</w:t>
      </w:r>
      <w:r>
        <w:rPr>
          <w:rFonts w:hint="default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  <w:t>公示内容及时限</w:t>
      </w:r>
      <w:bookmarkEnd w:id="6"/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  <w:lang w:val="en-US" w:eastAsia="zh-CN"/>
        </w:rPr>
        <w:t>环境影响评价第二次信息公示采取了</w:t>
      </w:r>
      <w:r>
        <w:rPr>
          <w:rFonts w:hint="eastAsia" w:cs="Times New Roman"/>
          <w:sz w:val="24"/>
          <w:lang w:val="en-US" w:eastAsia="zh-CN"/>
        </w:rPr>
        <w:t>“环保之家”网站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公示、报纸公示、张贴公告等。公示信息的主要内容包括：建设项目情况简述、建设项目对环境可能造成的影响、预防或者减轻不良环境影响的对策和措施的要点、环境影响报告书提出的环境影响评价结论的要点、公众查阅环评报告简本的方式和期限、公众参与工作方案、征求公众意见的范围和主要事项、征求公众意见的具体形式以及公众提出意见的起止时间等。</w:t>
      </w:r>
    </w:p>
    <w:p>
      <w:pPr>
        <w:pStyle w:val="3"/>
        <w:widowControl/>
        <w:spacing w:before="0" w:beforeAutospacing="0" w:after="0" w:afterAutospacing="0" w:line="360" w:lineRule="auto"/>
        <w:ind w:left="0" w:right="0"/>
        <w:outlineLvl w:val="1"/>
        <w:rPr>
          <w:rFonts w:hint="default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</w:pPr>
      <w:bookmarkStart w:id="7" w:name="_Toc6064"/>
      <w:r>
        <w:rPr>
          <w:rFonts w:hint="eastAsia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  <w:t>3.2公示方式</w:t>
      </w:r>
      <w:bookmarkEnd w:id="7"/>
    </w:p>
    <w:p>
      <w:pPr>
        <w:spacing w:line="360" w:lineRule="auto"/>
        <w:ind w:firstLine="482" w:firstLineChars="200"/>
        <w:outlineLvl w:val="2"/>
        <w:rPr>
          <w:rFonts w:hint="default" w:ascii="Times New Roman" w:hAnsi="Times New Roman" w:eastAsia="宋体" w:cs="Times New Roman"/>
          <w:b/>
          <w:bCs/>
          <w:sz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4"/>
          <w:lang w:val="en-US" w:eastAsia="zh-CN"/>
        </w:rPr>
        <w:t>3.2.1网络</w:t>
      </w:r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  <w:lang w:val="en-US" w:eastAsia="zh-CN"/>
        </w:rPr>
      </w:pPr>
      <w:r>
        <w:rPr>
          <w:rFonts w:hint="eastAsia" w:cs="Times New Roman"/>
          <w:sz w:val="24"/>
          <w:lang w:val="en-US" w:eastAsia="zh-CN"/>
        </w:rPr>
        <w:t>新疆中农利邦农业发展有限公司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于2023年</w:t>
      </w:r>
      <w:r>
        <w:rPr>
          <w:rFonts w:hint="eastAsia" w:cs="Times New Roman"/>
          <w:sz w:val="24"/>
          <w:lang w:val="en-US" w:eastAsia="zh-CN"/>
        </w:rPr>
        <w:t>8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月</w:t>
      </w:r>
      <w:r>
        <w:rPr>
          <w:rFonts w:hint="eastAsia" w:cs="Times New Roman"/>
          <w:sz w:val="24"/>
          <w:highlight w:val="none"/>
          <w:lang w:val="en-US" w:eastAsia="zh-CN"/>
        </w:rPr>
        <w:t>18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日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在</w:t>
      </w:r>
      <w:r>
        <w:rPr>
          <w:rFonts w:hint="eastAsia" w:cs="Times New Roman"/>
          <w:sz w:val="24"/>
          <w:lang w:val="en-US" w:eastAsia="zh-CN"/>
        </w:rPr>
        <w:t>“环保之家”网站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上开展环境影响评价信息第二次网上公告，向公众告知征求意见稿及其网络公众意见调查表的相关信息，公示信息链接为：https://www.ep-home.cn/thread-16766-1-1.html</w:t>
      </w:r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  <w:lang w:val="en-US" w:eastAsia="zh-CN"/>
        </w:rPr>
        <w:sectPr>
          <w:pgSz w:w="11907" w:h="16840"/>
          <w:pgMar w:top="1588" w:right="1418" w:bottom="1588" w:left="1418" w:header="737" w:footer="1361" w:gutter="0"/>
          <w:pgNumType w:fmt="decimal"/>
          <w:cols w:space="720" w:num="1"/>
          <w:titlePg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  <w:sz w:val="24"/>
          <w:lang w:val="en-US" w:eastAsia="zh-CN"/>
        </w:rPr>
        <w:t>载体选择符合《环境影响评价公众参与办法》（生态环境部令第4号）要求，征求意见稿网络公示截图见图2。</w:t>
      </w:r>
    </w:p>
    <w:p>
      <w:pPr>
        <w:bidi w:val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396230" cy="7549515"/>
            <wp:effectExtent l="0" t="0" r="13970" b="13335"/>
            <wp:docPr id="3" name="图片 3" descr="尼勒克县西部片区 123 产业融合发展项目 环境影响评价第... - 环评、验收公示公告 - 环保之家论坛 - Powered by Discuz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尼勒克县西部片区 123 产业融合发展项目 环境影响评价第... - 环评、验收公示公告 - 环保之家论坛 - Powered by Discuz!"/>
                    <pic:cNvPicPr>
                      <a:picLocks noChangeAspect="1"/>
                    </pic:cNvPicPr>
                  </pic:nvPicPr>
                  <pic:blipFill>
                    <a:blip r:embed="rId14"/>
                    <a:srcRect l="26423" r="26821" b="23160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754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6" w:name="_GoBack"/>
      <w:bookmarkEnd w:id="1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t>图</w:t>
      </w:r>
      <w:r>
        <w:rPr>
          <w:rFonts w:hint="default" w:ascii="Times New Roman" w:hAnsi="Times New Roman" w:eastAsia="宋体" w:cs="Times New Roman"/>
          <w:b/>
          <w:bCs/>
          <w:highlight w:val="none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t xml:space="preserve">  征求意见稿网络公示截图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lang w:eastAsia="zh-CN"/>
        </w:rPr>
        <w:sectPr>
          <w:pgSz w:w="11907" w:h="16840"/>
          <w:pgMar w:top="1588" w:right="1418" w:bottom="1588" w:left="1418" w:header="737" w:footer="1361" w:gutter="0"/>
          <w:pgNumType w:fmt="decimal"/>
          <w:cols w:space="720" w:num="1"/>
          <w:titlePg/>
          <w:docGrid w:type="lines" w:linePitch="312" w:charSpace="0"/>
        </w:sectPr>
      </w:pPr>
    </w:p>
    <w:p>
      <w:pPr>
        <w:spacing w:line="360" w:lineRule="auto"/>
        <w:ind w:firstLine="482" w:firstLineChars="200"/>
        <w:outlineLvl w:val="2"/>
        <w:rPr>
          <w:rFonts w:hint="default" w:ascii="Times New Roman" w:hAnsi="Times New Roman" w:eastAsia="宋体" w:cs="Times New Roman"/>
          <w:b/>
          <w:bCs/>
          <w:sz w:val="24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4"/>
          <w:highlight w:val="none"/>
          <w:lang w:val="en-US" w:eastAsia="zh-CN"/>
        </w:rPr>
        <w:t>3.2.2报纸</w:t>
      </w:r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  <w:highlight w:val="none"/>
        </w:rPr>
      </w:pP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在征求意见稿网络公示期间，</w:t>
      </w:r>
      <w:r>
        <w:rPr>
          <w:rFonts w:hint="eastAsia" w:cs="Times New Roman"/>
          <w:sz w:val="24"/>
          <w:highlight w:val="none"/>
          <w:lang w:val="en-US" w:eastAsia="zh-CN"/>
        </w:rPr>
        <w:t>新疆中农利邦农业发展有限公司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分别于</w:t>
      </w:r>
      <w:r>
        <w:rPr>
          <w:rFonts w:hint="default" w:ascii="Times New Roman" w:hAnsi="Times New Roman" w:eastAsia="宋体" w:cs="Times New Roman"/>
          <w:sz w:val="24"/>
          <w:highlight w:val="none"/>
          <w:lang w:val="en-US" w:eastAsia="zh-CN"/>
        </w:rPr>
        <w:t>202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3年</w:t>
      </w:r>
      <w:r>
        <w:rPr>
          <w:rFonts w:hint="eastAsia" w:cs="Times New Roman"/>
          <w:sz w:val="24"/>
          <w:highlight w:val="none"/>
          <w:lang w:val="en-US" w:eastAsia="zh-CN"/>
        </w:rPr>
        <w:t>8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月</w:t>
      </w:r>
      <w:r>
        <w:rPr>
          <w:rFonts w:hint="eastAsia" w:cs="Times New Roman"/>
          <w:sz w:val="24"/>
          <w:highlight w:val="none"/>
          <w:lang w:val="en-US" w:eastAsia="zh-CN"/>
        </w:rPr>
        <w:t>31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日和</w:t>
      </w:r>
      <w:r>
        <w:rPr>
          <w:rFonts w:hint="eastAsia" w:cs="Times New Roman"/>
          <w:sz w:val="24"/>
          <w:highlight w:val="none"/>
          <w:lang w:val="en-US" w:eastAsia="zh-CN"/>
        </w:rPr>
        <w:t>9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月</w:t>
      </w:r>
      <w:r>
        <w:rPr>
          <w:rFonts w:hint="eastAsia" w:cs="Times New Roman"/>
          <w:sz w:val="24"/>
          <w:highlight w:val="none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日两次在伊犁日报上对项目的环境影响评价信息进行了公告。</w:t>
      </w:r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载体选择符合《环境影响评价公众参与办法》（生态环境部令第</w:t>
      </w:r>
      <w:r>
        <w:rPr>
          <w:rFonts w:hint="default" w:ascii="Times New Roman" w:hAnsi="Times New Roman" w:eastAsia="宋体" w:cs="Times New Roman"/>
          <w:sz w:val="24"/>
          <w:highlight w:val="none"/>
          <w:lang w:val="en-US" w:eastAsia="zh-CN"/>
        </w:rPr>
        <w:t>4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号）要求。征求意见稿两次报纸公示截图见图</w:t>
      </w:r>
      <w:r>
        <w:rPr>
          <w:rFonts w:hint="default" w:ascii="Times New Roman" w:hAnsi="Times New Roman" w:eastAsia="宋体" w:cs="Times New Roman"/>
          <w:sz w:val="24"/>
          <w:highlight w:val="none"/>
          <w:lang w:val="en-US" w:eastAsia="zh-CN"/>
        </w:rPr>
        <w:t>3-1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、</w:t>
      </w:r>
      <w:r>
        <w:rPr>
          <w:rFonts w:hint="default" w:ascii="Times New Roman" w:hAnsi="Times New Roman" w:eastAsia="宋体" w:cs="Times New Roman"/>
          <w:sz w:val="24"/>
          <w:highlight w:val="none"/>
          <w:lang w:val="en-US" w:eastAsia="zh-CN"/>
        </w:rPr>
        <w:t>3-2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、图</w:t>
      </w:r>
      <w:r>
        <w:rPr>
          <w:rFonts w:hint="default" w:ascii="Times New Roman" w:hAnsi="Times New Roman" w:eastAsia="宋体" w:cs="Times New Roman"/>
          <w:sz w:val="24"/>
          <w:highlight w:val="none"/>
          <w:lang w:val="en-US" w:eastAsia="zh-CN"/>
        </w:rPr>
        <w:t>4-1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、</w:t>
      </w:r>
      <w:r>
        <w:rPr>
          <w:rFonts w:hint="default" w:ascii="Times New Roman" w:hAnsi="Times New Roman" w:eastAsia="宋体" w:cs="Times New Roman"/>
          <w:sz w:val="24"/>
          <w:highlight w:val="none"/>
          <w:lang w:val="en-US" w:eastAsia="zh-CN"/>
        </w:rPr>
        <w:t>4-2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highlight w:val="none"/>
        </w:rPr>
      </w:pPr>
      <w:r>
        <w:drawing>
          <wp:inline distT="0" distB="0" distL="114300" distR="114300">
            <wp:extent cx="5753100" cy="1917700"/>
            <wp:effectExtent l="0" t="0" r="0" b="635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t>图3-1  征求意见稿第一次报纸公示照片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144780</wp:posOffset>
                </wp:positionH>
                <wp:positionV relativeFrom="paragraph">
                  <wp:posOffset>4380865</wp:posOffset>
                </wp:positionV>
                <wp:extent cx="2710180" cy="883285"/>
                <wp:effectExtent l="13970" t="14605" r="19050" b="1651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45210" y="5389245"/>
                          <a:ext cx="2710180" cy="883285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.4pt;margin-top:344.95pt;height:69.55pt;width:213.4pt;z-index:251659264;v-text-anchor:middle;mso-width-relative:page;mso-height-relative:page;" filled="f" stroked="t" coordsize="21600,21600" o:gfxdata="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ZiHsE2QAAAAoBAAAPAAAAAAAAAAEAIAAAACIAAABk&#10;cnMvZG93bnJldi54bWxQSwECFAAUAAAACACHTuJA2rCerHcCAADXBAAADgAAAAAAAAABACAAAAAo&#10;AQAAZHJzL2Uyb0RvYy54bWxQSwUGAAAAAAYABgBZAQAAEQYAAAAA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734050" cy="8143875"/>
            <wp:effectExtent l="0" t="0" r="0" b="952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t>图3-2  征求意见稿第一次报纸公示照片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</w:pPr>
      <w:r>
        <w:drawing>
          <wp:inline distT="0" distB="0" distL="114300" distR="114300">
            <wp:extent cx="5756275" cy="1953260"/>
            <wp:effectExtent l="0" t="0" r="15875" b="889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t>图4-1  征求意见稿第二次报纸公示照片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2915285</wp:posOffset>
                </wp:positionH>
                <wp:positionV relativeFrom="paragraph">
                  <wp:posOffset>6182360</wp:posOffset>
                </wp:positionV>
                <wp:extent cx="2710180" cy="883285"/>
                <wp:effectExtent l="13970" t="14605" r="19050" b="1651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0180" cy="883285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9.55pt;margin-top:486.8pt;height:69.55pt;width:213.4pt;z-index:251660288;v-text-anchor:middle;mso-width-relative:page;mso-height-relative:page;" filled="f" stroked="t" coordsize="21600,21600" o:gfxdata="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ZVCrv9sAAAAMAQAADwAAAAAAAAABACAAAAAiAAAAZHJzL2Rvd25yZXYu&#10;eG1sUEsBAhQAFAAAAAgAh07iQCfAxLtqAgAAywQAAA4AAAAAAAAAAQAgAAAAKgEAAGRycy9lMm9E&#10;b2MueG1sUEsFBgAAAAAGAAYAWQEAAAYGAAAAAA==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534025" cy="8010525"/>
            <wp:effectExtent l="0" t="0" r="9525" b="952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801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t>图4-2  征求意见稿第二次报纸公示照片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yellow"/>
          <w:lang w:val="en-US" w:eastAsia="zh-CN"/>
        </w:rPr>
      </w:pPr>
    </w:p>
    <w:p>
      <w:pPr>
        <w:spacing w:line="360" w:lineRule="auto"/>
        <w:ind w:firstLine="482" w:firstLineChars="200"/>
        <w:outlineLvl w:val="2"/>
        <w:rPr>
          <w:rFonts w:hint="default" w:ascii="Times New Roman" w:hAnsi="Times New Roman" w:eastAsia="宋体" w:cs="Times New Roman"/>
          <w:b/>
          <w:bCs/>
          <w:sz w:val="24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4"/>
          <w:highlight w:val="none"/>
          <w:lang w:val="en-US" w:eastAsia="zh-CN"/>
        </w:rPr>
        <w:t>3.2.3张贴</w:t>
      </w:r>
    </w:p>
    <w:p>
      <w:pPr>
        <w:spacing w:line="360" w:lineRule="auto"/>
        <w:ind w:firstLine="480" w:firstLineChars="200"/>
        <w:rPr>
          <w:rFonts w:hint="default" w:ascii="Times New Roman" w:hAnsi="Times New Roman" w:eastAsia="宋体" w:cs="Times New Roman"/>
          <w:sz w:val="24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根据《环境影响评价公众参与办法》（生态环境部令第4号），</w:t>
      </w:r>
      <w:r>
        <w:rPr>
          <w:rFonts w:hint="eastAsia" w:cs="Times New Roman"/>
          <w:sz w:val="24"/>
          <w:highlight w:val="none"/>
          <w:lang w:val="en-US" w:eastAsia="zh-CN"/>
        </w:rPr>
        <w:t>新疆中农利邦农业发展有限公司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于2023年</w:t>
      </w:r>
      <w:r>
        <w:rPr>
          <w:rFonts w:hint="eastAsia" w:cs="Times New Roman"/>
          <w:sz w:val="24"/>
          <w:highlight w:val="none"/>
          <w:lang w:val="en-US" w:eastAsia="zh-CN"/>
        </w:rPr>
        <w:t>8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月</w:t>
      </w:r>
      <w:r>
        <w:rPr>
          <w:rFonts w:hint="eastAsia" w:cs="Times New Roman"/>
          <w:sz w:val="24"/>
          <w:highlight w:val="none"/>
          <w:lang w:val="en-US" w:eastAsia="zh-CN"/>
        </w:rPr>
        <w:t>30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日在</w:t>
      </w:r>
      <w:r>
        <w:rPr>
          <w:rFonts w:hint="eastAsia" w:cs="Times New Roman"/>
          <w:sz w:val="24"/>
          <w:highlight w:val="none"/>
          <w:lang w:val="en-US" w:eastAsia="zh-CN"/>
        </w:rPr>
        <w:t>尼勒克县喀拉苏乡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依法进行张贴公告，持续公开期限大于5个工作日。张贴的区域选择符合《环境影响评价公众参与办法》（生态环境部令第4号）要求。张贴见图5</w:t>
      </w:r>
      <w:r>
        <w:rPr>
          <w:rFonts w:hint="eastAsia" w:cs="Times New Roman"/>
          <w:sz w:val="24"/>
          <w:highlight w:val="none"/>
          <w:lang w:val="en-US" w:eastAsia="zh-CN"/>
        </w:rPr>
        <w:t>-1、图5-2</w:t>
      </w:r>
      <w:r>
        <w:rPr>
          <w:rFonts w:hint="eastAsia" w:ascii="Times New Roman" w:hAnsi="Times New Roman" w:eastAsia="宋体" w:cs="Times New Roman"/>
          <w:sz w:val="24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drawing>
          <wp:inline distT="0" distB="0" distL="114300" distR="114300">
            <wp:extent cx="5735320" cy="2648585"/>
            <wp:effectExtent l="0" t="0" r="17780" b="18415"/>
            <wp:docPr id="10" name="图片 10" descr="7d661bd4677d4e44d7dbca7a258b0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d661bd4677d4e44d7dbca7a258b0d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5320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t>图5</w:t>
      </w:r>
      <w:r>
        <w:rPr>
          <w:rFonts w:hint="eastAsia" w:cs="Times New Roman"/>
          <w:b/>
          <w:bCs/>
          <w:highlight w:val="none"/>
          <w:lang w:val="en-US" w:eastAsia="zh-CN"/>
        </w:rPr>
        <w:t>-1</w:t>
      </w: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t xml:space="preserve">  张贴公告照片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drawing>
          <wp:inline distT="0" distB="0" distL="114300" distR="114300">
            <wp:extent cx="3999865" cy="3848735"/>
            <wp:effectExtent l="0" t="0" r="635" b="18415"/>
            <wp:docPr id="11" name="图片 11" descr="28c40bee588c72cdf22be956b21fd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8c40bee588c72cdf22be956b21fd52"/>
                    <pic:cNvPicPr>
                      <a:picLocks noChangeAspect="1"/>
                    </pic:cNvPicPr>
                  </pic:nvPicPr>
                  <pic:blipFill>
                    <a:blip r:embed="rId20"/>
                    <a:srcRect t="33534" b="27221"/>
                    <a:stretch>
                      <a:fillRect/>
                    </a:stretch>
                  </pic:blipFill>
                  <pic:spPr>
                    <a:xfrm>
                      <a:off x="0" y="0"/>
                      <a:ext cx="3999865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t>图5</w:t>
      </w:r>
      <w:r>
        <w:rPr>
          <w:rFonts w:hint="eastAsia" w:cs="Times New Roman"/>
          <w:b/>
          <w:bCs/>
          <w:highlight w:val="none"/>
          <w:lang w:val="en-US" w:eastAsia="zh-CN"/>
        </w:rPr>
        <w:t>-2</w:t>
      </w: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t xml:space="preserve">  张贴公告照片</w:t>
      </w:r>
    </w:p>
    <w:p>
      <w:pPr>
        <w:spacing w:line="360" w:lineRule="auto"/>
        <w:ind w:firstLine="482" w:firstLineChars="200"/>
        <w:outlineLvl w:val="2"/>
        <w:rPr>
          <w:rFonts w:hint="default" w:ascii="Times New Roman" w:hAnsi="Times New Roman" w:eastAsia="宋体" w:cs="Times New Roman"/>
          <w:b/>
          <w:bCs/>
          <w:sz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4"/>
          <w:lang w:val="en-US" w:eastAsia="zh-CN"/>
        </w:rPr>
        <w:t>3.2.4其他</w:t>
      </w:r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lang w:val="en-US" w:eastAsia="zh-CN"/>
        </w:rPr>
        <w:t>征求意见稿公示期间，</w:t>
      </w:r>
      <w:r>
        <w:rPr>
          <w:rFonts w:hint="eastAsia" w:cs="Times New Roman"/>
          <w:sz w:val="24"/>
          <w:lang w:val="en-US" w:eastAsia="zh-CN"/>
        </w:rPr>
        <w:t>新疆中农利邦农业发展有限公司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在</w:t>
      </w:r>
      <w:r>
        <w:rPr>
          <w:rFonts w:hint="eastAsia" w:cs="Times New Roman"/>
          <w:sz w:val="24"/>
          <w:lang w:val="en-US" w:eastAsia="zh-CN"/>
        </w:rPr>
        <w:t>“环保之家”网站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发布公众意见调查表。收集意见期间，未收到公众填写提交的公众意见调查表。</w:t>
      </w:r>
    </w:p>
    <w:p>
      <w:pPr>
        <w:pStyle w:val="3"/>
        <w:widowControl/>
        <w:spacing w:before="0" w:beforeAutospacing="0" w:after="0" w:afterAutospacing="0" w:line="360" w:lineRule="auto"/>
        <w:ind w:left="0" w:right="0"/>
        <w:outlineLvl w:val="1"/>
        <w:rPr>
          <w:rFonts w:hint="default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</w:pPr>
      <w:bookmarkStart w:id="8" w:name="_Toc26989"/>
      <w:r>
        <w:rPr>
          <w:rFonts w:hint="eastAsia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  <w:t>3.3查阅情况</w:t>
      </w:r>
      <w:bookmarkEnd w:id="8"/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lang w:val="en-US" w:eastAsia="zh-CN"/>
        </w:rPr>
        <w:t>征求意见稿公示期间，公众可发邮件或通过电话、传真、信件等方式与我公司联系，也可到我公司查阅纸质版报告书。征求意见稿公示期间，未收到公众要求查阅纸质版征求意见稿的要求。</w:t>
      </w:r>
    </w:p>
    <w:p>
      <w:pPr>
        <w:pStyle w:val="3"/>
        <w:widowControl/>
        <w:spacing w:before="0" w:beforeAutospacing="0" w:after="0" w:afterAutospacing="0" w:line="360" w:lineRule="auto"/>
        <w:ind w:left="0" w:right="0"/>
        <w:outlineLvl w:val="1"/>
        <w:rPr>
          <w:rFonts w:hint="default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</w:pPr>
      <w:bookmarkStart w:id="9" w:name="_Toc1244"/>
      <w:r>
        <w:rPr>
          <w:rFonts w:hint="eastAsia" w:ascii="Times New Roman" w:hAnsi="Times New Roman" w:eastAsia="宋体" w:cs="Times New Roman"/>
          <w:b/>
          <w:bCs w:val="0"/>
          <w:sz w:val="28"/>
          <w:szCs w:val="32"/>
          <w:lang w:val="en-US" w:eastAsia="zh-CN"/>
        </w:rPr>
        <w:t>3.4公众提出意见情况</w:t>
      </w:r>
      <w:bookmarkEnd w:id="9"/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lang w:val="en-US" w:eastAsia="zh-CN"/>
        </w:rPr>
        <w:t>征求意见稿公示期间，公示信息处于公开状态，公示公开期间未收到公众通过网络填写提交的公众意见调查表，未收到公众通过现场、电话及书信等方式提出的意见。</w:t>
      </w:r>
    </w:p>
    <w:p>
      <w:pPr>
        <w:pStyle w:val="2"/>
        <w:tabs>
          <w:tab w:val="left" w:pos="4140"/>
        </w:tabs>
        <w:spacing w:before="0" w:after="0" w:line="360" w:lineRule="auto"/>
        <w:jc w:val="left"/>
        <w:rPr>
          <w:rStyle w:val="12"/>
          <w:rFonts w:hint="default" w:ascii="Times New Roman" w:hAnsi="Times New Roman" w:eastAsia="宋体" w:cstheme="minorBidi"/>
          <w:b/>
          <w:bCs/>
          <w:color w:val="auto"/>
          <w:sz w:val="28"/>
          <w:szCs w:val="22"/>
          <w:u w:val="none"/>
          <w:lang w:val="en-US" w:eastAsia="zh-CN"/>
        </w:rPr>
      </w:pPr>
      <w:bookmarkStart w:id="10" w:name="_Toc23692"/>
      <w:bookmarkStart w:id="11" w:name="_Toc7256"/>
      <w:r>
        <w:rPr>
          <w:rStyle w:val="12"/>
          <w:rFonts w:hint="eastAsia" w:ascii="Times New Roman" w:hAnsi="Times New Roman" w:eastAsia="宋体" w:cstheme="minorBidi"/>
          <w:b/>
          <w:bCs/>
          <w:color w:val="auto"/>
          <w:sz w:val="28"/>
          <w:szCs w:val="22"/>
          <w:u w:val="none"/>
        </w:rPr>
        <w:t>4</w:t>
      </w:r>
      <w:r>
        <w:rPr>
          <w:rStyle w:val="12"/>
          <w:rFonts w:hint="eastAsia" w:ascii="Times New Roman" w:hAnsi="Times New Roman" w:cstheme="minorBidi"/>
          <w:b/>
          <w:bCs/>
          <w:color w:val="auto"/>
          <w:sz w:val="28"/>
          <w:szCs w:val="22"/>
          <w:u w:val="none"/>
          <w:lang w:val="en-US" w:eastAsia="zh-CN"/>
        </w:rPr>
        <w:t>拟报批公示情况</w:t>
      </w:r>
      <w:bookmarkEnd w:id="10"/>
      <w:bookmarkEnd w:id="11"/>
    </w:p>
    <w:p>
      <w:pPr>
        <w:spacing w:line="360" w:lineRule="auto"/>
        <w:ind w:firstLine="480" w:firstLineChars="200"/>
        <w:rPr>
          <w:rFonts w:hint="eastAsia" w:ascii="Times New Roman" w:hAnsi="Times New Roman" w:cs="Times New Roman"/>
          <w:color w:val="FF0000"/>
          <w:sz w:val="24"/>
          <w:lang w:val="en-US" w:eastAsia="zh-CN"/>
        </w:rPr>
        <w:sectPr>
          <w:pgSz w:w="11907" w:h="16840"/>
          <w:pgMar w:top="1588" w:right="1418" w:bottom="1588" w:left="1418" w:header="737" w:footer="1361" w:gutter="0"/>
          <w:pgNumType w:fmt="decimal"/>
          <w:cols w:space="720" w:num="1"/>
          <w:titlePg/>
          <w:docGrid w:type="lines" w:linePitch="312" w:charSpace="0"/>
        </w:sectPr>
      </w:pPr>
      <w:r>
        <w:rPr>
          <w:rFonts w:hint="eastAsia" w:cs="Times New Roman"/>
          <w:color w:val="FF0000"/>
          <w:sz w:val="24"/>
          <w:lang w:val="en-US" w:eastAsia="zh-CN"/>
        </w:rPr>
        <w:t>新疆中农利邦农业发展有限公司</w:t>
      </w:r>
      <w:r>
        <w:rPr>
          <w:rFonts w:hint="eastAsia" w:ascii="Times New Roman" w:hAnsi="Times New Roman" w:eastAsia="宋体" w:cs="Times New Roman"/>
          <w:color w:val="FF0000"/>
          <w:sz w:val="24"/>
          <w:lang w:val="en-US" w:eastAsia="zh-CN"/>
        </w:rPr>
        <w:t>于202</w:t>
      </w:r>
      <w:r>
        <w:rPr>
          <w:rFonts w:hint="eastAsia" w:ascii="Times New Roman" w:hAnsi="Times New Roman" w:cs="Times New Roman"/>
          <w:color w:val="FF0000"/>
          <w:sz w:val="24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color w:val="FF0000"/>
          <w:sz w:val="24"/>
          <w:lang w:val="en-US" w:eastAsia="zh-CN"/>
        </w:rPr>
        <w:t>年</w:t>
      </w:r>
      <w:r>
        <w:rPr>
          <w:rFonts w:hint="eastAsia" w:cs="Times New Roman"/>
          <w:color w:val="FF0000"/>
          <w:sz w:val="24"/>
          <w:highlight w:val="none"/>
          <w:lang w:val="en-US" w:eastAsia="zh-CN"/>
        </w:rPr>
        <w:t>9</w:t>
      </w:r>
      <w:r>
        <w:rPr>
          <w:rFonts w:hint="eastAsia" w:ascii="Times New Roman" w:hAnsi="Times New Roman" w:eastAsia="宋体" w:cs="Times New Roman"/>
          <w:color w:val="FF0000"/>
          <w:sz w:val="24"/>
          <w:highlight w:val="none"/>
          <w:lang w:val="en-US" w:eastAsia="zh-CN"/>
        </w:rPr>
        <w:t>月</w:t>
      </w:r>
      <w:r>
        <w:rPr>
          <w:rFonts w:hint="eastAsia" w:cs="Times New Roman"/>
          <w:color w:val="FF0000"/>
          <w:sz w:val="24"/>
          <w:highlight w:val="none"/>
          <w:lang w:val="en-US" w:eastAsia="zh-CN"/>
        </w:rPr>
        <w:t>6</w:t>
      </w:r>
      <w:r>
        <w:rPr>
          <w:rFonts w:hint="eastAsia" w:ascii="Times New Roman" w:hAnsi="Times New Roman" w:eastAsia="宋体" w:cs="Times New Roman"/>
          <w:color w:val="FF0000"/>
          <w:sz w:val="24"/>
          <w:highlight w:val="none"/>
          <w:lang w:val="en-US" w:eastAsia="zh-CN"/>
        </w:rPr>
        <w:t>日在</w:t>
      </w:r>
      <w:r>
        <w:rPr>
          <w:rFonts w:hint="eastAsia" w:cs="Times New Roman"/>
          <w:color w:val="FF0000"/>
          <w:sz w:val="24"/>
          <w:highlight w:val="none"/>
          <w:lang w:val="en-US" w:eastAsia="zh-CN"/>
        </w:rPr>
        <w:t>“环保之家”网站</w:t>
      </w:r>
      <w:r>
        <w:rPr>
          <w:rFonts w:hint="eastAsia" w:ascii="Times New Roman" w:hAnsi="Times New Roman" w:eastAsia="宋体" w:cs="Times New Roman"/>
          <w:color w:val="FF0000"/>
          <w:sz w:val="24"/>
          <w:lang w:val="en-US" w:eastAsia="zh-CN"/>
        </w:rPr>
        <w:t>上开展环境影响评价</w:t>
      </w:r>
      <w:r>
        <w:rPr>
          <w:rFonts w:hint="eastAsia" w:cs="Times New Roman"/>
          <w:color w:val="FF0000"/>
          <w:sz w:val="24"/>
          <w:lang w:val="en-US" w:eastAsia="zh-CN"/>
        </w:rPr>
        <w:t>报告书</w:t>
      </w:r>
      <w:r>
        <w:rPr>
          <w:rFonts w:hint="eastAsia" w:ascii="Times New Roman" w:hAnsi="Times New Roman" w:eastAsia="宋体" w:cs="Times New Roman"/>
          <w:color w:val="FF0000"/>
          <w:sz w:val="24"/>
          <w:lang w:val="en-US" w:eastAsia="zh-CN"/>
        </w:rPr>
        <w:t>报批前公示，向公众告知</w:t>
      </w:r>
      <w:r>
        <w:rPr>
          <w:rFonts w:hint="eastAsia" w:cs="Times New Roman"/>
          <w:color w:val="FF0000"/>
          <w:sz w:val="24"/>
          <w:lang w:val="en-US" w:eastAsia="zh-CN"/>
        </w:rPr>
        <w:t>拟报批公示稿</w:t>
      </w:r>
      <w:r>
        <w:rPr>
          <w:rFonts w:hint="eastAsia" w:ascii="Times New Roman" w:hAnsi="Times New Roman" w:eastAsia="宋体" w:cs="Times New Roman"/>
          <w:color w:val="FF0000"/>
          <w:sz w:val="24"/>
          <w:lang w:val="en-US" w:eastAsia="zh-CN"/>
        </w:rPr>
        <w:t>及其网络公众意见调查表的相关信息。公示网址</w:t>
      </w:r>
      <w:r>
        <w:rPr>
          <w:rFonts w:hint="eastAsia" w:ascii="Times New Roman" w:hAnsi="Times New Roman" w:eastAsia="宋体" w:cs="Times New Roman"/>
          <w:color w:val="FF0000"/>
          <w:sz w:val="24"/>
          <w:highlight w:val="none"/>
          <w:lang w:val="en-US" w:eastAsia="zh-CN"/>
        </w:rPr>
        <w:t>：https://gongshi.qsyhbgj.com/h5public-detail?id=350982</w:t>
      </w:r>
      <w:r>
        <w:rPr>
          <w:rFonts w:hint="eastAsia" w:cs="Times New Roman"/>
          <w:color w:val="FF0000"/>
          <w:sz w:val="24"/>
          <w:highlight w:val="none"/>
          <w:lang w:val="en-US" w:eastAsia="zh-CN"/>
        </w:rPr>
        <w:t>，公示截图见图6</w:t>
      </w:r>
      <w:r>
        <w:rPr>
          <w:rFonts w:hint="eastAsia" w:ascii="Times New Roman" w:hAnsi="Times New Roman" w:cs="Times New Roman"/>
          <w:color w:val="FF0000"/>
          <w:sz w:val="24"/>
          <w:lang w:val="en-US" w:eastAsia="zh-CN"/>
        </w:rPr>
        <w:t>。</w:t>
      </w:r>
    </w:p>
    <w:p>
      <w:pPr>
        <w:bidi w:val="0"/>
        <w:jc w:val="center"/>
      </w:pPr>
      <w:r>
        <w:drawing>
          <wp:inline distT="0" distB="0" distL="114300" distR="114300">
            <wp:extent cx="7713345" cy="5304155"/>
            <wp:effectExtent l="9525" t="9525" r="11430" b="203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rcRect l="3905" t="3297" r="6749" b="4542"/>
                    <a:stretch>
                      <a:fillRect/>
                    </a:stretch>
                  </pic:blipFill>
                  <pic:spPr>
                    <a:xfrm>
                      <a:off x="0" y="0"/>
                      <a:ext cx="7713345" cy="53041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sectPr>
          <w:pgSz w:w="16840" w:h="11907" w:orient="landscape"/>
          <w:pgMar w:top="1418" w:right="1588" w:bottom="1418" w:left="1588" w:header="737" w:footer="1361" w:gutter="0"/>
          <w:pgNumType w:fmt="decimal"/>
          <w:cols w:space="720" w:num="1"/>
          <w:titlePg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  <w:b/>
          <w:bCs/>
          <w:highlight w:val="none"/>
          <w:lang w:val="en-US" w:eastAsia="zh-CN"/>
        </w:rPr>
        <w:t>图6  第三次网络公示截图</w:t>
      </w:r>
    </w:p>
    <w:p>
      <w:pPr>
        <w:pStyle w:val="2"/>
        <w:tabs>
          <w:tab w:val="left" w:pos="4140"/>
        </w:tabs>
        <w:spacing w:before="0" w:after="0" w:line="360" w:lineRule="auto"/>
        <w:jc w:val="left"/>
        <w:rPr>
          <w:rStyle w:val="12"/>
          <w:rFonts w:hint="default" w:ascii="Times New Roman" w:hAnsi="Times New Roman" w:eastAsia="宋体" w:cstheme="minorBidi"/>
          <w:b/>
          <w:bCs/>
          <w:color w:val="auto"/>
          <w:sz w:val="28"/>
          <w:szCs w:val="22"/>
          <w:u w:val="none"/>
          <w:lang w:val="en-US" w:eastAsia="zh-CN"/>
        </w:rPr>
      </w:pPr>
      <w:bookmarkStart w:id="12" w:name="_Toc947"/>
      <w:r>
        <w:rPr>
          <w:rStyle w:val="12"/>
          <w:rFonts w:hint="eastAsia" w:cstheme="minorBidi"/>
          <w:b/>
          <w:bCs/>
          <w:color w:val="auto"/>
          <w:sz w:val="28"/>
          <w:szCs w:val="22"/>
          <w:u w:val="none"/>
          <w:lang w:val="en-US" w:eastAsia="zh-CN"/>
        </w:rPr>
        <w:t>5</w:t>
      </w:r>
      <w:r>
        <w:rPr>
          <w:rStyle w:val="12"/>
          <w:rFonts w:hint="default" w:ascii="Times New Roman" w:hAnsi="Times New Roman" w:eastAsia="宋体" w:cstheme="minorBidi"/>
          <w:b/>
          <w:bCs/>
          <w:color w:val="auto"/>
          <w:sz w:val="28"/>
          <w:szCs w:val="22"/>
          <w:u w:val="none"/>
          <w:lang w:val="en-US" w:eastAsia="zh-CN"/>
        </w:rPr>
        <w:t>其他公众参与情况</w:t>
      </w:r>
      <w:bookmarkEnd w:id="12"/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  <w:lang w:val="en-US" w:eastAsia="zh-CN"/>
        </w:rPr>
        <w:t>本项目未收到公众对环境影响方面提出的质疑性意见，未开展深度公众参与，符合《环境影响评价公众参与办法》（生态环境部令第4号）要求。</w:t>
      </w:r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</w:rPr>
      </w:pPr>
      <w:r>
        <w:rPr>
          <w:rFonts w:hint="eastAsia" w:cs="Times New Roman"/>
          <w:sz w:val="24"/>
          <w:lang w:val="en-US" w:eastAsia="zh-CN"/>
        </w:rPr>
        <w:t>新疆中农利邦农业发展有限公司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未组织开展公众座谈会、听证会、专家论证会等深度公众参与。</w:t>
      </w:r>
    </w:p>
    <w:p>
      <w:pPr>
        <w:pStyle w:val="2"/>
        <w:tabs>
          <w:tab w:val="left" w:pos="4140"/>
        </w:tabs>
        <w:spacing w:before="0" w:after="0" w:line="360" w:lineRule="auto"/>
        <w:jc w:val="left"/>
        <w:rPr>
          <w:rStyle w:val="12"/>
          <w:rFonts w:hint="eastAsia" w:ascii="Times New Roman" w:hAnsi="Times New Roman" w:eastAsia="宋体" w:cstheme="minorBidi"/>
          <w:b/>
          <w:bCs/>
          <w:color w:val="auto"/>
          <w:sz w:val="28"/>
          <w:szCs w:val="22"/>
          <w:u w:val="none"/>
        </w:rPr>
      </w:pPr>
      <w:bookmarkStart w:id="13" w:name="_Toc16135"/>
      <w:r>
        <w:rPr>
          <w:rStyle w:val="12"/>
          <w:rFonts w:hint="eastAsia" w:cstheme="minorBidi"/>
          <w:b/>
          <w:bCs/>
          <w:color w:val="auto"/>
          <w:sz w:val="28"/>
          <w:szCs w:val="22"/>
          <w:u w:val="none"/>
          <w:lang w:val="en-US" w:eastAsia="zh-CN"/>
        </w:rPr>
        <w:t>6</w:t>
      </w:r>
      <w:r>
        <w:rPr>
          <w:rStyle w:val="12"/>
          <w:rFonts w:hint="eastAsia" w:ascii="Times New Roman" w:hAnsi="Times New Roman" w:eastAsia="宋体" w:cstheme="minorBidi"/>
          <w:b/>
          <w:bCs/>
          <w:color w:val="auto"/>
          <w:sz w:val="28"/>
          <w:szCs w:val="22"/>
          <w:u w:val="none"/>
        </w:rPr>
        <w:t>公众意见处理情况</w:t>
      </w:r>
      <w:bookmarkEnd w:id="13"/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>未收到公众通过网络、电话及书信等方式提出的意见。不存在公众意见是否采纳和处理的情况。</w:t>
      </w:r>
    </w:p>
    <w:p>
      <w:pPr>
        <w:pStyle w:val="2"/>
        <w:tabs>
          <w:tab w:val="left" w:pos="4140"/>
        </w:tabs>
        <w:spacing w:before="0" w:after="0" w:line="360" w:lineRule="auto"/>
        <w:jc w:val="left"/>
        <w:rPr>
          <w:rStyle w:val="12"/>
          <w:rFonts w:hint="eastAsia" w:ascii="Times New Roman" w:hAnsi="Times New Roman" w:eastAsia="宋体" w:cstheme="minorBidi"/>
          <w:b/>
          <w:bCs/>
          <w:color w:val="auto"/>
          <w:sz w:val="28"/>
          <w:szCs w:val="22"/>
          <w:u w:val="none"/>
          <w:lang w:eastAsia="zh-CN"/>
        </w:rPr>
      </w:pPr>
      <w:bookmarkStart w:id="14" w:name="_Toc2146"/>
      <w:r>
        <w:rPr>
          <w:rStyle w:val="12"/>
          <w:rFonts w:hint="eastAsia" w:cstheme="minorBidi"/>
          <w:b/>
          <w:bCs/>
          <w:color w:val="auto"/>
          <w:sz w:val="28"/>
          <w:szCs w:val="22"/>
          <w:u w:val="none"/>
          <w:lang w:val="en-US" w:eastAsia="zh-CN"/>
        </w:rPr>
        <w:t>7</w:t>
      </w:r>
      <w:r>
        <w:rPr>
          <w:rStyle w:val="12"/>
          <w:rFonts w:hint="eastAsia" w:ascii="Times New Roman" w:hAnsi="Times New Roman" w:eastAsia="宋体" w:cstheme="minorBidi"/>
          <w:b/>
          <w:bCs/>
          <w:color w:val="auto"/>
          <w:sz w:val="28"/>
          <w:szCs w:val="22"/>
          <w:u w:val="none"/>
          <w:lang w:eastAsia="zh-CN"/>
        </w:rPr>
        <w:t>其他</w:t>
      </w:r>
      <w:bookmarkEnd w:id="14"/>
    </w:p>
    <w:p>
      <w:pPr>
        <w:spacing w:line="360" w:lineRule="auto"/>
        <w:ind w:firstLine="480" w:firstLineChars="200"/>
        <w:rPr>
          <w:rFonts w:hint="default" w:ascii="Times New Roman" w:hAnsi="Times New Roman" w:eastAsia="宋体" w:cs="Times New Roman"/>
          <w:sz w:val="24"/>
          <w:lang w:val="en-US"/>
        </w:rPr>
      </w:pPr>
      <w:r>
        <w:rPr>
          <w:rFonts w:hint="eastAsia" w:ascii="Times New Roman" w:hAnsi="Times New Roman" w:eastAsia="宋体" w:cs="Times New Roman"/>
          <w:sz w:val="24"/>
          <w:lang w:val="en-US" w:eastAsia="zh-CN"/>
        </w:rPr>
        <w:t>本项目公众参与相关文档保存于</w:t>
      </w:r>
      <w:r>
        <w:rPr>
          <w:rFonts w:hint="eastAsia" w:cs="Times New Roman"/>
          <w:sz w:val="24"/>
          <w:lang w:val="en-US" w:eastAsia="zh-CN"/>
        </w:rPr>
        <w:t>新疆中农利邦农业发展有限公司</w:t>
      </w:r>
      <w:r>
        <w:rPr>
          <w:rFonts w:hint="eastAsia" w:ascii="Times New Roman" w:hAnsi="Times New Roman" w:eastAsia="宋体" w:cs="Times New Roman"/>
          <w:sz w:val="24"/>
          <w:lang w:val="en-US" w:eastAsia="zh-CN"/>
        </w:rPr>
        <w:t>，已存档备查。</w:t>
      </w:r>
    </w:p>
    <w:p>
      <w:pPr>
        <w:pStyle w:val="2"/>
        <w:tabs>
          <w:tab w:val="left" w:pos="4140"/>
        </w:tabs>
        <w:spacing w:before="0" w:after="0" w:line="360" w:lineRule="auto"/>
        <w:jc w:val="left"/>
        <w:rPr>
          <w:rStyle w:val="12"/>
          <w:rFonts w:hint="eastAsia" w:ascii="Times New Roman" w:hAnsi="Times New Roman" w:eastAsia="宋体" w:cstheme="minorBidi"/>
          <w:b/>
          <w:bCs/>
          <w:color w:val="auto"/>
          <w:sz w:val="28"/>
          <w:szCs w:val="22"/>
          <w:u w:val="none"/>
        </w:rPr>
      </w:pPr>
      <w:bookmarkStart w:id="15" w:name="_Toc20790"/>
      <w:r>
        <w:rPr>
          <w:rStyle w:val="12"/>
          <w:rFonts w:hint="eastAsia" w:cstheme="minorBidi"/>
          <w:b/>
          <w:bCs/>
          <w:color w:val="auto"/>
          <w:sz w:val="28"/>
          <w:szCs w:val="22"/>
          <w:u w:val="none"/>
          <w:lang w:val="en-US" w:eastAsia="zh-CN"/>
        </w:rPr>
        <w:t>8</w:t>
      </w:r>
      <w:r>
        <w:rPr>
          <w:rStyle w:val="12"/>
          <w:rFonts w:hint="eastAsia" w:ascii="Times New Roman" w:hAnsi="Times New Roman" w:eastAsia="宋体" w:cstheme="minorBidi"/>
          <w:b/>
          <w:bCs/>
          <w:color w:val="auto"/>
          <w:sz w:val="28"/>
          <w:szCs w:val="22"/>
          <w:u w:val="none"/>
        </w:rPr>
        <w:t>诚信承诺</w:t>
      </w:r>
      <w:bookmarkEnd w:id="15"/>
    </w:p>
    <w:p>
      <w:pPr>
        <w:spacing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>本项目诚信承诺见附件。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/>
          <w:b/>
          <w:bCs/>
          <w:sz w:val="32"/>
          <w:szCs w:val="32"/>
          <w:lang w:eastAsia="zh-CN"/>
        </w:rPr>
        <w:sectPr>
          <w:pgSz w:w="11907" w:h="16840"/>
          <w:pgMar w:top="1588" w:right="1418" w:bottom="1588" w:left="1418" w:header="737" w:footer="1361" w:gutter="0"/>
          <w:pgNumType w:fmt="decimal"/>
          <w:cols w:space="720" w:num="1"/>
          <w:titlePg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/>
          <w:b/>
          <w:bCs/>
          <w:sz w:val="32"/>
          <w:szCs w:val="32"/>
          <w:lang w:eastAsia="zh-CN"/>
        </w:rPr>
      </w:pPr>
      <w:r>
        <w:rPr>
          <w:rFonts w:hint="eastAsia" w:ascii="Times New Roman" w:hAnsi="Times New Roman" w:eastAsia="宋体"/>
          <w:b/>
          <w:bCs/>
          <w:sz w:val="32"/>
          <w:szCs w:val="32"/>
          <w:lang w:eastAsia="zh-CN"/>
        </w:rPr>
        <w:t>诚信承诺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Times New Roman" w:hAnsi="Times New Roman" w:eastAsia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Times New Roman" w:hAnsi="Times New Roman" w:eastAsia="宋体"/>
          <w:sz w:val="24"/>
          <w:szCs w:val="24"/>
          <w:lang w:eastAsia="zh-CN"/>
        </w:rPr>
      </w:pPr>
      <w:r>
        <w:rPr>
          <w:rFonts w:hint="eastAsia" w:ascii="Times New Roman" w:hAnsi="Times New Roman" w:eastAsia="宋体"/>
          <w:sz w:val="24"/>
          <w:szCs w:val="24"/>
          <w:lang w:eastAsia="zh-CN"/>
        </w:rPr>
        <w:t>我单位已按照《办法》要求，在《</w:t>
      </w:r>
      <w:r>
        <w:rPr>
          <w:rFonts w:hint="eastAsia"/>
          <w:sz w:val="24"/>
          <w:szCs w:val="24"/>
          <w:lang w:eastAsia="zh-CN"/>
        </w:rPr>
        <w:t>尼勒克县西部片区 123 产业融合发展项目（二期滴灌带厂）</w:t>
      </w:r>
      <w:r>
        <w:rPr>
          <w:rFonts w:hint="eastAsia" w:ascii="Times New Roman" w:hAnsi="Times New Roman" w:eastAsia="宋体"/>
          <w:sz w:val="24"/>
          <w:szCs w:val="24"/>
          <w:lang w:eastAsia="zh-CN"/>
        </w:rPr>
        <w:t>环境影响报告书》编制阶段开展了公众参与工作，在环境影响报告书中充分采纳了公众提出的与环境影响相</w:t>
      </w:r>
      <w:r>
        <w:rPr>
          <w:rFonts w:hint="eastAsia" w:ascii="Times New Roman" w:hAnsi="Times New Roman" w:eastAsia="宋体"/>
          <w:spacing w:val="-6"/>
          <w:sz w:val="24"/>
          <w:szCs w:val="24"/>
          <w:lang w:eastAsia="zh-CN"/>
        </w:rPr>
        <w:t>关的合理意见，对未采纳的意见要求进行了说明，并按照要求编制了公众参与说明。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Times New Roman" w:hAnsi="Times New Roman" w:eastAsia="宋体"/>
          <w:sz w:val="24"/>
          <w:szCs w:val="24"/>
          <w:lang w:eastAsia="zh-CN"/>
        </w:rPr>
      </w:pPr>
      <w:r>
        <w:rPr>
          <w:rFonts w:hint="eastAsia" w:ascii="Times New Roman" w:hAnsi="Times New Roman" w:eastAsia="宋体"/>
          <w:sz w:val="24"/>
          <w:szCs w:val="24"/>
          <w:lang w:eastAsia="zh-CN"/>
        </w:rPr>
        <w:t>我单位承诺，本次提交的《</w:t>
      </w:r>
      <w:r>
        <w:rPr>
          <w:rFonts w:hint="eastAsia"/>
          <w:sz w:val="24"/>
          <w:szCs w:val="24"/>
          <w:lang w:eastAsia="zh-CN"/>
        </w:rPr>
        <w:t>尼勒克县西部片区 123 产业融合发展项目（二期滴灌带厂）</w:t>
      </w:r>
      <w:r>
        <w:rPr>
          <w:rFonts w:hint="eastAsia" w:ascii="Times New Roman" w:hAnsi="Times New Roman" w:eastAsia="宋体"/>
          <w:sz w:val="24"/>
          <w:szCs w:val="24"/>
          <w:lang w:eastAsia="zh-CN"/>
        </w:rPr>
        <w:t>环境影响评价公众参与说明》内容客观、真实，未包含依法不得公开的国家秘密、商业秘密、个人隐私。如存在弄虚作假、隐瞒欺骗等情况及由此导致的一切后果，由</w:t>
      </w:r>
      <w:r>
        <w:rPr>
          <w:rFonts w:hint="eastAsia"/>
          <w:sz w:val="24"/>
          <w:szCs w:val="24"/>
          <w:lang w:eastAsia="zh-CN"/>
        </w:rPr>
        <w:t>新疆中农利邦农业发展有限公司</w:t>
      </w:r>
      <w:r>
        <w:rPr>
          <w:rFonts w:hint="eastAsia" w:ascii="Times New Roman" w:hAnsi="Times New Roman" w:eastAsia="宋体"/>
          <w:sz w:val="24"/>
          <w:szCs w:val="24"/>
          <w:lang w:eastAsia="zh-CN"/>
        </w:rPr>
        <w:t>承担全部责任。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Times New Roman" w:hAnsi="Times New Roman" w:eastAsia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Times New Roman" w:hAnsi="Times New Roman" w:eastAsia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right"/>
        <w:textAlignment w:val="auto"/>
        <w:rPr>
          <w:rFonts w:hint="eastAsia" w:ascii="Times New Roman" w:hAnsi="Times New Roman" w:eastAsia="宋体"/>
          <w:sz w:val="24"/>
          <w:szCs w:val="24"/>
          <w:lang w:eastAsia="zh-CN"/>
        </w:rPr>
      </w:pPr>
      <w:r>
        <w:rPr>
          <w:rFonts w:hint="eastAsia" w:ascii="Times New Roman" w:hAnsi="Times New Roman" w:eastAsia="宋体"/>
          <w:sz w:val="24"/>
          <w:szCs w:val="24"/>
          <w:lang w:eastAsia="zh-CN"/>
        </w:rPr>
        <w:t>承诺单位：</w:t>
      </w:r>
      <w:r>
        <w:rPr>
          <w:rFonts w:hint="eastAsia"/>
          <w:sz w:val="24"/>
          <w:szCs w:val="24"/>
          <w:lang w:eastAsia="zh-CN"/>
        </w:rPr>
        <w:t>新疆中农利邦农业发展有限公司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right"/>
        <w:textAlignment w:val="auto"/>
        <w:rPr>
          <w:rFonts w:hint="default" w:ascii="Times New Roman" w:hAnsi="Times New Roman" w:eastAsia="宋体"/>
          <w:color w:val="FF000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/>
          <w:color w:val="FF0000"/>
          <w:sz w:val="24"/>
          <w:szCs w:val="24"/>
          <w:lang w:eastAsia="zh-CN"/>
        </w:rPr>
        <w:t>承诺时间：</w:t>
      </w:r>
      <w:r>
        <w:rPr>
          <w:rFonts w:hint="eastAsia"/>
          <w:color w:val="FF0000"/>
          <w:sz w:val="24"/>
          <w:szCs w:val="24"/>
          <w:lang w:val="en-US" w:eastAsia="zh-CN"/>
        </w:rPr>
        <w:t>2023</w:t>
      </w:r>
      <w:r>
        <w:rPr>
          <w:rFonts w:hint="eastAsia" w:ascii="Times New Roman" w:hAnsi="Times New Roman" w:eastAsia="宋体"/>
          <w:color w:val="FF0000"/>
          <w:sz w:val="24"/>
          <w:szCs w:val="24"/>
          <w:lang w:val="en-US" w:eastAsia="zh-CN"/>
        </w:rPr>
        <w:t>年</w:t>
      </w:r>
      <w:r>
        <w:rPr>
          <w:rFonts w:hint="eastAsia"/>
          <w:color w:val="FF0000"/>
          <w:sz w:val="24"/>
          <w:szCs w:val="24"/>
          <w:lang w:val="en-US" w:eastAsia="zh-CN"/>
        </w:rPr>
        <w:t>9</w:t>
      </w:r>
      <w:r>
        <w:rPr>
          <w:rFonts w:hint="eastAsia" w:ascii="Times New Roman" w:hAnsi="Times New Roman" w:eastAsia="宋体"/>
          <w:color w:val="FF0000"/>
          <w:sz w:val="24"/>
          <w:szCs w:val="24"/>
          <w:highlight w:val="none"/>
          <w:lang w:val="en-US" w:eastAsia="zh-CN"/>
        </w:rPr>
        <w:t>月</w:t>
      </w:r>
      <w:r>
        <w:rPr>
          <w:rFonts w:hint="eastAsia"/>
          <w:color w:val="FF0000"/>
          <w:sz w:val="24"/>
          <w:szCs w:val="24"/>
          <w:highlight w:val="none"/>
          <w:lang w:val="en-US" w:eastAsia="zh-CN"/>
        </w:rPr>
        <w:t>17</w:t>
      </w:r>
      <w:r>
        <w:rPr>
          <w:rFonts w:hint="eastAsia" w:ascii="Times New Roman" w:hAnsi="Times New Roman" w:eastAsia="宋体"/>
          <w:color w:val="FF0000"/>
          <w:sz w:val="24"/>
          <w:szCs w:val="24"/>
          <w:highlight w:val="none"/>
          <w:lang w:val="en-US" w:eastAsia="zh-CN"/>
        </w:rPr>
        <w:t>日</w:t>
      </w:r>
    </w:p>
    <w:p>
      <w:pPr>
        <w:rPr>
          <w:rFonts w:ascii="Times New Roman" w:hAnsi="Times New Roman" w:eastAsia="宋体"/>
        </w:rPr>
      </w:pPr>
    </w:p>
    <w:sectPr>
      <w:footerReference r:id="rId11" w:type="first"/>
      <w:footerReference r:id="rId10" w:type="default"/>
      <w:pgSz w:w="11907" w:h="16840"/>
      <w:pgMar w:top="1588" w:right="1418" w:bottom="1588" w:left="1418" w:header="737" w:footer="1361" w:gutter="0"/>
      <w:pgNumType w:fmt="decimal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swiss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swiss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framePr w:wrap="around" w:vAnchor="text" w:hAnchor="margin" w:xAlign="center" w:y="1"/>
      <w:rPr>
        <w:rStyle w:val="11"/>
      </w:rPr>
    </w:pPr>
    <w:r>
      <w:fldChar w:fldCharType="begin"/>
    </w:r>
    <w:r>
      <w:rPr>
        <w:rStyle w:val="11"/>
      </w:rPr>
      <w:instrText xml:space="preserve">PAGE  </w:instrText>
    </w:r>
    <w:r>
      <w:fldChar w:fldCharType="separate"/>
    </w:r>
    <w:r>
      <w:rPr>
        <w:rStyle w:val="11"/>
      </w:rPr>
      <w:t>１</w:t>
    </w:r>
    <w:r>
      <w:fldChar w:fldCharType="end"/>
    </w:r>
  </w:p>
  <w:p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２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GthHIzAgAAY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GGthHI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２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１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5lNNm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１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  <w:tabs>
        <w:tab w:val="left" w:pos="4215"/>
      </w:tabs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  <w:tabs>
        <w:tab w:val="left" w:pos="4215"/>
      </w:tabs>
      <w:jc w:val="both"/>
      <w:rPr>
        <w:rFonts w:hint="default" w:eastAsia="宋体"/>
        <w:lang w:val="en-US" w:eastAsia="zh-CN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BiYWU3MWNkMmJiODBmZWI4ZjcwNTU4MTFjNDhiOWYifQ=="/>
  </w:docVars>
  <w:rsids>
    <w:rsidRoot w:val="55535967"/>
    <w:rsid w:val="02447828"/>
    <w:rsid w:val="02EF63DA"/>
    <w:rsid w:val="03BC7892"/>
    <w:rsid w:val="03E545BA"/>
    <w:rsid w:val="07AC22B3"/>
    <w:rsid w:val="0AF12517"/>
    <w:rsid w:val="0B816C1D"/>
    <w:rsid w:val="0CF85DDF"/>
    <w:rsid w:val="0EEB6DB7"/>
    <w:rsid w:val="0FC701EB"/>
    <w:rsid w:val="112261AA"/>
    <w:rsid w:val="11F76665"/>
    <w:rsid w:val="147D0C2D"/>
    <w:rsid w:val="14DF4D27"/>
    <w:rsid w:val="15FE4B84"/>
    <w:rsid w:val="184E2D57"/>
    <w:rsid w:val="1A864A2A"/>
    <w:rsid w:val="1A951111"/>
    <w:rsid w:val="1AB231D3"/>
    <w:rsid w:val="1CFF0AC4"/>
    <w:rsid w:val="1D126A49"/>
    <w:rsid w:val="1EE066D3"/>
    <w:rsid w:val="20402ECA"/>
    <w:rsid w:val="204D01CF"/>
    <w:rsid w:val="2127683B"/>
    <w:rsid w:val="21661328"/>
    <w:rsid w:val="226D64CF"/>
    <w:rsid w:val="2296492F"/>
    <w:rsid w:val="22EF5136"/>
    <w:rsid w:val="236F7CA9"/>
    <w:rsid w:val="25C87964"/>
    <w:rsid w:val="263502CA"/>
    <w:rsid w:val="2CE05106"/>
    <w:rsid w:val="2F10303F"/>
    <w:rsid w:val="2F374163"/>
    <w:rsid w:val="2FC11C09"/>
    <w:rsid w:val="304B7509"/>
    <w:rsid w:val="310D3357"/>
    <w:rsid w:val="326C485E"/>
    <w:rsid w:val="333B5506"/>
    <w:rsid w:val="34DA79F4"/>
    <w:rsid w:val="36462E68"/>
    <w:rsid w:val="39994AB1"/>
    <w:rsid w:val="3B854432"/>
    <w:rsid w:val="3C8A6140"/>
    <w:rsid w:val="3C920E40"/>
    <w:rsid w:val="3C99424F"/>
    <w:rsid w:val="3CD04F1E"/>
    <w:rsid w:val="3EB017C6"/>
    <w:rsid w:val="3F6D76B7"/>
    <w:rsid w:val="400224F5"/>
    <w:rsid w:val="401D73AA"/>
    <w:rsid w:val="43E02B4D"/>
    <w:rsid w:val="44F87A23"/>
    <w:rsid w:val="45DA73AF"/>
    <w:rsid w:val="46402205"/>
    <w:rsid w:val="464805C9"/>
    <w:rsid w:val="46DC45B3"/>
    <w:rsid w:val="49426C01"/>
    <w:rsid w:val="4C1A4723"/>
    <w:rsid w:val="50106568"/>
    <w:rsid w:val="503A35E5"/>
    <w:rsid w:val="52706D8F"/>
    <w:rsid w:val="53A5346C"/>
    <w:rsid w:val="546B7FEA"/>
    <w:rsid w:val="55055D74"/>
    <w:rsid w:val="554035A7"/>
    <w:rsid w:val="55535967"/>
    <w:rsid w:val="5AA43FBE"/>
    <w:rsid w:val="5AD05272"/>
    <w:rsid w:val="5B286E5C"/>
    <w:rsid w:val="5BF3649C"/>
    <w:rsid w:val="5C1E1DFF"/>
    <w:rsid w:val="5C3D6937"/>
    <w:rsid w:val="5C502084"/>
    <w:rsid w:val="5CD03307"/>
    <w:rsid w:val="5CFC6A0B"/>
    <w:rsid w:val="5D245401"/>
    <w:rsid w:val="5E577EF0"/>
    <w:rsid w:val="60F10479"/>
    <w:rsid w:val="62544880"/>
    <w:rsid w:val="62741411"/>
    <w:rsid w:val="63E15376"/>
    <w:rsid w:val="64A532CB"/>
    <w:rsid w:val="64D30F5B"/>
    <w:rsid w:val="66083824"/>
    <w:rsid w:val="66FB3E37"/>
    <w:rsid w:val="69515A5F"/>
    <w:rsid w:val="697D2B04"/>
    <w:rsid w:val="69EF15F0"/>
    <w:rsid w:val="6C9666B1"/>
    <w:rsid w:val="6D6A38C6"/>
    <w:rsid w:val="6E564019"/>
    <w:rsid w:val="6F5E200A"/>
    <w:rsid w:val="71A14E1B"/>
    <w:rsid w:val="723808C3"/>
    <w:rsid w:val="723839D1"/>
    <w:rsid w:val="739A7D73"/>
    <w:rsid w:val="75DB62F2"/>
    <w:rsid w:val="77731007"/>
    <w:rsid w:val="78715547"/>
    <w:rsid w:val="7B2368A0"/>
    <w:rsid w:val="7B6E2211"/>
    <w:rsid w:val="7C3F38E6"/>
    <w:rsid w:val="7C4838A5"/>
    <w:rsid w:val="7C890BA6"/>
    <w:rsid w:val="7D9208FC"/>
    <w:rsid w:val="7F5F07EF"/>
    <w:rsid w:val="7F6D1B1C"/>
    <w:rsid w:val="7FF627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spacing w:line="360" w:lineRule="auto"/>
      <w:outlineLvl w:val="0"/>
    </w:pPr>
    <w:rPr>
      <w:kern w:val="16"/>
      <w:sz w:val="28"/>
      <w:szCs w:val="2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0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eastAsia="宋体"/>
      <w:kern w:val="2"/>
      <w:sz w:val="18"/>
      <w:lang w:val="en-US" w:eastAsia="zh-CN" w:bidi="ar-SA"/>
    </w:rPr>
  </w:style>
  <w:style w:type="paragraph" w:styleId="6">
    <w:name w:val="toc 1"/>
    <w:basedOn w:val="1"/>
    <w:next w:val="1"/>
    <w:qFormat/>
    <w:uiPriority w:val="39"/>
    <w:pPr>
      <w:spacing w:line="480" w:lineRule="auto"/>
    </w:pPr>
    <w:rPr>
      <w:rFonts w:eastAsia="Times New Roman"/>
      <w:sz w:val="28"/>
    </w:rPr>
  </w:style>
  <w:style w:type="paragraph" w:styleId="7">
    <w:name w:val="toc 2"/>
    <w:basedOn w:val="1"/>
    <w:next w:val="1"/>
    <w:qFormat/>
    <w:uiPriority w:val="39"/>
    <w:pPr>
      <w:tabs>
        <w:tab w:val="right" w:leader="dot" w:pos="8296"/>
      </w:tabs>
      <w:spacing w:line="360" w:lineRule="auto"/>
      <w:ind w:left="420" w:leftChars="200"/>
    </w:pPr>
    <w:rPr>
      <w:rFonts w:ascii="Times New Roman" w:hAnsi="宋体" w:eastAsia="Times New Roman" w:cs="Times New Roman"/>
      <w:sz w:val="24"/>
      <w:szCs w:val="28"/>
    </w:rPr>
  </w:style>
  <w:style w:type="paragraph" w:styleId="8">
    <w:name w:val="Normal (Web)"/>
    <w:basedOn w:val="1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</w:rPr>
  </w:style>
  <w:style w:type="character" w:styleId="11">
    <w:name w:val="page number"/>
    <w:basedOn w:val="10"/>
    <w:qFormat/>
    <w:uiPriority w:val="0"/>
  </w:style>
  <w:style w:type="character" w:styleId="12">
    <w:name w:val="Hyperlink"/>
    <w:basedOn w:val="10"/>
    <w:unhideWhenUsed/>
    <w:qFormat/>
    <w:uiPriority w:val="99"/>
    <w:rPr>
      <w:color w:val="0563C1"/>
      <w:u w:val="single"/>
    </w:rPr>
  </w:style>
  <w:style w:type="paragraph" w:customStyle="1" w:styleId="13">
    <w:name w:val=" Char Char Char Char Char Char Char Char Char Char Char Char Char Char Char Char Char Char"/>
    <w:basedOn w:val="1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4.xml"/><Relationship Id="rId8" Type="http://schemas.openxmlformats.org/officeDocument/2006/relationships/footer" Target="footer3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9.png"/><Relationship Id="rId20" Type="http://schemas.openxmlformats.org/officeDocument/2006/relationships/image" Target="media/image8.jpeg"/><Relationship Id="rId2" Type="http://schemas.openxmlformats.org/officeDocument/2006/relationships/settings" Target="settings.xml"/><Relationship Id="rId19" Type="http://schemas.openxmlformats.org/officeDocument/2006/relationships/image" Target="media/image7.jpeg"/><Relationship Id="rId18" Type="http://schemas.openxmlformats.org/officeDocument/2006/relationships/image" Target="media/image6.png"/><Relationship Id="rId17" Type="http://schemas.openxmlformats.org/officeDocument/2006/relationships/image" Target="media/image5.png"/><Relationship Id="rId16" Type="http://schemas.openxmlformats.org/officeDocument/2006/relationships/image" Target="media/image4.png"/><Relationship Id="rId15" Type="http://schemas.openxmlformats.org/officeDocument/2006/relationships/image" Target="media/image3.png"/><Relationship Id="rId14" Type="http://schemas.openxmlformats.org/officeDocument/2006/relationships/image" Target="media/image2.png"/><Relationship Id="rId13" Type="http://schemas.openxmlformats.org/officeDocument/2006/relationships/image" Target="media/image1.png"/><Relationship Id="rId12" Type="http://schemas.openxmlformats.org/officeDocument/2006/relationships/theme" Target="theme/theme1.xml"/><Relationship Id="rId11" Type="http://schemas.openxmlformats.org/officeDocument/2006/relationships/footer" Target="footer6.xml"/><Relationship Id="rId10" Type="http://schemas.openxmlformats.org/officeDocument/2006/relationships/footer" Target="footer5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2607</Words>
  <Characters>2870</Characters>
  <Lines>0</Lines>
  <Paragraphs>0</Paragraphs>
  <TotalTime>12</TotalTime>
  <ScaleCrop>false</ScaleCrop>
  <LinksUpToDate>false</LinksUpToDate>
  <CharactersWithSpaces>2911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2023-07-16T08:25:00Z</dcterms:created>
  <dc:creator>小张</dc:creator>
  <cp:lastModifiedBy>彼岸花开</cp:lastModifiedBy>
  <dcterms:modified xsi:type="dcterms:W3CDTF">2023-09-05T04:51:04Z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A422300A3B17400AA02E234CBA2E49C4_11</vt:lpwstr>
  </property>
</Properties>
</file>