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Times New Roman" w:hAnsi="Times New Roman" w:eastAsia="宋体" w:cs="宋体"/>
          <w:b/>
          <w:bCs/>
          <w:sz w:val="30"/>
          <w:szCs w:val="30"/>
        </w:rPr>
      </w:pP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新疆西部安兴电子材料</w:t>
      </w:r>
      <w:r>
        <w:rPr>
          <w:rFonts w:hint="default" w:ascii="Times New Roman" w:hAnsi="Times New Roman" w:eastAsia="宋体" w:cs="宋体"/>
          <w:b/>
          <w:bCs/>
          <w:sz w:val="30"/>
          <w:szCs w:val="30"/>
          <w:lang w:val="en-GB" w:eastAsia="zh-CN"/>
        </w:rPr>
        <w:t>有限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责任</w:t>
      </w:r>
      <w:r>
        <w:rPr>
          <w:rFonts w:hint="default" w:ascii="Times New Roman" w:hAnsi="Times New Roman" w:eastAsia="宋体" w:cs="宋体"/>
          <w:b/>
          <w:bCs/>
          <w:sz w:val="30"/>
          <w:szCs w:val="30"/>
          <w:lang w:val="en-GB" w:eastAsia="zh-CN"/>
        </w:rPr>
        <w:t>公司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GB" w:eastAsia="zh-CN"/>
        </w:rPr>
        <w:t>年产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14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GB" w:eastAsia="zh-CN"/>
        </w:rPr>
        <w:t>00万平方米化成箔项目（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一期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GB" w:eastAsia="zh-CN"/>
        </w:rPr>
        <w:t>）</w:t>
      </w:r>
      <w:r>
        <w:rPr>
          <w:rFonts w:hint="eastAsia" w:ascii="Times New Roman" w:hAnsi="Times New Roman" w:eastAsia="宋体" w:cs="宋体"/>
          <w:b/>
          <w:bCs/>
          <w:sz w:val="30"/>
          <w:szCs w:val="30"/>
        </w:rPr>
        <w:t>竣工环境保护验收意见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szCs w:val="24"/>
        </w:rPr>
        <w:t>日，根据《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00万平方米化成箔项目（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一期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竣工环境保护验收监测报告表</w:t>
      </w:r>
      <w:r>
        <w:rPr>
          <w:rFonts w:hint="eastAsia" w:ascii="宋体" w:hAnsi="宋体" w:eastAsia="宋体" w:cs="宋体"/>
          <w:sz w:val="24"/>
          <w:szCs w:val="24"/>
        </w:rPr>
        <w:t>》并对照《建设项目竣工环境保护验收暂行办法》，严格依照国家有关法律法规、建设项目竣工环境保护验收技术规范、</w:t>
      </w:r>
      <w:r>
        <w:rPr>
          <w:rFonts w:hint="eastAsia" w:ascii="宋体" w:hAnsi="宋体" w:eastAsia="宋体" w:cs="宋体"/>
          <w:color w:val="auto"/>
          <w:kern w:val="0"/>
          <w:sz w:val="24"/>
          <w:szCs w:val="20"/>
        </w:rPr>
        <w:t>《建设项目竣工环境保护验收技术指南</w:t>
      </w:r>
      <w:r>
        <w:rPr>
          <w:rFonts w:hint="eastAsia" w:ascii="宋体" w:hAnsi="宋体" w:eastAsia="宋体" w:cs="宋体"/>
          <w:color w:val="auto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szCs w:val="20"/>
        </w:rPr>
        <w:t>污染影响类》（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2018年9号）</w:t>
      </w:r>
      <w:r>
        <w:rPr>
          <w:rFonts w:hint="eastAsia" w:ascii="宋体" w:hAnsi="宋体" w:eastAsia="宋体" w:cs="宋体"/>
          <w:sz w:val="24"/>
          <w:szCs w:val="24"/>
        </w:rPr>
        <w:t>、本项目环境影响评价报告表和审批部门审批决定等要求。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</w:rPr>
        <w:t>组织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00万平方米化成箔项目（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一期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竣工环境保护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验收会议。参加验收会的单位有环评单位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新疆润水环保技术有限公司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、建设单位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(设计、施工单位)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设计单位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石河子建筑规划设计研究院（有限公司）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、施工单位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新疆新伟建筑工程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验收监测单位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新疆净朗环境检测有限责任公司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验收报告编制单位</w:t>
      </w:r>
      <w:r>
        <w:rPr>
          <w:rFonts w:hint="eastAsia" w:ascii="宋体" w:hAnsi="宋体" w:eastAsia="宋体" w:cs="宋体"/>
          <w:spacing w:val="4"/>
          <w:sz w:val="24"/>
          <w:szCs w:val="24"/>
          <w:lang w:val="en-US" w:eastAsia="zh-CN"/>
        </w:rPr>
        <w:t>新疆春霖科技服务</w:t>
      </w:r>
      <w:r>
        <w:rPr>
          <w:rFonts w:hint="eastAsia" w:ascii="宋体" w:hAnsi="宋体" w:eastAsia="宋体" w:cs="宋体"/>
          <w:spacing w:val="4"/>
          <w:sz w:val="24"/>
          <w:szCs w:val="24"/>
        </w:rPr>
        <w:t>有限公司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</w:rPr>
        <w:t>和专家共计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人（其中专家</w:t>
      </w:r>
      <w:r>
        <w:rPr>
          <w:rFonts w:hint="eastAsia" w:ascii="宋体" w:hAnsi="宋体" w:eastAsia="宋体" w:cs="宋体"/>
          <w:sz w:val="24"/>
          <w:szCs w:val="24"/>
        </w:rPr>
        <w:t>3人）。验收工作组听取了建设单位关于该项目环境保护执行情况以及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报告表编制单位</w:t>
      </w:r>
      <w:r>
        <w:rPr>
          <w:rFonts w:hint="eastAsia" w:ascii="宋体" w:hAnsi="宋体" w:eastAsia="宋体" w:cs="宋体"/>
          <w:sz w:val="24"/>
          <w:szCs w:val="24"/>
        </w:rPr>
        <w:t>竣工环境保护验收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监测</w:t>
      </w:r>
      <w:r>
        <w:rPr>
          <w:rFonts w:hint="eastAsia" w:ascii="宋体" w:hAnsi="宋体" w:eastAsia="宋体" w:cs="宋体"/>
          <w:sz w:val="24"/>
          <w:szCs w:val="24"/>
        </w:rPr>
        <w:t>调查的汇报，审阅并核查了有关资料，经充分讨论评议后形成验收意见如下：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、项目建设基本情况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建设地点、规模、主要建设内容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年产1400万平方米化成箔项目位于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石河子市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经济技术开发区经七路纬八路东南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地理位置为东经86°4′56.400″，北纬44°24′6.431″。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vertAlign w:val="baseli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本项目建设内容：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建设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化成车间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3座（其中车间1面积6165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，化成区4140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，成品房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1350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，纯水站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675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；车间2面积6165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，化成区4815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，成品房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1350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；车间3面积6165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，化成区4815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，成品房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1350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，建设了64条化成箔生产线）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回收车间1座（磷酸回收系统1套，含磷洗箔水回收系统1套，不含磷洗箔水回收系统2套，浓水回收系统处理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1套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处理规模5000m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vertAlign w:val="superscript"/>
          <w:lang w:val="en-US" w:eastAsia="zh-CN" w:bidi="ar-SA"/>
        </w:rPr>
        <w:t>3</w:t>
      </w:r>
      <w:r>
        <w:rPr>
          <w:rFonts w:hint="eastAsia" w:ascii="宋体" w:hAnsi="宋体" w:eastAsia="宋体" w:cs="宋体"/>
          <w:bCs/>
          <w:color w:val="auto"/>
          <w:kern w:val="28"/>
          <w:sz w:val="24"/>
          <w:szCs w:val="24"/>
          <w:lang w:val="en-US" w:eastAsia="zh-CN" w:bidi="ar-SA"/>
        </w:rPr>
        <w:t>/d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污水处理站1座，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并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配套工艺配液储罐、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危废间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、一般固废间、磷酸库房等储运工程以及办公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房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等辅助工程</w:t>
      </w:r>
      <w:r>
        <w:rPr>
          <w:rFonts w:hint="eastAsia" w:ascii="宋体" w:hAnsi="宋体" w:eastAsia="宋体" w:cs="宋体"/>
          <w:sz w:val="24"/>
          <w:szCs w:val="24"/>
          <w:vertAlign w:val="baseli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餐厅和住宿、4条中高压化成箔生产线</w:t>
      </w:r>
      <w:r>
        <w:rPr>
          <w:rFonts w:hint="eastAsia" w:ascii="宋体" w:hAnsi="宋体" w:eastAsia="宋体" w:cs="宋体"/>
          <w:sz w:val="24"/>
          <w:szCs w:val="22"/>
          <w:lang w:val="en-US" w:eastAsia="zh-CN"/>
        </w:rPr>
        <w:t>将作为二期建设。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建设过程及环保审批情况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</w:t>
      </w:r>
      <w:r>
        <w:rPr>
          <w:rFonts w:hint="eastAsia" w:ascii="宋体" w:hAnsi="宋体" w:eastAsia="宋体" w:cs="宋体"/>
          <w:sz w:val="24"/>
          <w:szCs w:val="24"/>
        </w:rPr>
        <w:t>建项目，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201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月，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委托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江西景瑞祥环保科技有限公司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编制了《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00万平方米化成箔项目环境影响报告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》，在取得环评批复后</w:t>
      </w:r>
      <w:r>
        <w:rPr>
          <w:rFonts w:hint="eastAsia" w:ascii="宋体" w:hAnsi="宋体" w:eastAsia="宋体" w:cs="宋体"/>
          <w:color w:val="auto"/>
          <w:sz w:val="24"/>
          <w:szCs w:val="24"/>
          <w:lang w:val="en-GB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批复文号为八师环审［2019］12号</w:t>
      </w:r>
      <w:r>
        <w:rPr>
          <w:rFonts w:hint="eastAsia" w:ascii="宋体" w:hAnsi="宋体" w:eastAsia="宋体" w:cs="宋体"/>
          <w:color w:val="auto"/>
          <w:sz w:val="24"/>
          <w:szCs w:val="24"/>
          <w:lang w:val="en-GB" w:eastAsia="zh-CN"/>
        </w:rPr>
        <w:t>），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2019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开工建设了44条化成箔生产线，因实际采用工艺与原环评不同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重新报批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。2023年3月新疆润水环保技术有限公司编制完成《新疆西部安兴电子材料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年产1400万平方米化成箔项目环境影响报告表》(重新报批)，2023年4月14日第八师环境保护局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《关于新疆西部安兴电子材料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年产1400万平方米化成箔项目环境影响报告表的批复》(八师环审[2023]23号)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对该项目环境影响评价予以批复</w:t>
      </w:r>
      <w:r>
        <w:rPr>
          <w:rFonts w:hint="eastAsia" w:ascii="宋体" w:hAnsi="宋体" w:eastAsia="宋体" w:cs="宋体"/>
          <w:sz w:val="24"/>
          <w:szCs w:val="24"/>
        </w:rPr>
        <w:t>；该项目202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竣工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并调试</w:t>
      </w:r>
      <w:r>
        <w:rPr>
          <w:rFonts w:hint="eastAsia" w:ascii="宋体" w:hAnsi="宋体" w:eastAsia="宋体" w:cs="宋体"/>
          <w:sz w:val="24"/>
          <w:szCs w:val="24"/>
        </w:rPr>
        <w:t>。本项目从立项至调试过程中未接受过环保处罚，未发生过环境投诉事件。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投资情况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该项目实际总投资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34000</w:t>
      </w:r>
      <w:r>
        <w:rPr>
          <w:rFonts w:hint="eastAsia" w:ascii="宋体" w:hAnsi="宋体" w:eastAsia="宋体" w:cs="宋体"/>
          <w:sz w:val="24"/>
          <w:szCs w:val="24"/>
        </w:rPr>
        <w:t>万元，其中环保投资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2706</w:t>
      </w:r>
      <w:r>
        <w:rPr>
          <w:rFonts w:hint="eastAsia" w:ascii="宋体" w:hAnsi="宋体" w:eastAsia="宋体" w:cs="宋体"/>
          <w:sz w:val="24"/>
          <w:szCs w:val="24"/>
        </w:rPr>
        <w:t>万元，占总投资的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7.97</w:t>
      </w:r>
      <w:r>
        <w:rPr>
          <w:rFonts w:hint="eastAsia" w:ascii="宋体" w:hAnsi="宋体" w:eastAsia="宋体" w:cs="宋体"/>
          <w:sz w:val="24"/>
          <w:szCs w:val="24"/>
        </w:rPr>
        <w:t>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验收范围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本次验收范围包括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00万平方米化成箔项目</w:t>
      </w:r>
      <w:r>
        <w:rPr>
          <w:rFonts w:hint="eastAsia" w:ascii="宋体" w:hAnsi="宋体" w:eastAsia="宋体" w:cs="宋体"/>
          <w:sz w:val="24"/>
          <w:szCs w:val="24"/>
        </w:rPr>
        <w:t>环境影响报告表及批复所涉及的废气、废水、噪声、固废及其他。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二、工程变动情况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center"/>
        <w:textAlignment w:val="auto"/>
        <w:rPr>
          <w:rFonts w:hint="eastAsia" w:ascii="Times New Roman" w:hAnsi="Times New Roman" w:eastAsia="宋体"/>
          <w:b/>
          <w:bCs/>
          <w:color w:val="000000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/>
          <w:b/>
          <w:bCs/>
          <w:color w:val="000000"/>
          <w:sz w:val="21"/>
          <w:szCs w:val="21"/>
          <w:lang w:val="en-US" w:eastAsia="zh-CN"/>
        </w:rPr>
        <w:t>表1  本项目建设情况与重大变动清单对照一览表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3522"/>
        <w:gridCol w:w="2831"/>
        <w:gridCol w:w="10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0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类别</w:t>
            </w:r>
          </w:p>
        </w:tc>
        <w:tc>
          <w:tcPr>
            <w:tcW w:w="35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环评设计内容</w:t>
            </w:r>
          </w:p>
        </w:tc>
        <w:tc>
          <w:tcPr>
            <w:tcW w:w="28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实际建设情况</w:t>
            </w:r>
          </w:p>
        </w:tc>
        <w:tc>
          <w:tcPr>
            <w:tcW w:w="104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是否属于重大变动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70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建设规模</w:t>
            </w:r>
          </w:p>
        </w:tc>
        <w:tc>
          <w:tcPr>
            <w:tcW w:w="35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5级中高压化成箔420万m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/a、6级低压化成箔155万m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/a、6级中高压化成箔390万m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/a、6级高压化成箔435万m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</w:t>
            </w:r>
          </w:p>
        </w:tc>
        <w:tc>
          <w:tcPr>
            <w:tcW w:w="28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5级中高压化成箔420万m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/a、6级低压化成箔155万m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/a、6级中高压化成箔315万m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/a、6级高压化成箔435万m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/a</w:t>
            </w:r>
          </w:p>
        </w:tc>
        <w:tc>
          <w:tcPr>
            <w:tcW w:w="104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70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5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建设68条化成箔生产线，其中车间1中高压化成箔生产线20条，车间面积6165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，化成区4140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，库房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1350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，纯水站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675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；车间2中高压化成箔生产线20条，低压化成箔生产线4条，车间面积6165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，化成区4815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，库房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1350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；车间3中高压化成箔生产线4条，高压化成箔生产线20条，车间面积6165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，化成区4815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，库房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1350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8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已建设64条化成箔生产线，其中车间1中高压化成箔生产线20条，车间面积6165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，化成区4140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，库房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1350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，纯水站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675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；车间2中高压化成箔生产线20条，低压化成箔生产线4条，车间面积6165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，化成区4815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，库房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1350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；车间3高压化成箔生产线20条，4条中高压化成箔生产线未建设（作为二期建设），车间面积6165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，化成区4815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，库房</w:t>
            </w:r>
            <w:r>
              <w:rPr>
                <w:rFonts w:hint="eastAsia" w:ascii="宋体" w:hAnsi="宋体" w:eastAsia="宋体" w:cs="宋体"/>
                <w:bCs/>
                <w:color w:val="auto"/>
                <w:kern w:val="28"/>
                <w:sz w:val="21"/>
                <w:szCs w:val="21"/>
                <w:lang w:val="en-US" w:eastAsia="zh-CN" w:bidi="ar-SA"/>
              </w:rPr>
              <w:t>1350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04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否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对照《污染影响类建设项目重大变动清单（试行）》，本项目未发生重大变动。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三、环境保护设施建设情况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施工期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通过调阅相关资料和现场调查，项目施工期制定了施工管理制度，严格按照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环评要求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进行了工程施工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运营期</w:t>
      </w:r>
      <w:r>
        <w:rPr>
          <w:rFonts w:hint="eastAsia" w:ascii="Times New Roman" w:hAnsi="Times New Roman" w:eastAsia="宋体" w:cs="宋体"/>
          <w:sz w:val="24"/>
          <w:szCs w:val="24"/>
        </w:rPr>
        <w:t>废水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经调查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，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本项目</w:t>
      </w:r>
      <w:r>
        <w:rPr>
          <w:rFonts w:hint="eastAsia" w:ascii="宋体" w:hAnsi="宋体" w:eastAsia="宋体" w:cs="宋体"/>
          <w:sz w:val="24"/>
          <w:szCs w:val="24"/>
        </w:rPr>
        <w:t>制备纯水产生的浓水经浓水回收系统处理后回用，浓磷水、含磷洗箔废水排入磷酸回收系统后回用，不含磷洗箔废水经洗箔废水回收系统处理后回用。上述废水经回收系统处理后产生的浓水，以及调和废水、煮槽废水、清洗设备废水排入厂区综合污水处理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后与生活污水经化粪池处理后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一同进入污水处理厂处理。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运营期</w:t>
      </w:r>
      <w:r>
        <w:rPr>
          <w:rFonts w:hint="eastAsia" w:ascii="Times New Roman" w:hAnsi="Times New Roman" w:eastAsia="宋体" w:cs="宋体"/>
          <w:sz w:val="24"/>
          <w:szCs w:val="24"/>
        </w:rPr>
        <w:t>废气</w:t>
      </w:r>
    </w:p>
    <w:p>
      <w:pPr>
        <w:spacing w:line="360" w:lineRule="auto"/>
        <w:ind w:firstLine="480" w:firstLineChars="200"/>
        <w:contextualSpacing/>
        <w:jc w:val="both"/>
        <w:rPr>
          <w:rFonts w:hint="eastAsia" w:ascii="宋体" w:hAnsi="宋体" w:eastAsia="宋体" w:cs="宋体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项目车间酸性气体采用槽体加盖+安装排风扇抽风措施将大大降低酸性气体对车间内的污染，酸性气体无排放标准。</w:t>
      </w:r>
    </w:p>
    <w:p>
      <w:pPr>
        <w:spacing w:line="360" w:lineRule="auto"/>
        <w:ind w:firstLine="480" w:firstLineChars="200"/>
        <w:contextualSpacing/>
        <w:jc w:val="both"/>
        <w:rPr>
          <w:rFonts w:hint="eastAsia" w:ascii="宋体" w:hAnsi="宋体" w:eastAsia="宋体" w:cs="宋体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项目车间氨气采用槽体加盖+安装排风扇抽风措施后进行无组织排放。</w:t>
      </w:r>
    </w:p>
    <w:p>
      <w:pPr>
        <w:spacing w:line="360" w:lineRule="auto"/>
        <w:ind w:firstLine="480" w:firstLineChars="200"/>
        <w:contextualSpacing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项目污泥堆存池恶臭采用污泥及时压滤运走、曝气措施、封闭式车间、喷洒除臭剂、加强抽风处理措施后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进行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无组织排放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运营期</w:t>
      </w:r>
      <w:r>
        <w:rPr>
          <w:rFonts w:hint="eastAsia" w:ascii="Times New Roman" w:hAnsi="Times New Roman" w:eastAsia="宋体" w:cs="宋体"/>
          <w:sz w:val="24"/>
          <w:szCs w:val="24"/>
        </w:rPr>
        <w:t>噪声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根据验收调查，项目周边无噪声敏感目标，运营期主要通过选用低噪声设备、厂房隔声、距离衰减降低噪声对周围环境的不利影响。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运营期</w:t>
      </w:r>
      <w:r>
        <w:rPr>
          <w:rFonts w:hint="eastAsia" w:ascii="Times New Roman" w:hAnsi="Times New Roman" w:eastAsia="宋体" w:cs="宋体"/>
          <w:sz w:val="24"/>
          <w:szCs w:val="24"/>
        </w:rPr>
        <w:t>固体废物</w:t>
      </w:r>
    </w:p>
    <w:p>
      <w:pPr>
        <w:spacing w:after="21"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项目营运期产生的固体废物主要为不合格铝箔、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污水处理站污泥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废润滑油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废树脂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、废膜、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普通废包装物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化学品废包装物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废弃的含油抹布、劳保用品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及职工生活垃圾。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6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</w:rPr>
        <w:t>其他环境保护设施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本项目已按照环评及批复要求，</w:t>
      </w:r>
      <w:r>
        <w:rPr>
          <w:rFonts w:hint="eastAsia" w:ascii="Times New Roman" w:hAnsi="Times New Roman" w:eastAsia="宋体"/>
          <w:color w:val="000000"/>
          <w:sz w:val="24"/>
          <w:szCs w:val="24"/>
          <w:lang w:val="en-US" w:eastAsia="zh-CN"/>
        </w:rPr>
        <w:t>建立了环境应急预案制度，于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2023年3月15日</w:t>
      </w:r>
      <w:r>
        <w:rPr>
          <w:rFonts w:hint="eastAsia" w:ascii="Times New Roman" w:hAnsi="Times New Roman" w:eastAsia="宋体"/>
          <w:color w:val="000000"/>
          <w:sz w:val="24"/>
          <w:szCs w:val="24"/>
          <w:lang w:val="en-US" w:eastAsia="zh-CN"/>
        </w:rPr>
        <w:t>在第八师生态环境局进行了突发环境事件应急预案备案（备案文件见附件），备案编号：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660800-2023-007-L</w:t>
      </w:r>
      <w:r>
        <w:rPr>
          <w:rFonts w:hint="eastAsia" w:ascii="Times New Roman" w:hAnsi="Times New Roman" w:eastAsia="宋体"/>
          <w:color w:val="00000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本项目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设置1废水总排放口，并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按照《环境保护图形标志—排放口（源）》（GB15562.1-1995）设置了废水排放口标识标牌，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设置废水在线监测（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流量、pH、COD、氨氮、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总磷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电导率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），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2023年7月23日开展了水污染在线监测系统验收，验收结论为整改后通过验收。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废水采样点按照《固定污染源监测点位设置技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术规范》的要求设置。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000000"/>
          <w:sz w:val="24"/>
          <w:szCs w:val="24"/>
          <w:lang w:val="zh-CN" w:eastAsia="zh-CN"/>
        </w:rPr>
      </w:pP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本项目防渗措施采用与回填土接触的砌体表面先抹20毫米厚1:2.5水泥砂浆，然后刷沥青冷底子油两道，沥青胶泥涂层，厚度不小于500微米，再做30cm厚水泥地面，地面再做刷两层环氧树脂漆，渗透系数≤10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vertAlign w:val="superscript"/>
          <w:lang w:val="en-US" w:eastAsia="zh-CN"/>
        </w:rPr>
        <w:t>-10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cm/s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zh-CN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盐酸储罐区设置有1m高围堰，且应急池最大容积25m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，应急池和围堰区容积能容下4个储罐储存容量，能满足盐酸泄漏需求；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000000"/>
          <w:sz w:val="24"/>
          <w:szCs w:val="24"/>
          <w:lang w:val="zh-CN" w:eastAsia="zh-CN"/>
        </w:rPr>
      </w:pP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磷酸储罐区设置有0.4m高围堰，且应急池最大容积5m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，应急池和围堰区容积能容下储罐储存容量，能满足磷酸泄漏需求；</w:t>
      </w:r>
    </w:p>
    <w:p>
      <w:pPr>
        <w:pStyle w:val="2"/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sz w:val="24"/>
          <w:szCs w:val="24"/>
        </w:rPr>
      </w:pPr>
      <w:r>
        <w:rPr>
          <w:rFonts w:hint="eastAsia" w:ascii="Times New Roman" w:hAnsi="Times New Roman" w:eastAsia="宋体" w:cs="宋体"/>
          <w:b/>
          <w:bCs/>
          <w:sz w:val="24"/>
          <w:szCs w:val="24"/>
        </w:rPr>
        <w:t>四、环境保护设施调试效果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一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</w:rPr>
        <w:t>废水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根据</w:t>
      </w:r>
      <w:r>
        <w:rPr>
          <w:rFonts w:hint="eastAsia" w:ascii="宋体" w:hAnsi="宋体" w:eastAsia="宋体" w:cs="宋体"/>
          <w:sz w:val="24"/>
        </w:rPr>
        <w:t>验收</w:t>
      </w:r>
      <w:r>
        <w:rPr>
          <w:rFonts w:hint="eastAsia" w:ascii="宋体" w:hAnsi="宋体" w:eastAsia="宋体" w:cs="宋体"/>
          <w:sz w:val="24"/>
          <w:lang w:eastAsia="zh-CN"/>
        </w:rPr>
        <w:t>监测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结果显示：本项目在污水处理站进水口和厂区废水总排口都进行了监测，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厂区废水总排口各污染物的浓度均可满足《电子工业水污染物排放标准》（GB39731-2020）表1中电子专用材料间接排放标准及</w:t>
      </w:r>
      <w:r>
        <w:rPr>
          <w:rFonts w:hint="eastAsia" w:ascii="宋体" w:hAnsi="宋体" w:eastAsia="宋体" w:cs="宋体"/>
          <w:color w:val="auto"/>
          <w:sz w:val="24"/>
          <w:lang w:val="zh-CN" w:eastAsia="zh-CN"/>
        </w:rPr>
        <w:t>《污水综合排放标准》（GB8978-1996）表4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4"/>
          <w:lang w:val="zh-CN" w:eastAsia="zh-CN"/>
        </w:rPr>
        <w:t>级标准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，其中溶解性总固体、总磷、总氮、氯化物、硫酸盐排放浓度均满足</w:t>
      </w:r>
      <w:r>
        <w:rPr>
          <w:rFonts w:hint="eastAsia" w:ascii="宋体" w:hAnsi="宋体" w:eastAsia="宋体" w:cs="宋体"/>
          <w:color w:val="auto"/>
          <w:sz w:val="24"/>
          <w:lang w:val="zh-CN" w:eastAsia="zh-CN"/>
        </w:rPr>
        <w:t>《污水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排入城镇下水道水质</w:t>
      </w:r>
      <w:r>
        <w:rPr>
          <w:rFonts w:hint="eastAsia" w:ascii="宋体" w:hAnsi="宋体" w:eastAsia="宋体" w:cs="宋体"/>
          <w:color w:val="auto"/>
          <w:sz w:val="24"/>
          <w:lang w:val="zh-CN" w:eastAsia="zh-CN"/>
        </w:rPr>
        <w:t>标准》（GB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/T31962</w:t>
      </w:r>
      <w:r>
        <w:rPr>
          <w:rFonts w:hint="eastAsia" w:ascii="宋体" w:hAnsi="宋体" w:eastAsia="宋体" w:cs="宋体"/>
          <w:color w:val="auto"/>
          <w:sz w:val="24"/>
          <w:lang w:val="zh-CN" w:eastAsia="zh-CN"/>
        </w:rPr>
        <w:t>-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2015</w:t>
      </w:r>
      <w:r>
        <w:rPr>
          <w:rFonts w:hint="eastAsia" w:ascii="宋体" w:hAnsi="宋体" w:eastAsia="宋体" w:cs="宋体"/>
          <w:color w:val="auto"/>
          <w:sz w:val="24"/>
          <w:lang w:val="zh-CN"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表1中A级限值。主要污染物总磷的去除效率为99.22%和97.07%。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二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</w:rPr>
        <w:t>废气</w:t>
      </w:r>
    </w:p>
    <w:p>
      <w:pPr>
        <w:widowControl w:val="0"/>
        <w:spacing w:after="21" w:line="360" w:lineRule="auto"/>
        <w:ind w:firstLine="480" w:firstLineChars="200"/>
        <w:jc w:val="both"/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根据</w:t>
      </w:r>
      <w:r>
        <w:rPr>
          <w:rFonts w:hint="eastAsia" w:ascii="宋体" w:hAnsi="宋体" w:eastAsia="宋体" w:cs="宋体"/>
          <w:sz w:val="24"/>
        </w:rPr>
        <w:t>验收</w:t>
      </w:r>
      <w:r>
        <w:rPr>
          <w:rFonts w:hint="eastAsia" w:ascii="宋体" w:hAnsi="宋体" w:eastAsia="宋体" w:cs="宋体"/>
          <w:sz w:val="24"/>
          <w:lang w:eastAsia="zh-CN"/>
        </w:rPr>
        <w:t>监测结果，</w:t>
      </w:r>
      <w:r>
        <w:rPr>
          <w:rFonts w:hint="eastAsia" w:ascii="宋体" w:hAnsi="宋体" w:eastAsia="宋体" w:cs="宋体"/>
          <w:sz w:val="24"/>
          <w:lang w:val="en-US" w:eastAsia="zh-CN"/>
        </w:rPr>
        <w:t>无组织废气臭气浓度未检出，无组织废气氨气</w:t>
      </w:r>
      <w:r>
        <w:rPr>
          <w:rFonts w:hint="eastAsia" w:ascii="宋体" w:hAnsi="宋体" w:eastAsia="宋体" w:cs="宋体"/>
          <w:sz w:val="24"/>
        </w:rPr>
        <w:t>的</w:t>
      </w:r>
      <w:r>
        <w:rPr>
          <w:rFonts w:hint="eastAsia" w:ascii="宋体" w:hAnsi="宋体" w:eastAsia="宋体" w:cs="宋体"/>
          <w:sz w:val="24"/>
          <w:lang w:eastAsia="zh-CN"/>
        </w:rPr>
        <w:t>最大</w:t>
      </w:r>
      <w:r>
        <w:rPr>
          <w:rFonts w:hint="eastAsia" w:ascii="宋体" w:hAnsi="宋体" w:eastAsia="宋体" w:cs="宋体"/>
          <w:sz w:val="24"/>
        </w:rPr>
        <w:t>浓度</w:t>
      </w:r>
      <w:r>
        <w:rPr>
          <w:rFonts w:hint="eastAsia" w:ascii="宋体" w:hAnsi="宋体" w:eastAsia="宋体" w:cs="宋体"/>
          <w:sz w:val="24"/>
          <w:lang w:eastAsia="zh-CN"/>
        </w:rPr>
        <w:t>值</w:t>
      </w:r>
      <w:r>
        <w:rPr>
          <w:rFonts w:hint="eastAsia" w:ascii="宋体" w:hAnsi="宋体" w:eastAsia="宋体" w:cs="宋体"/>
          <w:sz w:val="24"/>
        </w:rPr>
        <w:t>为</w:t>
      </w:r>
      <w:r>
        <w:rPr>
          <w:rFonts w:hint="eastAsia" w:ascii="宋体" w:hAnsi="宋体" w:eastAsia="宋体" w:cs="宋体"/>
          <w:sz w:val="24"/>
          <w:lang w:val="en-US" w:eastAsia="zh-CN"/>
        </w:rPr>
        <w:t>0.08</w:t>
      </w:r>
      <w:r>
        <w:rPr>
          <w:rFonts w:hint="eastAsia" w:ascii="宋体" w:hAnsi="宋体" w:eastAsia="宋体" w:cs="宋体"/>
          <w:sz w:val="24"/>
        </w:rPr>
        <w:t>mg/m</w:t>
      </w:r>
      <w:r>
        <w:rPr>
          <w:rFonts w:hint="eastAsia" w:ascii="宋体" w:hAnsi="宋体" w:eastAsia="宋体" w:cs="宋体"/>
          <w:sz w:val="24"/>
          <w:vertAlign w:val="superscript"/>
        </w:rPr>
        <w:t>3</w:t>
      </w:r>
      <w:r>
        <w:rPr>
          <w:rFonts w:hint="eastAsia" w:ascii="宋体" w:hAnsi="宋体" w:eastAsia="宋体" w:cs="宋体"/>
          <w:sz w:val="24"/>
        </w:rPr>
        <w:t>，</w:t>
      </w:r>
      <w:r>
        <w:rPr>
          <w:rFonts w:hint="eastAsia" w:ascii="宋体" w:hAnsi="宋体" w:eastAsia="宋体" w:cs="宋体"/>
          <w:sz w:val="24"/>
          <w:lang w:val="en-US" w:eastAsia="zh-CN"/>
        </w:rPr>
        <w:t>硫化氢</w:t>
      </w:r>
      <w:r>
        <w:rPr>
          <w:rFonts w:hint="eastAsia" w:ascii="宋体" w:hAnsi="宋体" w:eastAsia="宋体" w:cs="宋体"/>
          <w:sz w:val="24"/>
        </w:rPr>
        <w:t>的</w:t>
      </w:r>
      <w:r>
        <w:rPr>
          <w:rFonts w:hint="eastAsia" w:ascii="宋体" w:hAnsi="宋体" w:eastAsia="宋体" w:cs="宋体"/>
          <w:sz w:val="24"/>
          <w:lang w:eastAsia="zh-CN"/>
        </w:rPr>
        <w:t>最大</w:t>
      </w:r>
      <w:r>
        <w:rPr>
          <w:rFonts w:hint="eastAsia" w:ascii="宋体" w:hAnsi="宋体" w:eastAsia="宋体" w:cs="宋体"/>
          <w:sz w:val="24"/>
        </w:rPr>
        <w:t>浓度</w:t>
      </w:r>
      <w:r>
        <w:rPr>
          <w:rFonts w:hint="eastAsia" w:ascii="宋体" w:hAnsi="宋体" w:eastAsia="宋体" w:cs="宋体"/>
          <w:sz w:val="24"/>
          <w:lang w:eastAsia="zh-CN"/>
        </w:rPr>
        <w:t>值</w:t>
      </w:r>
      <w:r>
        <w:rPr>
          <w:rFonts w:hint="eastAsia" w:ascii="宋体" w:hAnsi="宋体" w:eastAsia="宋体" w:cs="宋体"/>
          <w:sz w:val="24"/>
        </w:rPr>
        <w:t>为</w:t>
      </w:r>
      <w:r>
        <w:rPr>
          <w:rFonts w:hint="eastAsia" w:ascii="宋体" w:hAnsi="宋体" w:eastAsia="宋体" w:cs="宋体"/>
          <w:sz w:val="24"/>
          <w:lang w:val="en-US" w:eastAsia="zh-CN"/>
        </w:rPr>
        <w:t>0.007</w:t>
      </w:r>
      <w:r>
        <w:rPr>
          <w:rFonts w:hint="eastAsia" w:ascii="宋体" w:hAnsi="宋体" w:eastAsia="宋体" w:cs="宋体"/>
          <w:sz w:val="24"/>
        </w:rPr>
        <w:t>mg/m</w:t>
      </w:r>
      <w:r>
        <w:rPr>
          <w:rFonts w:hint="eastAsia" w:ascii="宋体" w:hAnsi="宋体" w:eastAsia="宋体" w:cs="宋体"/>
          <w:sz w:val="24"/>
          <w:vertAlign w:val="superscript"/>
        </w:rPr>
        <w:t>3</w:t>
      </w:r>
      <w:r>
        <w:rPr>
          <w:rFonts w:hint="eastAsia" w:ascii="宋体" w:hAnsi="宋体" w:eastAsia="宋体" w:cs="宋体"/>
          <w:sz w:val="24"/>
        </w:rPr>
        <w:t>，</w:t>
      </w:r>
      <w:r>
        <w:rPr>
          <w:rFonts w:hint="eastAsia" w:ascii="宋体" w:hAnsi="宋体" w:eastAsia="宋体" w:cs="宋体"/>
          <w:sz w:val="24"/>
          <w:lang w:val="en-US" w:eastAsia="zh-CN"/>
        </w:rPr>
        <w:t>满足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《恶臭污染物排放标准》（GB14554-1993）表1中监控浓度限值（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臭气浓度20无量纲，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氨气1.5mg/m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，硫化氢0.06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mg/m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）</w:t>
      </w:r>
      <w:r>
        <w:rPr>
          <w:rFonts w:hint="eastAsia" w:ascii="宋体" w:hAnsi="宋体" w:eastAsia="宋体" w:cs="宋体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三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</w:rPr>
        <w:t>厂界噪声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根据验收监测结果，项目区厂界噪声昼间最大值为64dB（A），夜间最大值为54dB（A），满足《工业企业厂界环境噪声排放标准》（GB12348-2008）中的3类标准要求。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四</w:t>
      </w:r>
      <w:r>
        <w:rPr>
          <w:rFonts w:hint="eastAsia" w:ascii="Times New Roman" w:hAnsi="Times New Roman" w:eastAsia="宋体" w:cs="宋体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</w:rPr>
        <w:t>固体废物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宋体"/>
          <w:b w:val="0"/>
          <w:bCs w:val="0"/>
          <w:color w:val="000000"/>
          <w:sz w:val="24"/>
          <w:szCs w:val="24"/>
          <w:lang w:val="en-US" w:eastAsia="zh-CN"/>
        </w:rPr>
        <w:t>根据验收调查，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危险废物为废树脂、含硼酸槽渣、化学品废包装物、废润滑油采用专门容器分类收集，已建设危废暂存间，目前尚未产生危险废物。一般固废不合格铝箔和普通废包装物收集后外售，污水处理站污泥由环卫部门统一清运，纯水制备更换的废膜由厂家回收，废弃的含油抹布、劳保用品混入生活垃圾交由市政环卫定期清运</w:t>
      </w:r>
      <w:r>
        <w:rPr>
          <w:rFonts w:hint="eastAsia" w:ascii="Times New Roman" w:hAnsi="Times New Roman" w:eastAsia="宋体" w:cs="宋体"/>
          <w:color w:val="00000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lang w:val="en-US" w:eastAsia="zh-CN"/>
        </w:rPr>
        <w:t>五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宋体"/>
          <w:color w:val="auto"/>
          <w:sz w:val="24"/>
          <w:szCs w:val="24"/>
        </w:rPr>
        <w:t>污染物排放总量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lang w:val="en-US" w:eastAsia="zh-CN"/>
        </w:rPr>
        <w:t>根据验收监测结果核算，本项目生产过程产生</w:t>
      </w:r>
      <w:r>
        <w:rPr>
          <w:rFonts w:hint="eastAsia" w:ascii="宋体" w:hAnsi="宋体" w:eastAsia="宋体" w:cs="宋体"/>
          <w:sz w:val="24"/>
          <w:szCs w:val="22"/>
          <w:lang w:val="en-GB"/>
        </w:rPr>
        <w:t>COD</w:t>
      </w:r>
      <w:r>
        <w:rPr>
          <w:rFonts w:hint="eastAsia" w:ascii="宋体" w:hAnsi="宋体" w:eastAsia="宋体" w:cs="宋体"/>
          <w:sz w:val="24"/>
          <w:szCs w:val="22"/>
          <w:lang w:val="en-US" w:eastAsia="zh-CN"/>
        </w:rPr>
        <w:t>和氨氮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lang w:val="en-US" w:eastAsia="zh-CN"/>
        </w:rPr>
        <w:t>未超过环评提出的总量控制指标要求。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sz w:val="24"/>
          <w:szCs w:val="24"/>
        </w:rPr>
      </w:pPr>
      <w:r>
        <w:rPr>
          <w:rFonts w:hint="eastAsia" w:ascii="Times New Roman" w:hAnsi="Times New Roman" w:eastAsia="宋体" w:cs="宋体"/>
          <w:b/>
          <w:bCs/>
          <w:sz w:val="24"/>
          <w:szCs w:val="24"/>
        </w:rPr>
        <w:t>五、</w:t>
      </w:r>
      <w:r>
        <w:rPr>
          <w:rFonts w:hint="eastAsia" w:ascii="Times New Roman" w:hAnsi="Times New Roman" w:eastAsia="宋体" w:cs="宋体"/>
          <w:b/>
          <w:bCs/>
          <w:sz w:val="24"/>
          <w:szCs w:val="24"/>
          <w:lang w:eastAsia="zh-CN"/>
        </w:rPr>
        <w:t>项目</w:t>
      </w:r>
      <w:r>
        <w:rPr>
          <w:rFonts w:hint="eastAsia" w:ascii="Times New Roman" w:hAnsi="Times New Roman" w:eastAsia="宋体" w:cs="宋体"/>
          <w:b/>
          <w:bCs/>
          <w:sz w:val="24"/>
          <w:szCs w:val="24"/>
        </w:rPr>
        <w:t>建设对环境的影响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本项目废气、废水、噪声以及固废处理处置措施均满足环评及批复要求，污染物实现达标排放。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sz w:val="24"/>
          <w:szCs w:val="24"/>
        </w:rPr>
      </w:pPr>
      <w:r>
        <w:rPr>
          <w:rFonts w:hint="eastAsia" w:ascii="Times New Roman" w:hAnsi="Times New Roman" w:eastAsia="宋体" w:cs="宋体"/>
          <w:b/>
          <w:bCs/>
          <w:sz w:val="24"/>
          <w:szCs w:val="24"/>
        </w:rPr>
        <w:t>六、验收结论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00万平方米化成箔项目（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一期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）</w:t>
      </w: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基本落实了环评及批复文件要求，根据监测及调查结果，项目废气、废水、噪声均达标排放，固体废物得到合理处置，符合《建设项目竣工环境保护验收暂行办法》及国家相关文件要求，同意该项目通过竣工环境保护验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sz w:val="24"/>
          <w:szCs w:val="24"/>
        </w:rPr>
      </w:pPr>
      <w:r>
        <w:rPr>
          <w:rFonts w:hint="eastAsia" w:ascii="Times New Roman" w:hAnsi="Times New Roman" w:eastAsia="宋体" w:cs="宋体"/>
          <w:b/>
          <w:bCs/>
          <w:sz w:val="24"/>
          <w:szCs w:val="24"/>
        </w:rPr>
        <w:t>七、后续要求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sz w:val="24"/>
          <w:szCs w:val="24"/>
        </w:rPr>
      </w:pPr>
      <w:r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  <w:t>加强收储、转运过程中的环境保护及环境风险管理，定期维护环保设施，确保污染物长期稳定达标排放。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sz w:val="24"/>
          <w:szCs w:val="24"/>
        </w:rPr>
      </w:pPr>
      <w:r>
        <w:rPr>
          <w:rFonts w:hint="eastAsia" w:ascii="Times New Roman" w:hAnsi="Times New Roman" w:eastAsia="宋体" w:cs="宋体"/>
          <w:b/>
          <w:bCs/>
          <w:sz w:val="24"/>
          <w:szCs w:val="24"/>
        </w:rPr>
        <w:t>八、验收人员信息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参加验收的单位及人员名单：（见附表）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验收负责人（建设单位）：</w:t>
      </w:r>
    </w:p>
    <w:p>
      <w:pPr>
        <w:pStyle w:val="5"/>
        <w:rPr>
          <w:rFonts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80" w:firstLineChars="17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验收工作组：名单附后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20" w:firstLineChars="1800"/>
        <w:textAlignment w:val="auto"/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</w:t>
      </w:r>
      <w:r>
        <w:rPr>
          <w:rFonts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17</w:t>
      </w:r>
      <w:r>
        <w:rPr>
          <w:rFonts w:ascii="宋体" w:hAnsi="宋体" w:eastAsia="宋体" w:cs="宋体"/>
          <w:sz w:val="24"/>
          <w:szCs w:val="24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="Times New Roman" w:hAnsi="Times New Roman" w:eastAsiaTheme="minorEastAsia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hAnsi="Times New Roman" w:eastAsiaTheme="minorEastAsia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Theme="minorEastAsia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Theme="minorEastAsia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Theme="minorEastAsia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Times New Roman" w:hAnsi="Times New Roman" w:eastAsiaTheme="minorEastAsia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="Times New Roman" w:hAnsi="Times New Roman" w:eastAsiaTheme="minorEastAsia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 w:eastAsiaTheme="minorEastAsia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 w:eastAsiaTheme="minorEastAsia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Theme="minorEastAsia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 w:eastAsiaTheme="minorEastAsia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Times New Roman" w:hAnsi="Times New Roman" w:eastAsiaTheme="minorEastAsia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0ZmQ3MTNiNWM1MjI5YzI0YjJhNzc1NGJmOWJkNTEifQ=="/>
  </w:docVars>
  <w:rsids>
    <w:rsidRoot w:val="00000000"/>
    <w:rsid w:val="033D2B5F"/>
    <w:rsid w:val="063D4139"/>
    <w:rsid w:val="067A4160"/>
    <w:rsid w:val="0826725D"/>
    <w:rsid w:val="0AA376FD"/>
    <w:rsid w:val="0B995089"/>
    <w:rsid w:val="146975C2"/>
    <w:rsid w:val="14A411E5"/>
    <w:rsid w:val="18E85756"/>
    <w:rsid w:val="1B613E08"/>
    <w:rsid w:val="24B14EB3"/>
    <w:rsid w:val="2BD872FB"/>
    <w:rsid w:val="31772EC7"/>
    <w:rsid w:val="3E110C94"/>
    <w:rsid w:val="42DC702D"/>
    <w:rsid w:val="46910706"/>
    <w:rsid w:val="46E167CE"/>
    <w:rsid w:val="476B4E24"/>
    <w:rsid w:val="4AFE4106"/>
    <w:rsid w:val="55F12998"/>
    <w:rsid w:val="5B542D86"/>
    <w:rsid w:val="5C17653C"/>
    <w:rsid w:val="5EF05EE3"/>
    <w:rsid w:val="67885764"/>
    <w:rsid w:val="68D128E1"/>
    <w:rsid w:val="6A600103"/>
    <w:rsid w:val="6F777951"/>
    <w:rsid w:val="7318735E"/>
    <w:rsid w:val="7E5F3A29"/>
    <w:rsid w:val="9BFE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Char"/>
    <w:basedOn w:val="1"/>
    <w:qFormat/>
    <w:uiPriority w:val="0"/>
    <w:pPr>
      <w:spacing w:after="160" w:afterLines="0" w:line="240" w:lineRule="exact"/>
      <w:jc w:val="left"/>
    </w:pPr>
    <w:rPr>
      <w:rFonts w:ascii="Arial" w:hAnsi="Arial" w:eastAsia="Times New Roman" w:cs="Verdana"/>
      <w:b/>
      <w:kern w:val="0"/>
      <w:sz w:val="24"/>
      <w:szCs w:val="24"/>
      <w:lang w:eastAsia="en-US"/>
    </w:r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eastAsia="Courier New"/>
      <w:kern w:val="0"/>
      <w:sz w:val="20"/>
      <w:szCs w:val="24"/>
    </w:rPr>
  </w:style>
  <w:style w:type="paragraph" w:customStyle="1" w:styleId="4">
    <w:name w:val="xl27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</w:pPr>
    <w:rPr>
      <w:kern w:val="0"/>
      <w:szCs w:val="21"/>
    </w:rPr>
  </w:style>
  <w:style w:type="paragraph" w:styleId="5">
    <w:name w:val="Body Text Indent 2"/>
    <w:basedOn w:val="1"/>
    <w:qFormat/>
    <w:uiPriority w:val="0"/>
    <w:pPr>
      <w:spacing w:after="120" w:line="480" w:lineRule="auto"/>
      <w:ind w:left="420" w:leftChars="200"/>
    </w:pPr>
    <w:rPr>
      <w:rFonts w:eastAsia="宋体"/>
      <w:kern w:val="0"/>
      <w:sz w:val="20"/>
      <w:szCs w:val="24"/>
      <w:lang w:val="zh-CN" w:eastAsia="zh-C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Default"/>
    <w:basedOn w:val="12"/>
    <w:next w:val="1"/>
    <w:qFormat/>
    <w:uiPriority w:val="0"/>
    <w:pPr>
      <w:widowControl w:val="0"/>
      <w:autoSpaceDE w:val="0"/>
      <w:autoSpaceDN w:val="0"/>
      <w:adjustRightInd w:val="0"/>
      <w:spacing w:line="360" w:lineRule="auto"/>
      <w:jc w:val="both"/>
    </w:pPr>
    <w:rPr>
      <w:color w:val="000000"/>
      <w:sz w:val="24"/>
      <w:szCs w:val="24"/>
      <w:lang w:val="en-US" w:eastAsia="zh-CN" w:bidi="ar-SA"/>
    </w:rPr>
  </w:style>
  <w:style w:type="paragraph" w:customStyle="1" w:styleId="12">
    <w:name w:val="批注文字1"/>
    <w:qFormat/>
    <w:uiPriority w:val="0"/>
    <w:pPr>
      <w:widowControl w:val="0"/>
    </w:pPr>
    <w:rPr>
      <w:rFonts w:ascii="Times New Roman" w:hAnsi="Times New Roman" w:eastAsia="宋体" w:cs="Times New Roman"/>
      <w:color w:val="000000"/>
      <w:kern w:val="2"/>
      <w:sz w:val="21"/>
      <w:szCs w:val="24"/>
      <w:lang w:val="en-US" w:eastAsia="zh-CN" w:bidi="ar-SA"/>
    </w:rPr>
  </w:style>
  <w:style w:type="table" w:customStyle="1" w:styleId="13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文本正文"/>
    <w:basedOn w:val="1"/>
    <w:qFormat/>
    <w:uiPriority w:val="0"/>
    <w:pPr>
      <w:widowControl/>
      <w:spacing w:line="360" w:lineRule="auto"/>
      <w:ind w:firstLine="480" w:firstLineChars="200"/>
      <w:jc w:val="left"/>
    </w:pPr>
    <w:rPr>
      <w:sz w:val="24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3537</Words>
  <Characters>4005</Characters>
  <Lines>0</Lines>
  <Paragraphs>0</Paragraphs>
  <TotalTime>0</TotalTime>
  <ScaleCrop>false</ScaleCrop>
  <LinksUpToDate>false</LinksUpToDate>
  <CharactersWithSpaces>4008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2022-08-10T17:51:00Z</dcterms:created>
  <dc:creator>idiot</dc:creator>
  <cp:lastModifiedBy>LENOVO</cp:lastModifiedBy>
  <dcterms:modified xsi:type="dcterms:W3CDTF">2023-11-20T06:14:35Z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4991E2D9B98243FA89975C0DE1674705</vt:lpwstr>
  </property>
</Properties>
</file>