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80" w:lineRule="exact"/>
        <w:ind w:firstLine="0" w:firstLineChars="0"/>
        <w:jc w:val="center"/>
        <w:rPr>
          <w:rFonts w:ascii="方正小标宋简体" w:hAnsi="宋体" w:eastAsia="方正小标宋简体"/>
          <w:bCs/>
          <w:color w:val="000000"/>
          <w:sz w:val="44"/>
          <w:szCs w:val="44"/>
        </w:rPr>
      </w:pPr>
      <w:bookmarkStart w:id="0" w:name="_Hlk504743508"/>
      <w:r>
        <w:rPr>
          <w:rFonts w:hint="eastAsia" w:ascii="方正小标宋简体" w:hAnsi="宋体" w:eastAsia="方正小标宋简体" w:cs="Times New Roman"/>
          <w:bCs/>
          <w:color w:val="000000"/>
          <w:sz w:val="44"/>
          <w:szCs w:val="44"/>
          <w:lang w:val="en-US" w:eastAsia="zh-CN"/>
        </w:rPr>
        <w:t>区域细胞制备中心</w:t>
      </w:r>
      <w:r>
        <w:rPr>
          <w:rFonts w:hint="eastAsia" w:ascii="方正小标宋简体" w:hAnsi="宋体" w:eastAsia="方正小标宋简体" w:cs="Times New Roman"/>
          <w:bCs/>
          <w:color w:val="000000"/>
          <w:sz w:val="44"/>
          <w:szCs w:val="44"/>
        </w:rPr>
        <w:t>项目</w:t>
      </w:r>
    </w:p>
    <w:p>
      <w:pPr>
        <w:snapToGrid w:val="0"/>
        <w:spacing w:line="580" w:lineRule="exact"/>
        <w:ind w:firstLine="0" w:firstLineChars="0"/>
        <w:jc w:val="center"/>
        <w:rPr>
          <w:rFonts w:ascii="方正小标宋简体" w:eastAsia="方正小标宋简体"/>
          <w:color w:val="000000"/>
          <w:sz w:val="44"/>
          <w:szCs w:val="44"/>
        </w:rPr>
      </w:pPr>
      <w:r>
        <w:rPr>
          <w:rFonts w:hint="eastAsia" w:ascii="方正小标宋简体" w:hAnsi="宋体" w:eastAsia="方正小标宋简体"/>
          <w:bCs/>
          <w:color w:val="000000"/>
          <w:sz w:val="44"/>
          <w:szCs w:val="44"/>
        </w:rPr>
        <w:t>竣工环境保护自主验收意见</w:t>
      </w:r>
    </w:p>
    <w:p>
      <w:pPr>
        <w:pStyle w:val="10"/>
        <w:spacing w:line="580" w:lineRule="exact"/>
      </w:pPr>
    </w:p>
    <w:p>
      <w:pPr>
        <w:adjustRightInd w:val="0"/>
        <w:snapToGrid w:val="0"/>
        <w:spacing w:line="580" w:lineRule="exact"/>
        <w:ind w:firstLine="640"/>
        <w:rPr>
          <w:rFonts w:ascii="仿宋_GB2312" w:eastAsia="仿宋_GB2312"/>
          <w:sz w:val="32"/>
          <w:szCs w:val="32"/>
        </w:rPr>
      </w:pPr>
      <w:r>
        <w:rPr>
          <w:rFonts w:hint="eastAsia" w:ascii="仿宋_GB2312" w:eastAsia="仿宋_GB2312"/>
          <w:sz w:val="32"/>
          <w:szCs w:val="32"/>
        </w:rPr>
        <w:t>2023年</w:t>
      </w:r>
      <w:r>
        <w:rPr>
          <w:rFonts w:hint="eastAsia" w:ascii="仿宋_GB2312" w:eastAsia="仿宋_GB2312"/>
          <w:sz w:val="32"/>
          <w:szCs w:val="32"/>
          <w:lang w:val="en-US" w:eastAsia="zh-CN"/>
        </w:rPr>
        <w:t>10</w:t>
      </w:r>
      <w:r>
        <w:rPr>
          <w:rFonts w:hint="eastAsia" w:ascii="仿宋_GB2312" w:eastAsia="仿宋_GB2312"/>
          <w:sz w:val="32"/>
          <w:szCs w:val="32"/>
        </w:rPr>
        <w:t>月</w:t>
      </w:r>
      <w:r>
        <w:rPr>
          <w:rFonts w:hint="eastAsia" w:ascii="仿宋_GB2312" w:eastAsia="仿宋_GB2312"/>
          <w:sz w:val="32"/>
          <w:szCs w:val="32"/>
          <w:lang w:val="en-US" w:eastAsia="zh-CN"/>
        </w:rPr>
        <w:t>15</w:t>
      </w:r>
      <w:r>
        <w:rPr>
          <w:rFonts w:hint="eastAsia" w:ascii="仿宋_GB2312" w:eastAsia="仿宋_GB2312"/>
          <w:sz w:val="32"/>
          <w:szCs w:val="32"/>
        </w:rPr>
        <w:t>日，</w:t>
      </w:r>
      <w:r>
        <w:rPr>
          <w:rFonts w:hint="eastAsia" w:ascii="仿宋_GB2312" w:eastAsia="仿宋_GB2312"/>
          <w:bCs/>
          <w:sz w:val="32"/>
          <w:szCs w:val="32"/>
        </w:rPr>
        <w:t>内蒙古</w:t>
      </w:r>
      <w:r>
        <w:rPr>
          <w:rFonts w:hint="eastAsia" w:ascii="仿宋_GB2312" w:eastAsia="仿宋_GB2312"/>
          <w:bCs/>
          <w:sz w:val="32"/>
          <w:szCs w:val="32"/>
          <w:lang w:val="en-US" w:eastAsia="zh-CN"/>
        </w:rPr>
        <w:t>特瑞尔生物科技</w:t>
      </w:r>
      <w:r>
        <w:rPr>
          <w:rFonts w:hint="eastAsia" w:ascii="仿宋_GB2312" w:eastAsia="仿宋_GB2312"/>
          <w:bCs/>
          <w:sz w:val="32"/>
          <w:szCs w:val="32"/>
        </w:rPr>
        <w:t>有限公司</w:t>
      </w:r>
      <w:r>
        <w:rPr>
          <w:rFonts w:hint="eastAsia" w:ascii="仿宋_GB2312" w:eastAsia="仿宋_GB2312"/>
          <w:sz w:val="32"/>
          <w:szCs w:val="32"/>
        </w:rPr>
        <w:t>根</w:t>
      </w:r>
      <w:r>
        <w:rPr>
          <w:rFonts w:hint="eastAsia" w:ascii="仿宋_GB2312" w:hAnsi="Times New Roman" w:eastAsia="仿宋_GB2312" w:cs="Times New Roman"/>
          <w:bCs/>
          <w:sz w:val="32"/>
          <w:szCs w:val="32"/>
        </w:rPr>
        <w:t>据《区域细胞制备中心项目竣工环境保护验收监测报告》并对照《建设项目竣工环境保护验收暂行办法</w:t>
      </w:r>
      <w:r>
        <w:rPr>
          <w:rFonts w:hint="eastAsia" w:ascii="仿宋_GB2312" w:eastAsia="仿宋_GB2312"/>
          <w:sz w:val="32"/>
          <w:szCs w:val="32"/>
        </w:rPr>
        <w:t>》，严格依照《建设项目竣工环境保护验收技术</w:t>
      </w:r>
      <w:r>
        <w:rPr>
          <w:rFonts w:hint="eastAsia" w:ascii="仿宋_GB2312" w:eastAsia="仿宋_GB2312"/>
          <w:sz w:val="32"/>
          <w:szCs w:val="32"/>
          <w:lang w:val="en-US" w:eastAsia="zh-CN"/>
        </w:rPr>
        <w:t>规范</w:t>
      </w:r>
      <w:r>
        <w:rPr>
          <w:rFonts w:hint="eastAsia" w:ascii="仿宋_GB2312" w:eastAsia="仿宋_GB2312"/>
          <w:sz w:val="32"/>
          <w:szCs w:val="32"/>
        </w:rPr>
        <w:t>》等相关法律法规、项目环境影响评价报告表和审批部门审批决定等要求对本项目进行验收，验收组由建设单位（即编制单位</w:t>
      </w:r>
      <w:r>
        <w:rPr>
          <w:rFonts w:hint="eastAsia" w:ascii="仿宋_GB2312" w:eastAsia="仿宋_GB2312"/>
          <w:bCs/>
          <w:sz w:val="32"/>
          <w:szCs w:val="32"/>
        </w:rPr>
        <w:t>内蒙古</w:t>
      </w:r>
      <w:r>
        <w:rPr>
          <w:rFonts w:hint="eastAsia" w:ascii="仿宋_GB2312" w:eastAsia="仿宋_GB2312"/>
          <w:bCs/>
          <w:sz w:val="32"/>
          <w:szCs w:val="32"/>
          <w:lang w:val="en-US" w:eastAsia="zh-CN"/>
        </w:rPr>
        <w:t>特瑞尔生物科技</w:t>
      </w:r>
      <w:r>
        <w:rPr>
          <w:rFonts w:hint="eastAsia" w:ascii="仿宋_GB2312" w:eastAsia="仿宋_GB2312"/>
          <w:bCs/>
          <w:sz w:val="32"/>
          <w:szCs w:val="32"/>
        </w:rPr>
        <w:t>有限公司）</w:t>
      </w:r>
      <w:r>
        <w:rPr>
          <w:rFonts w:hint="eastAsia" w:ascii="仿宋_GB2312" w:eastAsia="仿宋_GB2312"/>
          <w:sz w:val="32"/>
          <w:szCs w:val="32"/>
        </w:rPr>
        <w:t>、验收监测单位及</w:t>
      </w:r>
      <w:r>
        <w:rPr>
          <w:rFonts w:hint="eastAsia" w:ascii="仿宋_GB2312" w:eastAsia="仿宋_GB2312"/>
          <w:sz w:val="32"/>
          <w:szCs w:val="32"/>
          <w:lang w:val="en-US" w:eastAsia="zh-CN"/>
        </w:rPr>
        <w:t>3</w:t>
      </w:r>
      <w:r>
        <w:rPr>
          <w:rFonts w:hint="eastAsia" w:ascii="仿宋_GB2312" w:eastAsia="仿宋_GB2312"/>
          <w:sz w:val="32"/>
          <w:szCs w:val="32"/>
        </w:rPr>
        <w:t>名专家组成（名单附后）。以</w:t>
      </w:r>
      <w:r>
        <w:rPr>
          <w:rFonts w:hint="eastAsia" w:ascii="仿宋_GB2312" w:eastAsia="仿宋_GB2312"/>
          <w:sz w:val="32"/>
          <w:szCs w:val="32"/>
          <w:lang w:val="en-US" w:eastAsia="zh-CN"/>
        </w:rPr>
        <w:t>现场</w:t>
      </w:r>
      <w:r>
        <w:rPr>
          <w:rFonts w:hint="eastAsia" w:ascii="仿宋_GB2312" w:eastAsia="仿宋_GB2312"/>
          <w:sz w:val="32"/>
          <w:szCs w:val="32"/>
        </w:rPr>
        <w:t>会议形式进行验收，会议期间验收组</w:t>
      </w:r>
      <w:r>
        <w:rPr>
          <w:rFonts w:hint="eastAsia" w:ascii="仿宋_GB2312" w:eastAsia="仿宋_GB2312"/>
          <w:sz w:val="32"/>
          <w:szCs w:val="32"/>
          <w:highlight w:val="none"/>
          <w:lang w:val="en-US" w:eastAsia="zh-CN"/>
        </w:rPr>
        <w:t>查看</w:t>
      </w:r>
      <w:r>
        <w:rPr>
          <w:rFonts w:hint="eastAsia" w:ascii="仿宋_GB2312" w:eastAsia="仿宋_GB2312"/>
          <w:sz w:val="32"/>
          <w:szCs w:val="32"/>
          <w:highlight w:val="none"/>
        </w:rPr>
        <w:t>了本项目现场</w:t>
      </w:r>
      <w:r>
        <w:rPr>
          <w:rFonts w:hint="eastAsia" w:ascii="仿宋_GB2312" w:eastAsia="仿宋_GB2312"/>
          <w:sz w:val="32"/>
          <w:szCs w:val="32"/>
          <w:highlight w:val="none"/>
          <w:lang w:val="en-US" w:eastAsia="zh-CN"/>
        </w:rPr>
        <w:t>情况</w:t>
      </w:r>
      <w:r>
        <w:rPr>
          <w:rFonts w:hint="eastAsia" w:ascii="仿宋_GB2312" w:eastAsia="仿宋_GB2312"/>
          <w:sz w:val="32"/>
          <w:szCs w:val="32"/>
        </w:rPr>
        <w:t>，核实了本项目主体工程及配套环境保护设施的建设与运行情况并查阅了相关资料，经认真讨论，形成以下意见：</w:t>
      </w:r>
    </w:p>
    <w:p>
      <w:pPr>
        <w:pStyle w:val="13"/>
        <w:adjustRightInd w:val="0"/>
        <w:snapToGrid w:val="0"/>
        <w:spacing w:line="580" w:lineRule="exact"/>
        <w:ind w:firstLine="640"/>
        <w:outlineLvl w:val="0"/>
        <w:rPr>
          <w:rFonts w:ascii="Times New Roman" w:hAnsi="Times New Roman" w:eastAsia="黑体" w:cs="Times New Roman"/>
          <w:b w:val="0"/>
          <w:sz w:val="32"/>
          <w:szCs w:val="32"/>
        </w:rPr>
      </w:pPr>
      <w:r>
        <w:rPr>
          <w:rFonts w:ascii="Times New Roman" w:hAnsi="黑体" w:eastAsia="黑体" w:cs="Times New Roman"/>
          <w:b w:val="0"/>
          <w:sz w:val="32"/>
          <w:szCs w:val="32"/>
        </w:rPr>
        <w:t>一、项目</w:t>
      </w:r>
      <w:r>
        <w:rPr>
          <w:rFonts w:hint="eastAsia" w:ascii="Times New Roman" w:hAnsi="黑体" w:eastAsia="黑体" w:cs="Times New Roman"/>
          <w:b w:val="0"/>
          <w:sz w:val="32"/>
          <w:szCs w:val="32"/>
        </w:rPr>
        <w:t>建设</w:t>
      </w:r>
      <w:r>
        <w:rPr>
          <w:rFonts w:ascii="Times New Roman" w:hAnsi="黑体" w:eastAsia="黑体" w:cs="Times New Roman"/>
          <w:b w:val="0"/>
          <w:sz w:val="32"/>
          <w:szCs w:val="32"/>
        </w:rPr>
        <w:t>基本情况</w:t>
      </w:r>
    </w:p>
    <w:p>
      <w:pPr>
        <w:adjustRightInd w:val="0"/>
        <w:snapToGrid w:val="0"/>
        <w:spacing w:line="580" w:lineRule="exact"/>
        <w:ind w:firstLine="643"/>
        <w:rPr>
          <w:rFonts w:eastAsia="楷体_GB2312"/>
          <w:b/>
          <w:sz w:val="32"/>
          <w:szCs w:val="32"/>
        </w:rPr>
      </w:pPr>
      <w:r>
        <w:rPr>
          <w:rFonts w:eastAsia="楷体_GB2312"/>
          <w:b/>
          <w:sz w:val="32"/>
          <w:szCs w:val="32"/>
        </w:rPr>
        <w:t>（一）建设地点、规模</w:t>
      </w:r>
    </w:p>
    <w:p>
      <w:pPr>
        <w:adjustRightInd w:val="0"/>
        <w:snapToGrid w:val="0"/>
        <w:spacing w:line="580" w:lineRule="exact"/>
        <w:ind w:firstLine="640"/>
        <w:rPr>
          <w:rFonts w:hint="eastAsia" w:ascii="仿宋_GB2312" w:eastAsia="仿宋_GB2312"/>
          <w:sz w:val="32"/>
          <w:szCs w:val="32"/>
        </w:rPr>
      </w:pPr>
      <w:r>
        <w:rPr>
          <w:rFonts w:hint="eastAsia" w:ascii="仿宋_GB2312" w:eastAsia="仿宋_GB2312"/>
          <w:sz w:val="32"/>
          <w:szCs w:val="32"/>
          <w:lang w:val="en-US" w:eastAsia="zh-CN"/>
        </w:rPr>
        <w:t>本项目位于内蒙古和林格尔新区智能制造产业园A5号楼，地理坐标为北纬40°32′51.75″，东经111°50′33.64″</w:t>
      </w:r>
      <w:r>
        <w:rPr>
          <w:rFonts w:hint="eastAsia" w:ascii="仿宋_GB2312" w:eastAsia="仿宋_GB2312"/>
          <w:sz w:val="32"/>
          <w:szCs w:val="32"/>
        </w:rPr>
        <w:t>。</w:t>
      </w:r>
      <w:r>
        <w:rPr>
          <w:rFonts w:hint="eastAsia" w:ascii="仿宋_GB2312" w:eastAsia="仿宋_GB2312"/>
          <w:sz w:val="32"/>
          <w:szCs w:val="32"/>
          <w:lang w:val="en-US" w:eastAsia="zh-CN"/>
        </w:rPr>
        <w:t>项目主要建设细胞制备中心、检测中心、细胞存储库、研发平台、洗消区、办公区等，建成后年储存脐带间充质干细胞10000例、胎盘间充质干细胞4000例、免疫细胞6000例。</w:t>
      </w:r>
    </w:p>
    <w:p>
      <w:pPr>
        <w:spacing w:line="580" w:lineRule="exact"/>
        <w:ind w:firstLine="643"/>
        <w:rPr>
          <w:rFonts w:eastAsia="楷体_GB2312"/>
          <w:b/>
          <w:sz w:val="32"/>
          <w:szCs w:val="32"/>
        </w:rPr>
      </w:pPr>
      <w:r>
        <w:rPr>
          <w:rFonts w:eastAsia="楷体_GB2312"/>
          <w:b/>
          <w:sz w:val="32"/>
          <w:szCs w:val="32"/>
        </w:rPr>
        <w:t>（二）建设过程及环保审批情况</w:t>
      </w:r>
    </w:p>
    <w:p>
      <w:pPr>
        <w:pStyle w:val="10"/>
        <w:ind w:firstLine="640"/>
        <w:rPr>
          <w:rFonts w:ascii="仿宋_GB2312" w:eastAsia="仿宋_GB2312"/>
          <w:bCs/>
          <w:sz w:val="32"/>
          <w:szCs w:val="32"/>
        </w:rPr>
      </w:pPr>
      <w:r>
        <w:rPr>
          <w:rFonts w:hint="eastAsia" w:ascii="仿宋_GB2312" w:hAnsi="Times New Roman" w:eastAsia="仿宋_GB2312" w:cs="Times New Roman"/>
          <w:bCs/>
          <w:sz w:val="32"/>
          <w:szCs w:val="32"/>
          <w:lang w:val="en-US" w:eastAsia="zh-CN"/>
        </w:rPr>
        <w:t>2021年02月，内蒙古薪寓环境工程有限公司编制完成《区域细胞制备中心项目环境影响报告表》</w:t>
      </w:r>
      <w:r>
        <w:rPr>
          <w:rFonts w:hint="eastAsia" w:ascii="仿宋_GB2312" w:eastAsia="仿宋_GB2312"/>
          <w:bCs/>
          <w:sz w:val="32"/>
          <w:szCs w:val="32"/>
        </w:rPr>
        <w:t>。</w:t>
      </w:r>
    </w:p>
    <w:p>
      <w:pPr>
        <w:adjustRightInd w:val="0"/>
        <w:snapToGrid w:val="0"/>
        <w:spacing w:line="580" w:lineRule="exact"/>
        <w:ind w:firstLine="643"/>
        <w:rPr>
          <w:rFonts w:eastAsia="楷体_GB2312"/>
          <w:b/>
          <w:sz w:val="32"/>
          <w:szCs w:val="32"/>
        </w:rPr>
      </w:pPr>
      <w:r>
        <w:rPr>
          <w:rFonts w:eastAsia="楷体_GB2312"/>
          <w:b/>
          <w:sz w:val="32"/>
          <w:szCs w:val="32"/>
        </w:rPr>
        <w:t>（三）投资情况</w:t>
      </w:r>
    </w:p>
    <w:p>
      <w:pPr>
        <w:adjustRightInd w:val="0"/>
        <w:snapToGrid w:val="0"/>
        <w:spacing w:line="580" w:lineRule="exact"/>
        <w:ind w:firstLine="640"/>
        <w:rPr>
          <w:rFonts w:ascii="仿宋_GB2312" w:eastAsia="仿宋_GB2312"/>
          <w:bCs/>
          <w:sz w:val="32"/>
          <w:szCs w:val="32"/>
        </w:rPr>
      </w:pPr>
      <w:r>
        <w:rPr>
          <w:rFonts w:ascii="仿宋_GB2312" w:eastAsia="仿宋_GB2312"/>
          <w:bCs/>
          <w:sz w:val="32"/>
          <w:szCs w:val="32"/>
        </w:rPr>
        <w:t>项目实际总投资</w:t>
      </w:r>
      <w:r>
        <w:rPr>
          <w:rFonts w:hint="eastAsia" w:ascii="仿宋_GB2312" w:eastAsia="仿宋_GB2312"/>
          <w:bCs/>
          <w:sz w:val="32"/>
          <w:szCs w:val="32"/>
          <w:lang w:val="en-US" w:eastAsia="zh-CN"/>
        </w:rPr>
        <w:t>50</w:t>
      </w:r>
      <w:r>
        <w:rPr>
          <w:rFonts w:hint="eastAsia" w:ascii="仿宋_GB2312" w:eastAsia="仿宋_GB2312"/>
          <w:bCs/>
          <w:sz w:val="32"/>
          <w:szCs w:val="32"/>
        </w:rPr>
        <w:t>00</w:t>
      </w:r>
      <w:r>
        <w:rPr>
          <w:rFonts w:ascii="仿宋_GB2312" w:eastAsia="仿宋_GB2312"/>
          <w:bCs/>
          <w:sz w:val="32"/>
          <w:szCs w:val="32"/>
        </w:rPr>
        <w:t>万元，其中环保投资</w:t>
      </w:r>
      <w:r>
        <w:rPr>
          <w:rFonts w:hint="eastAsia" w:ascii="仿宋_GB2312" w:eastAsia="仿宋_GB2312"/>
          <w:bCs/>
          <w:sz w:val="32"/>
          <w:szCs w:val="32"/>
          <w:lang w:val="en-US" w:eastAsia="zh-CN"/>
        </w:rPr>
        <w:t>50</w:t>
      </w:r>
      <w:r>
        <w:rPr>
          <w:rFonts w:ascii="仿宋_GB2312" w:eastAsia="仿宋_GB2312"/>
          <w:bCs/>
          <w:sz w:val="32"/>
          <w:szCs w:val="32"/>
        </w:rPr>
        <w:t>万元。</w:t>
      </w:r>
    </w:p>
    <w:p>
      <w:pPr>
        <w:adjustRightInd w:val="0"/>
        <w:snapToGrid w:val="0"/>
        <w:spacing w:line="580" w:lineRule="exact"/>
        <w:ind w:firstLine="643"/>
        <w:rPr>
          <w:rFonts w:eastAsia="楷体_GB2312"/>
          <w:b/>
          <w:sz w:val="32"/>
          <w:szCs w:val="32"/>
        </w:rPr>
      </w:pPr>
      <w:r>
        <w:rPr>
          <w:rFonts w:eastAsia="楷体_GB2312"/>
          <w:b/>
          <w:sz w:val="32"/>
          <w:szCs w:val="32"/>
        </w:rPr>
        <w:t>（四）验收范围</w:t>
      </w:r>
    </w:p>
    <w:p>
      <w:pPr>
        <w:adjustRightInd w:val="0"/>
        <w:snapToGrid w:val="0"/>
        <w:spacing w:line="580" w:lineRule="exact"/>
        <w:ind w:firstLine="640"/>
        <w:rPr>
          <w:rFonts w:ascii="仿宋_GB2312" w:eastAsia="仿宋_GB2312"/>
          <w:bCs/>
          <w:sz w:val="32"/>
          <w:szCs w:val="32"/>
        </w:rPr>
      </w:pPr>
      <w:r>
        <w:rPr>
          <w:rFonts w:hint="eastAsia" w:ascii="仿宋_GB2312" w:eastAsia="仿宋_GB2312"/>
          <w:bCs/>
          <w:sz w:val="32"/>
          <w:szCs w:val="32"/>
        </w:rPr>
        <w:t>项</w:t>
      </w:r>
      <w:r>
        <w:rPr>
          <w:rFonts w:hint="eastAsia" w:ascii="仿宋_GB2312" w:hAnsi="Times New Roman" w:eastAsia="仿宋_GB2312" w:cs="Times New Roman"/>
          <w:bCs/>
          <w:sz w:val="32"/>
          <w:szCs w:val="32"/>
        </w:rPr>
        <w:t>目建设的生产车间、生产线以及相应的环保措施和设施等</w:t>
      </w:r>
      <w:r>
        <w:rPr>
          <w:rFonts w:hint="eastAsia" w:ascii="仿宋_GB2312" w:eastAsia="仿宋_GB2312"/>
          <w:bCs/>
          <w:sz w:val="32"/>
          <w:szCs w:val="32"/>
        </w:rPr>
        <w:t>。</w:t>
      </w:r>
    </w:p>
    <w:p>
      <w:pPr>
        <w:pStyle w:val="13"/>
        <w:adjustRightInd w:val="0"/>
        <w:snapToGrid w:val="0"/>
        <w:spacing w:line="580" w:lineRule="exact"/>
        <w:ind w:firstLine="640"/>
        <w:outlineLvl w:val="0"/>
        <w:rPr>
          <w:rFonts w:ascii="Times New Roman" w:hAnsi="Times New Roman" w:eastAsia="黑体" w:cs="Times New Roman"/>
          <w:b w:val="0"/>
          <w:sz w:val="32"/>
          <w:szCs w:val="32"/>
        </w:rPr>
      </w:pPr>
      <w:r>
        <w:rPr>
          <w:rFonts w:ascii="Times New Roman" w:hAnsi="黑体" w:eastAsia="黑体" w:cs="Times New Roman"/>
          <w:b w:val="0"/>
          <w:sz w:val="32"/>
          <w:szCs w:val="32"/>
        </w:rPr>
        <w:t>二、工程变动情况</w:t>
      </w:r>
    </w:p>
    <w:p>
      <w:pPr>
        <w:adjustRightInd w:val="0"/>
        <w:snapToGrid w:val="0"/>
        <w:spacing w:line="580" w:lineRule="exact"/>
        <w:ind w:firstLine="640"/>
        <w:rPr>
          <w:rFonts w:ascii="仿宋_GB2312" w:eastAsia="仿宋_GB2312"/>
          <w:bCs/>
          <w:sz w:val="32"/>
          <w:szCs w:val="32"/>
        </w:rPr>
      </w:pPr>
      <w:r>
        <w:rPr>
          <w:rFonts w:hint="eastAsia" w:ascii="仿宋_GB2312" w:eastAsia="仿宋_GB2312"/>
          <w:bCs/>
          <w:sz w:val="32"/>
          <w:szCs w:val="32"/>
        </w:rPr>
        <w:t>根据《污染影响类建设项目重大变动清单（试行）》，本</w:t>
      </w:r>
      <w:r>
        <w:rPr>
          <w:rFonts w:ascii="仿宋_GB2312" w:eastAsia="仿宋_GB2312"/>
          <w:bCs/>
          <w:sz w:val="32"/>
          <w:szCs w:val="32"/>
        </w:rPr>
        <w:t>项目的性质、规模、地点、生产工艺和环境保护措施等不涉及重大变动。</w:t>
      </w:r>
    </w:p>
    <w:p>
      <w:pPr>
        <w:pStyle w:val="13"/>
        <w:adjustRightInd w:val="0"/>
        <w:snapToGrid w:val="0"/>
        <w:spacing w:line="580" w:lineRule="exact"/>
        <w:ind w:firstLine="640"/>
        <w:outlineLvl w:val="0"/>
        <w:rPr>
          <w:rFonts w:ascii="Times New Roman" w:hAnsi="Times New Roman" w:eastAsia="黑体" w:cs="Times New Roman"/>
          <w:b w:val="0"/>
          <w:sz w:val="32"/>
          <w:szCs w:val="32"/>
        </w:rPr>
      </w:pPr>
      <w:r>
        <w:rPr>
          <w:rFonts w:ascii="Times New Roman" w:hAnsi="黑体" w:eastAsia="黑体" w:cs="Times New Roman"/>
          <w:b w:val="0"/>
          <w:sz w:val="32"/>
          <w:szCs w:val="32"/>
        </w:rPr>
        <w:t>三、环境保护措施</w:t>
      </w:r>
      <w:r>
        <w:rPr>
          <w:rFonts w:hint="eastAsia" w:ascii="Times New Roman" w:hAnsi="黑体" w:eastAsia="黑体" w:cs="Times New Roman"/>
          <w:b w:val="0"/>
          <w:sz w:val="32"/>
          <w:szCs w:val="32"/>
        </w:rPr>
        <w:t>建设</w:t>
      </w:r>
      <w:r>
        <w:rPr>
          <w:rFonts w:ascii="Times New Roman" w:hAnsi="黑体" w:eastAsia="黑体" w:cs="Times New Roman"/>
          <w:b w:val="0"/>
          <w:sz w:val="32"/>
          <w:szCs w:val="32"/>
        </w:rPr>
        <w:t>情况</w:t>
      </w:r>
    </w:p>
    <w:p>
      <w:pPr>
        <w:adjustRightInd w:val="0"/>
        <w:snapToGrid w:val="0"/>
        <w:spacing w:line="580" w:lineRule="exact"/>
        <w:ind w:firstLine="643"/>
        <w:rPr>
          <w:rFonts w:hint="eastAsia" w:ascii="Times New Roman" w:hAnsi="Times New Roman" w:eastAsia="楷体_GB2312" w:cs="Times New Roman"/>
          <w:b/>
          <w:sz w:val="32"/>
          <w:szCs w:val="32"/>
          <w:lang w:val="en-US" w:eastAsia="zh-CN"/>
        </w:rPr>
      </w:pPr>
      <w:r>
        <w:rPr>
          <w:rFonts w:hint="eastAsia" w:ascii="Times New Roman" w:hAnsi="Times New Roman" w:eastAsia="楷体_GB2312" w:cs="Times New Roman"/>
          <w:b/>
          <w:sz w:val="32"/>
          <w:szCs w:val="32"/>
          <w:lang w:val="en-US" w:eastAsia="zh-CN"/>
        </w:rPr>
        <w:t>（1）废水</w:t>
      </w:r>
    </w:p>
    <w:p>
      <w:pPr>
        <w:pStyle w:val="18"/>
        <w:ind w:firstLine="480"/>
        <w:rPr>
          <w:rFonts w:hint="eastAsia" w:ascii="仿宋_GB2312" w:hAnsi="Times New Roman" w:eastAsia="仿宋_GB2312" w:cs="Times New Roman"/>
          <w:bCs/>
          <w:kern w:val="2"/>
          <w:sz w:val="32"/>
          <w:szCs w:val="32"/>
          <w:lang w:val="en-US" w:eastAsia="zh-CN" w:bidi="ar-SA"/>
        </w:rPr>
      </w:pPr>
      <w:r>
        <w:rPr>
          <w:rFonts w:hint="eastAsia" w:ascii="仿宋_GB2312" w:hAnsi="Times New Roman" w:eastAsia="仿宋_GB2312" w:cs="Times New Roman"/>
          <w:bCs/>
          <w:kern w:val="2"/>
          <w:sz w:val="32"/>
          <w:szCs w:val="32"/>
          <w:lang w:val="en-US" w:eastAsia="zh-CN" w:bidi="ar-SA"/>
        </w:rPr>
        <w:t>本项目产生废水主要为生活污水、实验器皿及器械清洗废水、高压灭菌锅排水、实验室清洁废水、工作服清洗废水、纯水制备装置排水。生活污水、工作服清洗废水、纯水制备装置排放得废水经园区化粪池排入污水管网；清洗废水、高压灭菌锅排水、实验室清洁废水经项目生物灭活池处理后排入污水管网。</w:t>
      </w:r>
    </w:p>
    <w:p>
      <w:pPr>
        <w:adjustRightInd w:val="0"/>
        <w:snapToGrid w:val="0"/>
        <w:spacing w:line="580" w:lineRule="exact"/>
        <w:ind w:firstLine="643"/>
        <w:rPr>
          <w:rFonts w:hint="eastAsia" w:ascii="Times New Roman" w:hAnsi="Times New Roman" w:eastAsia="楷体_GB2312" w:cs="Times New Roman"/>
          <w:b/>
          <w:sz w:val="32"/>
          <w:szCs w:val="32"/>
          <w:lang w:val="en-US" w:eastAsia="zh-CN"/>
        </w:rPr>
      </w:pPr>
      <w:r>
        <w:rPr>
          <w:rFonts w:hint="eastAsia" w:ascii="Times New Roman" w:hAnsi="Times New Roman" w:eastAsia="楷体_GB2312" w:cs="Times New Roman"/>
          <w:b/>
          <w:sz w:val="32"/>
          <w:szCs w:val="32"/>
          <w:lang w:val="en-US" w:eastAsia="zh-CN"/>
        </w:rPr>
        <w:t>（2）废气</w:t>
      </w:r>
    </w:p>
    <w:p>
      <w:pPr>
        <w:pStyle w:val="18"/>
        <w:ind w:firstLine="480"/>
        <w:rPr>
          <w:rFonts w:hint="eastAsia" w:ascii="仿宋_GB2312" w:hAnsi="Times New Roman" w:eastAsia="仿宋_GB2312" w:cs="Times New Roman"/>
          <w:bCs/>
          <w:kern w:val="2"/>
          <w:sz w:val="32"/>
          <w:szCs w:val="32"/>
          <w:lang w:val="en-US" w:eastAsia="zh-CN" w:bidi="ar-SA"/>
        </w:rPr>
      </w:pPr>
      <w:r>
        <w:rPr>
          <w:rFonts w:hint="eastAsia" w:ascii="仿宋_GB2312" w:hAnsi="Times New Roman" w:eastAsia="仿宋_GB2312" w:cs="Times New Roman"/>
          <w:bCs/>
          <w:kern w:val="2"/>
          <w:sz w:val="32"/>
          <w:szCs w:val="32"/>
          <w:lang w:val="en-US" w:eastAsia="zh-CN" w:bidi="ar-SA"/>
        </w:rPr>
        <w:t>本项目设置生物安全柜，干细胞制备过程中的接种、吸液、注射、离心等实验活动均在生物安全柜中进行，避免对实验人员的影响。</w:t>
      </w:r>
    </w:p>
    <w:p>
      <w:pPr>
        <w:adjustRightInd w:val="0"/>
        <w:snapToGrid w:val="0"/>
        <w:spacing w:line="580" w:lineRule="exact"/>
        <w:ind w:firstLine="643"/>
        <w:rPr>
          <w:rFonts w:hint="eastAsia" w:ascii="Times New Roman" w:hAnsi="Times New Roman" w:eastAsia="楷体_GB2312" w:cs="Times New Roman"/>
          <w:b/>
          <w:sz w:val="32"/>
          <w:szCs w:val="32"/>
          <w:lang w:val="en-US" w:eastAsia="zh-CN"/>
        </w:rPr>
      </w:pPr>
      <w:r>
        <w:rPr>
          <w:rFonts w:hint="eastAsia" w:ascii="Times New Roman" w:hAnsi="Times New Roman" w:eastAsia="楷体_GB2312" w:cs="Times New Roman"/>
          <w:b/>
          <w:sz w:val="32"/>
          <w:szCs w:val="32"/>
          <w:lang w:val="en-US" w:eastAsia="zh-CN"/>
        </w:rPr>
        <w:t>（3）噪声</w:t>
      </w:r>
    </w:p>
    <w:p>
      <w:pPr>
        <w:pStyle w:val="18"/>
        <w:ind w:firstLine="480"/>
        <w:rPr>
          <w:rFonts w:hint="eastAsia" w:ascii="仿宋_GB2312" w:hAnsi="Times New Roman" w:eastAsia="仿宋_GB2312" w:cs="Times New Roman"/>
          <w:bCs/>
          <w:kern w:val="2"/>
          <w:sz w:val="32"/>
          <w:szCs w:val="32"/>
          <w:lang w:val="en-US" w:eastAsia="zh-CN" w:bidi="ar-SA"/>
        </w:rPr>
      </w:pPr>
      <w:r>
        <w:rPr>
          <w:rFonts w:hint="eastAsia" w:ascii="仿宋_GB2312" w:hAnsi="Times New Roman" w:eastAsia="仿宋_GB2312" w:cs="Times New Roman"/>
          <w:bCs/>
          <w:kern w:val="2"/>
          <w:sz w:val="32"/>
          <w:szCs w:val="32"/>
          <w:lang w:val="en-US" w:eastAsia="zh-CN" w:bidi="ar-SA"/>
        </w:rPr>
        <w:t>本项目噪声源主要是空调主机、冷冻离心机、生物安全柜等设备，空调主机采用低噪声设备，冷冻离心机、生物安全柜设备均采取减振、隔声措施。</w:t>
      </w:r>
    </w:p>
    <w:p>
      <w:pPr>
        <w:adjustRightInd w:val="0"/>
        <w:snapToGrid w:val="0"/>
        <w:spacing w:line="580" w:lineRule="exact"/>
        <w:ind w:firstLine="643"/>
        <w:rPr>
          <w:rFonts w:hint="eastAsia" w:ascii="Times New Roman" w:hAnsi="Times New Roman" w:eastAsia="楷体_GB2312" w:cs="Times New Roman"/>
          <w:b/>
          <w:sz w:val="32"/>
          <w:szCs w:val="32"/>
          <w:lang w:val="en-US" w:eastAsia="zh-CN"/>
        </w:rPr>
      </w:pPr>
      <w:r>
        <w:rPr>
          <w:rFonts w:hint="eastAsia" w:ascii="Times New Roman" w:hAnsi="Times New Roman" w:eastAsia="楷体_GB2312" w:cs="Times New Roman"/>
          <w:b/>
          <w:sz w:val="32"/>
          <w:szCs w:val="32"/>
          <w:lang w:val="en-US" w:eastAsia="zh-CN"/>
        </w:rPr>
        <w:t>（4）固废</w:t>
      </w:r>
    </w:p>
    <w:p>
      <w:pPr>
        <w:pStyle w:val="10"/>
        <w:ind w:firstLine="643"/>
        <w:rPr>
          <w:rFonts w:hint="eastAsia" w:ascii="仿宋_GB2312" w:hAnsi="Times New Roman" w:eastAsia="仿宋_GB2312" w:cs="Times New Roman"/>
          <w:bCs/>
          <w:kern w:val="2"/>
          <w:sz w:val="32"/>
          <w:szCs w:val="32"/>
          <w:lang w:val="en-US" w:eastAsia="zh-CN" w:bidi="ar-SA"/>
        </w:rPr>
      </w:pPr>
      <w:r>
        <w:rPr>
          <w:rFonts w:hint="eastAsia" w:ascii="仿宋_GB2312" w:hAnsi="Times New Roman" w:eastAsia="仿宋_GB2312" w:cs="Times New Roman"/>
          <w:bCs/>
          <w:kern w:val="2"/>
          <w:sz w:val="32"/>
          <w:szCs w:val="32"/>
          <w:lang w:val="en-US" w:eastAsia="zh-CN" w:bidi="ar-SA"/>
        </w:rPr>
        <w:t>本项目产生固废主要为危险废物和一般固体废物。危险废物包括样本废料、沾染性的实验废材料、实验废液、废过滤膜、废抹布、废紫外灯管。一般固体废物包括废反渗透膜、废包装以及生活垃圾。危险固废分类暂存于项目医疗废物暂存间，最终交由有</w:t>
      </w:r>
      <w:r>
        <w:rPr>
          <w:rFonts w:hint="eastAsia" w:ascii="仿宋_GB2312" w:eastAsia="仿宋_GB2312" w:cs="Times New Roman"/>
          <w:bCs/>
          <w:kern w:val="2"/>
          <w:sz w:val="32"/>
          <w:szCs w:val="32"/>
          <w:lang w:val="en-US" w:eastAsia="zh-CN" w:bidi="ar-SA"/>
        </w:rPr>
        <w:t>呼和浩特市联合鼎盛固体废物处理有限公司</w:t>
      </w:r>
      <w:r>
        <w:rPr>
          <w:rFonts w:hint="eastAsia" w:ascii="仿宋_GB2312" w:hAnsi="Times New Roman" w:eastAsia="仿宋_GB2312" w:cs="Times New Roman"/>
          <w:bCs/>
          <w:kern w:val="2"/>
          <w:sz w:val="32"/>
          <w:szCs w:val="32"/>
          <w:lang w:val="en-US" w:eastAsia="zh-CN" w:bidi="ar-SA"/>
        </w:rPr>
        <w:t>处理。生活垃圾经垃圾桶收集，由环卫部门清运处理，废反渗透膜由厂家更换并回收，废包装材料外售综合利用。</w:t>
      </w:r>
    </w:p>
    <w:p>
      <w:pPr>
        <w:pStyle w:val="10"/>
        <w:ind w:firstLine="643"/>
        <w:rPr>
          <w:rFonts w:eastAsia="黑体"/>
          <w:b/>
          <w:sz w:val="32"/>
          <w:szCs w:val="32"/>
        </w:rPr>
      </w:pPr>
      <w:r>
        <w:rPr>
          <w:rFonts w:hAnsi="黑体" w:eastAsia="黑体"/>
          <w:b/>
          <w:sz w:val="32"/>
          <w:szCs w:val="32"/>
        </w:rPr>
        <w:t>四、</w:t>
      </w:r>
      <w:r>
        <w:rPr>
          <w:rFonts w:hAnsi="黑体" w:eastAsia="黑体"/>
          <w:b/>
          <w:bCs/>
          <w:sz w:val="32"/>
          <w:szCs w:val="32"/>
        </w:rPr>
        <w:t>污染防治设施运行效果及对环境的影响</w:t>
      </w:r>
    </w:p>
    <w:p>
      <w:pPr>
        <w:pStyle w:val="18"/>
        <w:ind w:firstLine="480"/>
        <w:rPr>
          <w:rFonts w:hint="eastAsia" w:ascii="Times New Roman" w:hAnsi="Times New Roman" w:eastAsia="楷体_GB2312" w:cs="Times New Roman"/>
          <w:b/>
          <w:kern w:val="2"/>
          <w:sz w:val="32"/>
          <w:szCs w:val="32"/>
          <w:lang w:val="en-US" w:eastAsia="zh-CN" w:bidi="ar-SA"/>
        </w:rPr>
      </w:pPr>
      <w:r>
        <w:rPr>
          <w:rFonts w:hint="eastAsia" w:ascii="Times New Roman" w:hAnsi="Times New Roman" w:eastAsia="楷体_GB2312" w:cs="Times New Roman"/>
          <w:b/>
          <w:kern w:val="2"/>
          <w:sz w:val="32"/>
          <w:szCs w:val="32"/>
          <w:lang w:val="en-US" w:eastAsia="zh-CN" w:bidi="ar-SA"/>
        </w:rPr>
        <w:t>（一）、废气排放达标情况</w:t>
      </w:r>
    </w:p>
    <w:p>
      <w:pPr>
        <w:pStyle w:val="18"/>
        <w:ind w:firstLine="480"/>
        <w:rPr>
          <w:rFonts w:hint="eastAsia" w:ascii="仿宋_GB2312" w:hAnsi="Times New Roman" w:eastAsia="仿宋_GB2312" w:cs="Times New Roman"/>
          <w:bCs/>
          <w:kern w:val="2"/>
          <w:sz w:val="32"/>
          <w:szCs w:val="32"/>
          <w:lang w:val="en-US" w:eastAsia="zh-CN" w:bidi="ar-SA"/>
        </w:rPr>
      </w:pPr>
      <w:r>
        <w:rPr>
          <w:rFonts w:hint="eastAsia" w:ascii="仿宋_GB2312" w:hAnsi="Times New Roman" w:eastAsia="仿宋_GB2312" w:cs="Times New Roman"/>
          <w:bCs/>
          <w:kern w:val="2"/>
          <w:sz w:val="32"/>
          <w:szCs w:val="32"/>
          <w:lang w:val="en-US" w:eastAsia="zh-CN" w:bidi="ar-SA"/>
        </w:rPr>
        <w:t>（1）有组织废气</w:t>
      </w:r>
    </w:p>
    <w:p>
      <w:pPr>
        <w:pStyle w:val="18"/>
        <w:ind w:firstLine="480"/>
        <w:rPr>
          <w:rFonts w:hint="eastAsia" w:ascii="仿宋_GB2312" w:hAnsi="Times New Roman" w:eastAsia="仿宋_GB2312" w:cs="Times New Roman"/>
          <w:bCs/>
          <w:kern w:val="2"/>
          <w:sz w:val="32"/>
          <w:szCs w:val="32"/>
          <w:lang w:val="en-US" w:eastAsia="zh-CN" w:bidi="ar-SA"/>
        </w:rPr>
      </w:pPr>
      <w:r>
        <w:rPr>
          <w:rFonts w:hint="eastAsia" w:ascii="仿宋_GB2312" w:hAnsi="Times New Roman" w:eastAsia="仿宋_GB2312" w:cs="Times New Roman"/>
          <w:bCs/>
          <w:kern w:val="2"/>
          <w:sz w:val="32"/>
          <w:szCs w:val="32"/>
          <w:lang w:val="en-US" w:eastAsia="zh-CN" w:bidi="ar-SA"/>
        </w:rPr>
        <w:t>经检测，项目1号-4号生物安全柜+通风储物柜活性炭吸附箱后DA001排气采样口，5号-8号生物安全柜+通风储物柜活性炭吸附箱后DA002排气采样口、9号-12号生物安全柜+通风储物柜活性炭吸附箱后DA003排气采样口，非甲烷总烃最大排放浓度、最大排放速率均满足</w:t>
      </w:r>
      <w:r>
        <w:rPr>
          <w:rFonts w:hint="default" w:ascii="仿宋_GB2312" w:hAnsi="Times New Roman" w:eastAsia="仿宋_GB2312" w:cs="Times New Roman"/>
          <w:bCs/>
          <w:kern w:val="2"/>
          <w:sz w:val="32"/>
          <w:szCs w:val="32"/>
          <w:lang w:val="en-US" w:eastAsia="zh-CN" w:bidi="ar-SA"/>
        </w:rPr>
        <w:t>《挥发性有机物排放标准第7部分：其他行业》DB37/2801.7</w:t>
      </w:r>
      <w:r>
        <w:rPr>
          <w:rFonts w:hint="eastAsia" w:ascii="仿宋_GB2312" w:hAnsi="Times New Roman" w:eastAsia="仿宋_GB2312" w:cs="Times New Roman"/>
          <w:bCs/>
          <w:kern w:val="2"/>
          <w:sz w:val="32"/>
          <w:szCs w:val="32"/>
          <w:lang w:val="en-US" w:eastAsia="zh-CN" w:bidi="ar-SA"/>
        </w:rPr>
        <w:t>-</w:t>
      </w:r>
      <w:r>
        <w:rPr>
          <w:rFonts w:hint="default" w:ascii="仿宋_GB2312" w:hAnsi="Times New Roman" w:eastAsia="仿宋_GB2312" w:cs="Times New Roman"/>
          <w:bCs/>
          <w:kern w:val="2"/>
          <w:sz w:val="32"/>
          <w:szCs w:val="32"/>
          <w:lang w:val="en-US" w:eastAsia="zh-CN" w:bidi="ar-SA"/>
        </w:rPr>
        <w:t>2019</w:t>
      </w:r>
      <w:r>
        <w:rPr>
          <w:rFonts w:hint="eastAsia" w:ascii="仿宋_GB2312" w:hAnsi="Times New Roman" w:eastAsia="仿宋_GB2312" w:cs="Times New Roman"/>
          <w:bCs/>
          <w:kern w:val="2"/>
          <w:sz w:val="32"/>
          <w:szCs w:val="32"/>
          <w:lang w:val="en-US" w:eastAsia="zh-CN" w:bidi="ar-SA"/>
        </w:rPr>
        <w:t>中相关限值要求。</w:t>
      </w:r>
    </w:p>
    <w:p>
      <w:pPr>
        <w:pStyle w:val="18"/>
        <w:ind w:firstLine="480"/>
        <w:rPr>
          <w:rFonts w:hint="eastAsia" w:ascii="仿宋_GB2312" w:hAnsi="Times New Roman" w:eastAsia="仿宋_GB2312" w:cs="Times New Roman"/>
          <w:bCs/>
          <w:kern w:val="2"/>
          <w:sz w:val="32"/>
          <w:szCs w:val="32"/>
          <w:lang w:val="en-US" w:eastAsia="zh-CN" w:bidi="ar-SA"/>
        </w:rPr>
      </w:pPr>
      <w:r>
        <w:rPr>
          <w:rFonts w:hint="eastAsia" w:ascii="仿宋_GB2312" w:hAnsi="Times New Roman" w:eastAsia="仿宋_GB2312" w:cs="Times New Roman"/>
          <w:bCs/>
          <w:kern w:val="2"/>
          <w:sz w:val="32"/>
          <w:szCs w:val="32"/>
          <w:lang w:val="en-US" w:eastAsia="zh-CN" w:bidi="ar-SA"/>
        </w:rPr>
        <w:t>（2）厂界无组织废气</w:t>
      </w:r>
    </w:p>
    <w:p>
      <w:pPr>
        <w:pStyle w:val="18"/>
        <w:ind w:firstLine="480"/>
        <w:rPr>
          <w:rFonts w:hint="eastAsia" w:ascii="仿宋_GB2312" w:hAnsi="Times New Roman" w:eastAsia="仿宋_GB2312" w:cs="Times New Roman"/>
          <w:bCs/>
          <w:kern w:val="2"/>
          <w:sz w:val="32"/>
          <w:szCs w:val="32"/>
          <w:lang w:val="en-US" w:eastAsia="zh-CN" w:bidi="ar-SA"/>
        </w:rPr>
      </w:pPr>
      <w:r>
        <w:rPr>
          <w:rFonts w:hint="eastAsia" w:ascii="仿宋_GB2312" w:hAnsi="Times New Roman" w:eastAsia="仿宋_GB2312" w:cs="Times New Roman"/>
          <w:bCs/>
          <w:kern w:val="2"/>
          <w:sz w:val="32"/>
          <w:szCs w:val="32"/>
          <w:lang w:val="en-US" w:eastAsia="zh-CN" w:bidi="ar-SA"/>
        </w:rPr>
        <w:t>根据监测统计结果，本项目无组织废气中非甲烷总烃浓度在厂界最高浓度满足</w:t>
      </w:r>
      <w:r>
        <w:rPr>
          <w:rFonts w:hint="default" w:ascii="仿宋_GB2312" w:hAnsi="Times New Roman" w:eastAsia="仿宋_GB2312" w:cs="Times New Roman"/>
          <w:bCs/>
          <w:kern w:val="2"/>
          <w:sz w:val="32"/>
          <w:szCs w:val="32"/>
          <w:lang w:val="en-US" w:eastAsia="zh-CN" w:bidi="ar-SA"/>
        </w:rPr>
        <w:t>《挥发性有机物排放标准第7部分：其他行业》DB37/2801.7</w:t>
      </w:r>
      <w:r>
        <w:rPr>
          <w:rFonts w:hint="eastAsia" w:ascii="仿宋_GB2312" w:hAnsi="Times New Roman" w:eastAsia="仿宋_GB2312" w:cs="Times New Roman"/>
          <w:bCs/>
          <w:kern w:val="2"/>
          <w:sz w:val="32"/>
          <w:szCs w:val="32"/>
          <w:lang w:val="en-US" w:eastAsia="zh-CN" w:bidi="ar-SA"/>
        </w:rPr>
        <w:t>-</w:t>
      </w:r>
      <w:r>
        <w:rPr>
          <w:rFonts w:hint="default" w:ascii="仿宋_GB2312" w:hAnsi="Times New Roman" w:eastAsia="仿宋_GB2312" w:cs="Times New Roman"/>
          <w:bCs/>
          <w:kern w:val="2"/>
          <w:sz w:val="32"/>
          <w:szCs w:val="32"/>
          <w:lang w:val="en-US" w:eastAsia="zh-CN" w:bidi="ar-SA"/>
        </w:rPr>
        <w:t>2019</w:t>
      </w:r>
      <w:r>
        <w:rPr>
          <w:rFonts w:hint="eastAsia" w:ascii="仿宋_GB2312" w:hAnsi="Times New Roman" w:eastAsia="仿宋_GB2312" w:cs="Times New Roman"/>
          <w:bCs/>
          <w:kern w:val="2"/>
          <w:sz w:val="32"/>
          <w:szCs w:val="32"/>
          <w:lang w:val="en-US" w:eastAsia="zh-CN" w:bidi="ar-SA"/>
        </w:rPr>
        <w:t>中相关限值要求，可以达标排放。</w:t>
      </w:r>
    </w:p>
    <w:p>
      <w:pPr>
        <w:pStyle w:val="18"/>
        <w:ind w:firstLine="480"/>
        <w:rPr>
          <w:rFonts w:hint="eastAsia" w:ascii="Times New Roman" w:hAnsi="Times New Roman" w:eastAsia="楷体_GB2312" w:cs="Times New Roman"/>
          <w:b/>
          <w:kern w:val="2"/>
          <w:sz w:val="32"/>
          <w:szCs w:val="32"/>
          <w:lang w:val="en-US" w:eastAsia="zh-CN" w:bidi="ar-SA"/>
        </w:rPr>
      </w:pPr>
      <w:r>
        <w:rPr>
          <w:rFonts w:hint="eastAsia" w:ascii="Times New Roman" w:hAnsi="Times New Roman" w:eastAsia="楷体_GB2312" w:cs="Times New Roman"/>
          <w:b/>
          <w:kern w:val="2"/>
          <w:sz w:val="32"/>
          <w:szCs w:val="32"/>
          <w:lang w:val="en-US" w:eastAsia="zh-CN" w:bidi="ar-SA"/>
        </w:rPr>
        <w:t>（二）、厂界噪声监测结果及达标情况</w:t>
      </w:r>
    </w:p>
    <w:p>
      <w:pPr>
        <w:pStyle w:val="18"/>
        <w:ind w:firstLine="480"/>
        <w:rPr>
          <w:rFonts w:hint="eastAsia" w:ascii="仿宋_GB2312" w:hAnsi="Times New Roman" w:eastAsia="仿宋_GB2312" w:cs="Times New Roman"/>
          <w:bCs/>
          <w:kern w:val="2"/>
          <w:sz w:val="32"/>
          <w:szCs w:val="32"/>
          <w:lang w:val="en-US" w:eastAsia="zh-CN" w:bidi="ar-SA"/>
        </w:rPr>
      </w:pPr>
      <w:r>
        <w:rPr>
          <w:rFonts w:hint="eastAsia" w:ascii="仿宋_GB2312" w:hAnsi="Times New Roman" w:eastAsia="仿宋_GB2312" w:cs="Times New Roman"/>
          <w:bCs/>
          <w:kern w:val="2"/>
          <w:sz w:val="32"/>
          <w:szCs w:val="32"/>
          <w:lang w:val="en-US" w:eastAsia="zh-CN" w:bidi="ar-SA"/>
        </w:rPr>
        <w:t>根据监测结果，本项目东、南、西、北厂界噪声排放满足《工业企业厂界噪声排放标准》（GB12348-2008）2类声环境功能区排放限值要求。</w:t>
      </w:r>
    </w:p>
    <w:p>
      <w:pPr>
        <w:pStyle w:val="18"/>
        <w:ind w:firstLine="480"/>
        <w:rPr>
          <w:rFonts w:hint="eastAsia" w:ascii="Times New Roman" w:hAnsi="Times New Roman" w:eastAsia="楷体_GB2312" w:cs="Times New Roman"/>
          <w:b/>
          <w:kern w:val="2"/>
          <w:sz w:val="32"/>
          <w:szCs w:val="32"/>
          <w:lang w:val="en-US" w:eastAsia="zh-CN" w:bidi="ar-SA"/>
        </w:rPr>
      </w:pPr>
      <w:r>
        <w:rPr>
          <w:rFonts w:hint="eastAsia" w:ascii="Times New Roman" w:hAnsi="Times New Roman" w:eastAsia="楷体_GB2312" w:cs="Times New Roman"/>
          <w:b/>
          <w:kern w:val="2"/>
          <w:sz w:val="32"/>
          <w:szCs w:val="32"/>
          <w:lang w:val="en-US" w:eastAsia="zh-CN" w:bidi="ar-SA"/>
        </w:rPr>
        <w:t>（三）、废水排放达标情况</w:t>
      </w:r>
    </w:p>
    <w:p>
      <w:pPr>
        <w:pStyle w:val="18"/>
        <w:ind w:firstLine="480"/>
        <w:rPr>
          <w:rFonts w:hint="eastAsia" w:ascii="仿宋_GB2312" w:hAnsi="Times New Roman" w:eastAsia="仿宋_GB2312" w:cs="Times New Roman"/>
          <w:bCs/>
          <w:kern w:val="2"/>
          <w:sz w:val="32"/>
          <w:szCs w:val="32"/>
          <w:lang w:val="en-US" w:eastAsia="zh-CN" w:bidi="ar-SA"/>
        </w:rPr>
      </w:pPr>
      <w:r>
        <w:rPr>
          <w:rFonts w:hint="eastAsia" w:ascii="仿宋_GB2312" w:hAnsi="Times New Roman" w:eastAsia="仿宋_GB2312" w:cs="Times New Roman"/>
          <w:bCs/>
          <w:kern w:val="2"/>
          <w:sz w:val="32"/>
          <w:szCs w:val="32"/>
          <w:lang w:val="en-US" w:eastAsia="zh-CN" w:bidi="ar-SA"/>
        </w:rPr>
        <w:t>本项目产生废水主要为实验废水经生物灭活池消毒灭菌后与生活污水、纯水制备设备排水等，经检测满足《污水综合排放标准》(GB8978-1996)三级标准，可以达标排放。</w:t>
      </w:r>
    </w:p>
    <w:p>
      <w:pPr>
        <w:adjustRightInd w:val="0"/>
        <w:snapToGrid w:val="0"/>
        <w:spacing w:line="580" w:lineRule="exact"/>
        <w:ind w:firstLine="643"/>
        <w:rPr>
          <w:rFonts w:hint="eastAsia" w:ascii="Times New Roman" w:hAnsi="Times New Roman" w:eastAsia="楷体_GB2312" w:cs="Times New Roman"/>
          <w:b/>
          <w:sz w:val="32"/>
          <w:szCs w:val="32"/>
          <w:lang w:val="en-US" w:eastAsia="zh-CN"/>
        </w:rPr>
      </w:pPr>
      <w:r>
        <w:rPr>
          <w:rFonts w:hint="eastAsia" w:ascii="Times New Roman" w:hAnsi="Times New Roman" w:eastAsia="楷体_GB2312" w:cs="Times New Roman"/>
          <w:b/>
          <w:sz w:val="32"/>
          <w:szCs w:val="32"/>
          <w:lang w:val="en-US" w:eastAsia="zh-CN"/>
        </w:rPr>
        <w:t>（四）、固废排放达标情况</w:t>
      </w:r>
    </w:p>
    <w:p>
      <w:pPr>
        <w:pStyle w:val="18"/>
        <w:ind w:firstLine="480"/>
        <w:rPr>
          <w:rFonts w:hint="eastAsia" w:ascii="仿宋_GB2312" w:hAnsi="Times New Roman" w:eastAsia="仿宋_GB2312" w:cs="Times New Roman"/>
          <w:bCs/>
          <w:kern w:val="2"/>
          <w:sz w:val="32"/>
          <w:szCs w:val="32"/>
          <w:lang w:val="en-US" w:eastAsia="zh-CN" w:bidi="ar-SA"/>
        </w:rPr>
      </w:pPr>
      <w:r>
        <w:rPr>
          <w:rFonts w:hint="eastAsia" w:ascii="仿宋_GB2312" w:hAnsi="Times New Roman" w:eastAsia="仿宋_GB2312" w:cs="Times New Roman"/>
          <w:bCs/>
          <w:kern w:val="2"/>
          <w:sz w:val="32"/>
          <w:szCs w:val="32"/>
          <w:lang w:val="en-US" w:eastAsia="zh-CN" w:bidi="ar-SA"/>
        </w:rPr>
        <w:t>本项目产生固废主要有：生活垃圾、废包装材料、样本废料、医疗废物、实验室废物、废液、废紫外灯管和废过滤膜等。</w:t>
      </w:r>
    </w:p>
    <w:p>
      <w:pPr>
        <w:pStyle w:val="18"/>
        <w:ind w:firstLine="480"/>
        <w:rPr>
          <w:rFonts w:hint="eastAsia" w:ascii="仿宋_GB2312" w:hAnsi="Times New Roman" w:eastAsia="仿宋_GB2312" w:cs="Times New Roman"/>
          <w:bCs/>
          <w:kern w:val="2"/>
          <w:sz w:val="32"/>
          <w:szCs w:val="32"/>
          <w:lang w:val="en-US" w:eastAsia="zh-CN" w:bidi="ar-SA"/>
        </w:rPr>
      </w:pPr>
      <w:r>
        <w:rPr>
          <w:rFonts w:hint="eastAsia" w:ascii="仿宋_GB2312" w:hAnsi="Times New Roman" w:eastAsia="仿宋_GB2312" w:cs="Times New Roman"/>
          <w:bCs/>
          <w:kern w:val="2"/>
          <w:sz w:val="32"/>
          <w:szCs w:val="32"/>
          <w:lang w:val="en-US" w:eastAsia="zh-CN" w:bidi="ar-SA"/>
        </w:rPr>
        <w:t>生活垃圾经垃圾桶集中收集后交由环卫部门定期清运处理。</w:t>
      </w:r>
    </w:p>
    <w:p>
      <w:pPr>
        <w:pStyle w:val="18"/>
        <w:ind w:firstLine="480"/>
        <w:rPr>
          <w:rFonts w:hint="eastAsia" w:ascii="仿宋_GB2312" w:hAnsi="Times New Roman" w:eastAsia="仿宋_GB2312" w:cs="Times New Roman"/>
          <w:bCs/>
          <w:kern w:val="2"/>
          <w:sz w:val="32"/>
          <w:szCs w:val="32"/>
          <w:lang w:val="en-US" w:eastAsia="zh-CN" w:bidi="ar-SA"/>
        </w:rPr>
      </w:pPr>
      <w:r>
        <w:rPr>
          <w:rFonts w:hint="eastAsia" w:ascii="仿宋_GB2312" w:hAnsi="Times New Roman" w:eastAsia="仿宋_GB2312" w:cs="Times New Roman"/>
          <w:bCs/>
          <w:kern w:val="2"/>
          <w:sz w:val="32"/>
          <w:szCs w:val="32"/>
          <w:lang w:val="en-US" w:eastAsia="zh-CN" w:bidi="ar-SA"/>
        </w:rPr>
        <w:t>废包装材料外售综合利用。</w:t>
      </w:r>
    </w:p>
    <w:p>
      <w:pPr>
        <w:pStyle w:val="18"/>
        <w:ind w:firstLine="480"/>
        <w:rPr>
          <w:rFonts w:hint="eastAsia" w:ascii="仿宋_GB2312" w:hAnsi="Times New Roman" w:eastAsia="仿宋_GB2312" w:cs="Times New Roman"/>
          <w:bCs/>
          <w:kern w:val="2"/>
          <w:sz w:val="32"/>
          <w:szCs w:val="32"/>
          <w:lang w:val="en-US" w:eastAsia="zh-CN" w:bidi="ar-SA"/>
        </w:rPr>
      </w:pPr>
      <w:r>
        <w:rPr>
          <w:rFonts w:hint="eastAsia" w:ascii="仿宋_GB2312" w:hAnsi="Times New Roman" w:eastAsia="仿宋_GB2312" w:cs="Times New Roman"/>
          <w:bCs/>
          <w:kern w:val="2"/>
          <w:sz w:val="32"/>
          <w:szCs w:val="32"/>
          <w:lang w:val="en-US" w:eastAsia="zh-CN" w:bidi="ar-SA"/>
        </w:rPr>
        <w:t>样本废料、医疗废物、实验室废物和废液等危险废物高压灭菌后分类暂存于危废暂存间，废紫外灯管、废过滤膜分类暂存于危废暂存间，医疗废物</w:t>
      </w:r>
      <w:r>
        <w:rPr>
          <w:rFonts w:hint="eastAsia" w:ascii="仿宋_GB2312" w:eastAsia="仿宋_GB2312" w:cs="Times New Roman"/>
          <w:bCs/>
          <w:kern w:val="2"/>
          <w:sz w:val="32"/>
          <w:szCs w:val="32"/>
          <w:lang w:val="en-US" w:eastAsia="zh-CN" w:bidi="ar-SA"/>
        </w:rPr>
        <w:t>交</w:t>
      </w:r>
      <w:r>
        <w:rPr>
          <w:rFonts w:hint="eastAsia" w:ascii="仿宋_GB2312" w:hAnsi="Times New Roman" w:eastAsia="仿宋_GB2312" w:cs="Times New Roman"/>
          <w:bCs/>
          <w:kern w:val="2"/>
          <w:sz w:val="32"/>
          <w:szCs w:val="32"/>
          <w:lang w:val="en-US" w:eastAsia="zh-CN" w:bidi="ar-SA"/>
        </w:rPr>
        <w:t>由</w:t>
      </w:r>
      <w:r>
        <w:rPr>
          <w:rFonts w:hint="eastAsia" w:ascii="仿宋_GB2312" w:eastAsia="仿宋_GB2312" w:cs="Times New Roman"/>
          <w:bCs/>
          <w:kern w:val="2"/>
          <w:sz w:val="32"/>
          <w:szCs w:val="32"/>
          <w:lang w:val="en-US" w:eastAsia="zh-CN" w:bidi="ar-SA"/>
        </w:rPr>
        <w:t>呼和浩特市奕德康医疗垃圾处理有限公司</w:t>
      </w:r>
      <w:r>
        <w:rPr>
          <w:rFonts w:hint="eastAsia" w:ascii="仿宋_GB2312" w:hAnsi="Times New Roman" w:eastAsia="仿宋_GB2312" w:cs="Times New Roman"/>
          <w:bCs/>
          <w:kern w:val="2"/>
          <w:sz w:val="32"/>
          <w:szCs w:val="32"/>
          <w:lang w:val="en-US" w:eastAsia="zh-CN" w:bidi="ar-SA"/>
        </w:rPr>
        <w:t>转运处置。</w:t>
      </w:r>
      <w:r>
        <w:rPr>
          <w:rFonts w:hint="eastAsia" w:ascii="仿宋_GB2312" w:eastAsia="仿宋_GB2312" w:cs="Times New Roman"/>
          <w:bCs/>
          <w:kern w:val="2"/>
          <w:sz w:val="32"/>
          <w:szCs w:val="32"/>
          <w:lang w:val="en-US" w:eastAsia="zh-CN" w:bidi="ar-SA"/>
        </w:rPr>
        <w:t>其余危险废物</w:t>
      </w:r>
      <w:r>
        <w:rPr>
          <w:rFonts w:hint="eastAsia" w:ascii="仿宋_GB2312" w:hAnsi="Times New Roman" w:eastAsia="仿宋_GB2312" w:cs="Times New Roman"/>
          <w:bCs/>
          <w:kern w:val="2"/>
          <w:sz w:val="32"/>
          <w:szCs w:val="32"/>
          <w:lang w:val="en-US" w:eastAsia="zh-CN" w:bidi="ar-SA"/>
        </w:rPr>
        <w:t>交由有</w:t>
      </w:r>
      <w:r>
        <w:rPr>
          <w:rFonts w:hint="eastAsia" w:ascii="仿宋_GB2312" w:eastAsia="仿宋_GB2312" w:cs="Times New Roman"/>
          <w:bCs/>
          <w:kern w:val="2"/>
          <w:sz w:val="32"/>
          <w:szCs w:val="32"/>
          <w:lang w:val="en-US" w:eastAsia="zh-CN" w:bidi="ar-SA"/>
        </w:rPr>
        <w:t>呼和浩特市联合鼎盛固体废物处理有限公司</w:t>
      </w:r>
      <w:r>
        <w:rPr>
          <w:rFonts w:hint="eastAsia" w:ascii="仿宋_GB2312" w:hAnsi="Times New Roman" w:eastAsia="仿宋_GB2312" w:cs="Times New Roman"/>
          <w:bCs/>
          <w:kern w:val="2"/>
          <w:sz w:val="32"/>
          <w:szCs w:val="32"/>
          <w:lang w:val="en-US" w:eastAsia="zh-CN" w:bidi="ar-SA"/>
        </w:rPr>
        <w:t>处理</w:t>
      </w:r>
      <w:r>
        <w:rPr>
          <w:rFonts w:hint="eastAsia" w:ascii="仿宋_GB2312" w:eastAsia="仿宋_GB2312" w:cs="Times New Roman"/>
          <w:bCs/>
          <w:kern w:val="2"/>
          <w:sz w:val="32"/>
          <w:szCs w:val="32"/>
          <w:lang w:val="en-US" w:eastAsia="zh-CN" w:bidi="ar-SA"/>
        </w:rPr>
        <w:t>。</w:t>
      </w:r>
    </w:p>
    <w:p>
      <w:pPr>
        <w:pStyle w:val="13"/>
        <w:adjustRightInd w:val="0"/>
        <w:snapToGrid w:val="0"/>
        <w:spacing w:line="580" w:lineRule="exact"/>
        <w:ind w:firstLine="640"/>
        <w:outlineLvl w:val="0"/>
        <w:rPr>
          <w:rFonts w:ascii="Times New Roman" w:hAnsi="Times New Roman" w:eastAsia="黑体" w:cs="Times New Roman"/>
          <w:b w:val="0"/>
          <w:sz w:val="32"/>
          <w:szCs w:val="32"/>
        </w:rPr>
      </w:pPr>
      <w:r>
        <w:rPr>
          <w:rFonts w:ascii="Times New Roman" w:hAnsi="黑体" w:eastAsia="黑体" w:cs="Times New Roman"/>
          <w:b w:val="0"/>
          <w:sz w:val="32"/>
          <w:szCs w:val="32"/>
        </w:rPr>
        <w:t>五、验收结论</w:t>
      </w:r>
    </w:p>
    <w:p>
      <w:pPr>
        <w:adjustRightInd w:val="0"/>
        <w:snapToGrid w:val="0"/>
        <w:spacing w:line="580" w:lineRule="exact"/>
        <w:ind w:firstLine="640"/>
        <w:rPr>
          <w:rFonts w:ascii="仿宋_GB2312" w:eastAsia="仿宋_GB2312"/>
          <w:bCs/>
          <w:sz w:val="32"/>
          <w:szCs w:val="32"/>
        </w:rPr>
      </w:pPr>
      <w:r>
        <w:rPr>
          <w:rFonts w:ascii="仿宋_GB2312" w:eastAsia="仿宋_GB2312"/>
          <w:bCs/>
          <w:sz w:val="32"/>
          <w:szCs w:val="32"/>
        </w:rPr>
        <w:t>项目落实了环境影响报告</w:t>
      </w:r>
      <w:r>
        <w:rPr>
          <w:rFonts w:hint="eastAsia" w:ascii="仿宋_GB2312" w:eastAsia="仿宋_GB2312"/>
          <w:bCs/>
          <w:sz w:val="32"/>
          <w:szCs w:val="32"/>
        </w:rPr>
        <w:t>表</w:t>
      </w:r>
      <w:r>
        <w:rPr>
          <w:rFonts w:ascii="仿宋_GB2312" w:eastAsia="仿宋_GB2312"/>
          <w:bCs/>
          <w:sz w:val="32"/>
          <w:szCs w:val="32"/>
        </w:rPr>
        <w:t>及批复文件提出的污染防治措施，</w:t>
      </w:r>
      <w:r>
        <w:rPr>
          <w:rFonts w:hint="eastAsia" w:ascii="仿宋_GB2312" w:eastAsia="仿宋_GB2312"/>
          <w:bCs/>
          <w:sz w:val="32"/>
          <w:szCs w:val="32"/>
        </w:rPr>
        <w:t>本</w:t>
      </w:r>
      <w:r>
        <w:rPr>
          <w:rFonts w:ascii="仿宋_GB2312" w:eastAsia="仿宋_GB2312"/>
          <w:bCs/>
          <w:sz w:val="32"/>
          <w:szCs w:val="32"/>
        </w:rPr>
        <w:t>项目</w:t>
      </w:r>
      <w:r>
        <w:rPr>
          <w:rFonts w:hint="eastAsia" w:ascii="仿宋_GB2312" w:eastAsia="仿宋_GB2312"/>
          <w:bCs/>
          <w:sz w:val="32"/>
          <w:szCs w:val="32"/>
        </w:rPr>
        <w:t>符合</w:t>
      </w:r>
      <w:r>
        <w:rPr>
          <w:rFonts w:hint="eastAsia" w:ascii="仿宋_GB2312" w:eastAsia="仿宋_GB2312"/>
          <w:sz w:val="32"/>
          <w:szCs w:val="32"/>
        </w:rPr>
        <w:t>竣工环境保护验收条件。</w:t>
      </w:r>
    </w:p>
    <w:p>
      <w:pPr>
        <w:pStyle w:val="13"/>
        <w:adjustRightInd w:val="0"/>
        <w:snapToGrid w:val="0"/>
        <w:spacing w:line="580" w:lineRule="exact"/>
        <w:ind w:firstLine="640"/>
        <w:outlineLvl w:val="0"/>
        <w:rPr>
          <w:rFonts w:ascii="Times New Roman" w:hAnsi="Times New Roman" w:eastAsia="黑体" w:cs="Times New Roman"/>
          <w:b w:val="0"/>
          <w:sz w:val="32"/>
          <w:szCs w:val="32"/>
        </w:rPr>
      </w:pPr>
      <w:r>
        <w:rPr>
          <w:rFonts w:ascii="Times New Roman" w:hAnsi="黑体" w:eastAsia="黑体" w:cs="Times New Roman"/>
          <w:b w:val="0"/>
          <w:sz w:val="32"/>
          <w:szCs w:val="32"/>
        </w:rPr>
        <w:t>六、</w:t>
      </w:r>
      <w:r>
        <w:rPr>
          <w:rFonts w:ascii="Times New Roman" w:hAnsi="黑体" w:eastAsia="黑体" w:cs="Times New Roman"/>
          <w:b w:val="0"/>
          <w:bCs/>
          <w:sz w:val="32"/>
          <w:szCs w:val="32"/>
        </w:rPr>
        <w:t>后续要求</w:t>
      </w:r>
    </w:p>
    <w:bookmarkEnd w:id="0"/>
    <w:p>
      <w:pPr>
        <w:spacing w:line="580" w:lineRule="exact"/>
        <w:ind w:firstLine="640"/>
        <w:rPr>
          <w:rFonts w:ascii="仿宋_GB2312" w:eastAsia="仿宋_GB2312"/>
          <w:sz w:val="32"/>
          <w:szCs w:val="32"/>
        </w:rPr>
      </w:pPr>
      <w:bookmarkStart w:id="1" w:name="_Toc308446192"/>
      <w:r>
        <w:rPr>
          <w:rFonts w:hint="eastAsia" w:ascii="仿宋_GB2312" w:eastAsia="仿宋_GB2312"/>
          <w:sz w:val="32"/>
          <w:szCs w:val="32"/>
          <w:lang w:val="en-US" w:eastAsia="zh-CN"/>
        </w:rPr>
        <w:t>企业按要求开展自行检测；</w:t>
      </w:r>
      <w:r>
        <w:rPr>
          <w:rFonts w:hint="eastAsia" w:ascii="仿宋_GB2312" w:eastAsia="仿宋_GB2312"/>
          <w:sz w:val="32"/>
          <w:szCs w:val="32"/>
          <w:highlight w:val="none"/>
        </w:rPr>
        <w:t>完善环保管理台账。加强各项污染防治设施的日常管理与维护，确保各项污染物长期稳定达标排放</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满</w:t>
      </w:r>
      <w:r>
        <w:rPr>
          <w:rFonts w:hint="eastAsia" w:ascii="仿宋_GB2312" w:eastAsia="仿宋_GB2312"/>
          <w:sz w:val="32"/>
          <w:szCs w:val="32"/>
        </w:rPr>
        <w:t>足相关技术规范要求。</w:t>
      </w:r>
    </w:p>
    <w:p>
      <w:pPr>
        <w:pStyle w:val="10"/>
      </w:pPr>
    </w:p>
    <w:p>
      <w:pPr>
        <w:spacing w:line="580" w:lineRule="exact"/>
        <w:ind w:firstLine="198" w:firstLineChars="62"/>
        <w:rPr>
          <w:rFonts w:ascii="仿宋_GB2312" w:eastAsia="仿宋_GB2312"/>
          <w:sz w:val="32"/>
          <w:szCs w:val="32"/>
        </w:rPr>
      </w:pPr>
    </w:p>
    <w:p>
      <w:pPr>
        <w:pStyle w:val="10"/>
      </w:pPr>
    </w:p>
    <w:p>
      <w:pPr>
        <w:pStyle w:val="10"/>
      </w:pPr>
    </w:p>
    <w:p>
      <w:pPr>
        <w:pStyle w:val="10"/>
      </w:pPr>
    </w:p>
    <w:p>
      <w:pPr>
        <w:pStyle w:val="10"/>
      </w:pPr>
    </w:p>
    <w:p>
      <w:pPr>
        <w:pStyle w:val="10"/>
      </w:pPr>
    </w:p>
    <w:p>
      <w:pPr>
        <w:pStyle w:val="10"/>
      </w:pPr>
    </w:p>
    <w:p>
      <w:pPr>
        <w:pStyle w:val="10"/>
      </w:pPr>
    </w:p>
    <w:p>
      <w:pPr>
        <w:pStyle w:val="10"/>
        <w:ind w:left="0" w:leftChars="0" w:firstLine="0" w:firstLineChars="0"/>
      </w:pPr>
    </w:p>
    <w:p>
      <w:pPr>
        <w:pStyle w:val="10"/>
        <w:ind w:firstLine="640"/>
        <w:jc w:val="right"/>
      </w:pPr>
      <w:r>
        <w:rPr>
          <w:rFonts w:hint="eastAsia" w:ascii="仿宋_GB2312" w:eastAsia="仿宋_GB2312"/>
          <w:bCs/>
          <w:sz w:val="32"/>
          <w:szCs w:val="32"/>
        </w:rPr>
        <w:t>内蒙古</w:t>
      </w:r>
      <w:r>
        <w:rPr>
          <w:rFonts w:hint="eastAsia" w:ascii="仿宋_GB2312" w:eastAsia="仿宋_GB2312"/>
          <w:bCs/>
          <w:sz w:val="32"/>
          <w:szCs w:val="32"/>
          <w:lang w:val="en-US" w:eastAsia="zh-CN"/>
        </w:rPr>
        <w:t>特瑞尔生物科技</w:t>
      </w:r>
      <w:r>
        <w:rPr>
          <w:rFonts w:hint="eastAsia" w:ascii="仿宋_GB2312" w:eastAsia="仿宋_GB2312"/>
          <w:bCs/>
          <w:sz w:val="32"/>
          <w:szCs w:val="32"/>
        </w:rPr>
        <w:t>有限公司</w:t>
      </w:r>
    </w:p>
    <w:bookmarkEnd w:id="1"/>
    <w:p>
      <w:pPr>
        <w:ind w:firstLine="640"/>
        <w:jc w:val="right"/>
        <w:rPr>
          <w:rFonts w:hint="eastAsia" w:ascii="仿宋_GB2312" w:eastAsia="仿宋_GB2312"/>
          <w:sz w:val="32"/>
          <w:szCs w:val="32"/>
        </w:rPr>
      </w:pPr>
      <w:r>
        <w:rPr>
          <w:rFonts w:hint="eastAsia" w:ascii="仿宋_GB2312" w:eastAsia="仿宋_GB2312"/>
          <w:sz w:val="32"/>
          <w:szCs w:val="32"/>
        </w:rPr>
        <w:t xml:space="preserve">                        2023年</w:t>
      </w:r>
      <w:r>
        <w:rPr>
          <w:rFonts w:hint="eastAsia" w:ascii="仿宋_GB2312" w:eastAsia="仿宋_GB2312"/>
          <w:sz w:val="32"/>
          <w:szCs w:val="32"/>
          <w:lang w:val="en-US" w:eastAsia="zh-CN"/>
        </w:rPr>
        <w:t>10</w:t>
      </w:r>
      <w:r>
        <w:rPr>
          <w:rFonts w:hint="eastAsia" w:ascii="仿宋_GB2312" w:eastAsia="仿宋_GB2312"/>
          <w:sz w:val="32"/>
          <w:szCs w:val="32"/>
        </w:rPr>
        <w:t>月</w:t>
      </w:r>
      <w:r>
        <w:rPr>
          <w:rFonts w:hint="eastAsia" w:ascii="仿宋_GB2312" w:eastAsia="仿宋_GB2312"/>
          <w:sz w:val="32"/>
          <w:szCs w:val="32"/>
          <w:lang w:val="en-US" w:eastAsia="zh-CN"/>
        </w:rPr>
        <w:t>15</w:t>
      </w:r>
      <w:r>
        <w:rPr>
          <w:rFonts w:hint="eastAsia" w:ascii="仿宋_GB2312" w:eastAsia="仿宋_GB2312"/>
          <w:sz w:val="32"/>
          <w:szCs w:val="32"/>
        </w:rPr>
        <w:t>日</w:t>
      </w:r>
    </w:p>
    <w:p>
      <w:pPr>
        <w:rPr>
          <w:rFonts w:hint="eastAsia" w:ascii="仿宋_GB2312" w:eastAsia="仿宋_GB2312"/>
          <w:sz w:val="32"/>
          <w:szCs w:val="32"/>
        </w:rPr>
      </w:pPr>
      <w:r>
        <w:rPr>
          <w:rFonts w:hint="eastAsia" w:ascii="仿宋_GB2312" w:eastAsia="仿宋_GB2312"/>
          <w:sz w:val="32"/>
          <w:szCs w:val="32"/>
        </w:rPr>
        <w:br w:type="page"/>
      </w:r>
    </w:p>
    <w:p>
      <w:pPr>
        <w:spacing w:line="240" w:lineRule="auto"/>
        <w:ind w:left="0" w:leftChars="0" w:firstLine="0" w:firstLineChars="0"/>
        <w:rPr>
          <w:rFonts w:hint="eastAsia" w:ascii="仿宋_GB2312" w:eastAsia="仿宋_GB2312"/>
          <w:sz w:val="32"/>
          <w:szCs w:val="32"/>
          <w:lang w:eastAsia="zh-CN"/>
        </w:rPr>
      </w:pPr>
      <w:bookmarkStart w:id="2" w:name="_GoBack"/>
      <w:r>
        <w:rPr>
          <w:rFonts w:hint="eastAsia" w:ascii="仿宋_GB2312" w:eastAsia="仿宋_GB2312"/>
          <w:sz w:val="32"/>
          <w:szCs w:val="32"/>
          <w:lang w:eastAsia="zh-CN"/>
        </w:rPr>
        <w:drawing>
          <wp:inline distT="0" distB="0" distL="114300" distR="114300">
            <wp:extent cx="5430520" cy="7512050"/>
            <wp:effectExtent l="0" t="0" r="17780" b="12700"/>
            <wp:docPr id="4" name="图片 4" descr="微信图片_2023112620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31126202759"/>
                    <pic:cNvPicPr>
                      <a:picLocks noChangeAspect="1"/>
                    </pic:cNvPicPr>
                  </pic:nvPicPr>
                  <pic:blipFill>
                    <a:blip r:embed="rId8"/>
                    <a:stretch>
                      <a:fillRect/>
                    </a:stretch>
                  </pic:blipFill>
                  <pic:spPr>
                    <a:xfrm>
                      <a:off x="0" y="0"/>
                      <a:ext cx="5430520" cy="7512050"/>
                    </a:xfrm>
                    <a:prstGeom prst="rect">
                      <a:avLst/>
                    </a:prstGeom>
                  </pic:spPr>
                </pic:pic>
              </a:graphicData>
            </a:graphic>
          </wp:inline>
        </w:drawing>
      </w:r>
      <w:bookmarkEnd w:id="2"/>
    </w:p>
    <w:sectPr>
      <w:headerReference r:id="rId5" w:type="default"/>
      <w:footerReference r:id="rId6" w:type="default"/>
      <w:pgSz w:w="11906" w:h="16838"/>
      <w:pgMar w:top="1440" w:right="1474" w:bottom="1440" w:left="1588" w:header="851" w:footer="992" w:gutter="0"/>
      <w:cols w:space="425" w:num="1"/>
      <w:docGrid w:type="linesAndChar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560"/>
      </w:pPr>
      <w:r>
        <w:separator/>
      </w:r>
    </w:p>
  </w:footnote>
  <w:footnote w:type="continuationSeparator" w:id="1">
    <w:p>
      <w:pPr>
        <w:spacing w:line="24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5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RiMDY0MzVlZWVjY2YxNzE4MWI5ZGY5NThlNDUxODMifQ=="/>
  </w:docVars>
  <w:rsids>
    <w:rsidRoot w:val="00525B74"/>
    <w:rsid w:val="000028F5"/>
    <w:rsid w:val="0000682E"/>
    <w:rsid w:val="000122E2"/>
    <w:rsid w:val="00055B60"/>
    <w:rsid w:val="00056D9C"/>
    <w:rsid w:val="00066EA7"/>
    <w:rsid w:val="000742BB"/>
    <w:rsid w:val="000754B7"/>
    <w:rsid w:val="000771AF"/>
    <w:rsid w:val="00085BB2"/>
    <w:rsid w:val="000B0CDB"/>
    <w:rsid w:val="000C3FAB"/>
    <w:rsid w:val="000D7A9E"/>
    <w:rsid w:val="000F4B4A"/>
    <w:rsid w:val="00134837"/>
    <w:rsid w:val="0014749D"/>
    <w:rsid w:val="0015496F"/>
    <w:rsid w:val="001A29BC"/>
    <w:rsid w:val="001D53B9"/>
    <w:rsid w:val="00201CFD"/>
    <w:rsid w:val="00231ACC"/>
    <w:rsid w:val="0025628C"/>
    <w:rsid w:val="00264627"/>
    <w:rsid w:val="00305553"/>
    <w:rsid w:val="003361CD"/>
    <w:rsid w:val="0038469B"/>
    <w:rsid w:val="003967EE"/>
    <w:rsid w:val="00397C04"/>
    <w:rsid w:val="003C698F"/>
    <w:rsid w:val="003D72E0"/>
    <w:rsid w:val="003E77A2"/>
    <w:rsid w:val="00401180"/>
    <w:rsid w:val="00424A9A"/>
    <w:rsid w:val="00497286"/>
    <w:rsid w:val="004D748F"/>
    <w:rsid w:val="00525B74"/>
    <w:rsid w:val="005B3BFB"/>
    <w:rsid w:val="005E4477"/>
    <w:rsid w:val="005F0BBF"/>
    <w:rsid w:val="00663660"/>
    <w:rsid w:val="00672044"/>
    <w:rsid w:val="00683354"/>
    <w:rsid w:val="00696F4E"/>
    <w:rsid w:val="006E0A16"/>
    <w:rsid w:val="006E3182"/>
    <w:rsid w:val="006F6C59"/>
    <w:rsid w:val="00734584"/>
    <w:rsid w:val="00744D09"/>
    <w:rsid w:val="007B16AF"/>
    <w:rsid w:val="007F0F9D"/>
    <w:rsid w:val="00890C62"/>
    <w:rsid w:val="009261A3"/>
    <w:rsid w:val="00977ACB"/>
    <w:rsid w:val="00985C1B"/>
    <w:rsid w:val="0099499C"/>
    <w:rsid w:val="009C36A7"/>
    <w:rsid w:val="009D1863"/>
    <w:rsid w:val="009F4D8F"/>
    <w:rsid w:val="00A06040"/>
    <w:rsid w:val="00A10F31"/>
    <w:rsid w:val="00A417EC"/>
    <w:rsid w:val="00A42E0B"/>
    <w:rsid w:val="00AC6E22"/>
    <w:rsid w:val="00AD1DD6"/>
    <w:rsid w:val="00B20BE1"/>
    <w:rsid w:val="00B355F3"/>
    <w:rsid w:val="00B6539C"/>
    <w:rsid w:val="00B83479"/>
    <w:rsid w:val="00B944A8"/>
    <w:rsid w:val="00BB591C"/>
    <w:rsid w:val="00C30B61"/>
    <w:rsid w:val="00C318C5"/>
    <w:rsid w:val="00C40753"/>
    <w:rsid w:val="00C6028D"/>
    <w:rsid w:val="00C86235"/>
    <w:rsid w:val="00CA484C"/>
    <w:rsid w:val="00CB7310"/>
    <w:rsid w:val="00D14C67"/>
    <w:rsid w:val="00D45CE5"/>
    <w:rsid w:val="00DA7AF3"/>
    <w:rsid w:val="00DE6A9A"/>
    <w:rsid w:val="00E17870"/>
    <w:rsid w:val="00E259BB"/>
    <w:rsid w:val="00E57167"/>
    <w:rsid w:val="00F36A56"/>
    <w:rsid w:val="00F9502E"/>
    <w:rsid w:val="00FA64C5"/>
    <w:rsid w:val="00FD65E0"/>
    <w:rsid w:val="01A86BBB"/>
    <w:rsid w:val="073D20DA"/>
    <w:rsid w:val="0FE25360"/>
    <w:rsid w:val="1BD87507"/>
    <w:rsid w:val="23132543"/>
    <w:rsid w:val="246F1F33"/>
    <w:rsid w:val="35384F71"/>
    <w:rsid w:val="3B5E4959"/>
    <w:rsid w:val="40BC6761"/>
    <w:rsid w:val="43C006FD"/>
    <w:rsid w:val="4C0F56A2"/>
    <w:rsid w:val="52336711"/>
    <w:rsid w:val="57472EEA"/>
    <w:rsid w:val="57F238A8"/>
    <w:rsid w:val="5D331AE8"/>
    <w:rsid w:val="69673FE6"/>
    <w:rsid w:val="6A89448B"/>
    <w:rsid w:val="6E8A77E5"/>
    <w:rsid w:val="733C0B41"/>
    <w:rsid w:val="73D95E6E"/>
    <w:rsid w:val="74BF3F35"/>
    <w:rsid w:val="74FB335D"/>
    <w:rsid w:val="75DF01D0"/>
    <w:rsid w:val="795A24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40" w:lineRule="exact"/>
      <w:ind w:firstLine="200" w:firstLineChars="200"/>
      <w:jc w:val="both"/>
    </w:pPr>
    <w:rPr>
      <w:rFonts w:ascii="Times New Roman" w:hAnsi="Times New Roman" w:eastAsia="宋体" w:cs="Times New Roman"/>
      <w:kern w:val="2"/>
      <w:sz w:val="28"/>
      <w:szCs w:val="24"/>
      <w:lang w:val="en-US" w:eastAsia="zh-CN" w:bidi="ar-SA"/>
    </w:rPr>
  </w:style>
  <w:style w:type="paragraph" w:styleId="2">
    <w:name w:val="heading 3"/>
    <w:basedOn w:val="1"/>
    <w:next w:val="1"/>
    <w:link w:val="11"/>
    <w:qFormat/>
    <w:uiPriority w:val="0"/>
    <w:pPr>
      <w:keepNext/>
      <w:keepLines/>
      <w:outlineLvl w:val="2"/>
    </w:pPr>
    <w:rPr>
      <w:b/>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uiPriority w:val="99"/>
    <w:pPr>
      <w:jc w:val="left"/>
    </w:pPr>
  </w:style>
  <w:style w:type="paragraph" w:styleId="4">
    <w:name w:val="Date"/>
    <w:basedOn w:val="1"/>
    <w:next w:val="1"/>
    <w:link w:val="16"/>
    <w:semiHidden/>
    <w:unhideWhenUsed/>
    <w:qFormat/>
    <w:uiPriority w:val="99"/>
    <w:pPr>
      <w:ind w:left="100" w:leftChars="2500"/>
    </w:pPr>
  </w:style>
  <w:style w:type="paragraph" w:styleId="5">
    <w:name w:val="Balloon Text"/>
    <w:basedOn w:val="1"/>
    <w:link w:val="17"/>
    <w:semiHidden/>
    <w:unhideWhenUsed/>
    <w:qFormat/>
    <w:uiPriority w:val="99"/>
    <w:pPr>
      <w:spacing w:line="240" w:lineRule="auto"/>
    </w:pPr>
    <w:rPr>
      <w:sz w:val="18"/>
      <w:szCs w:val="18"/>
    </w:rPr>
  </w:style>
  <w:style w:type="paragraph" w:styleId="6">
    <w:name w:val="footer"/>
    <w:basedOn w:val="1"/>
    <w:link w:val="15"/>
    <w:semiHidden/>
    <w:unhideWhenUsed/>
    <w:qFormat/>
    <w:uiPriority w:val="99"/>
    <w:pPr>
      <w:tabs>
        <w:tab w:val="center" w:pos="4153"/>
        <w:tab w:val="right" w:pos="8306"/>
      </w:tabs>
      <w:snapToGrid w:val="0"/>
      <w:spacing w:line="240" w:lineRule="atLeast"/>
      <w:jc w:val="left"/>
    </w:pPr>
    <w:rPr>
      <w:sz w:val="18"/>
      <w:szCs w:val="18"/>
    </w:rPr>
  </w:style>
  <w:style w:type="paragraph" w:styleId="7">
    <w:name w:val="header"/>
    <w:basedOn w:val="1"/>
    <w:link w:val="14"/>
    <w:unhideWhenUsed/>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customStyle="1" w:styleId="10">
    <w:name w:val="报告书正文"/>
    <w:basedOn w:val="1"/>
    <w:link w:val="12"/>
    <w:qFormat/>
    <w:uiPriority w:val="0"/>
    <w:pPr>
      <w:widowControl/>
      <w:spacing w:line="360" w:lineRule="auto"/>
      <w:ind w:firstLine="480"/>
    </w:pPr>
    <w:rPr>
      <w:sz w:val="24"/>
      <w:szCs w:val="20"/>
    </w:rPr>
  </w:style>
  <w:style w:type="character" w:customStyle="1" w:styleId="11">
    <w:name w:val="标题 3 Char"/>
    <w:basedOn w:val="9"/>
    <w:link w:val="2"/>
    <w:qFormat/>
    <w:uiPriority w:val="0"/>
    <w:rPr>
      <w:rFonts w:ascii="Times New Roman" w:hAnsi="Times New Roman" w:eastAsia="宋体" w:cs="Times New Roman"/>
      <w:b/>
      <w:sz w:val="28"/>
      <w:szCs w:val="24"/>
    </w:rPr>
  </w:style>
  <w:style w:type="character" w:customStyle="1" w:styleId="12">
    <w:name w:val="报告书正文 Char Char"/>
    <w:link w:val="10"/>
    <w:qFormat/>
    <w:locked/>
    <w:uiPriority w:val="0"/>
    <w:rPr>
      <w:rFonts w:ascii="Times New Roman" w:hAnsi="Times New Roman" w:eastAsia="宋体" w:cs="Times New Roman"/>
      <w:sz w:val="24"/>
      <w:szCs w:val="20"/>
    </w:rPr>
  </w:style>
  <w:style w:type="paragraph" w:customStyle="1" w:styleId="13">
    <w:name w:val="样式2"/>
    <w:basedOn w:val="1"/>
    <w:next w:val="1"/>
    <w:qFormat/>
    <w:uiPriority w:val="0"/>
    <w:pPr>
      <w:spacing w:line="500" w:lineRule="exact"/>
      <w:ind w:firstLine="480"/>
    </w:pPr>
    <w:rPr>
      <w:rFonts w:ascii="Arial" w:hAnsi="Arial" w:cs="Arial"/>
      <w:b/>
      <w:sz w:val="24"/>
    </w:rPr>
  </w:style>
  <w:style w:type="character" w:customStyle="1" w:styleId="14">
    <w:name w:val="页眉 Char"/>
    <w:basedOn w:val="9"/>
    <w:link w:val="7"/>
    <w:qFormat/>
    <w:uiPriority w:val="99"/>
    <w:rPr>
      <w:rFonts w:ascii="Times New Roman" w:hAnsi="Times New Roman" w:eastAsia="宋体" w:cs="Times New Roman"/>
      <w:sz w:val="18"/>
      <w:szCs w:val="18"/>
    </w:rPr>
  </w:style>
  <w:style w:type="character" w:customStyle="1" w:styleId="15">
    <w:name w:val="页脚 Char"/>
    <w:basedOn w:val="9"/>
    <w:link w:val="6"/>
    <w:semiHidden/>
    <w:qFormat/>
    <w:uiPriority w:val="99"/>
    <w:rPr>
      <w:rFonts w:ascii="Times New Roman" w:hAnsi="Times New Roman" w:eastAsia="宋体" w:cs="Times New Roman"/>
      <w:sz w:val="18"/>
      <w:szCs w:val="18"/>
    </w:rPr>
  </w:style>
  <w:style w:type="character" w:customStyle="1" w:styleId="16">
    <w:name w:val="日期 Char"/>
    <w:basedOn w:val="9"/>
    <w:link w:val="4"/>
    <w:semiHidden/>
    <w:qFormat/>
    <w:uiPriority w:val="99"/>
    <w:rPr>
      <w:rFonts w:ascii="Times New Roman" w:hAnsi="Times New Roman" w:eastAsia="宋体" w:cs="Times New Roman"/>
      <w:sz w:val="28"/>
      <w:szCs w:val="24"/>
    </w:rPr>
  </w:style>
  <w:style w:type="character" w:customStyle="1" w:styleId="17">
    <w:name w:val="批注框文本 Char"/>
    <w:basedOn w:val="9"/>
    <w:link w:val="5"/>
    <w:semiHidden/>
    <w:qFormat/>
    <w:uiPriority w:val="99"/>
    <w:rPr>
      <w:rFonts w:ascii="Times New Roman" w:hAnsi="Times New Roman" w:eastAsia="宋体" w:cs="Times New Roman"/>
      <w:sz w:val="18"/>
      <w:szCs w:val="18"/>
    </w:rPr>
  </w:style>
  <w:style w:type="paragraph" w:customStyle="1" w:styleId="18">
    <w:name w:val="高—正文"/>
    <w:basedOn w:val="1"/>
    <w:qFormat/>
    <w:uiPriority w:val="0"/>
    <w:pPr>
      <w:topLinePunct/>
      <w:spacing w:line="360" w:lineRule="auto"/>
      <w:ind w:firstLine="482" w:firstLineChars="200"/>
    </w:pPr>
    <w:rPr>
      <w:rFonts w:ascii="Times New Roman" w:hAnsi="Times New Roman" w:eastAsia="宋体"/>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WRGHO.COM</Company>
  <Pages>4</Pages>
  <Words>1573</Words>
  <Characters>1715</Characters>
  <Lines>11</Lines>
  <Paragraphs>3</Paragraphs>
  <TotalTime>6</TotalTime>
  <ScaleCrop>false</ScaleCrop>
  <LinksUpToDate>false</LinksUpToDate>
  <CharactersWithSpaces>1739</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2021-07-08T00:35:00Z</dcterms:created>
  <dc:creator>WRGHO</dc:creator>
  <cp:lastModifiedBy>张工</cp:lastModifiedBy>
  <cp:lastPrinted>2023-01-30T03:59:00Z</cp:lastPrinted>
  <dcterms:modified xsi:type="dcterms:W3CDTF">2023-11-26T12:28:41Z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C6F4F16E4B0446F486D930EEE0091577_13</vt:lpwstr>
  </property>
</Properties>
</file>