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6"/>
        <w:snapToGrid w:val="0"/>
        <w:spacing w:line="240" w:lineRule="auto"/>
        <w:ind w:firstLine="0" w:firstLineChars="0"/>
        <w:jc w:val="center"/>
        <w:rPr>
          <w:rFonts w:eastAsia="黑体"/>
          <w:bCs/>
          <w:color w:val="auto"/>
          <w:sz w:val="28"/>
          <w:szCs w:val="28"/>
        </w:rPr>
      </w:pPr>
      <w:r>
        <w:rPr>
          <w:rFonts w:hint="eastAsia" w:eastAsia="黑体"/>
          <w:bCs/>
          <w:color w:val="auto"/>
          <w:sz w:val="28"/>
          <w:szCs w:val="28"/>
        </w:rPr>
        <w:t>苏州鼎芯光电科技有限公司年产激光器芯片1500万颗及器件250万件项目</w:t>
      </w:r>
    </w:p>
    <w:p>
      <w:pPr>
        <w:pStyle w:val="56"/>
        <w:snapToGrid w:val="0"/>
        <w:spacing w:line="240" w:lineRule="auto"/>
        <w:ind w:firstLine="0" w:firstLineChars="0"/>
        <w:jc w:val="center"/>
        <w:rPr>
          <w:rFonts w:eastAsia="黑体"/>
          <w:bCs/>
          <w:color w:val="auto"/>
          <w:sz w:val="28"/>
          <w:szCs w:val="28"/>
        </w:rPr>
      </w:pPr>
      <w:r>
        <w:rPr>
          <w:rFonts w:eastAsia="黑体"/>
          <w:bCs/>
          <w:color w:val="auto"/>
          <w:sz w:val="28"/>
          <w:szCs w:val="28"/>
        </w:rPr>
        <w:t>竣工环境保护验收意见</w:t>
      </w:r>
    </w:p>
    <w:p>
      <w:pPr>
        <w:pStyle w:val="56"/>
        <w:tabs>
          <w:tab w:val="left" w:pos="7938"/>
        </w:tabs>
        <w:snapToGrid w:val="0"/>
        <w:spacing w:before="120" w:beforeLines="50" w:line="300" w:lineRule="auto"/>
        <w:ind w:firstLine="480"/>
        <w:jc w:val="both"/>
        <w:rPr>
          <w:color w:val="auto"/>
        </w:rPr>
      </w:pPr>
      <w:r>
        <w:rPr>
          <w:color w:val="auto"/>
        </w:rPr>
        <w:t>202</w:t>
      </w:r>
      <w:r>
        <w:rPr>
          <w:rFonts w:hint="eastAsia"/>
          <w:color w:val="auto"/>
        </w:rPr>
        <w:t>3</w:t>
      </w:r>
      <w:r>
        <w:rPr>
          <w:color w:val="auto"/>
        </w:rPr>
        <w:t>年12月04日，根据《</w:t>
      </w:r>
      <w:r>
        <w:rPr>
          <w:rFonts w:hint="eastAsia"/>
          <w:color w:val="auto"/>
        </w:rPr>
        <w:t>苏州鼎芯光电科技有限公司年产激光器芯片1500万颗及器件250万件项目</w:t>
      </w:r>
      <w:r>
        <w:rPr>
          <w:color w:val="auto"/>
        </w:rPr>
        <w:t>竣工环境保护验收监测报告表》，</w:t>
      </w:r>
      <w:r>
        <w:rPr>
          <w:rFonts w:hint="eastAsia"/>
          <w:color w:val="auto"/>
        </w:rPr>
        <w:t>苏州鼎芯光电科技有限公司</w:t>
      </w:r>
      <w:r>
        <w:rPr>
          <w:color w:val="auto"/>
        </w:rPr>
        <w:t>作为组长单位，组织验收监测单位</w:t>
      </w:r>
      <w:r>
        <w:rPr>
          <w:rFonts w:hint="eastAsia"/>
          <w:color w:val="auto"/>
        </w:rPr>
        <w:t>（</w:t>
      </w:r>
      <w:r>
        <w:rPr>
          <w:rFonts w:hint="eastAsia"/>
          <w:color w:val="auto"/>
        </w:rPr>
        <w:t>澄铭环境检测（苏州）有限公司、苏州华实环境技术有限公司、苏州英柏检测技术有限公司</w:t>
      </w:r>
      <w:r>
        <w:rPr>
          <w:rFonts w:hint="eastAsia"/>
          <w:color w:val="auto"/>
        </w:rPr>
        <w:t>）、废水处理设施设计和施工单位（苏州新能环境技术股份有限公司）、废气处理设施设计和施工单位（信息产业电子第十一设计研究院科技工程股份有限公司）</w:t>
      </w:r>
      <w:r>
        <w:rPr>
          <w:rFonts w:hint="eastAsia"/>
          <w:color w:val="auto"/>
        </w:rPr>
        <w:t>和二</w:t>
      </w:r>
      <w:r>
        <w:rPr>
          <w:color w:val="auto"/>
        </w:rPr>
        <w:t>位专家组成验收工作组，对照《</w:t>
      </w:r>
      <w:r>
        <w:rPr>
          <w:rFonts w:hint="eastAsia"/>
          <w:color w:val="auto"/>
        </w:rPr>
        <w:t>建设</w:t>
      </w:r>
      <w:r>
        <w:rPr>
          <w:color w:val="auto"/>
        </w:rPr>
        <w:t>项目竣工环境保护验收暂行办法》，严格按照国家有关法律法规、</w:t>
      </w:r>
      <w:r>
        <w:rPr>
          <w:rFonts w:hint="eastAsia"/>
          <w:color w:val="auto"/>
        </w:rPr>
        <w:t>建设</w:t>
      </w:r>
      <w:r>
        <w:rPr>
          <w:color w:val="auto"/>
        </w:rPr>
        <w:t>项目竣工环境保护验收技术规范/指南、</w:t>
      </w:r>
      <w:r>
        <w:rPr>
          <w:rFonts w:hint="eastAsia"/>
          <w:color w:val="auto"/>
          <w:szCs w:val="22"/>
        </w:rPr>
        <w:t>苏州迈康环境科技有限公司</w:t>
      </w:r>
      <w:r>
        <w:rPr>
          <w:color w:val="auto"/>
        </w:rPr>
        <w:t>编制的《</w:t>
      </w:r>
      <w:r>
        <w:rPr>
          <w:rFonts w:hint="eastAsia"/>
          <w:color w:val="auto"/>
        </w:rPr>
        <w:t>苏州鼎芯光电科技有限公司年产激光器芯片1500万颗及器件250万件项目</w:t>
      </w:r>
      <w:r>
        <w:rPr>
          <w:color w:val="auto"/>
        </w:rPr>
        <w:t>环境影响报告表》、</w:t>
      </w:r>
      <w:r>
        <w:rPr>
          <w:rFonts w:hint="eastAsia"/>
          <w:color w:val="auto"/>
        </w:rPr>
        <w:t>苏州市生态环境局审批意见</w:t>
      </w:r>
      <w:r>
        <w:rPr>
          <w:rFonts w:hint="eastAsia" w:ascii="宋体" w:hAnsi="宋体" w:cs="宋体"/>
          <w:color w:val="auto"/>
          <w:szCs w:val="21"/>
        </w:rPr>
        <w:t>（</w:t>
      </w:r>
      <w:r>
        <w:rPr>
          <w:rFonts w:hint="eastAsia"/>
          <w:color w:val="auto"/>
        </w:rPr>
        <w:t>苏环建诺[2021]09第0004号</w:t>
      </w:r>
      <w:r>
        <w:rPr>
          <w:rFonts w:hint="eastAsia" w:ascii="宋体" w:hAnsi="宋体" w:cs="宋体"/>
          <w:color w:val="auto"/>
          <w:szCs w:val="21"/>
        </w:rPr>
        <w:t>）</w:t>
      </w:r>
      <w:r>
        <w:rPr>
          <w:color w:val="auto"/>
        </w:rPr>
        <w:t>等要求，对公司</w:t>
      </w:r>
      <w:r>
        <w:rPr>
          <w:rFonts w:hint="eastAsia"/>
          <w:color w:val="auto"/>
        </w:rPr>
        <w:t>“年产激光器芯片1500万颗及器件250万件项目”进行竣工环保验收。验收工作组经现场踏勘、审核与评议，提出验收意见如下：</w:t>
      </w:r>
    </w:p>
    <w:p>
      <w:pPr>
        <w:pStyle w:val="2"/>
        <w:snapToGrid w:val="0"/>
        <w:spacing w:line="300" w:lineRule="auto"/>
        <w:jc w:val="both"/>
        <w:rPr>
          <w:rFonts w:ascii="Times New Roman" w:hAnsi="Times New Roman" w:eastAsia="黑体" w:cs="Times New Roman"/>
          <w:color w:val="auto"/>
        </w:rPr>
      </w:pPr>
      <w:r>
        <w:rPr>
          <w:rFonts w:ascii="Times New Roman" w:hAnsi="Times New Roman" w:eastAsia="黑体" w:cs="Times New Roman"/>
          <w:color w:val="auto"/>
        </w:rPr>
        <w:t>一、工程建设基本情</w:t>
      </w:r>
      <w:r>
        <w:rPr>
          <w:rFonts w:ascii="Times New Roman" w:hAnsi="Times New Roman" w:eastAsia="黑体" w:cs="Times New Roman"/>
          <w:color w:val="auto"/>
          <w:lang w:val="zh-CN" w:bidi="zh-CN"/>
        </w:rPr>
        <w:t>况</w:t>
      </w:r>
    </w:p>
    <w:p>
      <w:pPr>
        <w:snapToGrid w:val="0"/>
        <w:spacing w:line="300" w:lineRule="auto"/>
        <w:jc w:val="both"/>
        <w:rPr>
          <w:rFonts w:ascii="Times New Roman" w:hAnsi="Times New Roman" w:eastAsia="黑体" w:cs="Times New Roman"/>
          <w:color w:val="auto"/>
          <w:sz w:val="24"/>
          <w:szCs w:val="24"/>
        </w:rPr>
      </w:pPr>
      <w:r>
        <w:rPr>
          <w:rFonts w:ascii="Times New Roman" w:hAnsi="Times New Roman" w:eastAsia="黑体" w:cs="Times New Roman"/>
          <w:color w:val="auto"/>
          <w:sz w:val="24"/>
          <w:szCs w:val="24"/>
          <w:lang w:val="zh-CN" w:bidi="zh-CN"/>
        </w:rPr>
        <w:t>（一）建设地点、规模</w:t>
      </w:r>
      <w:r>
        <w:rPr>
          <w:rFonts w:ascii="Times New Roman" w:hAnsi="Times New Roman" w:eastAsia="黑体" w:cs="Times New Roman"/>
          <w:color w:val="auto"/>
          <w:sz w:val="24"/>
          <w:szCs w:val="24"/>
          <w:lang w:bidi="zh-CN"/>
        </w:rPr>
        <w:t>、主要建设内容</w:t>
      </w:r>
    </w:p>
    <w:p>
      <w:pPr>
        <w:pStyle w:val="56"/>
        <w:snapToGrid w:val="0"/>
        <w:spacing w:line="300" w:lineRule="auto"/>
        <w:ind w:firstLine="480"/>
        <w:jc w:val="both"/>
        <w:rPr>
          <w:color w:val="auto"/>
        </w:rPr>
      </w:pPr>
      <w:r>
        <w:rPr>
          <w:color w:val="auto"/>
        </w:rPr>
        <w:t>项目名称：</w:t>
      </w:r>
      <w:r>
        <w:rPr>
          <w:rFonts w:hint="eastAsia"/>
          <w:color w:val="auto"/>
        </w:rPr>
        <w:t>苏州鼎芯光电科技有限公司年产激光器芯片1500万颗及器件250万件项目</w:t>
      </w:r>
      <w:r>
        <w:rPr>
          <w:color w:val="auto"/>
        </w:rPr>
        <w:t>。</w:t>
      </w:r>
    </w:p>
    <w:p>
      <w:pPr>
        <w:pStyle w:val="56"/>
        <w:snapToGrid w:val="0"/>
        <w:spacing w:line="300" w:lineRule="auto"/>
        <w:ind w:firstLine="480"/>
        <w:jc w:val="both"/>
        <w:rPr>
          <w:color w:val="auto"/>
        </w:rPr>
      </w:pPr>
      <w:r>
        <w:rPr>
          <w:color w:val="auto"/>
        </w:rPr>
        <w:t>建设地点：公</w:t>
      </w:r>
      <w:r>
        <w:rPr>
          <w:color w:val="auto"/>
        </w:rPr>
        <w:t>司</w:t>
      </w:r>
      <w:r>
        <w:rPr>
          <w:rFonts w:hint="eastAsia"/>
          <w:color w:val="auto"/>
        </w:rPr>
        <w:t>位于江苏省苏州市</w:t>
      </w:r>
      <w:r>
        <w:rPr>
          <w:rFonts w:hint="eastAsia"/>
          <w:color w:val="auto"/>
        </w:rPr>
        <w:t>吴江区黎里镇来秀路新黎路111号、113号</w:t>
      </w:r>
      <w:r>
        <w:rPr>
          <w:rFonts w:hint="eastAsia"/>
          <w:color w:val="auto"/>
        </w:rPr>
        <w:t>，租赁江苏永鼎股份有限公司</w:t>
      </w:r>
      <w:r>
        <w:rPr>
          <w:rFonts w:hint="eastAsia"/>
          <w:color w:val="auto"/>
        </w:rPr>
        <w:t>现有厂房，</w:t>
      </w:r>
      <w:r>
        <w:rPr>
          <w:color w:val="auto"/>
        </w:rPr>
        <w:t>建筑面积为</w:t>
      </w:r>
      <w:r>
        <w:rPr>
          <w:color w:val="auto"/>
        </w:rPr>
        <w:t>300</w:t>
      </w:r>
      <w:r>
        <w:rPr>
          <w:rFonts w:hint="eastAsia"/>
          <w:color w:val="auto"/>
        </w:rPr>
        <w:t>0</w:t>
      </w:r>
      <w:r>
        <w:rPr>
          <w:color w:val="auto"/>
        </w:rPr>
        <w:t>m</w:t>
      </w:r>
      <w:r>
        <w:rPr>
          <w:color w:val="auto"/>
          <w:vertAlign w:val="superscript"/>
        </w:rPr>
        <w:t>2</w:t>
      </w:r>
      <w:r>
        <w:rPr>
          <w:rFonts w:hint="eastAsia"/>
          <w:color w:val="auto"/>
        </w:rPr>
        <w:t>，包括仓库、生产车间以及氮气和氢气站，并依托房东7</w:t>
      </w:r>
      <w:r>
        <w:rPr>
          <w:color w:val="auto"/>
        </w:rPr>
        <w:t>m</w:t>
      </w:r>
      <w:r>
        <w:rPr>
          <w:color w:val="auto"/>
          <w:vertAlign w:val="superscript"/>
        </w:rPr>
        <w:t>2</w:t>
      </w:r>
      <w:r>
        <w:rPr>
          <w:rFonts w:hint="eastAsia"/>
          <w:color w:val="auto"/>
        </w:rPr>
        <w:t>的甲类化学品仓库。</w:t>
      </w:r>
    </w:p>
    <w:p>
      <w:pPr>
        <w:pStyle w:val="56"/>
        <w:snapToGrid w:val="0"/>
        <w:spacing w:line="300" w:lineRule="auto"/>
        <w:ind w:firstLine="480"/>
        <w:jc w:val="both"/>
        <w:rPr>
          <w:color w:val="auto"/>
        </w:rPr>
      </w:pPr>
      <w:r>
        <w:rPr>
          <w:rFonts w:hint="eastAsia"/>
          <w:color w:val="auto"/>
        </w:rPr>
        <w:t>项目东侧目前为绿地（规划为农林用地），南侧为苏州华路办公家具有限公司，西侧为苏州市希尔孚合金材料有限公司，北侧为柴场路，隔路为集虹材料</w:t>
      </w:r>
      <w:r>
        <w:rPr>
          <w:rFonts w:hint="eastAsia"/>
          <w:color w:val="auto"/>
          <w:spacing w:val="-1"/>
        </w:rPr>
        <w:t>。</w:t>
      </w:r>
    </w:p>
    <w:p>
      <w:pPr>
        <w:pStyle w:val="56"/>
        <w:snapToGrid w:val="0"/>
        <w:spacing w:line="300" w:lineRule="auto"/>
        <w:ind w:firstLine="480"/>
        <w:jc w:val="both"/>
        <w:rPr>
          <w:color w:val="auto"/>
        </w:rPr>
      </w:pPr>
      <w:r>
        <w:rPr>
          <w:color w:val="auto"/>
        </w:rPr>
        <w:t>项</w:t>
      </w:r>
      <w:r>
        <w:rPr>
          <w:color w:val="auto"/>
        </w:rPr>
        <w:t>目性质：</w:t>
      </w:r>
      <w:r>
        <w:rPr>
          <w:color w:val="auto"/>
        </w:rPr>
        <w:t>新建</w:t>
      </w:r>
    </w:p>
    <w:p>
      <w:pPr>
        <w:pStyle w:val="56"/>
        <w:snapToGrid w:val="0"/>
        <w:spacing w:line="300" w:lineRule="auto"/>
        <w:ind w:firstLine="480"/>
        <w:jc w:val="both"/>
        <w:rPr>
          <w:color w:val="auto"/>
        </w:rPr>
      </w:pPr>
      <w:r>
        <w:rPr>
          <w:color w:val="auto"/>
        </w:rPr>
        <w:t>国民经济行业类别：</w:t>
      </w:r>
      <w:r>
        <w:rPr>
          <w:rFonts w:hint="eastAsia"/>
          <w:color w:val="auto"/>
        </w:rPr>
        <w:t>[C3976]光电子器件制造</w:t>
      </w:r>
    </w:p>
    <w:p>
      <w:pPr>
        <w:pStyle w:val="56"/>
        <w:snapToGrid w:val="0"/>
        <w:spacing w:line="300" w:lineRule="auto"/>
        <w:ind w:firstLine="480"/>
        <w:jc w:val="both"/>
        <w:rPr>
          <w:color w:val="auto"/>
        </w:rPr>
      </w:pPr>
      <w:r>
        <w:rPr>
          <w:color w:val="auto"/>
        </w:rPr>
        <w:t>建设规模</w:t>
      </w:r>
      <w:r>
        <w:rPr>
          <w:color w:val="auto"/>
        </w:rPr>
        <w:t>和内容：公司</w:t>
      </w:r>
      <w:r>
        <w:rPr>
          <w:rFonts w:hint="eastAsia"/>
          <w:color w:val="auto"/>
        </w:rPr>
        <w:t>购置</w:t>
      </w:r>
      <w:r>
        <w:rPr>
          <w:color w:val="auto"/>
        </w:rPr>
        <w:t>MOCVD</w:t>
      </w:r>
      <w:r>
        <w:rPr>
          <w:rFonts w:hint="eastAsia"/>
          <w:color w:val="auto"/>
        </w:rPr>
        <w:t>外延机、</w:t>
      </w:r>
      <w:r>
        <w:rPr>
          <w:color w:val="auto"/>
        </w:rPr>
        <w:t>H</w:t>
      </w:r>
      <w:r>
        <w:rPr>
          <w:color w:val="auto"/>
          <w:vertAlign w:val="subscript"/>
        </w:rPr>
        <w:t>2</w:t>
      </w:r>
      <w:r>
        <w:rPr>
          <w:color w:val="auto"/>
        </w:rPr>
        <w:t>纯化器</w:t>
      </w:r>
      <w:r>
        <w:rPr>
          <w:rFonts w:hint="eastAsia"/>
          <w:color w:val="auto"/>
        </w:rPr>
        <w:t>、</w:t>
      </w:r>
      <w:r>
        <w:rPr>
          <w:color w:val="auto"/>
        </w:rPr>
        <w:t>烤盘炉</w:t>
      </w:r>
      <w:r>
        <w:rPr>
          <w:rFonts w:hint="eastAsia"/>
          <w:color w:val="auto"/>
        </w:rPr>
        <w:t>、</w:t>
      </w:r>
      <w:r>
        <w:rPr>
          <w:color w:val="auto"/>
        </w:rPr>
        <w:t>霍尔测试仪</w:t>
      </w:r>
      <w:r>
        <w:rPr>
          <w:rFonts w:hint="eastAsia"/>
          <w:color w:val="auto"/>
        </w:rPr>
        <w:t>、</w:t>
      </w:r>
      <w:r>
        <w:rPr>
          <w:color w:val="auto"/>
        </w:rPr>
        <w:t>匀胶机</w:t>
      </w:r>
      <w:r>
        <w:rPr>
          <w:rFonts w:hint="eastAsia"/>
          <w:color w:val="auto"/>
        </w:rPr>
        <w:t>、</w:t>
      </w:r>
      <w:r>
        <w:rPr>
          <w:color w:val="auto"/>
        </w:rPr>
        <w:t>显影机</w:t>
      </w:r>
      <w:r>
        <w:rPr>
          <w:rFonts w:hint="eastAsia"/>
          <w:color w:val="auto"/>
        </w:rPr>
        <w:t>、</w:t>
      </w:r>
      <w:r>
        <w:rPr>
          <w:color w:val="auto"/>
        </w:rPr>
        <w:t>光学镀膜机</w:t>
      </w:r>
      <w:r>
        <w:rPr>
          <w:rFonts w:hint="eastAsia"/>
          <w:color w:val="auto"/>
        </w:rPr>
        <w:t>、</w:t>
      </w:r>
      <w:r>
        <w:rPr>
          <w:color w:val="auto"/>
        </w:rPr>
        <w:t>自动排bar机</w:t>
      </w:r>
      <w:r>
        <w:rPr>
          <w:rFonts w:hint="eastAsia"/>
          <w:color w:val="auto"/>
        </w:rPr>
        <w:t>、</w:t>
      </w:r>
      <w:r>
        <w:rPr>
          <w:color w:val="auto"/>
        </w:rPr>
        <w:t>自动去胶机</w:t>
      </w:r>
      <w:r>
        <w:rPr>
          <w:rFonts w:hint="eastAsia"/>
          <w:color w:val="auto"/>
        </w:rPr>
        <w:t>、</w:t>
      </w:r>
      <w:r>
        <w:rPr>
          <w:color w:val="auto"/>
        </w:rPr>
        <w:t>研磨机</w:t>
      </w:r>
      <w:r>
        <w:rPr>
          <w:rFonts w:hint="eastAsia"/>
          <w:color w:val="auto"/>
        </w:rPr>
        <w:t>、</w:t>
      </w:r>
      <w:r>
        <w:rPr>
          <w:color w:val="auto"/>
        </w:rPr>
        <w:t>贴片机</w:t>
      </w:r>
      <w:r>
        <w:rPr>
          <w:rFonts w:hint="eastAsia"/>
          <w:color w:val="auto"/>
        </w:rPr>
        <w:t>、</w:t>
      </w:r>
      <w:r>
        <w:rPr>
          <w:color w:val="auto"/>
        </w:rPr>
        <w:t>贴膜机</w:t>
      </w:r>
      <w:r>
        <w:rPr>
          <w:rFonts w:hint="eastAsia"/>
          <w:color w:val="auto"/>
        </w:rPr>
        <w:t>、</w:t>
      </w:r>
      <w:r>
        <w:rPr>
          <w:color w:val="auto"/>
        </w:rPr>
        <w:t>分选机</w:t>
      </w:r>
      <w:r>
        <w:rPr>
          <w:rFonts w:hint="eastAsia"/>
          <w:color w:val="auto"/>
        </w:rPr>
        <w:t>、</w:t>
      </w:r>
      <w:r>
        <w:rPr>
          <w:color w:val="auto"/>
        </w:rPr>
        <w:t>等离子清洗机</w:t>
      </w:r>
      <w:r>
        <w:rPr>
          <w:rFonts w:hint="eastAsia"/>
          <w:color w:val="auto"/>
        </w:rPr>
        <w:t>、</w:t>
      </w:r>
      <w:r>
        <w:rPr>
          <w:color w:val="auto"/>
        </w:rPr>
        <w:t>超声波热压焊机</w:t>
      </w:r>
      <w:r>
        <w:rPr>
          <w:rFonts w:hint="eastAsia"/>
          <w:color w:val="auto"/>
        </w:rPr>
        <w:t>、</w:t>
      </w:r>
      <w:r>
        <w:rPr>
          <w:color w:val="auto"/>
        </w:rPr>
        <w:t>平面UV炉</w:t>
      </w:r>
      <w:r>
        <w:rPr>
          <w:rFonts w:hint="eastAsia"/>
          <w:color w:val="auto"/>
        </w:rPr>
        <w:t>等半导体生产和测试设备。</w:t>
      </w:r>
    </w:p>
    <w:p>
      <w:pPr>
        <w:pStyle w:val="56"/>
        <w:snapToGrid w:val="0"/>
        <w:spacing w:line="300" w:lineRule="auto"/>
        <w:ind w:firstLine="480"/>
        <w:jc w:val="both"/>
        <w:rPr>
          <w:color w:val="auto"/>
        </w:rPr>
      </w:pPr>
      <w:r>
        <w:rPr>
          <w:color w:val="auto"/>
        </w:rPr>
        <w:t>项目审批</w:t>
      </w:r>
      <w:r>
        <w:rPr>
          <w:rFonts w:hint="eastAsia"/>
          <w:bCs/>
          <w:color w:val="auto"/>
        </w:rPr>
        <w:t>年产</w:t>
      </w:r>
      <w:r>
        <w:rPr>
          <w:rFonts w:hint="eastAsia"/>
          <w:color w:val="auto"/>
        </w:rPr>
        <w:t>激光器芯片1500万颗及器件250万件</w:t>
      </w:r>
      <w:r>
        <w:rPr>
          <w:color w:val="auto"/>
        </w:rPr>
        <w:t>。</w:t>
      </w:r>
    </w:p>
    <w:p>
      <w:pPr>
        <w:pStyle w:val="56"/>
        <w:snapToGrid w:val="0"/>
        <w:spacing w:line="300" w:lineRule="auto"/>
        <w:ind w:firstLine="480"/>
        <w:jc w:val="both"/>
        <w:rPr>
          <w:color w:val="auto"/>
        </w:rPr>
      </w:pPr>
      <w:r>
        <w:rPr>
          <w:color w:val="auto"/>
        </w:rPr>
        <w:t>员工及工作制度：</w:t>
      </w:r>
      <w:r>
        <w:rPr>
          <w:rFonts w:hint="eastAsia"/>
          <w:color w:val="auto"/>
        </w:rPr>
        <w:t>本项目</w:t>
      </w:r>
      <w:r>
        <w:rPr>
          <w:color w:val="auto"/>
        </w:rPr>
        <w:t>员工100人</w:t>
      </w:r>
      <w:r>
        <w:rPr>
          <w:rFonts w:hint="eastAsia"/>
          <w:color w:val="auto"/>
        </w:rPr>
        <w:t>，</w:t>
      </w:r>
      <w:r>
        <w:rPr>
          <w:rFonts w:hint="eastAsia"/>
          <w:b/>
          <w:bCs/>
          <w:color w:val="auto"/>
        </w:rPr>
        <w:t>三</w:t>
      </w:r>
      <w:r>
        <w:rPr>
          <w:rFonts w:hint="eastAsia"/>
          <w:color w:val="auto"/>
        </w:rPr>
        <w:t>班制，每班工作8小时，年工作300天，年工作7200小时</w:t>
      </w:r>
      <w:r>
        <w:rPr>
          <w:color w:val="auto"/>
        </w:rPr>
        <w:t>。</w:t>
      </w:r>
    </w:p>
    <w:p>
      <w:pPr>
        <w:pStyle w:val="56"/>
        <w:snapToGrid w:val="0"/>
        <w:spacing w:line="300" w:lineRule="auto"/>
        <w:ind w:firstLine="480"/>
        <w:jc w:val="both"/>
        <w:rPr>
          <w:color w:val="auto"/>
        </w:rPr>
      </w:pPr>
      <w:r>
        <w:rPr>
          <w:color w:val="auto"/>
        </w:rPr>
        <w:t>厂内不设宿舍</w:t>
      </w:r>
      <w:r>
        <w:rPr>
          <w:rFonts w:hint="eastAsia"/>
          <w:color w:val="auto"/>
        </w:rPr>
        <w:t>、</w:t>
      </w:r>
      <w:r>
        <w:rPr>
          <w:color w:val="auto"/>
        </w:rPr>
        <w:t>食堂</w:t>
      </w:r>
      <w:r>
        <w:rPr>
          <w:rFonts w:hint="eastAsia"/>
          <w:color w:val="auto"/>
        </w:rPr>
        <w:t>。</w:t>
      </w:r>
    </w:p>
    <w:p>
      <w:pPr>
        <w:pStyle w:val="2"/>
        <w:snapToGrid w:val="0"/>
        <w:spacing w:line="300" w:lineRule="auto"/>
        <w:jc w:val="both"/>
        <w:rPr>
          <w:rFonts w:ascii="Times New Roman" w:hAnsi="Times New Roman" w:eastAsia="黑体" w:cs="Times New Roman"/>
          <w:color w:val="auto"/>
        </w:rPr>
      </w:pPr>
      <w:r>
        <w:rPr>
          <w:rFonts w:ascii="Times New Roman" w:hAnsi="Times New Roman" w:eastAsia="黑体" w:cs="Times New Roman"/>
          <w:color w:val="auto"/>
        </w:rPr>
        <w:t>（二）建设过程及环保审批情况</w:t>
      </w:r>
    </w:p>
    <w:p>
      <w:pPr>
        <w:pStyle w:val="56"/>
        <w:snapToGrid w:val="0"/>
        <w:spacing w:line="300" w:lineRule="auto"/>
        <w:ind w:firstLine="480"/>
        <w:jc w:val="both"/>
        <w:rPr>
          <w:color w:val="auto"/>
        </w:rPr>
      </w:pPr>
      <w:bookmarkStart w:id="0" w:name="_Toc26228"/>
      <w:bookmarkStart w:id="1" w:name="_Toc7047"/>
      <w:bookmarkStart w:id="2" w:name="_Toc5940"/>
      <w:bookmarkStart w:id="3" w:name="_Toc271"/>
      <w:bookmarkStart w:id="4" w:name="_Toc18132"/>
      <w:bookmarkStart w:id="5" w:name="_Toc26588"/>
      <w:bookmarkStart w:id="6" w:name="_Toc24989"/>
      <w:bookmarkStart w:id="7" w:name="_Toc6052"/>
      <w:r>
        <w:rPr>
          <w:color w:val="auto"/>
        </w:rPr>
        <w:t>苏州鼎芯光电科技有限公司年产激光器芯片1500万颗及器件250万件项目于</w:t>
      </w:r>
      <w:r>
        <w:rPr>
          <w:rFonts w:hint="eastAsia"/>
          <w:color w:val="auto"/>
        </w:rPr>
        <w:t>2021年6月3日在苏州市吴江区行政审批局备案（备案号：吴行审备</w:t>
      </w:r>
      <w:r>
        <w:rPr>
          <w:color w:val="auto"/>
        </w:rPr>
        <w:t xml:space="preserve">[2021]223 </w:t>
      </w:r>
      <w:r>
        <w:rPr>
          <w:rFonts w:hint="eastAsia"/>
          <w:color w:val="auto"/>
        </w:rPr>
        <w:t>号）</w:t>
      </w:r>
      <w:r>
        <w:rPr>
          <w:color w:val="auto"/>
        </w:rPr>
        <w:t>，</w:t>
      </w:r>
      <w:r>
        <w:rPr>
          <w:rFonts w:hint="eastAsia"/>
          <w:color w:val="auto"/>
        </w:rPr>
        <w:t>公司于2021年7月委托</w:t>
      </w:r>
      <w:r>
        <w:rPr>
          <w:rFonts w:hint="eastAsia"/>
          <w:color w:val="auto"/>
          <w:szCs w:val="22"/>
        </w:rPr>
        <w:t>苏州迈康环境科技有限公司</w:t>
      </w:r>
      <w:r>
        <w:rPr>
          <w:color w:val="auto"/>
        </w:rPr>
        <w:t>编制了《</w:t>
      </w:r>
      <w:r>
        <w:rPr>
          <w:rFonts w:hint="eastAsia"/>
          <w:color w:val="auto"/>
        </w:rPr>
        <w:t>苏州鼎芯光电科技有限公司年产激光器芯片1500万颗及器件250万件项目</w:t>
      </w:r>
      <w:r>
        <w:rPr>
          <w:color w:val="auto"/>
        </w:rPr>
        <w:t>环境影响报告表》，</w:t>
      </w:r>
      <w:r>
        <w:rPr>
          <w:rFonts w:hint="eastAsia"/>
          <w:color w:val="auto"/>
        </w:rPr>
        <w:t>并于2021年12月18日</w:t>
      </w:r>
      <w:r>
        <w:rPr>
          <w:color w:val="auto"/>
        </w:rPr>
        <w:t>取得苏州市生态环境局的批复，批复文号：</w:t>
      </w:r>
      <w:r>
        <w:rPr>
          <w:rFonts w:hint="eastAsia"/>
          <w:color w:val="auto"/>
        </w:rPr>
        <w:t>苏环建诺[2021]09第0004号。</w:t>
      </w:r>
    </w:p>
    <w:p>
      <w:pPr>
        <w:pStyle w:val="56"/>
        <w:snapToGrid w:val="0"/>
        <w:spacing w:line="300" w:lineRule="auto"/>
        <w:ind w:firstLine="480"/>
        <w:jc w:val="both"/>
        <w:rPr>
          <w:color w:val="auto"/>
        </w:rPr>
      </w:pPr>
      <w:r>
        <w:rPr>
          <w:rFonts w:hint="eastAsia"/>
          <w:color w:val="auto"/>
        </w:rPr>
        <w:t>项目主体工程及污染防治措施</w:t>
      </w:r>
      <w:r>
        <w:rPr>
          <w:color w:val="auto"/>
        </w:rPr>
        <w:t>于</w:t>
      </w:r>
      <w:r>
        <w:rPr>
          <w:rFonts w:hint="eastAsia"/>
          <w:color w:val="auto"/>
        </w:rPr>
        <w:t>2022年2月开始建设厂房</w:t>
      </w:r>
      <w:r>
        <w:rPr>
          <w:color w:val="auto"/>
        </w:rPr>
        <w:t>，</w:t>
      </w:r>
      <w:r>
        <w:rPr>
          <w:rFonts w:hint="eastAsia"/>
          <w:color w:val="auto"/>
        </w:rPr>
        <w:t>2022年6月完成设备安装，开始生产调试。</w:t>
      </w:r>
    </w:p>
    <w:p>
      <w:pPr>
        <w:pStyle w:val="56"/>
        <w:snapToGrid w:val="0"/>
        <w:spacing w:line="300" w:lineRule="auto"/>
        <w:ind w:firstLine="480"/>
        <w:jc w:val="both"/>
        <w:rPr>
          <w:color w:val="auto"/>
        </w:rPr>
      </w:pPr>
      <w:r>
        <w:rPr>
          <w:color w:val="auto"/>
        </w:rPr>
        <w:t>2023</w:t>
      </w:r>
      <w:r>
        <w:rPr>
          <w:rFonts w:hint="eastAsia"/>
          <w:color w:val="auto"/>
        </w:rPr>
        <w:t>年</w:t>
      </w:r>
      <w:r>
        <w:rPr>
          <w:color w:val="auto"/>
        </w:rPr>
        <w:t>10</w:t>
      </w:r>
      <w:r>
        <w:rPr>
          <w:rFonts w:hint="eastAsia"/>
          <w:color w:val="auto"/>
        </w:rPr>
        <w:t>月，公司</w:t>
      </w:r>
      <w:r>
        <w:rPr>
          <w:color w:val="auto"/>
        </w:rPr>
        <w:t>委托</w:t>
      </w:r>
      <w:r>
        <w:rPr>
          <w:rFonts w:hint="eastAsia"/>
          <w:color w:val="auto"/>
        </w:rPr>
        <w:t>澄铭环境检测（苏州）有限公司、苏州华实环境技术有限公司、苏州英柏检测技术有限公司</w:t>
      </w:r>
      <w:r>
        <w:rPr>
          <w:color w:val="auto"/>
        </w:rPr>
        <w:t>对其建成运行</w:t>
      </w:r>
      <w:r>
        <w:rPr>
          <w:rFonts w:hint="eastAsia"/>
          <w:color w:val="auto"/>
        </w:rPr>
        <w:t>“年产激光器芯片1500万颗及器件250万件项目”进行验收。澄铭环境检测（苏州）有限公司、苏州华实环境技术有限公司、苏州英柏检测技术有限公司于2023年10月7日-2023年10月8日和2023年10月26日-2023年10月27日、2023年11月1日-2023年11月2日、2023年11月14日-2023年11月15日对验收项目</w:t>
      </w:r>
      <w:r>
        <w:rPr>
          <w:color w:val="auto"/>
        </w:rPr>
        <w:t>进行了现场监测和环境管理检查，</w:t>
      </w:r>
      <w:r>
        <w:rPr>
          <w:rFonts w:hint="eastAsia"/>
          <w:color w:val="auto"/>
        </w:rPr>
        <w:t>并</w:t>
      </w:r>
      <w:r>
        <w:rPr>
          <w:color w:val="auto"/>
        </w:rPr>
        <w:t>根据</w:t>
      </w:r>
      <w:r>
        <w:rPr>
          <w:rFonts w:hint="eastAsia"/>
          <w:color w:val="auto"/>
        </w:rPr>
        <w:t>验收检测数据报告（报告编号：</w:t>
      </w:r>
      <w:r>
        <w:rPr>
          <w:color w:val="auto"/>
        </w:rPr>
        <w:t>CMJC202309124</w:t>
      </w:r>
      <w:r>
        <w:rPr>
          <w:rFonts w:hint="eastAsia"/>
          <w:color w:val="auto"/>
        </w:rPr>
        <w:t>、H</w:t>
      </w:r>
      <w:r>
        <w:rPr>
          <w:color w:val="auto"/>
        </w:rPr>
        <w:t>S23562</w:t>
      </w:r>
      <w:r>
        <w:rPr>
          <w:rFonts w:hint="eastAsia"/>
          <w:color w:val="auto"/>
        </w:rPr>
        <w:t>（气）、2</w:t>
      </w:r>
      <w:r>
        <w:rPr>
          <w:color w:val="auto"/>
        </w:rPr>
        <w:t>309410</w:t>
      </w:r>
      <w:r>
        <w:rPr>
          <w:rFonts w:hint="eastAsia"/>
          <w:color w:val="auto"/>
        </w:rPr>
        <w:t>）</w:t>
      </w:r>
      <w:r>
        <w:rPr>
          <w:color w:val="auto"/>
        </w:rPr>
        <w:t>和现场检查情况编制该项目验收监测报告</w:t>
      </w:r>
      <w:r>
        <w:rPr>
          <w:rFonts w:hint="eastAsia"/>
          <w:color w:val="auto"/>
        </w:rPr>
        <w:t>表</w:t>
      </w:r>
      <w:r>
        <w:rPr>
          <w:color w:val="auto"/>
        </w:rPr>
        <w:t>。</w:t>
      </w:r>
      <w:bookmarkEnd w:id="0"/>
      <w:bookmarkEnd w:id="1"/>
      <w:bookmarkEnd w:id="2"/>
      <w:bookmarkEnd w:id="3"/>
      <w:bookmarkEnd w:id="4"/>
      <w:bookmarkEnd w:id="5"/>
      <w:bookmarkEnd w:id="6"/>
      <w:bookmarkEnd w:id="7"/>
    </w:p>
    <w:p>
      <w:pPr>
        <w:pStyle w:val="56"/>
        <w:snapToGrid w:val="0"/>
        <w:spacing w:line="300" w:lineRule="auto"/>
        <w:ind w:firstLine="480"/>
        <w:jc w:val="both"/>
        <w:rPr>
          <w:color w:val="auto"/>
        </w:rPr>
      </w:pPr>
      <w:r>
        <w:rPr>
          <w:color w:val="auto"/>
        </w:rPr>
        <w:t>苏州鼎芯光电科技有限公司</w:t>
      </w:r>
      <w:r>
        <w:rPr>
          <w:rFonts w:hint="eastAsia"/>
          <w:color w:val="auto"/>
          <w:szCs w:val="21"/>
        </w:rPr>
        <w:t>于</w:t>
      </w:r>
      <w:r>
        <w:rPr>
          <w:rFonts w:hint="eastAsia"/>
          <w:color w:val="auto"/>
        </w:rPr>
        <w:t>2023年11月1日取得排污许可证登记管理回执，登记编号：91320509MA253Q4R99001X，公司突发环境事件应急预案正在编制中。</w:t>
      </w:r>
    </w:p>
    <w:p>
      <w:pPr>
        <w:pStyle w:val="56"/>
        <w:snapToGrid w:val="0"/>
        <w:spacing w:line="300" w:lineRule="auto"/>
        <w:ind w:firstLine="480"/>
        <w:jc w:val="both"/>
        <w:rPr>
          <w:color w:val="auto"/>
        </w:rPr>
      </w:pPr>
      <w:r>
        <w:rPr>
          <w:color w:val="auto"/>
        </w:rPr>
        <w:t>本项目从调试至今无环境投诉、违法或处罚记录等。</w:t>
      </w:r>
    </w:p>
    <w:p>
      <w:pPr>
        <w:pStyle w:val="2"/>
        <w:snapToGrid w:val="0"/>
        <w:spacing w:line="300" w:lineRule="auto"/>
        <w:jc w:val="both"/>
        <w:rPr>
          <w:rFonts w:ascii="Times New Roman" w:hAnsi="Times New Roman" w:eastAsia="黑体" w:cs="Times New Roman"/>
          <w:color w:val="auto"/>
        </w:rPr>
      </w:pPr>
      <w:r>
        <w:rPr>
          <w:rFonts w:ascii="Times New Roman" w:hAnsi="Times New Roman" w:eastAsia="黑体" w:cs="Times New Roman"/>
          <w:color w:val="auto"/>
        </w:rPr>
        <w:t>（三）投资情况</w:t>
      </w:r>
    </w:p>
    <w:p>
      <w:pPr>
        <w:pStyle w:val="56"/>
        <w:snapToGrid w:val="0"/>
        <w:spacing w:line="300" w:lineRule="auto"/>
        <w:ind w:firstLine="480"/>
        <w:jc w:val="both"/>
        <w:rPr>
          <w:snapToGrid w:val="0"/>
          <w:color w:val="auto"/>
          <w:kern w:val="0"/>
        </w:rPr>
      </w:pPr>
      <w:r>
        <w:rPr>
          <w:rFonts w:hint="eastAsia"/>
          <w:color w:val="auto"/>
        </w:rPr>
        <w:t>本建设项目总投37540.03万元</w:t>
      </w:r>
      <w:r>
        <w:rPr>
          <w:color w:val="auto"/>
        </w:rPr>
        <w:t>，环保投资500万元，环保投资占比1.3%</w:t>
      </w:r>
      <w:r>
        <w:rPr>
          <w:snapToGrid w:val="0"/>
          <w:color w:val="auto"/>
          <w:kern w:val="0"/>
        </w:rPr>
        <w:t>，主要用于废气处理和降噪、固废处置。</w:t>
      </w:r>
    </w:p>
    <w:p>
      <w:pPr>
        <w:pStyle w:val="2"/>
        <w:snapToGrid w:val="0"/>
        <w:spacing w:line="300" w:lineRule="auto"/>
        <w:jc w:val="both"/>
        <w:rPr>
          <w:rFonts w:ascii="Times New Roman" w:hAnsi="Times New Roman" w:eastAsia="黑体" w:cs="Times New Roman"/>
          <w:color w:val="auto"/>
        </w:rPr>
      </w:pPr>
      <w:r>
        <w:rPr>
          <w:rFonts w:ascii="Times New Roman" w:hAnsi="Times New Roman" w:eastAsia="黑体" w:cs="Times New Roman"/>
          <w:color w:val="auto"/>
        </w:rPr>
        <w:t>（四）验收范围</w:t>
      </w:r>
    </w:p>
    <w:p>
      <w:pPr>
        <w:pStyle w:val="56"/>
        <w:snapToGrid w:val="0"/>
        <w:spacing w:line="300" w:lineRule="auto"/>
        <w:ind w:firstLine="480"/>
        <w:jc w:val="both"/>
        <w:rPr>
          <w:color w:val="auto"/>
        </w:rPr>
      </w:pPr>
      <w:r>
        <w:rPr>
          <w:color w:val="auto"/>
        </w:rPr>
        <w:t>本次验收范围为</w:t>
      </w:r>
      <w:r>
        <w:rPr>
          <w:rFonts w:hint="eastAsia"/>
          <w:color w:val="auto"/>
        </w:rPr>
        <w:t>苏州鼎芯光电科技有限公司年产激光器芯片1500万颗及器件250万件项目</w:t>
      </w:r>
      <w:r>
        <w:rPr>
          <w:color w:val="auto"/>
        </w:rPr>
        <w:t>所涉及到生产工序与其配套的环境保护设施</w:t>
      </w:r>
      <w:r>
        <w:rPr>
          <w:color w:val="auto"/>
        </w:rPr>
        <w:t>的</w:t>
      </w:r>
      <w:r>
        <w:rPr>
          <w:rFonts w:hint="eastAsia"/>
          <w:color w:val="auto"/>
        </w:rPr>
        <w:t>整体</w:t>
      </w:r>
      <w:r>
        <w:rPr>
          <w:color w:val="auto"/>
        </w:rPr>
        <w:t>验</w:t>
      </w:r>
      <w:r>
        <w:rPr>
          <w:color w:val="auto"/>
        </w:rPr>
        <w:t>收。</w:t>
      </w:r>
    </w:p>
    <w:p>
      <w:pPr>
        <w:pStyle w:val="3"/>
        <w:snapToGrid w:val="0"/>
        <w:spacing w:line="300" w:lineRule="auto"/>
        <w:ind w:left="0"/>
        <w:jc w:val="both"/>
        <w:rPr>
          <w:rFonts w:ascii="Times New Roman" w:hAnsi="Times New Roman" w:eastAsia="黑体" w:cs="Times New Roman"/>
          <w:b w:val="0"/>
          <w:bCs w:val="0"/>
          <w:color w:val="auto"/>
          <w:sz w:val="24"/>
          <w:szCs w:val="24"/>
        </w:rPr>
      </w:pPr>
      <w:bookmarkStart w:id="8" w:name="_Hlk152187348"/>
      <w:r>
        <w:rPr>
          <w:rFonts w:ascii="Times New Roman" w:hAnsi="Times New Roman" w:eastAsia="黑体" w:cs="Times New Roman"/>
          <w:b w:val="0"/>
          <w:bCs w:val="0"/>
          <w:color w:val="auto"/>
          <w:sz w:val="24"/>
          <w:szCs w:val="24"/>
        </w:rPr>
        <w:t>二、工程变动情况</w:t>
      </w:r>
    </w:p>
    <w:p>
      <w:pPr>
        <w:snapToGrid w:val="0"/>
        <w:spacing w:line="300" w:lineRule="auto"/>
        <w:ind w:firstLine="480" w:firstLineChars="200"/>
        <w:jc w:val="both"/>
        <w:rPr>
          <w:rFonts w:ascii="Times New Roman" w:hAnsi="Times New Roman" w:cs="Times New Roman"/>
          <w:snapToGrid w:val="0"/>
          <w:color w:val="auto"/>
          <w:sz w:val="24"/>
          <w:szCs w:val="24"/>
        </w:rPr>
      </w:pPr>
      <w:r>
        <w:rPr>
          <w:rFonts w:ascii="Times New Roman" w:hAnsi="Times New Roman" w:cs="Times New Roman"/>
          <w:snapToGrid w:val="0"/>
          <w:color w:val="auto"/>
          <w:sz w:val="24"/>
          <w:szCs w:val="24"/>
        </w:rPr>
        <w:t>建设单位按环境影响报告表和审批部门审批决定组织实施本项目的建设，实际验收</w:t>
      </w:r>
      <w:r>
        <w:rPr>
          <w:rFonts w:hint="eastAsia" w:ascii="Times New Roman" w:hAnsi="Times New Roman" w:cs="Times New Roman"/>
          <w:snapToGrid w:val="0"/>
          <w:color w:val="auto"/>
          <w:sz w:val="24"/>
          <w:szCs w:val="24"/>
        </w:rPr>
        <w:t>项目</w:t>
      </w:r>
      <w:r>
        <w:rPr>
          <w:rFonts w:ascii="Times New Roman" w:hAnsi="Times New Roman" w:cs="Times New Roman"/>
          <w:snapToGrid w:val="0"/>
          <w:color w:val="auto"/>
          <w:sz w:val="24"/>
          <w:szCs w:val="24"/>
        </w:rPr>
        <w:t>的性质、地点</w:t>
      </w:r>
      <w:r>
        <w:rPr>
          <w:rFonts w:hint="eastAsia" w:ascii="Times New Roman" w:hAnsi="Times New Roman" w:cs="Times New Roman"/>
          <w:snapToGrid w:val="0"/>
          <w:color w:val="auto"/>
          <w:sz w:val="24"/>
          <w:szCs w:val="24"/>
        </w:rPr>
        <w:t>、生产流程和污染防治措施不变。</w:t>
      </w:r>
    </w:p>
    <w:p>
      <w:pPr>
        <w:snapToGrid w:val="0"/>
        <w:spacing w:line="300" w:lineRule="auto"/>
        <w:ind w:firstLine="480" w:firstLineChars="200"/>
        <w:jc w:val="both"/>
        <w:rPr>
          <w:rFonts w:ascii="Times New Roman" w:hAnsi="Times New Roman" w:cs="Times New Roman"/>
          <w:snapToGrid w:val="0"/>
          <w:color w:val="auto"/>
          <w:sz w:val="24"/>
          <w:szCs w:val="24"/>
        </w:rPr>
      </w:pPr>
      <w:r>
        <w:rPr>
          <w:rFonts w:hint="eastAsia" w:ascii="Times New Roman" w:hAnsi="Times New Roman" w:cs="Times New Roman"/>
          <w:snapToGrid w:val="0"/>
          <w:color w:val="auto"/>
          <w:sz w:val="24"/>
          <w:szCs w:val="24"/>
        </w:rPr>
        <w:t>对照环评，项目实际已用电加热取代天然气加热进行燃烧水洗式Scrubber中的加热工段；此外，一般清洗废水环评中为厌氧-缺氧-好氧处理后，经滤膜过滤后三效蒸发处理，实际为滤膜处理+光催化氧化+三效蒸发器，更具有实际可操作性。</w:t>
      </w:r>
    </w:p>
    <w:p>
      <w:pPr>
        <w:snapToGrid w:val="0"/>
        <w:spacing w:line="300" w:lineRule="auto"/>
        <w:ind w:firstLine="480" w:firstLineChars="200"/>
        <w:jc w:val="both"/>
        <w:rPr>
          <w:rFonts w:ascii="Times New Roman" w:hAnsi="Times New Roman" w:cs="Times New Roman"/>
          <w:color w:val="auto"/>
          <w:sz w:val="24"/>
        </w:rPr>
      </w:pPr>
      <w:bookmarkStart w:id="9" w:name="_Hlk63102998"/>
      <w:r>
        <w:rPr>
          <w:rFonts w:ascii="Times New Roman" w:hAnsi="Times New Roman" w:cs="Times New Roman"/>
          <w:color w:val="auto"/>
          <w:sz w:val="24"/>
        </w:rPr>
        <w:t>对照《</w:t>
      </w:r>
      <w:r>
        <w:rPr>
          <w:rFonts w:hint="eastAsia" w:ascii="Times New Roman" w:hAnsi="Times New Roman" w:cs="Times New Roman"/>
          <w:color w:val="auto"/>
          <w:sz w:val="24"/>
        </w:rPr>
        <w:t>建设</w:t>
      </w:r>
      <w:r>
        <w:rPr>
          <w:rFonts w:ascii="Times New Roman" w:hAnsi="Times New Roman" w:cs="Times New Roman"/>
          <w:color w:val="auto"/>
          <w:sz w:val="24"/>
        </w:rPr>
        <w:t>项目重大变动清单（试行）》的通知（环办环评函[2020]688）号文件</w:t>
      </w:r>
      <w:bookmarkEnd w:id="9"/>
      <w:r>
        <w:rPr>
          <w:rFonts w:ascii="Times New Roman" w:hAnsi="Times New Roman" w:cs="Times New Roman"/>
          <w:color w:val="auto"/>
          <w:sz w:val="24"/>
        </w:rPr>
        <w:t>，</w:t>
      </w:r>
      <w:r>
        <w:rPr>
          <w:rFonts w:hint="eastAsia" w:ascii="Times New Roman" w:hAnsi="Times New Roman" w:cs="Times New Roman"/>
          <w:color w:val="auto"/>
          <w:sz w:val="24"/>
        </w:rPr>
        <w:t>项目以上不属于重大变动</w:t>
      </w:r>
      <w:r>
        <w:rPr>
          <w:rFonts w:ascii="Times New Roman" w:hAnsi="Times New Roman" w:cs="Times New Roman"/>
          <w:color w:val="auto"/>
          <w:sz w:val="24"/>
        </w:rPr>
        <w:t>，纳入验收范围。</w:t>
      </w:r>
    </w:p>
    <w:bookmarkEnd w:id="8"/>
    <w:p>
      <w:pPr>
        <w:pStyle w:val="3"/>
        <w:adjustRightInd w:val="0"/>
        <w:snapToGrid w:val="0"/>
        <w:spacing w:line="300" w:lineRule="auto"/>
        <w:ind w:left="0"/>
        <w:jc w:val="both"/>
        <w:rPr>
          <w:rFonts w:ascii="Times New Roman" w:hAnsi="Times New Roman" w:eastAsia="黑体" w:cs="Times New Roman"/>
          <w:b w:val="0"/>
          <w:bCs w:val="0"/>
          <w:color w:val="auto"/>
          <w:sz w:val="24"/>
          <w:szCs w:val="24"/>
        </w:rPr>
      </w:pPr>
      <w:r>
        <w:rPr>
          <w:rFonts w:ascii="Times New Roman" w:hAnsi="Times New Roman" w:eastAsia="黑体" w:cs="Times New Roman"/>
          <w:b w:val="0"/>
          <w:bCs w:val="0"/>
          <w:color w:val="auto"/>
          <w:sz w:val="24"/>
          <w:szCs w:val="24"/>
        </w:rPr>
        <w:t>三、环境保护设施建设情况</w:t>
      </w:r>
    </w:p>
    <w:p>
      <w:pPr>
        <w:pStyle w:val="3"/>
        <w:adjustRightInd w:val="0"/>
        <w:snapToGrid w:val="0"/>
        <w:spacing w:line="300" w:lineRule="auto"/>
        <w:ind w:left="0"/>
        <w:jc w:val="both"/>
        <w:rPr>
          <w:rFonts w:ascii="Times New Roman" w:hAnsi="Times New Roman" w:eastAsia="黑体" w:cs="Times New Roman"/>
          <w:b w:val="0"/>
          <w:bCs w:val="0"/>
          <w:color w:val="auto"/>
          <w:sz w:val="24"/>
          <w:szCs w:val="24"/>
        </w:rPr>
      </w:pPr>
      <w:r>
        <w:rPr>
          <w:rFonts w:ascii="Times New Roman" w:hAnsi="Times New Roman" w:eastAsia="黑体" w:cs="Times New Roman"/>
          <w:b w:val="0"/>
          <w:bCs w:val="0"/>
          <w:color w:val="auto"/>
          <w:sz w:val="24"/>
          <w:szCs w:val="24"/>
        </w:rPr>
        <w:t>（一）废水</w:t>
      </w:r>
    </w:p>
    <w:p>
      <w:pPr>
        <w:pStyle w:val="56"/>
        <w:snapToGrid w:val="0"/>
        <w:spacing w:line="300" w:lineRule="auto"/>
        <w:ind w:firstLine="480"/>
        <w:jc w:val="both"/>
        <w:rPr>
          <w:color w:val="auto"/>
        </w:rPr>
      </w:pPr>
      <w:r>
        <w:rPr>
          <w:rFonts w:hint="eastAsia"/>
          <w:color w:val="auto"/>
        </w:rPr>
        <w:t>公司</w:t>
      </w:r>
      <w:r>
        <w:rPr>
          <w:color w:val="auto"/>
        </w:rPr>
        <w:t>厂区“雨污分流”，员工生活污水接管至</w:t>
      </w:r>
      <w:r>
        <w:rPr>
          <w:rFonts w:hint="eastAsia"/>
          <w:color w:val="auto"/>
        </w:rPr>
        <w:t>苏州市吴江区芦墟污水处理有限公司</w:t>
      </w:r>
      <w:r>
        <w:rPr>
          <w:color w:val="auto"/>
        </w:rPr>
        <w:t>统一处理，尾水排入</w:t>
      </w:r>
      <w:r>
        <w:rPr>
          <w:rFonts w:hint="eastAsia"/>
          <w:color w:val="auto"/>
        </w:rPr>
        <w:t>乌龟漾</w:t>
      </w:r>
      <w:r>
        <w:rPr>
          <w:color w:val="auto"/>
        </w:rPr>
        <w:t>。</w:t>
      </w:r>
    </w:p>
    <w:p>
      <w:pPr>
        <w:pStyle w:val="56"/>
        <w:snapToGrid w:val="0"/>
        <w:spacing w:line="300" w:lineRule="auto"/>
        <w:ind w:firstLine="480"/>
        <w:jc w:val="both"/>
        <w:rPr>
          <w:color w:val="auto"/>
        </w:rPr>
      </w:pPr>
      <w:r>
        <w:rPr>
          <w:rFonts w:hint="eastAsia"/>
          <w:color w:val="auto"/>
        </w:rPr>
        <w:t>本项目芯片制造过程中对加工材料的清洁要求极高，几乎每道工序都穿插有清洗工序，清洗介质使用高纯水或超纯试剂，包括氢氟酸、盐酸、磷酸、有机溶剂等。根据每道工序使用的不同的化学品，以上环节中的一般清洗废水（晶圆清洗废水，不含氮磷）采用1</w:t>
      </w:r>
      <w:r>
        <w:rPr>
          <w:color w:val="auto"/>
        </w:rPr>
        <w:t>#</w:t>
      </w:r>
      <w:r>
        <w:rPr>
          <w:rFonts w:hint="eastAsia"/>
          <w:color w:val="auto"/>
        </w:rPr>
        <w:t>处理设施（设计处理能力为5t/d，滤膜处理+</w:t>
      </w:r>
      <w:r>
        <w:rPr>
          <w:rFonts w:hint="eastAsia"/>
          <w:bCs/>
          <w:color w:val="auto"/>
        </w:rPr>
        <w:t>光催化氧化</w:t>
      </w:r>
      <w:r>
        <w:rPr>
          <w:rFonts w:hint="eastAsia"/>
          <w:color w:val="auto"/>
        </w:rPr>
        <w:t>+三效蒸发器）；去胶后清洗废水和腐蚀后清洗废水以及研磨、抛光产生磨抛废水和设备清洗产生设备清洗废水，合并采用2#废水处理装置（设计处理能力为5t/d，中和沉淀+滤膜处理+三效蒸发器蒸发）处理，以上废水处理后无外排，蒸发处理设施为共用；</w:t>
      </w:r>
    </w:p>
    <w:p>
      <w:pPr>
        <w:pStyle w:val="56"/>
        <w:snapToGrid w:val="0"/>
        <w:spacing w:line="300" w:lineRule="auto"/>
        <w:ind w:firstLine="480"/>
        <w:jc w:val="both"/>
        <w:rPr>
          <w:color w:val="auto"/>
        </w:rPr>
      </w:pPr>
      <w:r>
        <w:rPr>
          <w:rFonts w:hint="eastAsia"/>
          <w:color w:val="auto"/>
        </w:rPr>
        <w:t>公司房东与苏州汾湖市政养护有限公司签订了汾湖高新区污水排水服务协议。</w:t>
      </w:r>
    </w:p>
    <w:p>
      <w:pPr>
        <w:pStyle w:val="3"/>
        <w:adjustRightInd w:val="0"/>
        <w:snapToGrid w:val="0"/>
        <w:spacing w:line="300" w:lineRule="auto"/>
        <w:ind w:left="0"/>
        <w:jc w:val="both"/>
        <w:rPr>
          <w:rFonts w:ascii="Times New Roman" w:hAnsi="Times New Roman" w:eastAsia="黑体" w:cs="Times New Roman"/>
          <w:b w:val="0"/>
          <w:bCs w:val="0"/>
          <w:color w:val="auto"/>
          <w:sz w:val="24"/>
          <w:szCs w:val="24"/>
        </w:rPr>
      </w:pPr>
      <w:r>
        <w:rPr>
          <w:rFonts w:ascii="Times New Roman" w:hAnsi="Times New Roman" w:eastAsia="黑体" w:cs="Times New Roman"/>
          <w:b w:val="0"/>
          <w:bCs w:val="0"/>
          <w:color w:val="auto"/>
          <w:sz w:val="24"/>
          <w:szCs w:val="24"/>
        </w:rPr>
        <w:t>（二）废气</w:t>
      </w:r>
    </w:p>
    <w:p>
      <w:pPr>
        <w:snapToGrid w:val="0"/>
        <w:spacing w:line="300" w:lineRule="auto"/>
        <w:ind w:firstLine="480" w:firstLineChars="200"/>
        <w:jc w:val="both"/>
        <w:rPr>
          <w:rFonts w:ascii="Times New Roman" w:hAnsi="Times New Roman" w:cs="Times New Roman"/>
          <w:color w:val="auto"/>
          <w:sz w:val="24"/>
          <w:szCs w:val="24"/>
        </w:rPr>
      </w:pPr>
      <w:r>
        <w:rPr>
          <w:rFonts w:hint="eastAsia" w:ascii="Times New Roman" w:hAnsi="Times New Roman" w:cs="Times New Roman"/>
          <w:color w:val="auto"/>
          <w:sz w:val="24"/>
          <w:szCs w:val="24"/>
        </w:rPr>
        <w:t>本项目生产废气主要来自外延、晶圆清洗、介质膜沉积、光刻胶涂覆、光刻胶烘烤、显影、介质膜刻蚀、去除光刻胶、干法刻蚀、湿法腐蚀、晶圆贴片过程中产生的废气及废气处理设施过程中产生的燃料废气，其中：</w:t>
      </w:r>
    </w:p>
    <w:p>
      <w:pPr>
        <w:snapToGrid w:val="0"/>
        <w:spacing w:line="300" w:lineRule="auto"/>
        <w:ind w:firstLine="480" w:firstLineChars="200"/>
        <w:jc w:val="both"/>
        <w:rPr>
          <w:rFonts w:ascii="Times New Roman" w:hAnsi="Times New Roman" w:cs="Times New Roman"/>
          <w:color w:val="auto"/>
          <w:sz w:val="24"/>
          <w:szCs w:val="24"/>
        </w:rPr>
      </w:pPr>
      <w:r>
        <w:rPr>
          <w:rFonts w:hint="eastAsia" w:ascii="Times New Roman" w:hAnsi="Times New Roman" w:cs="Times New Roman"/>
          <w:color w:val="auto"/>
          <w:sz w:val="24"/>
          <w:szCs w:val="24"/>
        </w:rPr>
        <w:t>外延废气（非甲烷总烃）经设备收集后进入1套吸附式水洗Scrubber，尾气由1#21m高排气筒排放；</w:t>
      </w:r>
    </w:p>
    <w:p>
      <w:pPr>
        <w:snapToGrid w:val="0"/>
        <w:spacing w:line="300" w:lineRule="auto"/>
        <w:ind w:firstLine="480" w:firstLineChars="200"/>
        <w:jc w:val="both"/>
        <w:rPr>
          <w:rFonts w:ascii="Times New Roman" w:hAnsi="Times New Roman" w:cs="Times New Roman"/>
          <w:color w:val="auto"/>
          <w:sz w:val="24"/>
          <w:szCs w:val="24"/>
        </w:rPr>
      </w:pPr>
      <w:r>
        <w:rPr>
          <w:rFonts w:hint="eastAsia" w:ascii="Times New Roman" w:hAnsi="Times New Roman" w:cs="Times New Roman"/>
          <w:color w:val="auto"/>
          <w:sz w:val="24"/>
          <w:szCs w:val="24"/>
        </w:rPr>
        <w:t>晶圆清洗、光刻胶涂覆、光刻胶烘烤、显影、去除光刻胶、晶圆贴片工序、器件生产中银胶、UV胶、密封胶使用工序产生的有机废气（非甲烷总烃、异丙醇）经设备收集后进入1套二级活性炭吸附装置处理，尾气由21m高2#排气筒排放；</w:t>
      </w:r>
    </w:p>
    <w:p>
      <w:pPr>
        <w:snapToGrid w:val="0"/>
        <w:spacing w:line="300" w:lineRule="auto"/>
        <w:ind w:firstLine="480" w:firstLineChars="200"/>
        <w:jc w:val="both"/>
        <w:rPr>
          <w:rFonts w:ascii="Times New Roman" w:hAnsi="Times New Roman" w:cs="Times New Roman"/>
          <w:color w:val="auto"/>
          <w:sz w:val="24"/>
          <w:szCs w:val="24"/>
        </w:rPr>
      </w:pPr>
      <w:r>
        <w:rPr>
          <w:rFonts w:hint="eastAsia" w:ascii="Times New Roman" w:hAnsi="Times New Roman" w:cs="Times New Roman"/>
          <w:color w:val="auto"/>
          <w:sz w:val="24"/>
          <w:szCs w:val="24"/>
        </w:rPr>
        <w:t>分别经三套介质膜沉积废气（NH</w:t>
      </w:r>
      <w:r>
        <w:rPr>
          <w:rFonts w:hint="eastAsia" w:ascii="Times New Roman" w:hAnsi="Times New Roman" w:cs="Times New Roman"/>
          <w:color w:val="auto"/>
          <w:sz w:val="24"/>
          <w:szCs w:val="24"/>
          <w:vertAlign w:val="subscript"/>
        </w:rPr>
        <w:t>3</w:t>
      </w:r>
      <w:r>
        <w:rPr>
          <w:rFonts w:hint="eastAsia" w:ascii="Times New Roman" w:hAnsi="Times New Roman" w:cs="Times New Roman"/>
          <w:color w:val="auto"/>
          <w:sz w:val="24"/>
          <w:szCs w:val="24"/>
        </w:rPr>
        <w:t>）和介质膜刻蚀（氟化物）以及干法刻蚀废气（Cl</w:t>
      </w:r>
      <w:r>
        <w:rPr>
          <w:rFonts w:hint="eastAsia" w:ascii="Times New Roman" w:hAnsi="Times New Roman" w:cs="Times New Roman"/>
          <w:color w:val="auto"/>
          <w:sz w:val="24"/>
          <w:szCs w:val="24"/>
          <w:vertAlign w:val="subscript"/>
        </w:rPr>
        <w:t>2</w:t>
      </w:r>
      <w:r>
        <w:rPr>
          <w:rFonts w:hint="eastAsia" w:ascii="Times New Roman" w:hAnsi="Times New Roman" w:cs="Times New Roman"/>
          <w:color w:val="auto"/>
          <w:sz w:val="24"/>
          <w:szCs w:val="24"/>
        </w:rPr>
        <w:t>、HBr）预处理的废气，与水洗塔预处理的湿法蚀刻废气（HCl、氟化物、NH</w:t>
      </w:r>
      <w:r>
        <w:rPr>
          <w:rFonts w:hint="eastAsia" w:ascii="Times New Roman" w:hAnsi="Times New Roman" w:cs="Times New Roman"/>
          <w:color w:val="auto"/>
          <w:sz w:val="24"/>
          <w:szCs w:val="24"/>
          <w:vertAlign w:val="subscript"/>
        </w:rPr>
        <w:t>3</w:t>
      </w:r>
      <w:r>
        <w:rPr>
          <w:rFonts w:hint="eastAsia" w:ascii="Times New Roman" w:hAnsi="Times New Roman" w:cs="Times New Roman"/>
          <w:color w:val="auto"/>
          <w:sz w:val="24"/>
          <w:szCs w:val="24"/>
        </w:rPr>
        <w:t>），一并经3#21m高排气筒排放。</w:t>
      </w:r>
    </w:p>
    <w:p>
      <w:pPr>
        <w:snapToGrid w:val="0"/>
        <w:spacing w:line="300" w:lineRule="auto"/>
        <w:ind w:firstLine="480" w:firstLineChars="200"/>
        <w:jc w:val="both"/>
        <w:rPr>
          <w:rFonts w:ascii="Times New Roman" w:hAnsi="Times New Roman" w:cs="Times New Roman"/>
          <w:color w:val="auto"/>
          <w:sz w:val="24"/>
        </w:rPr>
      </w:pPr>
      <w:r>
        <w:rPr>
          <w:rFonts w:hint="eastAsia" w:ascii="Times New Roman" w:hAnsi="Times New Roman" w:cs="Times New Roman"/>
          <w:color w:val="auto"/>
          <w:sz w:val="24"/>
          <w:szCs w:val="24"/>
        </w:rPr>
        <w:t>以上UV胶、密封胶使用和焊接等环节未收集到的有机废气和颗粒物无组织外排，</w:t>
      </w:r>
      <w:r>
        <w:rPr>
          <w:rFonts w:ascii="Times New Roman" w:hAnsi="Times New Roman" w:cs="Times New Roman"/>
          <w:color w:val="auto"/>
          <w:sz w:val="24"/>
          <w:szCs w:val="24"/>
        </w:rPr>
        <w:t>项目以</w:t>
      </w:r>
      <w:r>
        <w:rPr>
          <w:rFonts w:hint="eastAsia" w:ascii="Times New Roman" w:hAnsi="Times New Roman" w:cs="Times New Roman"/>
          <w:color w:val="auto"/>
          <w:sz w:val="24"/>
          <w:szCs w:val="24"/>
        </w:rPr>
        <w:t>生产车间</w:t>
      </w:r>
      <w:r>
        <w:rPr>
          <w:rFonts w:ascii="Times New Roman" w:hAnsi="Times New Roman" w:cs="Times New Roman"/>
          <w:color w:val="auto"/>
          <w:sz w:val="24"/>
          <w:szCs w:val="24"/>
        </w:rPr>
        <w:t>为起点设置了10</w:t>
      </w:r>
      <w:r>
        <w:rPr>
          <w:rFonts w:hint="eastAsia" w:ascii="Times New Roman" w:hAnsi="Times New Roman" w:cs="Times New Roman"/>
          <w:color w:val="auto"/>
          <w:sz w:val="24"/>
          <w:szCs w:val="24"/>
        </w:rPr>
        <w:t>0</w:t>
      </w:r>
      <w:r>
        <w:rPr>
          <w:rFonts w:ascii="Times New Roman" w:hAnsi="Times New Roman" w:cs="Times New Roman"/>
          <w:color w:val="auto"/>
          <w:sz w:val="24"/>
          <w:szCs w:val="24"/>
        </w:rPr>
        <w:t>m的卫生防护距离，卫生防护距离范围内无环境敏感目标</w:t>
      </w:r>
      <w:r>
        <w:rPr>
          <w:rFonts w:hint="eastAsia" w:ascii="Times New Roman" w:hAnsi="Times New Roman" w:cs="Times New Roman"/>
          <w:color w:val="auto"/>
          <w:sz w:val="24"/>
        </w:rPr>
        <w:t>。</w:t>
      </w:r>
    </w:p>
    <w:p>
      <w:pPr>
        <w:pStyle w:val="3"/>
        <w:pBdr>
          <w:top w:val="none" w:color="000000" w:sz="0" w:space="5"/>
        </w:pBdr>
        <w:adjustRightInd w:val="0"/>
        <w:snapToGrid w:val="0"/>
        <w:spacing w:line="300" w:lineRule="auto"/>
        <w:ind w:left="0"/>
        <w:jc w:val="both"/>
        <w:rPr>
          <w:rFonts w:ascii="Times New Roman" w:hAnsi="Times New Roman" w:eastAsia="黑体" w:cs="Times New Roman"/>
          <w:b w:val="0"/>
          <w:bCs w:val="0"/>
          <w:color w:val="auto"/>
          <w:sz w:val="24"/>
          <w:szCs w:val="24"/>
        </w:rPr>
      </w:pPr>
      <w:r>
        <w:rPr>
          <w:rFonts w:ascii="Times New Roman" w:hAnsi="Times New Roman" w:eastAsia="黑体" w:cs="Times New Roman"/>
          <w:b w:val="0"/>
          <w:bCs w:val="0"/>
          <w:color w:val="auto"/>
          <w:sz w:val="24"/>
          <w:szCs w:val="24"/>
        </w:rPr>
        <w:t>（三）噪声</w:t>
      </w:r>
    </w:p>
    <w:p>
      <w:pPr>
        <w:snapToGrid w:val="0"/>
        <w:spacing w:line="300" w:lineRule="auto"/>
        <w:ind w:firstLine="480" w:firstLineChars="200"/>
        <w:jc w:val="both"/>
        <w:rPr>
          <w:rFonts w:ascii="Times New Roman" w:hAnsi="Times New Roman" w:cs="Times New Roman"/>
          <w:color w:val="auto"/>
          <w:sz w:val="24"/>
        </w:rPr>
      </w:pPr>
      <w:r>
        <w:rPr>
          <w:bCs/>
          <w:color w:val="auto"/>
          <w:sz w:val="24"/>
        </w:rPr>
        <w:t>本项</w:t>
      </w:r>
      <w:r>
        <w:rPr>
          <w:rFonts w:ascii="Times New Roman" w:hAnsi="Times New Roman" w:cs="Times New Roman"/>
          <w:color w:val="auto"/>
          <w:sz w:val="24"/>
        </w:rPr>
        <w:t>目主要噪声源为</w:t>
      </w:r>
      <w:r>
        <w:rPr>
          <w:rFonts w:hint="eastAsia" w:ascii="Times New Roman Regular" w:hAnsi="Times New Roman Regular" w:cs="Times New Roman Regular"/>
          <w:color w:val="auto"/>
          <w:sz w:val="24"/>
        </w:rPr>
        <w:t>各类加工设备和</w:t>
      </w:r>
      <w:r>
        <w:rPr>
          <w:rFonts w:hint="eastAsia" w:ascii="Times New Roman" w:hAnsi="Times New Roman" w:cs="Times New Roman"/>
          <w:color w:val="auto"/>
          <w:sz w:val="24"/>
        </w:rPr>
        <w:t>废气处理设施风机等运转产生的</w:t>
      </w:r>
      <w:r>
        <w:rPr>
          <w:rFonts w:ascii="Times New Roman" w:hAnsi="Times New Roman" w:cs="Times New Roman"/>
          <w:color w:val="auto"/>
          <w:sz w:val="24"/>
        </w:rPr>
        <w:t>噪声</w:t>
      </w:r>
      <w:r>
        <w:rPr>
          <w:rFonts w:hint="eastAsia" w:ascii="Times New Roman" w:hAnsi="Times New Roman" w:cs="Times New Roman"/>
          <w:color w:val="auto"/>
          <w:sz w:val="24"/>
        </w:rPr>
        <w:t>，源强较低，企业通过隔声和距离衰减等措施，噪声可以得到一定程度的削弱，减小对周围的影响</w:t>
      </w:r>
      <w:r>
        <w:rPr>
          <w:rFonts w:ascii="Times New Roman" w:hAnsi="Times New Roman" w:cs="Times New Roman"/>
          <w:color w:val="auto"/>
          <w:sz w:val="24"/>
        </w:rPr>
        <w:t>。</w:t>
      </w:r>
    </w:p>
    <w:p>
      <w:pPr>
        <w:pStyle w:val="3"/>
        <w:pBdr>
          <w:top w:val="none" w:color="000000" w:sz="0" w:space="5"/>
        </w:pBdr>
        <w:adjustRightInd w:val="0"/>
        <w:snapToGrid w:val="0"/>
        <w:spacing w:line="300" w:lineRule="auto"/>
        <w:ind w:left="0"/>
        <w:jc w:val="both"/>
        <w:rPr>
          <w:rFonts w:ascii="Times New Roman" w:hAnsi="Times New Roman" w:eastAsia="黑体" w:cs="Times New Roman"/>
          <w:b w:val="0"/>
          <w:bCs w:val="0"/>
          <w:color w:val="auto"/>
          <w:sz w:val="24"/>
          <w:szCs w:val="24"/>
        </w:rPr>
      </w:pPr>
      <w:r>
        <w:rPr>
          <w:rFonts w:ascii="Times New Roman" w:hAnsi="Times New Roman" w:eastAsia="黑体" w:cs="Times New Roman"/>
          <w:b w:val="0"/>
          <w:bCs w:val="0"/>
          <w:color w:val="auto"/>
          <w:sz w:val="24"/>
          <w:szCs w:val="24"/>
        </w:rPr>
        <w:t>（四）固体废弃物</w:t>
      </w:r>
    </w:p>
    <w:p>
      <w:pPr>
        <w:pStyle w:val="56"/>
        <w:snapToGrid w:val="0"/>
        <w:spacing w:line="300" w:lineRule="auto"/>
        <w:ind w:firstLine="480"/>
        <w:jc w:val="both"/>
        <w:rPr>
          <w:color w:val="auto"/>
          <w:szCs w:val="21"/>
        </w:rPr>
      </w:pPr>
      <w:bookmarkStart w:id="10" w:name="_Hlk68287126"/>
      <w:r>
        <w:rPr>
          <w:color w:val="auto"/>
          <w:szCs w:val="21"/>
        </w:rPr>
        <w:t>本项目产生的固体废物</w:t>
      </w:r>
      <w:r>
        <w:rPr>
          <w:color w:val="auto"/>
          <w:szCs w:val="21"/>
        </w:rPr>
        <w:t>主要为</w:t>
      </w:r>
      <w:r>
        <w:rPr>
          <w:rFonts w:hint="eastAsia"/>
          <w:color w:val="auto"/>
          <w:szCs w:val="21"/>
        </w:rPr>
        <w:t>危险废物、一般工业固废、</w:t>
      </w:r>
      <w:r>
        <w:rPr>
          <w:color w:val="auto"/>
          <w:szCs w:val="21"/>
        </w:rPr>
        <w:t>生活垃圾。其中：</w:t>
      </w:r>
    </w:p>
    <w:p>
      <w:pPr>
        <w:pStyle w:val="56"/>
        <w:snapToGrid w:val="0"/>
        <w:spacing w:line="300" w:lineRule="auto"/>
        <w:ind w:firstLine="480"/>
        <w:jc w:val="both"/>
        <w:rPr>
          <w:color w:val="auto"/>
          <w:szCs w:val="21"/>
        </w:rPr>
      </w:pPr>
      <w:r>
        <w:rPr>
          <w:rFonts w:hint="eastAsia"/>
          <w:color w:val="auto"/>
          <w:lang w:bidi="ar"/>
        </w:rPr>
        <w:t>本项目</w:t>
      </w:r>
      <w:r>
        <w:rPr>
          <w:color w:val="auto"/>
          <w:lang w:bidi="ar"/>
        </w:rPr>
        <w:t>危险</w:t>
      </w:r>
      <w:r>
        <w:rPr>
          <w:color w:val="auto"/>
          <w:szCs w:val="21"/>
        </w:rPr>
        <w:t>废物</w:t>
      </w:r>
      <w:r>
        <w:rPr>
          <w:rFonts w:hint="eastAsia"/>
          <w:color w:val="auto"/>
          <w:szCs w:val="21"/>
        </w:rPr>
        <w:t>主要为</w:t>
      </w:r>
      <w:r>
        <w:rPr>
          <w:rFonts w:hint="eastAsia"/>
          <w:color w:val="auto"/>
        </w:rPr>
        <w:t>有机废液、废胶、酸洗废液、晶圆废料、废原料桶、废气处理设施废液、废碱液、废活性炭、废滤膜、高浓度浓缩液</w:t>
      </w:r>
      <w:r>
        <w:rPr>
          <w:rFonts w:hint="eastAsia"/>
          <w:color w:val="auto"/>
          <w:szCs w:val="21"/>
        </w:rPr>
        <w:t>，</w:t>
      </w:r>
      <w:r>
        <w:rPr>
          <w:color w:val="auto"/>
          <w:szCs w:val="21"/>
        </w:rPr>
        <w:t>委托</w:t>
      </w:r>
      <w:r>
        <w:rPr>
          <w:rFonts w:hint="eastAsia"/>
          <w:color w:val="auto"/>
          <w:szCs w:val="21"/>
        </w:rPr>
        <w:t>资质单位</w:t>
      </w:r>
      <w:r>
        <w:rPr>
          <w:color w:val="auto"/>
          <w:szCs w:val="21"/>
        </w:rPr>
        <w:t>苏州全佳环保科技有限公司处理</w:t>
      </w:r>
      <w:r>
        <w:rPr>
          <w:rFonts w:hint="eastAsia"/>
          <w:color w:val="auto"/>
          <w:szCs w:val="21"/>
        </w:rPr>
        <w:t>，以上在调试期间产生较少，尚未转移处置。</w:t>
      </w:r>
      <w:r>
        <w:rPr>
          <w:color w:val="auto"/>
          <w:szCs w:val="21"/>
        </w:rPr>
        <w:t xml:space="preserve"> </w:t>
      </w:r>
    </w:p>
    <w:p>
      <w:pPr>
        <w:pStyle w:val="56"/>
        <w:snapToGrid w:val="0"/>
        <w:spacing w:line="300" w:lineRule="auto"/>
        <w:ind w:firstLine="480"/>
        <w:jc w:val="both"/>
        <w:rPr>
          <w:color w:val="auto"/>
          <w:kern w:val="0"/>
          <w:lang w:bidi="ar"/>
        </w:rPr>
      </w:pPr>
      <w:r>
        <w:rPr>
          <w:color w:val="auto"/>
        </w:rPr>
        <w:t>项目</w:t>
      </w:r>
      <w:r>
        <w:rPr>
          <w:rFonts w:hint="eastAsia"/>
          <w:color w:val="auto"/>
          <w:szCs w:val="21"/>
        </w:rPr>
        <w:t>新建面积为</w:t>
      </w:r>
      <w:r>
        <w:rPr>
          <w:color w:val="auto"/>
          <w:szCs w:val="21"/>
        </w:rPr>
        <w:t>50m</w:t>
      </w:r>
      <w:r>
        <w:rPr>
          <w:color w:val="auto"/>
          <w:szCs w:val="21"/>
          <w:vertAlign w:val="superscript"/>
        </w:rPr>
        <w:t>2</w:t>
      </w:r>
      <w:r>
        <w:rPr>
          <w:color w:val="auto"/>
        </w:rPr>
        <w:t>危废仓库</w:t>
      </w:r>
      <w:r>
        <w:rPr>
          <w:color w:val="auto"/>
          <w:szCs w:val="21"/>
        </w:rPr>
        <w:t>，位</w:t>
      </w:r>
      <w:r>
        <w:rPr>
          <w:color w:val="auto"/>
        </w:rPr>
        <w:t>于</w:t>
      </w:r>
      <w:bookmarkStart w:id="11" w:name="_Hlk152187208"/>
      <w:r>
        <w:rPr>
          <w:rFonts w:hint="eastAsia"/>
          <w:color w:val="auto"/>
        </w:rPr>
        <w:t>厂区东南角</w:t>
      </w:r>
      <w:r>
        <w:rPr>
          <w:color w:val="auto"/>
        </w:rPr>
        <w:t>，建设符合《危险废</w:t>
      </w:r>
      <w:r>
        <w:rPr>
          <w:color w:val="auto"/>
          <w:kern w:val="0"/>
          <w:lang w:bidi="ar"/>
        </w:rPr>
        <w:t>物贮存污染控制标准》（GB18597-202</w:t>
      </w:r>
      <w:r>
        <w:rPr>
          <w:color w:val="auto"/>
        </w:rPr>
        <w:t>3）的</w:t>
      </w:r>
      <w:r>
        <w:rPr>
          <w:color w:val="auto"/>
          <w:kern w:val="0"/>
          <w:lang w:bidi="ar"/>
        </w:rPr>
        <w:t>要求</w:t>
      </w:r>
      <w:bookmarkEnd w:id="11"/>
      <w:r>
        <w:rPr>
          <w:color w:val="auto"/>
          <w:kern w:val="0"/>
          <w:lang w:bidi="ar"/>
        </w:rPr>
        <w:t>。</w:t>
      </w:r>
    </w:p>
    <w:p>
      <w:pPr>
        <w:pStyle w:val="56"/>
        <w:snapToGrid w:val="0"/>
        <w:spacing w:line="300" w:lineRule="auto"/>
        <w:ind w:firstLine="480"/>
        <w:jc w:val="both"/>
        <w:rPr>
          <w:color w:val="auto"/>
          <w:lang w:bidi="ar"/>
        </w:rPr>
      </w:pPr>
      <w:r>
        <w:rPr>
          <w:rFonts w:hint="eastAsia"/>
          <w:color w:val="auto"/>
          <w:lang w:bidi="ar"/>
        </w:rPr>
        <w:t>本项目一般工业固废</w:t>
      </w:r>
      <w:r>
        <w:rPr>
          <w:rFonts w:hint="eastAsia"/>
          <w:color w:val="auto"/>
          <w:szCs w:val="21"/>
        </w:rPr>
        <w:t>主要为</w:t>
      </w:r>
      <w:r>
        <w:rPr>
          <w:rFonts w:hint="eastAsia"/>
          <w:color w:val="auto"/>
        </w:rPr>
        <w:t>不合格品、</w:t>
      </w:r>
      <w:r>
        <w:rPr>
          <w:rFonts w:hint="eastAsia"/>
          <w:color w:val="auto"/>
          <w:lang w:bidi="ar"/>
        </w:rPr>
        <w:t>金属废料、废蓝膜、介质废料、生化污泥、中和污泥，收集后由苏州中月鑫盛环保能源有限公司处置。</w:t>
      </w:r>
    </w:p>
    <w:p>
      <w:pPr>
        <w:pStyle w:val="56"/>
        <w:snapToGrid w:val="0"/>
        <w:spacing w:line="300" w:lineRule="auto"/>
        <w:ind w:firstLine="480"/>
        <w:jc w:val="both"/>
        <w:rPr>
          <w:color w:val="auto"/>
          <w:szCs w:val="21"/>
        </w:rPr>
      </w:pPr>
      <w:r>
        <w:rPr>
          <w:color w:val="auto"/>
        </w:rPr>
        <w:t>项目</w:t>
      </w:r>
      <w:r>
        <w:rPr>
          <w:rFonts w:hint="eastAsia"/>
          <w:color w:val="auto"/>
          <w:szCs w:val="21"/>
        </w:rPr>
        <w:t>新建面积为</w:t>
      </w:r>
      <w:r>
        <w:rPr>
          <w:color w:val="auto"/>
          <w:szCs w:val="21"/>
        </w:rPr>
        <w:t>10m</w:t>
      </w:r>
      <w:r>
        <w:rPr>
          <w:color w:val="auto"/>
          <w:szCs w:val="21"/>
          <w:vertAlign w:val="superscript"/>
        </w:rPr>
        <w:t>2</w:t>
      </w:r>
      <w:r>
        <w:rPr>
          <w:rFonts w:hint="eastAsia"/>
          <w:color w:val="auto"/>
        </w:rPr>
        <w:t>一般固废</w:t>
      </w:r>
      <w:r>
        <w:rPr>
          <w:color w:val="auto"/>
        </w:rPr>
        <w:t>仓库</w:t>
      </w:r>
      <w:r>
        <w:rPr>
          <w:color w:val="auto"/>
          <w:szCs w:val="21"/>
        </w:rPr>
        <w:t>，位</w:t>
      </w:r>
      <w:r>
        <w:rPr>
          <w:color w:val="auto"/>
        </w:rPr>
        <w:t>于</w:t>
      </w:r>
      <w:r>
        <w:rPr>
          <w:rFonts w:hint="eastAsia"/>
          <w:color w:val="auto"/>
        </w:rPr>
        <w:t>厂区东北侧</w:t>
      </w:r>
      <w:r>
        <w:rPr>
          <w:color w:val="auto"/>
        </w:rPr>
        <w:t>，建设</w:t>
      </w:r>
      <w:r>
        <w:rPr>
          <w:color w:val="auto"/>
          <w:szCs w:val="21"/>
        </w:rPr>
        <w:t>符合</w:t>
      </w:r>
      <w:r>
        <w:rPr>
          <w:rFonts w:hint="eastAsia"/>
          <w:color w:val="auto"/>
          <w:szCs w:val="21"/>
        </w:rPr>
        <w:t>《一般工业固体废物贮存、处置场污染控制标准》(GB18599-2020)</w:t>
      </w:r>
      <w:r>
        <w:rPr>
          <w:color w:val="auto"/>
          <w:szCs w:val="21"/>
        </w:rPr>
        <w:t>中相关规定要求。</w:t>
      </w:r>
    </w:p>
    <w:p>
      <w:pPr>
        <w:pStyle w:val="56"/>
        <w:snapToGrid w:val="0"/>
        <w:spacing w:line="300" w:lineRule="auto"/>
        <w:ind w:firstLine="480"/>
        <w:jc w:val="both"/>
        <w:rPr>
          <w:color w:val="auto"/>
          <w:szCs w:val="21"/>
        </w:rPr>
      </w:pPr>
      <w:r>
        <w:rPr>
          <w:rFonts w:hint="eastAsia"/>
          <w:color w:val="auto"/>
          <w:szCs w:val="21"/>
        </w:rPr>
        <w:t>项目生活</w:t>
      </w:r>
      <w:r>
        <w:rPr>
          <w:rFonts w:hint="eastAsia"/>
          <w:color w:val="auto"/>
          <w:lang w:bidi="ar"/>
        </w:rPr>
        <w:t>垃圾</w:t>
      </w:r>
      <w:r>
        <w:rPr>
          <w:rFonts w:hint="eastAsia" w:ascii="宋体" w:hAnsi="宋体"/>
          <w:color w:val="auto"/>
          <w:szCs w:val="21"/>
        </w:rPr>
        <w:t>由环卫部门收集处理，日</w:t>
      </w:r>
      <w:r>
        <w:rPr>
          <w:rFonts w:hint="eastAsia"/>
          <w:color w:val="auto"/>
          <w:lang w:bidi="ar"/>
        </w:rPr>
        <w:t>产日清。</w:t>
      </w:r>
    </w:p>
    <w:bookmarkEnd w:id="10"/>
    <w:p>
      <w:pPr>
        <w:pStyle w:val="3"/>
        <w:pBdr>
          <w:top w:val="none" w:color="000000" w:sz="0" w:space="5"/>
        </w:pBdr>
        <w:adjustRightInd w:val="0"/>
        <w:snapToGrid w:val="0"/>
        <w:spacing w:line="300" w:lineRule="auto"/>
        <w:ind w:left="0"/>
        <w:jc w:val="both"/>
        <w:rPr>
          <w:rFonts w:ascii="Times New Roman" w:hAnsi="Times New Roman" w:eastAsia="黑体" w:cs="Times New Roman"/>
          <w:b w:val="0"/>
          <w:bCs w:val="0"/>
          <w:color w:val="auto"/>
          <w:sz w:val="24"/>
          <w:szCs w:val="24"/>
        </w:rPr>
      </w:pPr>
      <w:r>
        <w:rPr>
          <w:rFonts w:ascii="Times New Roman" w:hAnsi="Times New Roman" w:eastAsia="黑体" w:cs="Times New Roman"/>
          <w:b w:val="0"/>
          <w:bCs w:val="0"/>
          <w:color w:val="auto"/>
          <w:sz w:val="24"/>
          <w:szCs w:val="24"/>
        </w:rPr>
        <w:t>四、环境保护设施调试效果</w:t>
      </w:r>
    </w:p>
    <w:p>
      <w:pPr>
        <w:widowControl/>
        <w:snapToGrid w:val="0"/>
        <w:spacing w:line="300" w:lineRule="auto"/>
        <w:ind w:firstLine="480" w:firstLineChars="200"/>
        <w:jc w:val="both"/>
        <w:rPr>
          <w:rFonts w:ascii="Times New Roman" w:hAnsi="Times New Roman" w:cs="Times New Roman"/>
          <w:color w:val="auto"/>
          <w:sz w:val="24"/>
          <w:szCs w:val="24"/>
        </w:rPr>
      </w:pPr>
      <w:r>
        <w:rPr>
          <w:rFonts w:ascii="Times New Roman" w:hAnsi="Times New Roman" w:cs="Times New Roman"/>
          <w:snapToGrid w:val="0"/>
          <w:color w:val="auto"/>
          <w:sz w:val="24"/>
          <w:szCs w:val="24"/>
        </w:rPr>
        <w:t>验收监</w:t>
      </w:r>
      <w:r>
        <w:rPr>
          <w:rFonts w:ascii="Times New Roman" w:hAnsi="Times New Roman" w:cs="Times New Roman"/>
          <w:color w:val="auto"/>
          <w:sz w:val="24"/>
          <w:szCs w:val="24"/>
        </w:rPr>
        <w:t>测期间，</w:t>
      </w:r>
      <w:r>
        <w:rPr>
          <w:rFonts w:hint="eastAsia" w:ascii="Times New Roman" w:hAnsi="Times New Roman" w:cs="Times New Roman"/>
          <w:color w:val="auto"/>
          <w:sz w:val="24"/>
          <w:szCs w:val="24"/>
        </w:rPr>
        <w:t>苏州鼎芯光电科技有限公司年产激光器芯片1500万颗及器件250万件项目</w:t>
      </w:r>
      <w:r>
        <w:rPr>
          <w:rFonts w:ascii="Times New Roman" w:hAnsi="Times New Roman" w:cs="Times New Roman"/>
          <w:color w:val="auto"/>
          <w:sz w:val="24"/>
          <w:szCs w:val="24"/>
        </w:rPr>
        <w:t>主体工程和各环保治理设施均处于运行状态，</w:t>
      </w:r>
      <w:r>
        <w:rPr>
          <w:rFonts w:hint="eastAsia" w:ascii="Times New Roman" w:hAnsi="Times New Roman" w:cs="Times New Roman"/>
          <w:color w:val="auto"/>
          <w:sz w:val="24"/>
          <w:szCs w:val="24"/>
        </w:rPr>
        <w:t>生产</w:t>
      </w:r>
      <w:r>
        <w:rPr>
          <w:rFonts w:ascii="Times New Roman" w:hAnsi="Times New Roman" w:cs="Times New Roman"/>
          <w:color w:val="auto"/>
          <w:sz w:val="24"/>
          <w:szCs w:val="24"/>
        </w:rPr>
        <w:t>负荷符合验收要求，监测结果表明：</w:t>
      </w:r>
    </w:p>
    <w:p>
      <w:pPr>
        <w:widowControl/>
        <w:snapToGrid w:val="0"/>
        <w:spacing w:line="300" w:lineRule="auto"/>
        <w:ind w:firstLine="480" w:firstLineChars="200"/>
        <w:jc w:val="both"/>
        <w:rPr>
          <w:rFonts w:ascii="Times New Roman" w:hAnsi="Times New Roman" w:cs="Times New Roman"/>
          <w:color w:val="auto"/>
          <w:sz w:val="24"/>
          <w:szCs w:val="24"/>
        </w:rPr>
      </w:pPr>
      <w:r>
        <w:rPr>
          <w:rFonts w:ascii="Times New Roman" w:hAnsi="Times New Roman" w:cs="Times New Roman"/>
          <w:color w:val="auto"/>
          <w:sz w:val="24"/>
          <w:szCs w:val="24"/>
        </w:rPr>
        <w:t>（一）废水</w:t>
      </w:r>
    </w:p>
    <w:p>
      <w:pPr>
        <w:widowControl/>
        <w:snapToGrid w:val="0"/>
        <w:spacing w:line="300" w:lineRule="auto"/>
        <w:ind w:firstLine="480" w:firstLineChars="200"/>
        <w:jc w:val="both"/>
        <w:rPr>
          <w:rFonts w:ascii="Times New Roman" w:hAnsi="Times New Roman" w:cs="Times New Roman"/>
          <w:bCs/>
          <w:color w:val="auto"/>
          <w:kern w:val="2"/>
          <w:sz w:val="24"/>
          <w:szCs w:val="24"/>
        </w:rPr>
      </w:pPr>
      <w:r>
        <w:rPr>
          <w:rFonts w:ascii="Times New Roman" w:hAnsi="Times New Roman" w:cs="Times New Roman"/>
          <w:color w:val="auto"/>
          <w:sz w:val="24"/>
          <w:szCs w:val="24"/>
        </w:rPr>
        <w:t>验收监测期间，</w:t>
      </w:r>
      <w:r>
        <w:rPr>
          <w:rFonts w:hint="eastAsia" w:ascii="Times New Roman" w:hAnsi="Times New Roman" w:cs="Times New Roman"/>
          <w:color w:val="auto"/>
          <w:sz w:val="24"/>
          <w:szCs w:val="24"/>
        </w:rPr>
        <w:t>厂区生活</w:t>
      </w:r>
      <w:r>
        <w:rPr>
          <w:rFonts w:hint="eastAsia" w:ascii="Times New Roman" w:hAnsi="Times New Roman" w:cs="Times New Roman"/>
          <w:bCs/>
          <w:color w:val="auto"/>
          <w:kern w:val="2"/>
          <w:sz w:val="24"/>
          <w:szCs w:val="24"/>
        </w:rPr>
        <w:t>污水外排口排放</w:t>
      </w:r>
      <w:r>
        <w:rPr>
          <w:rFonts w:ascii="Times New Roman" w:hAnsi="Times New Roman" w:cs="Times New Roman"/>
          <w:color w:val="auto"/>
          <w:sz w:val="24"/>
          <w:szCs w:val="24"/>
        </w:rPr>
        <w:t>pH值、COD、SS排放浓度日均值符合《污水综合排放标准》（GB8978-1996）表4</w:t>
      </w:r>
      <w:r>
        <w:rPr>
          <w:rFonts w:hint="eastAsia" w:ascii="Times New Roman" w:hAnsi="Times New Roman" w:cs="Times New Roman"/>
          <w:color w:val="auto"/>
          <w:sz w:val="24"/>
          <w:szCs w:val="24"/>
        </w:rPr>
        <w:t>中的</w:t>
      </w:r>
      <w:r>
        <w:rPr>
          <w:rFonts w:ascii="Times New Roman" w:hAnsi="Times New Roman" w:cs="Times New Roman"/>
          <w:color w:val="auto"/>
          <w:sz w:val="24"/>
          <w:szCs w:val="24"/>
        </w:rPr>
        <w:t>三级</w:t>
      </w:r>
      <w:r>
        <w:rPr>
          <w:rFonts w:hint="eastAsia" w:ascii="Times New Roman" w:hAnsi="Times New Roman" w:cs="Times New Roman"/>
          <w:color w:val="auto"/>
          <w:sz w:val="24"/>
          <w:szCs w:val="24"/>
        </w:rPr>
        <w:t>标准，</w:t>
      </w:r>
      <w:r>
        <w:rPr>
          <w:rFonts w:ascii="Times New Roman" w:hAnsi="Times New Roman" w:cs="Times New Roman"/>
          <w:color w:val="auto"/>
          <w:sz w:val="24"/>
          <w:szCs w:val="24"/>
        </w:rPr>
        <w:t>氨氮、总磷排放浓度日均值符合《污水排入城镇下水道水质标准》（GB/T31962-2015）表1B等级</w:t>
      </w:r>
      <w:r>
        <w:rPr>
          <w:rFonts w:hint="eastAsia" w:ascii="Times New Roman" w:hAnsi="Times New Roman" w:cs="Times New Roman"/>
          <w:color w:val="auto"/>
          <w:sz w:val="24"/>
          <w:szCs w:val="24"/>
        </w:rPr>
        <w:t>标准</w:t>
      </w:r>
      <w:r>
        <w:rPr>
          <w:rFonts w:hint="eastAsia" w:ascii="Times New Roman" w:hAnsi="Times New Roman" w:cs="Times New Roman"/>
          <w:bCs/>
          <w:color w:val="auto"/>
          <w:kern w:val="2"/>
          <w:sz w:val="24"/>
          <w:szCs w:val="24"/>
        </w:rPr>
        <w:t>。</w:t>
      </w:r>
    </w:p>
    <w:p>
      <w:pPr>
        <w:widowControl/>
        <w:snapToGrid w:val="0"/>
        <w:spacing w:line="300" w:lineRule="auto"/>
        <w:ind w:firstLine="480" w:firstLineChars="200"/>
        <w:jc w:val="both"/>
        <w:rPr>
          <w:rFonts w:ascii="Times New Roman" w:hAnsi="Times New Roman" w:cs="Times New Roman"/>
          <w:color w:val="auto"/>
          <w:sz w:val="24"/>
          <w:szCs w:val="24"/>
        </w:rPr>
      </w:pPr>
      <w:r>
        <w:rPr>
          <w:rFonts w:hint="eastAsia" w:ascii="Times New Roman" w:hAnsi="Times New Roman" w:cs="Times New Roman"/>
          <w:color w:val="auto"/>
          <w:sz w:val="24"/>
          <w:szCs w:val="24"/>
        </w:rPr>
        <w:t>核算项目外排</w:t>
      </w:r>
      <w:r>
        <w:rPr>
          <w:rFonts w:ascii="Times New Roman" w:hAnsi="Times New Roman" w:cs="Times New Roman"/>
          <w:color w:val="auto"/>
          <w:sz w:val="24"/>
          <w:szCs w:val="24"/>
        </w:rPr>
        <w:t>COD、SS</w:t>
      </w:r>
      <w:r>
        <w:rPr>
          <w:rFonts w:hint="eastAsia" w:ascii="Times New Roman" w:hAnsi="Times New Roman" w:cs="Times New Roman"/>
          <w:color w:val="auto"/>
          <w:sz w:val="24"/>
          <w:szCs w:val="24"/>
        </w:rPr>
        <w:t>、</w:t>
      </w:r>
      <w:r>
        <w:rPr>
          <w:rFonts w:ascii="Times New Roman" w:hAnsi="Times New Roman" w:cs="Times New Roman"/>
          <w:color w:val="auto"/>
          <w:sz w:val="24"/>
          <w:szCs w:val="24"/>
        </w:rPr>
        <w:t>氨氮、总磷</w:t>
      </w:r>
      <w:r>
        <w:rPr>
          <w:rFonts w:hint="eastAsia" w:ascii="Times New Roman" w:hAnsi="Times New Roman" w:cs="Times New Roman"/>
          <w:color w:val="auto"/>
          <w:sz w:val="24"/>
          <w:szCs w:val="24"/>
        </w:rPr>
        <w:t>的量符合环评提出的总量控制要求。</w:t>
      </w:r>
    </w:p>
    <w:p>
      <w:pPr>
        <w:widowControl/>
        <w:snapToGrid w:val="0"/>
        <w:spacing w:line="300" w:lineRule="auto"/>
        <w:ind w:firstLine="480" w:firstLineChars="200"/>
        <w:jc w:val="both"/>
        <w:rPr>
          <w:rFonts w:ascii="Times New Roman" w:hAnsi="Times New Roman" w:cs="Times New Roman"/>
          <w:snapToGrid w:val="0"/>
          <w:color w:val="auto"/>
          <w:sz w:val="24"/>
          <w:szCs w:val="24"/>
        </w:rPr>
      </w:pPr>
      <w:r>
        <w:rPr>
          <w:rFonts w:ascii="Times New Roman" w:hAnsi="Times New Roman" w:cs="Times New Roman"/>
          <w:color w:val="auto"/>
          <w:sz w:val="24"/>
          <w:szCs w:val="24"/>
        </w:rPr>
        <w:t>（</w:t>
      </w:r>
      <w:r>
        <w:rPr>
          <w:rFonts w:hint="eastAsia" w:ascii="Times New Roman" w:hAnsi="Times New Roman" w:cs="Times New Roman"/>
          <w:color w:val="auto"/>
          <w:sz w:val="24"/>
          <w:szCs w:val="24"/>
        </w:rPr>
        <w:t>二</w:t>
      </w:r>
      <w:r>
        <w:rPr>
          <w:rFonts w:ascii="Times New Roman" w:hAnsi="Times New Roman" w:cs="Times New Roman"/>
          <w:color w:val="auto"/>
          <w:sz w:val="24"/>
          <w:szCs w:val="24"/>
        </w:rPr>
        <w:t>）废</w:t>
      </w:r>
      <w:r>
        <w:rPr>
          <w:rFonts w:hint="eastAsia" w:ascii="Times New Roman" w:hAnsi="Times New Roman" w:cs="Times New Roman"/>
          <w:color w:val="auto"/>
          <w:sz w:val="24"/>
          <w:szCs w:val="24"/>
        </w:rPr>
        <w:t>气</w:t>
      </w:r>
    </w:p>
    <w:p>
      <w:pPr>
        <w:pStyle w:val="56"/>
        <w:snapToGrid w:val="0"/>
        <w:spacing w:line="300" w:lineRule="auto"/>
        <w:ind w:left="141" w:leftChars="64" w:firstLine="480"/>
        <w:jc w:val="both"/>
        <w:rPr>
          <w:color w:val="auto"/>
        </w:rPr>
      </w:pPr>
      <w:r>
        <w:rPr>
          <w:color w:val="auto"/>
        </w:rPr>
        <w:t>验收监</w:t>
      </w:r>
      <w:r>
        <w:rPr>
          <w:bCs/>
          <w:color w:val="auto"/>
        </w:rPr>
        <w:t>测期间，本项目</w:t>
      </w:r>
      <w:r>
        <w:rPr>
          <w:bCs/>
          <w:color w:val="auto"/>
        </w:rPr>
        <w:t>1#</w:t>
      </w:r>
      <w:r>
        <w:rPr>
          <w:bCs/>
          <w:color w:val="auto"/>
        </w:rPr>
        <w:t>21</w:t>
      </w:r>
      <w:r>
        <w:rPr>
          <w:rFonts w:hint="eastAsia"/>
          <w:bCs/>
          <w:color w:val="auto"/>
        </w:rPr>
        <w:t>米高</w:t>
      </w:r>
      <w:r>
        <w:rPr>
          <w:rFonts w:hint="eastAsia"/>
          <w:bCs/>
          <w:color w:val="auto"/>
        </w:rPr>
        <w:t>的</w:t>
      </w:r>
      <w:r>
        <w:rPr>
          <w:rFonts w:hint="eastAsia"/>
          <w:color w:val="auto"/>
        </w:rPr>
        <w:t>排气筒外排非甲烷总烃</w:t>
      </w:r>
      <w:r>
        <w:rPr>
          <w:rFonts w:hint="eastAsia"/>
          <w:bCs/>
          <w:color w:val="auto"/>
        </w:rPr>
        <w:t>和2</w:t>
      </w:r>
      <w:r>
        <w:rPr>
          <w:bCs/>
          <w:color w:val="auto"/>
        </w:rPr>
        <w:t>#</w:t>
      </w:r>
      <w:r>
        <w:rPr>
          <w:bCs/>
          <w:color w:val="auto"/>
        </w:rPr>
        <w:t>21</w:t>
      </w:r>
      <w:r>
        <w:rPr>
          <w:rFonts w:hint="eastAsia"/>
          <w:bCs/>
          <w:color w:val="auto"/>
        </w:rPr>
        <w:t>米高</w:t>
      </w:r>
      <w:r>
        <w:rPr>
          <w:rFonts w:hint="eastAsia"/>
          <w:bCs/>
          <w:color w:val="auto"/>
        </w:rPr>
        <w:t>的</w:t>
      </w:r>
      <w:r>
        <w:rPr>
          <w:rFonts w:hint="eastAsia"/>
          <w:color w:val="auto"/>
        </w:rPr>
        <w:t>排气筒外排非甲烷总烃+异丙醇浓度符合《半导体行业污染物排放标准》（DB32/3747-2020）表3排放限值；</w:t>
      </w:r>
    </w:p>
    <w:p>
      <w:pPr>
        <w:pStyle w:val="56"/>
        <w:snapToGrid w:val="0"/>
        <w:spacing w:line="300" w:lineRule="auto"/>
        <w:ind w:left="141" w:leftChars="64" w:firstLine="480"/>
        <w:jc w:val="both"/>
        <w:rPr>
          <w:bCs/>
          <w:color w:val="auto"/>
        </w:rPr>
      </w:pPr>
      <w:r>
        <w:rPr>
          <w:color w:val="auto"/>
        </w:rPr>
        <w:t>3#</w:t>
      </w:r>
      <w:r>
        <w:rPr>
          <w:rFonts w:hint="eastAsia"/>
          <w:color w:val="auto"/>
        </w:rPr>
        <w:t>排气筒</w:t>
      </w:r>
      <w:r>
        <w:rPr>
          <w:color w:val="auto"/>
        </w:rPr>
        <w:t>溴化氢排放</w:t>
      </w:r>
      <w:r>
        <w:rPr>
          <w:rFonts w:hint="eastAsia"/>
          <w:color w:val="auto"/>
        </w:rPr>
        <w:t>速率和浓度符合</w:t>
      </w:r>
      <w:r>
        <w:rPr>
          <w:color w:val="auto"/>
        </w:rPr>
        <w:t>上海市地方标准《大气污染物综合排放标准》</w:t>
      </w:r>
      <w:r>
        <w:rPr>
          <w:rFonts w:hint="eastAsia"/>
          <w:color w:val="auto"/>
        </w:rPr>
        <w:t>（</w:t>
      </w:r>
      <w:r>
        <w:rPr>
          <w:color w:val="auto"/>
        </w:rPr>
        <w:t>D</w:t>
      </w:r>
      <w:r>
        <w:rPr>
          <w:bCs/>
          <w:color w:val="auto"/>
        </w:rPr>
        <w:t>B31/933-2015</w:t>
      </w:r>
      <w:r>
        <w:rPr>
          <w:rFonts w:hint="eastAsia"/>
          <w:bCs/>
          <w:color w:val="auto"/>
        </w:rPr>
        <w:t>）</w:t>
      </w:r>
      <w:r>
        <w:rPr>
          <w:bCs/>
          <w:color w:val="auto"/>
        </w:rPr>
        <w:t>表1及附录A要求限值</w:t>
      </w:r>
      <w:r>
        <w:rPr>
          <w:rFonts w:hint="eastAsia"/>
          <w:bCs/>
          <w:color w:val="auto"/>
        </w:rPr>
        <w:t>，</w:t>
      </w:r>
      <w:r>
        <w:rPr>
          <w:bCs/>
          <w:color w:val="auto"/>
        </w:rPr>
        <w:t>臭气浓度</w:t>
      </w:r>
      <w:r>
        <w:rPr>
          <w:rFonts w:hint="eastAsia"/>
          <w:bCs/>
          <w:color w:val="auto"/>
        </w:rPr>
        <w:t>符合</w:t>
      </w:r>
      <w:r>
        <w:rPr>
          <w:bCs/>
          <w:color w:val="auto"/>
        </w:rPr>
        <w:t>《恶臭污染物排放标准》（GB14554-93）表2要求限值</w:t>
      </w:r>
      <w:r>
        <w:rPr>
          <w:rFonts w:hint="eastAsia"/>
          <w:bCs/>
          <w:color w:val="auto"/>
        </w:rPr>
        <w:t>；</w:t>
      </w:r>
      <w:r>
        <w:rPr>
          <w:color w:val="auto"/>
        </w:rPr>
        <w:t>氯化氢、氟化物、氯气、氨</w:t>
      </w:r>
      <w:r>
        <w:rPr>
          <w:rFonts w:hint="eastAsia"/>
          <w:color w:val="auto"/>
        </w:rPr>
        <w:t>浓度符合《半导体行业污染物排放标准》（DB32/3747-2020）表3排放限值；</w:t>
      </w:r>
      <w:bookmarkStart w:id="13" w:name="_GoBack"/>
      <w:bookmarkEnd w:id="13"/>
    </w:p>
    <w:p>
      <w:pPr>
        <w:pStyle w:val="56"/>
        <w:snapToGrid w:val="0"/>
        <w:spacing w:line="300" w:lineRule="auto"/>
        <w:ind w:left="141" w:leftChars="64" w:firstLine="480"/>
        <w:jc w:val="both"/>
        <w:rPr>
          <w:bCs/>
          <w:color w:val="auto"/>
        </w:rPr>
      </w:pPr>
      <w:r>
        <w:rPr>
          <w:rFonts w:hint="eastAsia"/>
          <w:bCs/>
          <w:color w:val="auto"/>
        </w:rPr>
        <w:t>核算外排</w:t>
      </w:r>
      <w:r>
        <w:rPr>
          <w:bCs/>
          <w:color w:val="auto"/>
        </w:rPr>
        <w:t>非甲烷总烃</w:t>
      </w:r>
      <w:r>
        <w:rPr>
          <w:rFonts w:hint="eastAsia"/>
          <w:bCs/>
          <w:color w:val="auto"/>
        </w:rPr>
        <w:t>的量符合环评提出的总量控制要求。</w:t>
      </w:r>
    </w:p>
    <w:p>
      <w:pPr>
        <w:pStyle w:val="56"/>
        <w:snapToGrid w:val="0"/>
        <w:spacing w:line="300" w:lineRule="auto"/>
        <w:ind w:left="141" w:leftChars="64" w:firstLine="480"/>
        <w:jc w:val="both"/>
        <w:rPr>
          <w:color w:val="auto"/>
          <w:kern w:val="0"/>
          <w:lang w:bidi="ar"/>
        </w:rPr>
      </w:pPr>
      <w:r>
        <w:rPr>
          <w:rFonts w:hint="eastAsia"/>
          <w:bCs/>
          <w:color w:val="auto"/>
        </w:rPr>
        <w:t>二级活</w:t>
      </w:r>
      <w:r>
        <w:rPr>
          <w:rFonts w:hint="eastAsia"/>
          <w:color w:val="auto"/>
          <w:kern w:val="0"/>
          <w:lang w:bidi="ar"/>
        </w:rPr>
        <w:t>性炭处理设施对非甲烷总烃的处理效率为</w:t>
      </w:r>
      <w:r>
        <w:rPr>
          <w:rFonts w:hint="eastAsia"/>
          <w:color w:val="auto"/>
          <w:kern w:val="0"/>
          <w:lang w:val="en-US" w:eastAsia="zh-CN" w:bidi="ar"/>
        </w:rPr>
        <w:t>22.2%、55.7%</w:t>
      </w:r>
      <w:r>
        <w:rPr>
          <w:rFonts w:hint="eastAsia"/>
          <w:color w:val="auto"/>
          <w:kern w:val="0"/>
          <w:lang w:bidi="ar"/>
        </w:rPr>
        <w:t>，验收期间废气处理设施进口污染物浓度较低，处理设施未达到设计的处理效率</w:t>
      </w:r>
      <w:r>
        <w:rPr>
          <w:rFonts w:hint="eastAsia"/>
          <w:color w:val="auto"/>
          <w:kern w:val="0"/>
          <w:lang w:bidi="ar"/>
        </w:rPr>
        <w:t>。项目吸附处理设施使用柱状活性</w:t>
      </w:r>
      <w:r>
        <w:rPr>
          <w:rFonts w:hint="eastAsia"/>
          <w:color w:val="auto"/>
          <w:kern w:val="0"/>
          <w:lang w:bidi="ar"/>
        </w:rPr>
        <w:t>炭，碘值为8</w:t>
      </w:r>
      <w:r>
        <w:rPr>
          <w:rFonts w:hint="eastAsia"/>
          <w:color w:val="auto"/>
          <w:kern w:val="0"/>
          <w:lang w:val="en-US" w:eastAsia="zh-CN" w:bidi="ar"/>
        </w:rPr>
        <w:t>16</w:t>
      </w:r>
      <w:r>
        <w:rPr>
          <w:color w:val="auto"/>
          <w:kern w:val="0"/>
          <w:lang w:bidi="ar"/>
        </w:rPr>
        <w:t>mg/g</w:t>
      </w:r>
      <w:r>
        <w:rPr>
          <w:rFonts w:hint="eastAsia"/>
          <w:color w:val="auto"/>
          <w:kern w:val="0"/>
          <w:lang w:bidi="ar"/>
        </w:rPr>
        <w:t>。</w:t>
      </w:r>
    </w:p>
    <w:p>
      <w:pPr>
        <w:pStyle w:val="56"/>
        <w:snapToGrid w:val="0"/>
        <w:spacing w:line="300" w:lineRule="auto"/>
        <w:ind w:left="141" w:leftChars="64" w:firstLine="480"/>
        <w:jc w:val="both"/>
        <w:rPr>
          <w:color w:val="auto"/>
        </w:rPr>
      </w:pPr>
      <w:r>
        <w:rPr>
          <w:rFonts w:hint="eastAsia"/>
          <w:color w:val="auto"/>
        </w:rPr>
        <w:t>项目厂界无组织监控点</w:t>
      </w:r>
      <w:r>
        <w:rPr>
          <w:bCs/>
          <w:color w:val="auto"/>
        </w:rPr>
        <w:t>非甲烷总烃</w:t>
      </w:r>
      <w:r>
        <w:rPr>
          <w:rFonts w:hint="eastAsia"/>
          <w:bCs/>
          <w:color w:val="auto"/>
        </w:rPr>
        <w:t>浓度符合</w:t>
      </w:r>
      <w:r>
        <w:rPr>
          <w:bCs/>
          <w:color w:val="auto"/>
        </w:rPr>
        <w:t>《半导体行业污染物排放标准》（DB32/3747-2020）表</w:t>
      </w:r>
      <w:r>
        <w:rPr>
          <w:rFonts w:hint="eastAsia"/>
          <w:bCs/>
          <w:color w:val="auto"/>
        </w:rPr>
        <w:t>4</w:t>
      </w:r>
      <w:r>
        <w:rPr>
          <w:bCs/>
          <w:color w:val="auto"/>
        </w:rPr>
        <w:t>排放限值</w:t>
      </w:r>
      <w:r>
        <w:rPr>
          <w:rFonts w:hint="eastAsia" w:hAnsi="宋体"/>
          <w:color w:val="auto"/>
        </w:rPr>
        <w:t>。</w:t>
      </w:r>
    </w:p>
    <w:p>
      <w:pPr>
        <w:pStyle w:val="56"/>
        <w:snapToGrid w:val="0"/>
        <w:spacing w:line="300" w:lineRule="auto"/>
        <w:ind w:left="141" w:leftChars="64" w:firstLine="576" w:firstLineChars="240"/>
        <w:jc w:val="both"/>
        <w:rPr>
          <w:color w:val="auto"/>
          <w:spacing w:val="-1"/>
        </w:rPr>
      </w:pPr>
      <w:r>
        <w:rPr>
          <w:rFonts w:hint="eastAsia"/>
          <w:color w:val="auto"/>
        </w:rPr>
        <w:t>厂区内车间通风口代表点（车间东侧门口外1米、高1</w:t>
      </w:r>
      <w:r>
        <w:rPr>
          <w:color w:val="auto"/>
        </w:rPr>
        <w:t>.5</w:t>
      </w:r>
      <w:r>
        <w:rPr>
          <w:rFonts w:hint="eastAsia"/>
          <w:color w:val="auto"/>
        </w:rPr>
        <w:t>米处）</w:t>
      </w:r>
      <w:r>
        <w:rPr>
          <w:color w:val="auto"/>
        </w:rPr>
        <w:t>非甲烷总烃</w:t>
      </w:r>
      <w:r>
        <w:rPr>
          <w:rFonts w:hint="eastAsia"/>
          <w:color w:val="auto"/>
        </w:rPr>
        <w:t>浓度符合《挥发性有机物无组织排放控制标准》（GB37822-2019）表A.1特别排放限值</w:t>
      </w:r>
      <w:r>
        <w:rPr>
          <w:rFonts w:hint="eastAsia"/>
          <w:color w:val="auto"/>
          <w:spacing w:val="-1"/>
        </w:rPr>
        <w:t>。</w:t>
      </w:r>
    </w:p>
    <w:p>
      <w:pPr>
        <w:pStyle w:val="56"/>
        <w:snapToGrid w:val="0"/>
        <w:spacing w:line="300" w:lineRule="auto"/>
        <w:ind w:firstLine="480"/>
        <w:jc w:val="both"/>
        <w:rPr>
          <w:snapToGrid w:val="0"/>
          <w:color w:val="auto"/>
        </w:rPr>
      </w:pPr>
      <w:r>
        <w:rPr>
          <w:snapToGrid w:val="0"/>
          <w:color w:val="auto"/>
        </w:rPr>
        <w:t>（</w:t>
      </w:r>
      <w:r>
        <w:rPr>
          <w:rFonts w:hint="eastAsia"/>
          <w:snapToGrid w:val="0"/>
          <w:color w:val="auto"/>
        </w:rPr>
        <w:t>三</w:t>
      </w:r>
      <w:r>
        <w:rPr>
          <w:snapToGrid w:val="0"/>
          <w:color w:val="auto"/>
        </w:rPr>
        <w:t>）噪声</w:t>
      </w:r>
    </w:p>
    <w:p>
      <w:pPr>
        <w:pStyle w:val="56"/>
        <w:snapToGrid w:val="0"/>
        <w:spacing w:line="300" w:lineRule="auto"/>
        <w:ind w:left="141" w:leftChars="64" w:firstLine="576" w:firstLineChars="240"/>
        <w:jc w:val="both"/>
        <w:rPr>
          <w:color w:val="auto"/>
          <w:szCs w:val="22"/>
        </w:rPr>
      </w:pPr>
      <w:r>
        <w:rPr>
          <w:color w:val="auto"/>
        </w:rPr>
        <w:t>验收监测期间，</w:t>
      </w:r>
      <w:r>
        <w:rPr>
          <w:rFonts w:hint="eastAsia"/>
          <w:color w:val="auto"/>
        </w:rPr>
        <w:t>本项目东侧、西侧、南侧、北侧厂界外</w:t>
      </w:r>
      <w:r>
        <w:rPr>
          <w:rFonts w:hint="eastAsia"/>
          <w:color w:val="auto"/>
        </w:rPr>
        <w:t>1米处昼夜间噪声达到《工业企业厂界环境噪声排放标准》（</w:t>
      </w:r>
      <w:r>
        <w:rPr>
          <w:color w:val="auto"/>
        </w:rPr>
        <w:t>GB12348-2008</w:t>
      </w:r>
      <w:r>
        <w:rPr>
          <w:rFonts w:hint="eastAsia"/>
          <w:color w:val="auto"/>
        </w:rPr>
        <w:t>）表1中</w:t>
      </w:r>
      <w:r>
        <w:rPr>
          <w:color w:val="auto"/>
        </w:rPr>
        <w:t>3</w:t>
      </w:r>
      <w:r>
        <w:rPr>
          <w:rFonts w:hint="eastAsia"/>
          <w:color w:val="auto"/>
        </w:rPr>
        <w:t>类标准</w:t>
      </w:r>
      <w:r>
        <w:rPr>
          <w:rFonts w:hint="eastAsia"/>
          <w:color w:val="auto"/>
          <w:szCs w:val="22"/>
        </w:rPr>
        <w:t>。</w:t>
      </w:r>
    </w:p>
    <w:p>
      <w:pPr>
        <w:pStyle w:val="56"/>
        <w:snapToGrid w:val="0"/>
        <w:spacing w:line="300" w:lineRule="auto"/>
        <w:ind w:firstLine="480"/>
        <w:jc w:val="both"/>
        <w:rPr>
          <w:color w:val="auto"/>
        </w:rPr>
      </w:pPr>
      <w:r>
        <w:rPr>
          <w:snapToGrid w:val="0"/>
          <w:color w:val="auto"/>
          <w:kern w:val="0"/>
        </w:rPr>
        <w:t>（</w:t>
      </w:r>
      <w:r>
        <w:rPr>
          <w:rFonts w:hint="eastAsia"/>
          <w:snapToGrid w:val="0"/>
          <w:color w:val="auto"/>
          <w:kern w:val="0"/>
        </w:rPr>
        <w:t>四</w:t>
      </w:r>
      <w:r>
        <w:rPr>
          <w:snapToGrid w:val="0"/>
          <w:color w:val="auto"/>
          <w:kern w:val="0"/>
        </w:rPr>
        <w:t>）固体废弃物</w:t>
      </w:r>
    </w:p>
    <w:p>
      <w:pPr>
        <w:pStyle w:val="56"/>
        <w:snapToGrid w:val="0"/>
        <w:spacing w:line="300" w:lineRule="auto"/>
        <w:ind w:firstLine="480"/>
        <w:jc w:val="both"/>
        <w:rPr>
          <w:color w:val="auto"/>
        </w:rPr>
      </w:pPr>
      <w:r>
        <w:rPr>
          <w:color w:val="auto"/>
        </w:rPr>
        <w:t>本项目产生的固废有效处置，零外排。</w:t>
      </w:r>
    </w:p>
    <w:p>
      <w:pPr>
        <w:pStyle w:val="56"/>
        <w:snapToGrid w:val="0"/>
        <w:spacing w:line="300" w:lineRule="auto"/>
        <w:ind w:firstLine="480"/>
        <w:jc w:val="both"/>
        <w:rPr>
          <w:snapToGrid w:val="0"/>
          <w:color w:val="auto"/>
          <w:kern w:val="0"/>
        </w:rPr>
      </w:pPr>
      <w:r>
        <w:rPr>
          <w:snapToGrid w:val="0"/>
          <w:color w:val="auto"/>
          <w:kern w:val="0"/>
        </w:rPr>
        <w:t>（</w:t>
      </w:r>
      <w:r>
        <w:rPr>
          <w:rFonts w:hint="eastAsia"/>
          <w:snapToGrid w:val="0"/>
          <w:color w:val="auto"/>
          <w:kern w:val="0"/>
        </w:rPr>
        <w:t>五</w:t>
      </w:r>
      <w:r>
        <w:rPr>
          <w:snapToGrid w:val="0"/>
          <w:color w:val="auto"/>
          <w:kern w:val="0"/>
        </w:rPr>
        <w:t>）其他方面</w:t>
      </w:r>
    </w:p>
    <w:p>
      <w:pPr>
        <w:pStyle w:val="56"/>
        <w:snapToGrid w:val="0"/>
        <w:spacing w:line="300" w:lineRule="auto"/>
        <w:ind w:firstLine="480"/>
        <w:jc w:val="both"/>
        <w:rPr>
          <w:snapToGrid w:val="0"/>
          <w:color w:val="auto"/>
          <w:kern w:val="0"/>
        </w:rPr>
      </w:pPr>
      <w:r>
        <w:rPr>
          <w:snapToGrid w:val="0"/>
          <w:color w:val="auto"/>
          <w:kern w:val="0"/>
        </w:rPr>
        <w:t>企业排污口设置按《江苏省排污口设置及规范化整治管理办法》(苏环控[1997]122号文)的要求执行，项目</w:t>
      </w:r>
      <w:r>
        <w:rPr>
          <w:rFonts w:hint="eastAsia"/>
          <w:snapToGrid w:val="0"/>
          <w:color w:val="auto"/>
          <w:kern w:val="0"/>
        </w:rPr>
        <w:t>在废气处理设施进出口设置采样口，在废气处理设施和和危废仓库设置</w:t>
      </w:r>
      <w:r>
        <w:rPr>
          <w:snapToGrid w:val="0"/>
          <w:color w:val="auto"/>
          <w:kern w:val="0"/>
        </w:rPr>
        <w:t>环保标志牌。</w:t>
      </w:r>
    </w:p>
    <w:p>
      <w:pPr>
        <w:pStyle w:val="3"/>
        <w:pBdr>
          <w:top w:val="none" w:color="000000" w:sz="0" w:space="4"/>
        </w:pBdr>
        <w:snapToGrid w:val="0"/>
        <w:spacing w:line="300" w:lineRule="auto"/>
        <w:ind w:left="0"/>
        <w:jc w:val="both"/>
        <w:rPr>
          <w:rFonts w:ascii="Times New Roman" w:hAnsi="Times New Roman" w:eastAsia="黑体" w:cs="Times New Roman"/>
          <w:b w:val="0"/>
          <w:bCs w:val="0"/>
          <w:color w:val="auto"/>
          <w:sz w:val="24"/>
          <w:szCs w:val="24"/>
        </w:rPr>
      </w:pPr>
      <w:r>
        <w:rPr>
          <w:rFonts w:ascii="Times New Roman" w:hAnsi="Times New Roman" w:eastAsia="黑体" w:cs="Times New Roman"/>
          <w:b w:val="0"/>
          <w:bCs w:val="0"/>
          <w:color w:val="auto"/>
          <w:sz w:val="24"/>
          <w:szCs w:val="24"/>
        </w:rPr>
        <w:t>五、验收结论</w:t>
      </w:r>
    </w:p>
    <w:p>
      <w:pPr>
        <w:pStyle w:val="56"/>
        <w:snapToGrid w:val="0"/>
        <w:spacing w:line="300" w:lineRule="auto"/>
        <w:ind w:firstLine="480"/>
        <w:jc w:val="both"/>
        <w:rPr>
          <w:snapToGrid w:val="0"/>
          <w:color w:val="auto"/>
          <w:kern w:val="0"/>
        </w:rPr>
      </w:pPr>
      <w:r>
        <w:rPr>
          <w:snapToGrid w:val="0"/>
          <w:color w:val="auto"/>
          <w:kern w:val="0"/>
        </w:rPr>
        <w:t>对照《</w:t>
      </w:r>
      <w:r>
        <w:rPr>
          <w:rFonts w:hint="eastAsia" w:hAnsi="宋体"/>
          <w:color w:val="auto"/>
        </w:rPr>
        <w:t>建设</w:t>
      </w:r>
      <w:r>
        <w:rPr>
          <w:snapToGrid w:val="0"/>
          <w:color w:val="auto"/>
          <w:kern w:val="0"/>
        </w:rPr>
        <w:t>竣工环境保护验收暂行办法》（国环规环评[2017]4号）中的相关规定和要求，验收组一致同意，</w:t>
      </w:r>
      <w:r>
        <w:rPr>
          <w:rFonts w:hint="eastAsia"/>
          <w:color w:val="auto"/>
        </w:rPr>
        <w:t>苏州鼎芯光电科技有限公司年产激光器芯片1500万颗及器件250万件项目</w:t>
      </w:r>
      <w:r>
        <w:rPr>
          <w:snapToGrid w:val="0"/>
          <w:color w:val="auto"/>
          <w:kern w:val="0"/>
        </w:rPr>
        <w:t>通过竣工环境保护验收。</w:t>
      </w:r>
    </w:p>
    <w:p>
      <w:pPr>
        <w:pStyle w:val="3"/>
        <w:snapToGrid w:val="0"/>
        <w:spacing w:line="300" w:lineRule="auto"/>
        <w:ind w:left="0"/>
        <w:jc w:val="both"/>
        <w:rPr>
          <w:rFonts w:ascii="Times New Roman" w:hAnsi="Times New Roman" w:eastAsia="黑体" w:cs="Times New Roman"/>
          <w:b w:val="0"/>
          <w:bCs w:val="0"/>
          <w:color w:val="auto"/>
          <w:sz w:val="24"/>
          <w:szCs w:val="24"/>
        </w:rPr>
      </w:pPr>
      <w:r>
        <w:rPr>
          <w:rFonts w:ascii="Times New Roman" w:hAnsi="Times New Roman" w:eastAsia="黑体" w:cs="Times New Roman"/>
          <w:b w:val="0"/>
          <w:bCs w:val="0"/>
          <w:color w:val="auto"/>
          <w:sz w:val="24"/>
          <w:szCs w:val="24"/>
        </w:rPr>
        <w:t>六、后续要求</w:t>
      </w:r>
    </w:p>
    <w:p>
      <w:pPr>
        <w:pStyle w:val="56"/>
        <w:snapToGrid w:val="0"/>
        <w:spacing w:line="300" w:lineRule="auto"/>
        <w:ind w:firstLine="480"/>
        <w:jc w:val="both"/>
        <w:rPr>
          <w:snapToGrid w:val="0"/>
          <w:color w:val="auto"/>
          <w:kern w:val="0"/>
        </w:rPr>
      </w:pPr>
      <w:r>
        <w:rPr>
          <w:snapToGrid w:val="0"/>
          <w:color w:val="auto"/>
          <w:kern w:val="0"/>
        </w:rPr>
        <w:t>1、按《</w:t>
      </w:r>
      <w:r>
        <w:rPr>
          <w:rFonts w:hint="eastAsia"/>
          <w:snapToGrid w:val="0"/>
          <w:color w:val="auto"/>
          <w:kern w:val="0"/>
        </w:rPr>
        <w:t>建设</w:t>
      </w:r>
      <w:r>
        <w:rPr>
          <w:snapToGrid w:val="0"/>
          <w:color w:val="auto"/>
          <w:kern w:val="0"/>
        </w:rPr>
        <w:t>项目竣工环境保护验收暂行办法》、《</w:t>
      </w:r>
      <w:r>
        <w:rPr>
          <w:rFonts w:hint="eastAsia"/>
          <w:snapToGrid w:val="0"/>
          <w:color w:val="auto"/>
          <w:kern w:val="0"/>
        </w:rPr>
        <w:t>建设</w:t>
      </w:r>
      <w:r>
        <w:rPr>
          <w:snapToGrid w:val="0"/>
          <w:color w:val="auto"/>
          <w:kern w:val="0"/>
        </w:rPr>
        <w:t>项目竣工环境保护验收技术指南污染影响类》和</w:t>
      </w:r>
      <w:r>
        <w:rPr>
          <w:rFonts w:hint="eastAsia"/>
          <w:color w:val="auto"/>
        </w:rPr>
        <w:t>《排污单位自行监测技术指南橡胶和塑料制品》(HJ1207-2021)</w:t>
      </w:r>
      <w:r>
        <w:rPr>
          <w:snapToGrid w:val="0"/>
          <w:color w:val="auto"/>
          <w:kern w:val="0"/>
        </w:rPr>
        <w:t>中相关规定和要求，细化完善验收监测报告，做好自行监测和信息公开工作</w:t>
      </w:r>
      <w:r>
        <w:rPr>
          <w:rFonts w:hint="eastAsia"/>
          <w:snapToGrid w:val="0"/>
          <w:color w:val="auto"/>
          <w:kern w:val="0"/>
        </w:rPr>
        <w:t>。</w:t>
      </w:r>
    </w:p>
    <w:p>
      <w:pPr>
        <w:pStyle w:val="56"/>
        <w:snapToGrid w:val="0"/>
        <w:spacing w:line="300" w:lineRule="auto"/>
        <w:ind w:firstLine="480"/>
        <w:jc w:val="both"/>
        <w:rPr>
          <w:snapToGrid w:val="0"/>
          <w:color w:val="auto"/>
          <w:kern w:val="0"/>
        </w:rPr>
      </w:pPr>
      <w:r>
        <w:rPr>
          <w:snapToGrid w:val="0"/>
          <w:color w:val="auto"/>
          <w:kern w:val="0"/>
        </w:rPr>
        <w:t>2</w:t>
      </w:r>
      <w:r>
        <w:rPr>
          <w:rFonts w:hint="eastAsia"/>
          <w:snapToGrid w:val="0"/>
          <w:color w:val="auto"/>
          <w:kern w:val="0"/>
        </w:rPr>
        <w:t>、</w:t>
      </w:r>
      <w:bookmarkStart w:id="12" w:name="_Hlk68287144"/>
      <w:r>
        <w:rPr>
          <w:rFonts w:hint="eastAsia"/>
          <w:color w:val="auto"/>
        </w:rPr>
        <w:t>按照《危险废物贮存污染控制标准》（GB18597-2023）、《省生态环境厅关于进一步加强危险废物污染防治工作的实施意见》（苏环办〔2019〕327号）的要求，</w:t>
      </w:r>
      <w:r>
        <w:rPr>
          <w:color w:val="auto"/>
        </w:rPr>
        <w:t>建立完善危废仓库的环保工作制度，落实专职运行管理人员，</w:t>
      </w:r>
      <w:r>
        <w:rPr>
          <w:rFonts w:hint="eastAsia"/>
          <w:color w:val="auto"/>
        </w:rPr>
        <w:t>填写相关运行维护记录，</w:t>
      </w:r>
      <w:r>
        <w:rPr>
          <w:color w:val="auto"/>
        </w:rPr>
        <w:t xml:space="preserve"> 进一步提升危险废物规范化管理水平，规范危险废物贮存设施，定期进行应急演练，防范环境风险</w:t>
      </w:r>
      <w:bookmarkEnd w:id="12"/>
      <w:r>
        <w:rPr>
          <w:rFonts w:hint="eastAsia"/>
          <w:snapToGrid w:val="0"/>
          <w:color w:val="auto"/>
          <w:kern w:val="0"/>
        </w:rPr>
        <w:t>。</w:t>
      </w:r>
    </w:p>
    <w:p>
      <w:pPr>
        <w:pStyle w:val="56"/>
        <w:snapToGrid w:val="0"/>
        <w:spacing w:line="300" w:lineRule="auto"/>
        <w:ind w:firstLine="480"/>
        <w:jc w:val="both"/>
        <w:rPr>
          <w:color w:val="auto"/>
        </w:rPr>
      </w:pPr>
      <w:r>
        <w:rPr>
          <w:color w:val="auto"/>
        </w:rPr>
        <w:t>3</w:t>
      </w:r>
      <w:r>
        <w:rPr>
          <w:rFonts w:hint="eastAsia"/>
          <w:snapToGrid w:val="0"/>
          <w:color w:val="auto"/>
          <w:kern w:val="0"/>
        </w:rPr>
        <w:t>、</w:t>
      </w:r>
      <w:r>
        <w:rPr>
          <w:rFonts w:hint="eastAsia"/>
          <w:snapToGrid w:val="0"/>
          <w:color w:val="auto"/>
        </w:rPr>
        <w:t>加强项目生产废气处理设施的收集效率，按照《江苏省关于深入开展涉</w:t>
      </w:r>
      <w:r>
        <w:rPr>
          <w:snapToGrid w:val="0"/>
          <w:color w:val="auto"/>
        </w:rPr>
        <w:t>VOCs治理重点工作核查的通知</w:t>
      </w:r>
      <w:r>
        <w:rPr>
          <w:rFonts w:hint="eastAsia"/>
          <w:snapToGrid w:val="0"/>
          <w:color w:val="auto"/>
        </w:rPr>
        <w:t>》（苏环办[</w:t>
      </w:r>
      <w:r>
        <w:rPr>
          <w:snapToGrid w:val="0"/>
          <w:color w:val="auto"/>
        </w:rPr>
        <w:t>2022]218</w:t>
      </w:r>
      <w:r>
        <w:rPr>
          <w:rFonts w:hint="eastAsia"/>
          <w:snapToGrid w:val="0"/>
          <w:color w:val="auto"/>
        </w:rPr>
        <w:t>号）对处理设施进行维护</w:t>
      </w:r>
      <w:r>
        <w:rPr>
          <w:rFonts w:hint="eastAsia"/>
          <w:color w:val="auto"/>
        </w:rPr>
        <w:t>，定期更换符合碘值要求的活性炭，</w:t>
      </w:r>
      <w:r>
        <w:rPr>
          <w:rFonts w:hint="eastAsia"/>
          <w:snapToGrid w:val="0"/>
          <w:color w:val="auto"/>
        </w:rPr>
        <w:t>加强污染防治措施的安全风险辨识，</w:t>
      </w:r>
      <w:r>
        <w:rPr>
          <w:rFonts w:hint="eastAsia"/>
          <w:color w:val="auto"/>
          <w:szCs w:val="21"/>
          <w:lang w:val="zh-CN"/>
        </w:rPr>
        <w:t>确保污染防治措施的总体安全运行、稳定达标</w:t>
      </w:r>
      <w:r>
        <w:rPr>
          <w:rFonts w:hint="eastAsia"/>
          <w:color w:val="auto"/>
        </w:rPr>
        <w:t>。</w:t>
      </w:r>
    </w:p>
    <w:p>
      <w:pPr>
        <w:pStyle w:val="56"/>
        <w:snapToGrid w:val="0"/>
        <w:spacing w:line="300" w:lineRule="auto"/>
        <w:ind w:firstLine="480"/>
        <w:jc w:val="both"/>
        <w:rPr>
          <w:rFonts w:hint="eastAsia"/>
          <w:color w:val="auto"/>
        </w:rPr>
      </w:pPr>
      <w:r>
        <w:rPr>
          <w:color w:val="auto"/>
        </w:rPr>
        <w:t>4</w:t>
      </w:r>
      <w:r>
        <w:rPr>
          <w:rFonts w:hint="eastAsia"/>
          <w:snapToGrid w:val="0"/>
          <w:color w:val="auto"/>
          <w:kern w:val="0"/>
        </w:rPr>
        <w:t>、</w:t>
      </w:r>
      <w:r>
        <w:rPr>
          <w:rFonts w:hint="eastAsia"/>
          <w:snapToGrid w:val="0"/>
          <w:color w:val="auto"/>
        </w:rPr>
        <w:t>加强项目生产废水的收集及处理设施的运行维护管理。</w:t>
      </w:r>
    </w:p>
    <w:p>
      <w:pPr>
        <w:pStyle w:val="56"/>
        <w:snapToGrid w:val="0"/>
        <w:spacing w:line="300" w:lineRule="auto"/>
        <w:ind w:firstLine="480"/>
        <w:jc w:val="both"/>
        <w:rPr>
          <w:color w:val="auto"/>
        </w:rPr>
      </w:pPr>
      <w:r>
        <w:rPr>
          <w:color w:val="auto"/>
        </w:rPr>
        <w:t>5</w:t>
      </w:r>
      <w:r>
        <w:rPr>
          <w:rFonts w:hint="eastAsia"/>
          <w:color w:val="auto"/>
        </w:rPr>
        <w:t>、</w:t>
      </w:r>
      <w:r>
        <w:rPr>
          <w:color w:val="auto"/>
        </w:rPr>
        <w:t>本次验收仅对当天现场检查情况负责，企业应继续保持和完善环保管理制度、措施，保证各治污设施正常有效运行，确保各污染物稳定达标排放。</w:t>
      </w:r>
    </w:p>
    <w:p>
      <w:pPr>
        <w:pStyle w:val="56"/>
        <w:snapToGrid w:val="0"/>
        <w:spacing w:line="300" w:lineRule="auto"/>
        <w:ind w:firstLine="170" w:firstLineChars="71"/>
        <w:jc w:val="both"/>
        <w:rPr>
          <w:rFonts w:eastAsia="黑体"/>
          <w:color w:val="auto"/>
          <w:kern w:val="0"/>
        </w:rPr>
      </w:pPr>
      <w:r>
        <w:rPr>
          <w:rFonts w:eastAsia="黑体"/>
          <w:color w:val="auto"/>
          <w:kern w:val="0"/>
        </w:rPr>
        <w:t>七、验收人员信息</w:t>
      </w:r>
    </w:p>
    <w:p>
      <w:pPr>
        <w:pStyle w:val="56"/>
        <w:snapToGrid w:val="0"/>
        <w:spacing w:line="300" w:lineRule="auto"/>
        <w:ind w:firstLine="480"/>
        <w:jc w:val="both"/>
        <w:rPr>
          <w:snapToGrid w:val="0"/>
          <w:color w:val="auto"/>
          <w:kern w:val="0"/>
        </w:rPr>
      </w:pPr>
      <w:r>
        <w:rPr>
          <w:snapToGrid w:val="0"/>
          <w:color w:val="auto"/>
          <w:kern w:val="0"/>
        </w:rPr>
        <w:t>验收组名单见签到表。</w:t>
      </w:r>
    </w:p>
    <w:p>
      <w:pPr>
        <w:pStyle w:val="56"/>
        <w:snapToGrid w:val="0"/>
        <w:spacing w:line="300" w:lineRule="auto"/>
        <w:ind w:firstLine="0" w:firstLineChars="0"/>
        <w:jc w:val="right"/>
        <w:rPr>
          <w:color w:val="auto"/>
        </w:rPr>
      </w:pPr>
    </w:p>
    <w:p>
      <w:pPr>
        <w:pStyle w:val="56"/>
        <w:snapToGrid w:val="0"/>
        <w:spacing w:line="300" w:lineRule="auto"/>
        <w:ind w:firstLine="0" w:firstLineChars="0"/>
        <w:jc w:val="right"/>
        <w:rPr>
          <w:color w:val="auto"/>
        </w:rPr>
      </w:pPr>
      <w:r>
        <w:rPr>
          <w:rFonts w:hint="eastAsia"/>
          <w:color w:val="auto"/>
        </w:rPr>
        <w:t>苏州鼎芯光电科技有限公司</w:t>
      </w:r>
    </w:p>
    <w:p>
      <w:pPr>
        <w:pStyle w:val="56"/>
        <w:snapToGrid w:val="0"/>
        <w:spacing w:line="300" w:lineRule="auto"/>
        <w:ind w:firstLine="0" w:firstLineChars="0"/>
        <w:jc w:val="right"/>
        <w:rPr>
          <w:color w:val="auto"/>
        </w:rPr>
      </w:pPr>
      <w:r>
        <w:rPr>
          <w:color w:val="auto"/>
        </w:rPr>
        <w:t>202</w:t>
      </w:r>
      <w:r>
        <w:rPr>
          <w:rFonts w:hint="eastAsia"/>
          <w:color w:val="auto"/>
        </w:rPr>
        <w:t>3</w:t>
      </w:r>
      <w:r>
        <w:rPr>
          <w:color w:val="auto"/>
        </w:rPr>
        <w:t>年12月04日</w:t>
      </w:r>
    </w:p>
    <w:sectPr>
      <w:headerReference r:id="rId3" w:type="default"/>
      <w:footerReference r:id="rId4" w:type="default"/>
      <w:endnotePr>
        <w:numFmt w:val="decimal"/>
      </w:endnotePr>
      <w:pgSz w:w="11906" w:h="16838"/>
      <w:pgMar w:top="851" w:right="1274" w:bottom="1134" w:left="1276" w:header="851" w:footer="737" w:gutter="0"/>
      <w:cols w:space="720" w:num="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7F" w:usb3="00000000" w:csb0="203F01FF" w:csb1="DFFF0000"/>
  </w:font>
  <w:font w:name="TimesNewRomanPSMT">
    <w:altName w:val="Times New Roman"/>
    <w:panose1 w:val="00000000000000000000"/>
    <w:charset w:val="00"/>
    <w:family w:val="roman"/>
    <w:pitch w:val="default"/>
    <w:sig w:usb0="00000000" w:usb1="00000000" w:usb2="00000010" w:usb3="00000000" w:csb0="00040001" w:csb1="00000000"/>
  </w:font>
  <w:font w:name="Times New Roman Regular">
    <w:altName w:val="Times New Roman"/>
    <w:panose1 w:val="00000000000000000000"/>
    <w:charset w:val="00"/>
    <w:family w:val="auto"/>
    <w:pitch w:val="default"/>
    <w:sig w:usb0="00000000" w:usb1="00000000" w:usb2="00000001" w:usb3="00000000" w:csb0="400001BF" w:csb1="DFF7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59264" behindDoc="0" locked="0" layoutInCell="1" hidden="1" allowOverlap="1">
              <wp:simplePos x="0" y="0"/>
              <wp:positionH relativeFrom="column">
                <wp:posOffset>0</wp:posOffset>
              </wp:positionH>
              <wp:positionV relativeFrom="paragraph">
                <wp:posOffset>0</wp:posOffset>
              </wp:positionV>
              <wp:extent cx="635000" cy="635000"/>
              <wp:effectExtent l="0" t="0" r="0" b="0"/>
              <wp:wrapNone/>
              <wp:docPr id="2" name="Text Box 2" hidden="1"/>
              <wp:cNvGraphicFramePr/>
              <a:graphic xmlns:a="http://schemas.openxmlformats.org/drawingml/2006/main">
                <a:graphicData uri="http://schemas.microsoft.com/office/word/2010/wordprocessingShape">
                  <wps:wsp>
                    <wps:cNvSpPr txBox="1">
                      <a:spLocks noChangeArrowheads="1"/>
                    </wps:cNvSpPr>
                    <wps:spPr bwMode="auto">
                      <a:xfrm>
                        <a:off x="0" y="0"/>
                        <a:ext cx="635000" cy="635000"/>
                      </a:xfrm>
                      <a:prstGeom prst="rect">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0pt;margin-top:0pt;height:50pt;width:50pt;visibility:hidden;z-index:251659264;mso-width-relative:page;mso-height-relative:page;" fillcolor="#FFFFFF" filled="t" stroked="t" coordsize="21600,21600" o:gfxdata="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TEP6&#10;stAAAAAFAQAADwAAAAAAAAABACAAAAAiAAAAZHJzL2Rvd25yZXYueG1sUEsBAhQAFAAAAAgAh07i&#10;QHCeTBEqAgAAeAQAAA4AAAAAAAAAAQAgAAAAHwEAAGRycy9lMm9Eb2MueG1sUEsFBgAAAAAGAAYA&#10;WQEAALsFAAAAAA==&#10;">
              <v:fill on="t" focussize="0,0"/>
              <v:stroke color="#000000" joinstyle="round"/>
              <v:imagedata o:title=""/>
              <o:lock v:ext="edit" aspectratio="f"/>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300" cy="180975"/>
              <wp:effectExtent l="0" t="0" r="0" b="0"/>
              <wp:wrapNone/>
              <wp:docPr id="1" name="文本框1"/>
              <wp:cNvGraphicFramePr/>
              <a:graphic xmlns:a="http://schemas.openxmlformats.org/drawingml/2006/main">
                <a:graphicData uri="http://schemas.microsoft.com/office/word/2010/wordprocessingShape">
                  <wps:wsp>
                    <wps:cNvSpPr txBox="1">
                      <a:spLocks noChangeArrowheads="1"/>
                    </wps:cNvSpPr>
                    <wps:spPr bwMode="auto">
                      <a:xfrm>
                        <a:off x="0" y="0"/>
                        <a:ext cx="114300" cy="180975"/>
                      </a:xfrm>
                      <a:prstGeom prst="rect">
                        <a:avLst/>
                      </a:prstGeom>
                      <a:noFill/>
                      <a:ln>
                        <a:noFill/>
                      </a:ln>
                    </wps:spPr>
                    <wps:txbx>
                      <w:txbxContent>
                        <w:p>
                          <w:r>
                            <w:fldChar w:fldCharType="begin"/>
                          </w:r>
                          <w:r>
                            <w:instrText xml:space="preserve"> PAGE \* Arabic </w:instrText>
                          </w:r>
                          <w:r>
                            <w:fldChar w:fldCharType="separate"/>
                          </w:r>
                          <w:r>
                            <w:t>1</w:t>
                          </w:r>
                          <w:r>
                            <w:fldChar w:fldCharType="end"/>
                          </w:r>
                        </w:p>
                      </w:txbxContent>
                    </wps:txbx>
                    <wps:bodyPr rot="0" vert="horz" wrap="square" lIns="0" tIns="0" rIns="0" bIns="0" anchor="t" anchorCtr="0" upright="1">
                      <a:spAutoFit/>
                    </wps:bodyPr>
                  </wps:wsp>
                </a:graphicData>
              </a:graphic>
            </wp:anchor>
          </w:drawing>
        </mc:Choice>
        <mc:Fallback>
          <w:pict>
            <v:shape id="文本框1" o:spid="_x0000_s1026" o:spt="202" type="#_x0000_t202" style="position:absolute;left:0pt;margin-top:0pt;height:14.25pt;width:9pt;mso-position-horizontal:center;mso-position-horizontal-relative:margin;z-index:251660288;mso-width-relative:page;mso-height-relative:page;" filled="f" stroked="f" coordsize="21600,21600" o:gfxdata="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6unrgtEAAAADAQAADwAAAAAAAAABACAAAAAiAAAAZHJzL2Rv&#10;d25yZXYueG1sUEsBAhQAFAAAAAgAh07iQIoX8sgIAgAAAwQAAA4AAAAAAAAAAQAgAAAAIAEAAGRy&#10;cy9lMm9Eb2MueG1sUEsFBgAAAAAGAAYAWQEAAJoFAAAAAA==&#10;">
              <v:fill on="f" focussize="0,0"/>
              <v:stroke on="f"/>
              <v:imagedata o:title=""/>
              <o:lock v:ext="edit" aspectratio="f"/>
              <v:textbox inset="0mm,0mm,0mm,0mm" style="mso-fit-shape-to-text:t;">
                <w:txbxContent>
                  <w:p>
                    <w:r>
                      <w:fldChar w:fldCharType="begin"/>
                    </w:r>
                    <w:r>
                      <w:instrText xml:space="preserve"> PAGE \* Arabic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rPr>
        <w:rFonts w:hAnsi="宋体"/>
      </w:rPr>
    </w:pPr>
    <w:r>
      <w:rPr>
        <w:rFonts w:hint="eastAsia" w:hAnsi="宋体"/>
      </w:rPr>
      <w:t>苏州鼎芯光电科技有限公司年产激光器芯片1500万颗及器件250万件项目</w:t>
    </w:r>
    <w:r>
      <w:rPr>
        <w:rFonts w:hAnsi="宋体"/>
      </w:rPr>
      <w:t>竣工环境保护验收意见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1"/>
  <w:bordersDoNotSurroundFooter w:val="1"/>
  <w:documentProtection w:enforcement="0"/>
  <w:defaultTabStop w:val="420"/>
  <w:characterSpacingControl w:val="doNotCompress"/>
  <w:endnotePr>
    <w:numFmt w:val="decimal"/>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M5Mjc1ZTA1ZmFjMDM3MzU4MWM1NzlkMTI2MzIzMGIifQ=="/>
  </w:docVars>
  <w:rsids>
    <w:rsidRoot w:val="005A6D70"/>
    <w:rsid w:val="0000057A"/>
    <w:rsid w:val="0000059A"/>
    <w:rsid w:val="00000C93"/>
    <w:rsid w:val="00000DAC"/>
    <w:rsid w:val="00001034"/>
    <w:rsid w:val="000011F8"/>
    <w:rsid w:val="00001291"/>
    <w:rsid w:val="00001B0B"/>
    <w:rsid w:val="00002087"/>
    <w:rsid w:val="00002120"/>
    <w:rsid w:val="000024E6"/>
    <w:rsid w:val="00002D69"/>
    <w:rsid w:val="00002ECD"/>
    <w:rsid w:val="00003307"/>
    <w:rsid w:val="00003EFA"/>
    <w:rsid w:val="0000428D"/>
    <w:rsid w:val="00004836"/>
    <w:rsid w:val="00004B41"/>
    <w:rsid w:val="00006436"/>
    <w:rsid w:val="00006AB2"/>
    <w:rsid w:val="00007FDF"/>
    <w:rsid w:val="00010E1F"/>
    <w:rsid w:val="00011293"/>
    <w:rsid w:val="000112A0"/>
    <w:rsid w:val="000112A3"/>
    <w:rsid w:val="000118AE"/>
    <w:rsid w:val="00011D8C"/>
    <w:rsid w:val="00011E11"/>
    <w:rsid w:val="000125EF"/>
    <w:rsid w:val="00012774"/>
    <w:rsid w:val="00012C45"/>
    <w:rsid w:val="00013E07"/>
    <w:rsid w:val="00013F78"/>
    <w:rsid w:val="000146DC"/>
    <w:rsid w:val="000147B7"/>
    <w:rsid w:val="000156FE"/>
    <w:rsid w:val="00015891"/>
    <w:rsid w:val="00015BA7"/>
    <w:rsid w:val="00016C67"/>
    <w:rsid w:val="00016FD6"/>
    <w:rsid w:val="0001721E"/>
    <w:rsid w:val="00017489"/>
    <w:rsid w:val="00017961"/>
    <w:rsid w:val="00020C41"/>
    <w:rsid w:val="000212C2"/>
    <w:rsid w:val="00021B33"/>
    <w:rsid w:val="000220CE"/>
    <w:rsid w:val="00022140"/>
    <w:rsid w:val="000225EE"/>
    <w:rsid w:val="00022711"/>
    <w:rsid w:val="000229AD"/>
    <w:rsid w:val="00022A11"/>
    <w:rsid w:val="00022EBA"/>
    <w:rsid w:val="00023127"/>
    <w:rsid w:val="00023496"/>
    <w:rsid w:val="000236F7"/>
    <w:rsid w:val="00023AD9"/>
    <w:rsid w:val="00023CB2"/>
    <w:rsid w:val="00024E2D"/>
    <w:rsid w:val="00025797"/>
    <w:rsid w:val="00025F10"/>
    <w:rsid w:val="0002641C"/>
    <w:rsid w:val="000266E3"/>
    <w:rsid w:val="0003193E"/>
    <w:rsid w:val="0003294C"/>
    <w:rsid w:val="00032CC9"/>
    <w:rsid w:val="00032CD7"/>
    <w:rsid w:val="000339E9"/>
    <w:rsid w:val="00033A54"/>
    <w:rsid w:val="00033B4F"/>
    <w:rsid w:val="000343A1"/>
    <w:rsid w:val="000357D5"/>
    <w:rsid w:val="000357FD"/>
    <w:rsid w:val="00035BC7"/>
    <w:rsid w:val="00035CF9"/>
    <w:rsid w:val="00036150"/>
    <w:rsid w:val="00036171"/>
    <w:rsid w:val="00036322"/>
    <w:rsid w:val="0004042B"/>
    <w:rsid w:val="000406B8"/>
    <w:rsid w:val="00040780"/>
    <w:rsid w:val="00041ACC"/>
    <w:rsid w:val="000428B1"/>
    <w:rsid w:val="00043A1B"/>
    <w:rsid w:val="00043D2F"/>
    <w:rsid w:val="00043D3E"/>
    <w:rsid w:val="00043E87"/>
    <w:rsid w:val="0004578D"/>
    <w:rsid w:val="00045FDA"/>
    <w:rsid w:val="0004618D"/>
    <w:rsid w:val="0004652F"/>
    <w:rsid w:val="000466B8"/>
    <w:rsid w:val="000466DC"/>
    <w:rsid w:val="00046B6B"/>
    <w:rsid w:val="000475DF"/>
    <w:rsid w:val="00047A54"/>
    <w:rsid w:val="000503C4"/>
    <w:rsid w:val="00050F4F"/>
    <w:rsid w:val="0005141D"/>
    <w:rsid w:val="0005311D"/>
    <w:rsid w:val="000535E4"/>
    <w:rsid w:val="00053CC3"/>
    <w:rsid w:val="00053DC9"/>
    <w:rsid w:val="00053FC0"/>
    <w:rsid w:val="000545FF"/>
    <w:rsid w:val="000559F8"/>
    <w:rsid w:val="00055B66"/>
    <w:rsid w:val="00055BC4"/>
    <w:rsid w:val="0005622A"/>
    <w:rsid w:val="000562C2"/>
    <w:rsid w:val="00056896"/>
    <w:rsid w:val="0005747E"/>
    <w:rsid w:val="000574A6"/>
    <w:rsid w:val="00057CC7"/>
    <w:rsid w:val="00057D8F"/>
    <w:rsid w:val="0006033C"/>
    <w:rsid w:val="00060618"/>
    <w:rsid w:val="00061203"/>
    <w:rsid w:val="00061990"/>
    <w:rsid w:val="000625B3"/>
    <w:rsid w:val="0006354C"/>
    <w:rsid w:val="00063C8D"/>
    <w:rsid w:val="000644F6"/>
    <w:rsid w:val="000653E0"/>
    <w:rsid w:val="00065B66"/>
    <w:rsid w:val="00065B81"/>
    <w:rsid w:val="00066A14"/>
    <w:rsid w:val="000701A3"/>
    <w:rsid w:val="00071062"/>
    <w:rsid w:val="0007136D"/>
    <w:rsid w:val="00071A30"/>
    <w:rsid w:val="00071AEB"/>
    <w:rsid w:val="00071EC0"/>
    <w:rsid w:val="00072C7E"/>
    <w:rsid w:val="000735AF"/>
    <w:rsid w:val="00073A82"/>
    <w:rsid w:val="00074E23"/>
    <w:rsid w:val="0007515E"/>
    <w:rsid w:val="000753F3"/>
    <w:rsid w:val="000801DD"/>
    <w:rsid w:val="000803A4"/>
    <w:rsid w:val="0008094B"/>
    <w:rsid w:val="0008102A"/>
    <w:rsid w:val="00081C70"/>
    <w:rsid w:val="00081D1D"/>
    <w:rsid w:val="000820BD"/>
    <w:rsid w:val="00082168"/>
    <w:rsid w:val="00082596"/>
    <w:rsid w:val="000829F5"/>
    <w:rsid w:val="0008364C"/>
    <w:rsid w:val="000838D7"/>
    <w:rsid w:val="00083982"/>
    <w:rsid w:val="00083BBF"/>
    <w:rsid w:val="00083FDA"/>
    <w:rsid w:val="000843EF"/>
    <w:rsid w:val="00084415"/>
    <w:rsid w:val="000858A7"/>
    <w:rsid w:val="000858D0"/>
    <w:rsid w:val="00086526"/>
    <w:rsid w:val="00086A27"/>
    <w:rsid w:val="000872D4"/>
    <w:rsid w:val="000900DF"/>
    <w:rsid w:val="00090A93"/>
    <w:rsid w:val="0009169E"/>
    <w:rsid w:val="0009191C"/>
    <w:rsid w:val="000931C0"/>
    <w:rsid w:val="00093225"/>
    <w:rsid w:val="0009390A"/>
    <w:rsid w:val="00093CE7"/>
    <w:rsid w:val="00093F40"/>
    <w:rsid w:val="00095373"/>
    <w:rsid w:val="00095DF9"/>
    <w:rsid w:val="000960A3"/>
    <w:rsid w:val="00096561"/>
    <w:rsid w:val="000965FA"/>
    <w:rsid w:val="00096608"/>
    <w:rsid w:val="000966DD"/>
    <w:rsid w:val="00096D4C"/>
    <w:rsid w:val="000A070F"/>
    <w:rsid w:val="000A0B27"/>
    <w:rsid w:val="000A1748"/>
    <w:rsid w:val="000A1A32"/>
    <w:rsid w:val="000A1C0D"/>
    <w:rsid w:val="000A2190"/>
    <w:rsid w:val="000A244E"/>
    <w:rsid w:val="000A26DC"/>
    <w:rsid w:val="000A2FF7"/>
    <w:rsid w:val="000A3390"/>
    <w:rsid w:val="000A3662"/>
    <w:rsid w:val="000A41EB"/>
    <w:rsid w:val="000A426E"/>
    <w:rsid w:val="000A450C"/>
    <w:rsid w:val="000A47D5"/>
    <w:rsid w:val="000A4B9D"/>
    <w:rsid w:val="000A5006"/>
    <w:rsid w:val="000A5217"/>
    <w:rsid w:val="000A5607"/>
    <w:rsid w:val="000A5B30"/>
    <w:rsid w:val="000A68C7"/>
    <w:rsid w:val="000A779D"/>
    <w:rsid w:val="000B0235"/>
    <w:rsid w:val="000B02D7"/>
    <w:rsid w:val="000B0E24"/>
    <w:rsid w:val="000B162A"/>
    <w:rsid w:val="000B28A5"/>
    <w:rsid w:val="000B2987"/>
    <w:rsid w:val="000B3FA6"/>
    <w:rsid w:val="000B571F"/>
    <w:rsid w:val="000B5C7C"/>
    <w:rsid w:val="000B60CE"/>
    <w:rsid w:val="000B7535"/>
    <w:rsid w:val="000B758A"/>
    <w:rsid w:val="000C0F2B"/>
    <w:rsid w:val="000C1A38"/>
    <w:rsid w:val="000C270A"/>
    <w:rsid w:val="000C32A1"/>
    <w:rsid w:val="000C3C6A"/>
    <w:rsid w:val="000C3EA8"/>
    <w:rsid w:val="000C4C2F"/>
    <w:rsid w:val="000C58BF"/>
    <w:rsid w:val="000C5FEF"/>
    <w:rsid w:val="000C756C"/>
    <w:rsid w:val="000C7669"/>
    <w:rsid w:val="000D0143"/>
    <w:rsid w:val="000D0E15"/>
    <w:rsid w:val="000D1088"/>
    <w:rsid w:val="000D113A"/>
    <w:rsid w:val="000D1469"/>
    <w:rsid w:val="000D1536"/>
    <w:rsid w:val="000D1A14"/>
    <w:rsid w:val="000D1E65"/>
    <w:rsid w:val="000D234D"/>
    <w:rsid w:val="000D2556"/>
    <w:rsid w:val="000D3B13"/>
    <w:rsid w:val="000D4824"/>
    <w:rsid w:val="000D4B66"/>
    <w:rsid w:val="000D6222"/>
    <w:rsid w:val="000D6B20"/>
    <w:rsid w:val="000E0600"/>
    <w:rsid w:val="000E06FB"/>
    <w:rsid w:val="000E1C7C"/>
    <w:rsid w:val="000E1EC3"/>
    <w:rsid w:val="000E2A2B"/>
    <w:rsid w:val="000E40BD"/>
    <w:rsid w:val="000E4237"/>
    <w:rsid w:val="000E497B"/>
    <w:rsid w:val="000E4B5A"/>
    <w:rsid w:val="000E50D3"/>
    <w:rsid w:val="000E5124"/>
    <w:rsid w:val="000E5348"/>
    <w:rsid w:val="000E603A"/>
    <w:rsid w:val="000E6E97"/>
    <w:rsid w:val="000F02C2"/>
    <w:rsid w:val="000F0912"/>
    <w:rsid w:val="000F1741"/>
    <w:rsid w:val="000F1B08"/>
    <w:rsid w:val="000F25E8"/>
    <w:rsid w:val="000F2900"/>
    <w:rsid w:val="000F329F"/>
    <w:rsid w:val="000F331E"/>
    <w:rsid w:val="000F37F9"/>
    <w:rsid w:val="000F414A"/>
    <w:rsid w:val="000F518C"/>
    <w:rsid w:val="000F5E77"/>
    <w:rsid w:val="000F60E2"/>
    <w:rsid w:val="000F722F"/>
    <w:rsid w:val="00100558"/>
    <w:rsid w:val="0010098E"/>
    <w:rsid w:val="00100CD9"/>
    <w:rsid w:val="00101FF4"/>
    <w:rsid w:val="00102B01"/>
    <w:rsid w:val="00102B8A"/>
    <w:rsid w:val="00102C2A"/>
    <w:rsid w:val="00102D63"/>
    <w:rsid w:val="00102E00"/>
    <w:rsid w:val="00102FC9"/>
    <w:rsid w:val="0010350D"/>
    <w:rsid w:val="001037CD"/>
    <w:rsid w:val="00103AD2"/>
    <w:rsid w:val="00103FA6"/>
    <w:rsid w:val="00104CB2"/>
    <w:rsid w:val="00104DB5"/>
    <w:rsid w:val="00105655"/>
    <w:rsid w:val="0010660B"/>
    <w:rsid w:val="00106DDF"/>
    <w:rsid w:val="00106E3A"/>
    <w:rsid w:val="001072D0"/>
    <w:rsid w:val="001075AD"/>
    <w:rsid w:val="001077B0"/>
    <w:rsid w:val="00110401"/>
    <w:rsid w:val="00110DCE"/>
    <w:rsid w:val="001110CC"/>
    <w:rsid w:val="00111112"/>
    <w:rsid w:val="0011118B"/>
    <w:rsid w:val="00111ECF"/>
    <w:rsid w:val="00111F8D"/>
    <w:rsid w:val="00111FAD"/>
    <w:rsid w:val="00111FCA"/>
    <w:rsid w:val="00112C70"/>
    <w:rsid w:val="001133F4"/>
    <w:rsid w:val="0011392F"/>
    <w:rsid w:val="001143B7"/>
    <w:rsid w:val="00114584"/>
    <w:rsid w:val="001145E4"/>
    <w:rsid w:val="0011493F"/>
    <w:rsid w:val="001155CE"/>
    <w:rsid w:val="00116D7F"/>
    <w:rsid w:val="00116D81"/>
    <w:rsid w:val="00117190"/>
    <w:rsid w:val="0012051D"/>
    <w:rsid w:val="00120640"/>
    <w:rsid w:val="00120B7A"/>
    <w:rsid w:val="00120CE0"/>
    <w:rsid w:val="001211D5"/>
    <w:rsid w:val="0012255A"/>
    <w:rsid w:val="00122744"/>
    <w:rsid w:val="001230E0"/>
    <w:rsid w:val="00123195"/>
    <w:rsid w:val="00123F4B"/>
    <w:rsid w:val="00124C61"/>
    <w:rsid w:val="00125B54"/>
    <w:rsid w:val="001260E8"/>
    <w:rsid w:val="0012685F"/>
    <w:rsid w:val="00127083"/>
    <w:rsid w:val="001271D2"/>
    <w:rsid w:val="00127AA9"/>
    <w:rsid w:val="00127CFE"/>
    <w:rsid w:val="0013037E"/>
    <w:rsid w:val="00130D64"/>
    <w:rsid w:val="00131399"/>
    <w:rsid w:val="001313C9"/>
    <w:rsid w:val="0013198B"/>
    <w:rsid w:val="00132C1F"/>
    <w:rsid w:val="00132FF2"/>
    <w:rsid w:val="00133588"/>
    <w:rsid w:val="001336E5"/>
    <w:rsid w:val="00133A7F"/>
    <w:rsid w:val="00134C98"/>
    <w:rsid w:val="00134D73"/>
    <w:rsid w:val="00134EB6"/>
    <w:rsid w:val="00135633"/>
    <w:rsid w:val="0013695C"/>
    <w:rsid w:val="00136A6B"/>
    <w:rsid w:val="001376B9"/>
    <w:rsid w:val="00137749"/>
    <w:rsid w:val="001378DF"/>
    <w:rsid w:val="00137EC2"/>
    <w:rsid w:val="0014086F"/>
    <w:rsid w:val="001420CF"/>
    <w:rsid w:val="00142437"/>
    <w:rsid w:val="00143661"/>
    <w:rsid w:val="00144001"/>
    <w:rsid w:val="00144676"/>
    <w:rsid w:val="00144A6E"/>
    <w:rsid w:val="00144C9D"/>
    <w:rsid w:val="00145B2A"/>
    <w:rsid w:val="001465FE"/>
    <w:rsid w:val="00147FE8"/>
    <w:rsid w:val="00150690"/>
    <w:rsid w:val="00150A4B"/>
    <w:rsid w:val="00150E6B"/>
    <w:rsid w:val="001515BF"/>
    <w:rsid w:val="00151654"/>
    <w:rsid w:val="00152D46"/>
    <w:rsid w:val="00152FE8"/>
    <w:rsid w:val="001530C5"/>
    <w:rsid w:val="0015334E"/>
    <w:rsid w:val="00153983"/>
    <w:rsid w:val="00153AE4"/>
    <w:rsid w:val="00154E32"/>
    <w:rsid w:val="00154FB9"/>
    <w:rsid w:val="00155666"/>
    <w:rsid w:val="001558EA"/>
    <w:rsid w:val="00155C8B"/>
    <w:rsid w:val="0015691D"/>
    <w:rsid w:val="00156C3D"/>
    <w:rsid w:val="00156F01"/>
    <w:rsid w:val="0015717E"/>
    <w:rsid w:val="00157531"/>
    <w:rsid w:val="001578D9"/>
    <w:rsid w:val="00160306"/>
    <w:rsid w:val="00161145"/>
    <w:rsid w:val="00161496"/>
    <w:rsid w:val="0016163A"/>
    <w:rsid w:val="00161966"/>
    <w:rsid w:val="00162569"/>
    <w:rsid w:val="00162B64"/>
    <w:rsid w:val="00162C24"/>
    <w:rsid w:val="00162CD4"/>
    <w:rsid w:val="00162EC7"/>
    <w:rsid w:val="001632F7"/>
    <w:rsid w:val="0016401A"/>
    <w:rsid w:val="00165193"/>
    <w:rsid w:val="00165398"/>
    <w:rsid w:val="00165D5D"/>
    <w:rsid w:val="00166419"/>
    <w:rsid w:val="001700D3"/>
    <w:rsid w:val="00170859"/>
    <w:rsid w:val="00172552"/>
    <w:rsid w:val="001725A8"/>
    <w:rsid w:val="00172697"/>
    <w:rsid w:val="00172892"/>
    <w:rsid w:val="001728B6"/>
    <w:rsid w:val="00172C99"/>
    <w:rsid w:val="00172F60"/>
    <w:rsid w:val="001734FC"/>
    <w:rsid w:val="001738F1"/>
    <w:rsid w:val="00174C93"/>
    <w:rsid w:val="001757B1"/>
    <w:rsid w:val="001758FE"/>
    <w:rsid w:val="00176A90"/>
    <w:rsid w:val="001773DB"/>
    <w:rsid w:val="0018033C"/>
    <w:rsid w:val="00180C9B"/>
    <w:rsid w:val="00180E59"/>
    <w:rsid w:val="00181220"/>
    <w:rsid w:val="001825E3"/>
    <w:rsid w:val="0018268B"/>
    <w:rsid w:val="00182704"/>
    <w:rsid w:val="0018324F"/>
    <w:rsid w:val="00183403"/>
    <w:rsid w:val="001837EE"/>
    <w:rsid w:val="00183A39"/>
    <w:rsid w:val="00183D7F"/>
    <w:rsid w:val="00183E82"/>
    <w:rsid w:val="001843C3"/>
    <w:rsid w:val="00184471"/>
    <w:rsid w:val="00184B74"/>
    <w:rsid w:val="00184C90"/>
    <w:rsid w:val="001853F1"/>
    <w:rsid w:val="0018579D"/>
    <w:rsid w:val="001859E0"/>
    <w:rsid w:val="00186C42"/>
    <w:rsid w:val="00187105"/>
    <w:rsid w:val="001874D8"/>
    <w:rsid w:val="00187538"/>
    <w:rsid w:val="001875C0"/>
    <w:rsid w:val="00187B36"/>
    <w:rsid w:val="0019053B"/>
    <w:rsid w:val="00190782"/>
    <w:rsid w:val="001914A1"/>
    <w:rsid w:val="0019303E"/>
    <w:rsid w:val="0019332A"/>
    <w:rsid w:val="00193519"/>
    <w:rsid w:val="001938C3"/>
    <w:rsid w:val="0019421C"/>
    <w:rsid w:val="00194385"/>
    <w:rsid w:val="001943EE"/>
    <w:rsid w:val="0019515B"/>
    <w:rsid w:val="001954E2"/>
    <w:rsid w:val="001957E7"/>
    <w:rsid w:val="001957FE"/>
    <w:rsid w:val="00195BF9"/>
    <w:rsid w:val="00195EB4"/>
    <w:rsid w:val="001960E5"/>
    <w:rsid w:val="001961CF"/>
    <w:rsid w:val="00196637"/>
    <w:rsid w:val="001A0705"/>
    <w:rsid w:val="001A08C5"/>
    <w:rsid w:val="001A0E1F"/>
    <w:rsid w:val="001A103E"/>
    <w:rsid w:val="001A1534"/>
    <w:rsid w:val="001A1A5C"/>
    <w:rsid w:val="001A1DF9"/>
    <w:rsid w:val="001A248F"/>
    <w:rsid w:val="001A24BD"/>
    <w:rsid w:val="001A276E"/>
    <w:rsid w:val="001A4873"/>
    <w:rsid w:val="001A4898"/>
    <w:rsid w:val="001A4C18"/>
    <w:rsid w:val="001A4E61"/>
    <w:rsid w:val="001A53BA"/>
    <w:rsid w:val="001A6653"/>
    <w:rsid w:val="001A6805"/>
    <w:rsid w:val="001A6BEC"/>
    <w:rsid w:val="001A701D"/>
    <w:rsid w:val="001A7771"/>
    <w:rsid w:val="001B15E8"/>
    <w:rsid w:val="001B1E9A"/>
    <w:rsid w:val="001B2A23"/>
    <w:rsid w:val="001B4B65"/>
    <w:rsid w:val="001B4CFA"/>
    <w:rsid w:val="001B502F"/>
    <w:rsid w:val="001B536B"/>
    <w:rsid w:val="001B5416"/>
    <w:rsid w:val="001B5C4C"/>
    <w:rsid w:val="001B5D76"/>
    <w:rsid w:val="001B66DD"/>
    <w:rsid w:val="001B6B2C"/>
    <w:rsid w:val="001B6D5B"/>
    <w:rsid w:val="001B725C"/>
    <w:rsid w:val="001B7999"/>
    <w:rsid w:val="001B7BC8"/>
    <w:rsid w:val="001C057B"/>
    <w:rsid w:val="001C0AB1"/>
    <w:rsid w:val="001C1276"/>
    <w:rsid w:val="001C1E21"/>
    <w:rsid w:val="001C2631"/>
    <w:rsid w:val="001C2876"/>
    <w:rsid w:val="001C2E44"/>
    <w:rsid w:val="001C3A47"/>
    <w:rsid w:val="001C3A4D"/>
    <w:rsid w:val="001C3DF2"/>
    <w:rsid w:val="001C4756"/>
    <w:rsid w:val="001C47E8"/>
    <w:rsid w:val="001C4F3E"/>
    <w:rsid w:val="001C502D"/>
    <w:rsid w:val="001C5053"/>
    <w:rsid w:val="001C5864"/>
    <w:rsid w:val="001C588C"/>
    <w:rsid w:val="001C60F3"/>
    <w:rsid w:val="001C6125"/>
    <w:rsid w:val="001C6749"/>
    <w:rsid w:val="001C69FB"/>
    <w:rsid w:val="001D00FB"/>
    <w:rsid w:val="001D1089"/>
    <w:rsid w:val="001D193A"/>
    <w:rsid w:val="001D1A51"/>
    <w:rsid w:val="001D1B1F"/>
    <w:rsid w:val="001D209C"/>
    <w:rsid w:val="001D23D8"/>
    <w:rsid w:val="001D307B"/>
    <w:rsid w:val="001D376F"/>
    <w:rsid w:val="001D396E"/>
    <w:rsid w:val="001D3F27"/>
    <w:rsid w:val="001D4C7F"/>
    <w:rsid w:val="001D4DC7"/>
    <w:rsid w:val="001D5CB1"/>
    <w:rsid w:val="001D61C2"/>
    <w:rsid w:val="001D64E8"/>
    <w:rsid w:val="001D72C5"/>
    <w:rsid w:val="001D7701"/>
    <w:rsid w:val="001D795E"/>
    <w:rsid w:val="001D7E46"/>
    <w:rsid w:val="001E00EA"/>
    <w:rsid w:val="001E02D4"/>
    <w:rsid w:val="001E06DD"/>
    <w:rsid w:val="001E1B73"/>
    <w:rsid w:val="001E1D8C"/>
    <w:rsid w:val="001E20BA"/>
    <w:rsid w:val="001E2846"/>
    <w:rsid w:val="001E2FAC"/>
    <w:rsid w:val="001E305B"/>
    <w:rsid w:val="001E3338"/>
    <w:rsid w:val="001E3D86"/>
    <w:rsid w:val="001E5172"/>
    <w:rsid w:val="001E58ED"/>
    <w:rsid w:val="001E5ACE"/>
    <w:rsid w:val="001E6170"/>
    <w:rsid w:val="001E6556"/>
    <w:rsid w:val="001E6585"/>
    <w:rsid w:val="001E65CD"/>
    <w:rsid w:val="001E70F3"/>
    <w:rsid w:val="001E7A38"/>
    <w:rsid w:val="001F0448"/>
    <w:rsid w:val="001F1191"/>
    <w:rsid w:val="001F13AB"/>
    <w:rsid w:val="001F1779"/>
    <w:rsid w:val="001F1795"/>
    <w:rsid w:val="001F1C57"/>
    <w:rsid w:val="001F226C"/>
    <w:rsid w:val="001F3274"/>
    <w:rsid w:val="001F368B"/>
    <w:rsid w:val="001F3F32"/>
    <w:rsid w:val="001F42EB"/>
    <w:rsid w:val="001F5C7F"/>
    <w:rsid w:val="001F6890"/>
    <w:rsid w:val="001F69E3"/>
    <w:rsid w:val="001F710C"/>
    <w:rsid w:val="002006ED"/>
    <w:rsid w:val="0020087F"/>
    <w:rsid w:val="00200C72"/>
    <w:rsid w:val="00201823"/>
    <w:rsid w:val="00201A3A"/>
    <w:rsid w:val="00201E48"/>
    <w:rsid w:val="002024E2"/>
    <w:rsid w:val="002035D9"/>
    <w:rsid w:val="00203716"/>
    <w:rsid w:val="0020401D"/>
    <w:rsid w:val="0020439D"/>
    <w:rsid w:val="00205921"/>
    <w:rsid w:val="00205A9F"/>
    <w:rsid w:val="00206518"/>
    <w:rsid w:val="00206CDB"/>
    <w:rsid w:val="00206EC0"/>
    <w:rsid w:val="002070BA"/>
    <w:rsid w:val="00207352"/>
    <w:rsid w:val="00211014"/>
    <w:rsid w:val="002129A5"/>
    <w:rsid w:val="00212B5D"/>
    <w:rsid w:val="00212B74"/>
    <w:rsid w:val="00212F91"/>
    <w:rsid w:val="002132AD"/>
    <w:rsid w:val="00213CFC"/>
    <w:rsid w:val="0021477D"/>
    <w:rsid w:val="00214DE7"/>
    <w:rsid w:val="002154D2"/>
    <w:rsid w:val="002154E2"/>
    <w:rsid w:val="0021559A"/>
    <w:rsid w:val="0021587F"/>
    <w:rsid w:val="00216162"/>
    <w:rsid w:val="002165AA"/>
    <w:rsid w:val="00216D0A"/>
    <w:rsid w:val="002174D1"/>
    <w:rsid w:val="002177BA"/>
    <w:rsid w:val="00220115"/>
    <w:rsid w:val="002207F2"/>
    <w:rsid w:val="0022108B"/>
    <w:rsid w:val="0022145D"/>
    <w:rsid w:val="002219CF"/>
    <w:rsid w:val="0022214C"/>
    <w:rsid w:val="00222162"/>
    <w:rsid w:val="00223337"/>
    <w:rsid w:val="002236CB"/>
    <w:rsid w:val="00223D42"/>
    <w:rsid w:val="00223DE4"/>
    <w:rsid w:val="00225240"/>
    <w:rsid w:val="0022587B"/>
    <w:rsid w:val="00225C9D"/>
    <w:rsid w:val="00226742"/>
    <w:rsid w:val="00226883"/>
    <w:rsid w:val="00226E47"/>
    <w:rsid w:val="00227AD6"/>
    <w:rsid w:val="00227B8F"/>
    <w:rsid w:val="00227D5A"/>
    <w:rsid w:val="00227DA4"/>
    <w:rsid w:val="00230289"/>
    <w:rsid w:val="002304D5"/>
    <w:rsid w:val="00230652"/>
    <w:rsid w:val="00230ABF"/>
    <w:rsid w:val="002318D8"/>
    <w:rsid w:val="00231B49"/>
    <w:rsid w:val="00231F38"/>
    <w:rsid w:val="002324DF"/>
    <w:rsid w:val="00233844"/>
    <w:rsid w:val="0023516D"/>
    <w:rsid w:val="00236FB8"/>
    <w:rsid w:val="00237394"/>
    <w:rsid w:val="002376F3"/>
    <w:rsid w:val="00237FC3"/>
    <w:rsid w:val="0024032A"/>
    <w:rsid w:val="00241225"/>
    <w:rsid w:val="00241237"/>
    <w:rsid w:val="002415C7"/>
    <w:rsid w:val="002417F8"/>
    <w:rsid w:val="00241C52"/>
    <w:rsid w:val="002425F8"/>
    <w:rsid w:val="00242860"/>
    <w:rsid w:val="00242EF8"/>
    <w:rsid w:val="002431CD"/>
    <w:rsid w:val="00243668"/>
    <w:rsid w:val="00243984"/>
    <w:rsid w:val="0024413A"/>
    <w:rsid w:val="0024440F"/>
    <w:rsid w:val="0024480E"/>
    <w:rsid w:val="00244C6B"/>
    <w:rsid w:val="00244EAB"/>
    <w:rsid w:val="0024500B"/>
    <w:rsid w:val="002452D3"/>
    <w:rsid w:val="002455D6"/>
    <w:rsid w:val="00245CB2"/>
    <w:rsid w:val="00250C30"/>
    <w:rsid w:val="00250F4B"/>
    <w:rsid w:val="00251851"/>
    <w:rsid w:val="002524D8"/>
    <w:rsid w:val="0025290D"/>
    <w:rsid w:val="00253256"/>
    <w:rsid w:val="00253537"/>
    <w:rsid w:val="002535CA"/>
    <w:rsid w:val="00253AF0"/>
    <w:rsid w:val="0025433A"/>
    <w:rsid w:val="00254481"/>
    <w:rsid w:val="00254950"/>
    <w:rsid w:val="00254B39"/>
    <w:rsid w:val="00255377"/>
    <w:rsid w:val="002562B9"/>
    <w:rsid w:val="002562ED"/>
    <w:rsid w:val="00256C47"/>
    <w:rsid w:val="00257032"/>
    <w:rsid w:val="0025733A"/>
    <w:rsid w:val="0026051D"/>
    <w:rsid w:val="00260AF2"/>
    <w:rsid w:val="00260B22"/>
    <w:rsid w:val="002619F2"/>
    <w:rsid w:val="00261F4F"/>
    <w:rsid w:val="00262893"/>
    <w:rsid w:val="00262DB3"/>
    <w:rsid w:val="00263C4F"/>
    <w:rsid w:val="00264499"/>
    <w:rsid w:val="00264630"/>
    <w:rsid w:val="002648D3"/>
    <w:rsid w:val="00265404"/>
    <w:rsid w:val="0026634D"/>
    <w:rsid w:val="0026681B"/>
    <w:rsid w:val="00266FD9"/>
    <w:rsid w:val="002703D8"/>
    <w:rsid w:val="00270B0A"/>
    <w:rsid w:val="0027186A"/>
    <w:rsid w:val="00271AA3"/>
    <w:rsid w:val="002726BF"/>
    <w:rsid w:val="00272E73"/>
    <w:rsid w:val="002739E4"/>
    <w:rsid w:val="00275127"/>
    <w:rsid w:val="002756B5"/>
    <w:rsid w:val="00275BEC"/>
    <w:rsid w:val="00276341"/>
    <w:rsid w:val="00277A0D"/>
    <w:rsid w:val="002816E3"/>
    <w:rsid w:val="0028291D"/>
    <w:rsid w:val="00282E01"/>
    <w:rsid w:val="00283271"/>
    <w:rsid w:val="0028378C"/>
    <w:rsid w:val="00283A9E"/>
    <w:rsid w:val="00283EF9"/>
    <w:rsid w:val="00283F26"/>
    <w:rsid w:val="00284170"/>
    <w:rsid w:val="00284C2A"/>
    <w:rsid w:val="00284DD7"/>
    <w:rsid w:val="002852B0"/>
    <w:rsid w:val="00285BDF"/>
    <w:rsid w:val="00285C83"/>
    <w:rsid w:val="00286139"/>
    <w:rsid w:val="002869EE"/>
    <w:rsid w:val="002870DE"/>
    <w:rsid w:val="00287BAF"/>
    <w:rsid w:val="00287C29"/>
    <w:rsid w:val="00287F12"/>
    <w:rsid w:val="002901C7"/>
    <w:rsid w:val="00290845"/>
    <w:rsid w:val="002909AF"/>
    <w:rsid w:val="002915BE"/>
    <w:rsid w:val="002916D9"/>
    <w:rsid w:val="00292E50"/>
    <w:rsid w:val="002938A1"/>
    <w:rsid w:val="00293B81"/>
    <w:rsid w:val="00295442"/>
    <w:rsid w:val="002960D5"/>
    <w:rsid w:val="00296927"/>
    <w:rsid w:val="00296D67"/>
    <w:rsid w:val="00297943"/>
    <w:rsid w:val="002A0307"/>
    <w:rsid w:val="002A036D"/>
    <w:rsid w:val="002A05EB"/>
    <w:rsid w:val="002A0781"/>
    <w:rsid w:val="002A0825"/>
    <w:rsid w:val="002A08FB"/>
    <w:rsid w:val="002A0CDD"/>
    <w:rsid w:val="002A10B7"/>
    <w:rsid w:val="002A1145"/>
    <w:rsid w:val="002A185B"/>
    <w:rsid w:val="002A1EBE"/>
    <w:rsid w:val="002A220A"/>
    <w:rsid w:val="002A2449"/>
    <w:rsid w:val="002A25A3"/>
    <w:rsid w:val="002A26D0"/>
    <w:rsid w:val="002A300B"/>
    <w:rsid w:val="002A3292"/>
    <w:rsid w:val="002A32AF"/>
    <w:rsid w:val="002A3CA0"/>
    <w:rsid w:val="002A4909"/>
    <w:rsid w:val="002A5134"/>
    <w:rsid w:val="002A5DF3"/>
    <w:rsid w:val="002A5FAF"/>
    <w:rsid w:val="002A6832"/>
    <w:rsid w:val="002B0E1A"/>
    <w:rsid w:val="002B107A"/>
    <w:rsid w:val="002B18B5"/>
    <w:rsid w:val="002B3261"/>
    <w:rsid w:val="002B32CB"/>
    <w:rsid w:val="002B3A35"/>
    <w:rsid w:val="002B4FA9"/>
    <w:rsid w:val="002B54FC"/>
    <w:rsid w:val="002B5918"/>
    <w:rsid w:val="002B64F1"/>
    <w:rsid w:val="002B6535"/>
    <w:rsid w:val="002B6749"/>
    <w:rsid w:val="002B7F5A"/>
    <w:rsid w:val="002C1A7D"/>
    <w:rsid w:val="002C1FB2"/>
    <w:rsid w:val="002C1FC1"/>
    <w:rsid w:val="002C22D2"/>
    <w:rsid w:val="002C3148"/>
    <w:rsid w:val="002C3B01"/>
    <w:rsid w:val="002C5431"/>
    <w:rsid w:val="002C5582"/>
    <w:rsid w:val="002C6895"/>
    <w:rsid w:val="002D025D"/>
    <w:rsid w:val="002D0830"/>
    <w:rsid w:val="002D0F36"/>
    <w:rsid w:val="002D10F1"/>
    <w:rsid w:val="002D1902"/>
    <w:rsid w:val="002D2043"/>
    <w:rsid w:val="002D2851"/>
    <w:rsid w:val="002D2B1C"/>
    <w:rsid w:val="002D3F87"/>
    <w:rsid w:val="002D4266"/>
    <w:rsid w:val="002D454E"/>
    <w:rsid w:val="002D454F"/>
    <w:rsid w:val="002D4739"/>
    <w:rsid w:val="002D4BAD"/>
    <w:rsid w:val="002D5167"/>
    <w:rsid w:val="002D52DC"/>
    <w:rsid w:val="002D5D5C"/>
    <w:rsid w:val="002D5FA0"/>
    <w:rsid w:val="002D6B0A"/>
    <w:rsid w:val="002D710C"/>
    <w:rsid w:val="002D7A47"/>
    <w:rsid w:val="002D7E4C"/>
    <w:rsid w:val="002E0088"/>
    <w:rsid w:val="002E02C5"/>
    <w:rsid w:val="002E1A48"/>
    <w:rsid w:val="002E1A8C"/>
    <w:rsid w:val="002E2231"/>
    <w:rsid w:val="002E235D"/>
    <w:rsid w:val="002E2573"/>
    <w:rsid w:val="002E2B87"/>
    <w:rsid w:val="002E340D"/>
    <w:rsid w:val="002E34AB"/>
    <w:rsid w:val="002E3716"/>
    <w:rsid w:val="002E3969"/>
    <w:rsid w:val="002E493D"/>
    <w:rsid w:val="002E5568"/>
    <w:rsid w:val="002E5A28"/>
    <w:rsid w:val="002E694E"/>
    <w:rsid w:val="002E7F62"/>
    <w:rsid w:val="002F049A"/>
    <w:rsid w:val="002F0599"/>
    <w:rsid w:val="002F0CA4"/>
    <w:rsid w:val="002F280A"/>
    <w:rsid w:val="002F2F12"/>
    <w:rsid w:val="002F37A0"/>
    <w:rsid w:val="002F655A"/>
    <w:rsid w:val="002F66C3"/>
    <w:rsid w:val="002F6DA9"/>
    <w:rsid w:val="002F6F8B"/>
    <w:rsid w:val="002F7435"/>
    <w:rsid w:val="002F75E2"/>
    <w:rsid w:val="002F76FA"/>
    <w:rsid w:val="002F7FB8"/>
    <w:rsid w:val="00300B97"/>
    <w:rsid w:val="00300EE2"/>
    <w:rsid w:val="00301B18"/>
    <w:rsid w:val="00302128"/>
    <w:rsid w:val="00302244"/>
    <w:rsid w:val="0030373D"/>
    <w:rsid w:val="00303901"/>
    <w:rsid w:val="00303998"/>
    <w:rsid w:val="00303EBF"/>
    <w:rsid w:val="00305CFF"/>
    <w:rsid w:val="00305DF1"/>
    <w:rsid w:val="00306951"/>
    <w:rsid w:val="00306BDB"/>
    <w:rsid w:val="00307258"/>
    <w:rsid w:val="00307B54"/>
    <w:rsid w:val="00307EBA"/>
    <w:rsid w:val="003103C4"/>
    <w:rsid w:val="0031061C"/>
    <w:rsid w:val="00311548"/>
    <w:rsid w:val="00312522"/>
    <w:rsid w:val="00312876"/>
    <w:rsid w:val="00312E60"/>
    <w:rsid w:val="00312E75"/>
    <w:rsid w:val="003130B8"/>
    <w:rsid w:val="0031327C"/>
    <w:rsid w:val="0031364F"/>
    <w:rsid w:val="003149DA"/>
    <w:rsid w:val="00314F3B"/>
    <w:rsid w:val="003150F0"/>
    <w:rsid w:val="003154E9"/>
    <w:rsid w:val="00315CBB"/>
    <w:rsid w:val="003160A6"/>
    <w:rsid w:val="003162FA"/>
    <w:rsid w:val="003178A7"/>
    <w:rsid w:val="003205C5"/>
    <w:rsid w:val="003209D4"/>
    <w:rsid w:val="00321554"/>
    <w:rsid w:val="003224CA"/>
    <w:rsid w:val="003227DA"/>
    <w:rsid w:val="00322BF5"/>
    <w:rsid w:val="00322F23"/>
    <w:rsid w:val="00323429"/>
    <w:rsid w:val="0032348A"/>
    <w:rsid w:val="00323A43"/>
    <w:rsid w:val="00323A6D"/>
    <w:rsid w:val="00323BCC"/>
    <w:rsid w:val="00323EE9"/>
    <w:rsid w:val="00324DE3"/>
    <w:rsid w:val="0032527E"/>
    <w:rsid w:val="00325CFD"/>
    <w:rsid w:val="0032626E"/>
    <w:rsid w:val="00326F52"/>
    <w:rsid w:val="0033052F"/>
    <w:rsid w:val="00331812"/>
    <w:rsid w:val="00332707"/>
    <w:rsid w:val="00333214"/>
    <w:rsid w:val="003335DD"/>
    <w:rsid w:val="003336B8"/>
    <w:rsid w:val="003337A7"/>
    <w:rsid w:val="00333C85"/>
    <w:rsid w:val="00334680"/>
    <w:rsid w:val="00334E79"/>
    <w:rsid w:val="003358D7"/>
    <w:rsid w:val="00336878"/>
    <w:rsid w:val="00340276"/>
    <w:rsid w:val="00340A44"/>
    <w:rsid w:val="00340AC1"/>
    <w:rsid w:val="00340FB2"/>
    <w:rsid w:val="003411F0"/>
    <w:rsid w:val="003419D4"/>
    <w:rsid w:val="00341A4E"/>
    <w:rsid w:val="00341BC2"/>
    <w:rsid w:val="00341C01"/>
    <w:rsid w:val="00341F11"/>
    <w:rsid w:val="00342AB1"/>
    <w:rsid w:val="003430CD"/>
    <w:rsid w:val="00343396"/>
    <w:rsid w:val="00343730"/>
    <w:rsid w:val="00343C4F"/>
    <w:rsid w:val="003440A7"/>
    <w:rsid w:val="00344149"/>
    <w:rsid w:val="00344370"/>
    <w:rsid w:val="00344B10"/>
    <w:rsid w:val="003453D0"/>
    <w:rsid w:val="003459ED"/>
    <w:rsid w:val="00345FB9"/>
    <w:rsid w:val="003462A3"/>
    <w:rsid w:val="00346783"/>
    <w:rsid w:val="0034764B"/>
    <w:rsid w:val="003479B1"/>
    <w:rsid w:val="0035012F"/>
    <w:rsid w:val="003506EB"/>
    <w:rsid w:val="00352258"/>
    <w:rsid w:val="00352340"/>
    <w:rsid w:val="00352683"/>
    <w:rsid w:val="003526A8"/>
    <w:rsid w:val="00353136"/>
    <w:rsid w:val="00353143"/>
    <w:rsid w:val="00353A08"/>
    <w:rsid w:val="00353EE7"/>
    <w:rsid w:val="003540DD"/>
    <w:rsid w:val="00355112"/>
    <w:rsid w:val="003559F2"/>
    <w:rsid w:val="00356434"/>
    <w:rsid w:val="00356F59"/>
    <w:rsid w:val="00360002"/>
    <w:rsid w:val="0036056F"/>
    <w:rsid w:val="003606B4"/>
    <w:rsid w:val="00360DA8"/>
    <w:rsid w:val="00360EDF"/>
    <w:rsid w:val="00361078"/>
    <w:rsid w:val="00361357"/>
    <w:rsid w:val="00361A13"/>
    <w:rsid w:val="0036266E"/>
    <w:rsid w:val="00362D10"/>
    <w:rsid w:val="0036370D"/>
    <w:rsid w:val="003639A8"/>
    <w:rsid w:val="00363E39"/>
    <w:rsid w:val="0036499A"/>
    <w:rsid w:val="0036504D"/>
    <w:rsid w:val="00365B00"/>
    <w:rsid w:val="00366B5B"/>
    <w:rsid w:val="00366D39"/>
    <w:rsid w:val="00366F4F"/>
    <w:rsid w:val="003671E7"/>
    <w:rsid w:val="00367B28"/>
    <w:rsid w:val="0037012C"/>
    <w:rsid w:val="00371F63"/>
    <w:rsid w:val="003721A8"/>
    <w:rsid w:val="00373258"/>
    <w:rsid w:val="00374393"/>
    <w:rsid w:val="0037488E"/>
    <w:rsid w:val="003749E7"/>
    <w:rsid w:val="00374E17"/>
    <w:rsid w:val="00375475"/>
    <w:rsid w:val="003754CE"/>
    <w:rsid w:val="00375880"/>
    <w:rsid w:val="00375B17"/>
    <w:rsid w:val="00376C3F"/>
    <w:rsid w:val="00376CA7"/>
    <w:rsid w:val="00376E98"/>
    <w:rsid w:val="00376F24"/>
    <w:rsid w:val="00377C00"/>
    <w:rsid w:val="00377CEA"/>
    <w:rsid w:val="00377E68"/>
    <w:rsid w:val="00380178"/>
    <w:rsid w:val="00380257"/>
    <w:rsid w:val="00380466"/>
    <w:rsid w:val="003806CB"/>
    <w:rsid w:val="00380A3C"/>
    <w:rsid w:val="0038123A"/>
    <w:rsid w:val="0038197B"/>
    <w:rsid w:val="00381B4B"/>
    <w:rsid w:val="00381D63"/>
    <w:rsid w:val="00381DD5"/>
    <w:rsid w:val="00382679"/>
    <w:rsid w:val="00383312"/>
    <w:rsid w:val="003846F5"/>
    <w:rsid w:val="00384D68"/>
    <w:rsid w:val="00386B6B"/>
    <w:rsid w:val="00387B98"/>
    <w:rsid w:val="00387D70"/>
    <w:rsid w:val="00387FDA"/>
    <w:rsid w:val="003902C5"/>
    <w:rsid w:val="0039059B"/>
    <w:rsid w:val="00391702"/>
    <w:rsid w:val="00391AFE"/>
    <w:rsid w:val="00392208"/>
    <w:rsid w:val="0039256C"/>
    <w:rsid w:val="00393718"/>
    <w:rsid w:val="00393F85"/>
    <w:rsid w:val="003955DC"/>
    <w:rsid w:val="0039601E"/>
    <w:rsid w:val="003965EF"/>
    <w:rsid w:val="00397011"/>
    <w:rsid w:val="0039771F"/>
    <w:rsid w:val="0039775E"/>
    <w:rsid w:val="00397952"/>
    <w:rsid w:val="00397BA2"/>
    <w:rsid w:val="00397F4F"/>
    <w:rsid w:val="003A047E"/>
    <w:rsid w:val="003A07F9"/>
    <w:rsid w:val="003A1A0A"/>
    <w:rsid w:val="003A1E34"/>
    <w:rsid w:val="003A23B2"/>
    <w:rsid w:val="003A26F8"/>
    <w:rsid w:val="003A2887"/>
    <w:rsid w:val="003A2920"/>
    <w:rsid w:val="003A3421"/>
    <w:rsid w:val="003A41BD"/>
    <w:rsid w:val="003A4796"/>
    <w:rsid w:val="003A4B91"/>
    <w:rsid w:val="003A4F63"/>
    <w:rsid w:val="003A5A07"/>
    <w:rsid w:val="003A61EB"/>
    <w:rsid w:val="003A6AD9"/>
    <w:rsid w:val="003A6B96"/>
    <w:rsid w:val="003A6BF0"/>
    <w:rsid w:val="003A6F1C"/>
    <w:rsid w:val="003A747B"/>
    <w:rsid w:val="003A7EB7"/>
    <w:rsid w:val="003B0331"/>
    <w:rsid w:val="003B0795"/>
    <w:rsid w:val="003B1874"/>
    <w:rsid w:val="003B2443"/>
    <w:rsid w:val="003B2705"/>
    <w:rsid w:val="003B2C9C"/>
    <w:rsid w:val="003B2CE1"/>
    <w:rsid w:val="003B33BF"/>
    <w:rsid w:val="003B3C8E"/>
    <w:rsid w:val="003B403B"/>
    <w:rsid w:val="003B4F05"/>
    <w:rsid w:val="003B61DA"/>
    <w:rsid w:val="003B61FA"/>
    <w:rsid w:val="003B6A6B"/>
    <w:rsid w:val="003B7BE8"/>
    <w:rsid w:val="003C049C"/>
    <w:rsid w:val="003C0679"/>
    <w:rsid w:val="003C122A"/>
    <w:rsid w:val="003C1513"/>
    <w:rsid w:val="003C15D9"/>
    <w:rsid w:val="003C18FF"/>
    <w:rsid w:val="003C24AF"/>
    <w:rsid w:val="003C2890"/>
    <w:rsid w:val="003C2D9B"/>
    <w:rsid w:val="003C2FAA"/>
    <w:rsid w:val="003C5097"/>
    <w:rsid w:val="003C6E26"/>
    <w:rsid w:val="003C711E"/>
    <w:rsid w:val="003C717B"/>
    <w:rsid w:val="003C748A"/>
    <w:rsid w:val="003D0093"/>
    <w:rsid w:val="003D0E44"/>
    <w:rsid w:val="003D1410"/>
    <w:rsid w:val="003D1792"/>
    <w:rsid w:val="003D2635"/>
    <w:rsid w:val="003D26A1"/>
    <w:rsid w:val="003D2781"/>
    <w:rsid w:val="003D2814"/>
    <w:rsid w:val="003D2E50"/>
    <w:rsid w:val="003D2FBB"/>
    <w:rsid w:val="003D3202"/>
    <w:rsid w:val="003D41D8"/>
    <w:rsid w:val="003D46D0"/>
    <w:rsid w:val="003D476B"/>
    <w:rsid w:val="003D48B4"/>
    <w:rsid w:val="003D4F00"/>
    <w:rsid w:val="003D51B7"/>
    <w:rsid w:val="003D5BF8"/>
    <w:rsid w:val="003D6332"/>
    <w:rsid w:val="003D6533"/>
    <w:rsid w:val="003D7D09"/>
    <w:rsid w:val="003E047A"/>
    <w:rsid w:val="003E0701"/>
    <w:rsid w:val="003E19AA"/>
    <w:rsid w:val="003E314C"/>
    <w:rsid w:val="003E3860"/>
    <w:rsid w:val="003E4328"/>
    <w:rsid w:val="003E4C69"/>
    <w:rsid w:val="003E55D0"/>
    <w:rsid w:val="003E60F5"/>
    <w:rsid w:val="003E63EA"/>
    <w:rsid w:val="003E64C9"/>
    <w:rsid w:val="003E6D7F"/>
    <w:rsid w:val="003E7531"/>
    <w:rsid w:val="003E7BAE"/>
    <w:rsid w:val="003E7CD0"/>
    <w:rsid w:val="003F1D93"/>
    <w:rsid w:val="003F2B17"/>
    <w:rsid w:val="003F2DB4"/>
    <w:rsid w:val="003F4736"/>
    <w:rsid w:val="003F544D"/>
    <w:rsid w:val="003F5A11"/>
    <w:rsid w:val="003F6068"/>
    <w:rsid w:val="003F6606"/>
    <w:rsid w:val="003F6A38"/>
    <w:rsid w:val="003F6CAF"/>
    <w:rsid w:val="003F6DCB"/>
    <w:rsid w:val="003F6EAA"/>
    <w:rsid w:val="003F6F9D"/>
    <w:rsid w:val="003F6FC5"/>
    <w:rsid w:val="003F7C18"/>
    <w:rsid w:val="00400FAA"/>
    <w:rsid w:val="00402B95"/>
    <w:rsid w:val="004032F7"/>
    <w:rsid w:val="00403331"/>
    <w:rsid w:val="004041CB"/>
    <w:rsid w:val="00404228"/>
    <w:rsid w:val="004046E5"/>
    <w:rsid w:val="00405370"/>
    <w:rsid w:val="00405A57"/>
    <w:rsid w:val="00405C0E"/>
    <w:rsid w:val="004060F1"/>
    <w:rsid w:val="00406BE1"/>
    <w:rsid w:val="00406E25"/>
    <w:rsid w:val="004074A6"/>
    <w:rsid w:val="0040775E"/>
    <w:rsid w:val="004077E3"/>
    <w:rsid w:val="004078CB"/>
    <w:rsid w:val="00407A0F"/>
    <w:rsid w:val="00410B2C"/>
    <w:rsid w:val="00410ECD"/>
    <w:rsid w:val="0041118C"/>
    <w:rsid w:val="00411DA1"/>
    <w:rsid w:val="004120C8"/>
    <w:rsid w:val="0041219E"/>
    <w:rsid w:val="004125FA"/>
    <w:rsid w:val="004132C6"/>
    <w:rsid w:val="00413355"/>
    <w:rsid w:val="00413B12"/>
    <w:rsid w:val="004148DA"/>
    <w:rsid w:val="004156C1"/>
    <w:rsid w:val="00415CEA"/>
    <w:rsid w:val="0041603F"/>
    <w:rsid w:val="004162B0"/>
    <w:rsid w:val="0041639D"/>
    <w:rsid w:val="00416CF3"/>
    <w:rsid w:val="00416CFA"/>
    <w:rsid w:val="0041774F"/>
    <w:rsid w:val="00417C51"/>
    <w:rsid w:val="00417E23"/>
    <w:rsid w:val="0042209F"/>
    <w:rsid w:val="0042341B"/>
    <w:rsid w:val="0042355A"/>
    <w:rsid w:val="00423D35"/>
    <w:rsid w:val="00425758"/>
    <w:rsid w:val="00425B0D"/>
    <w:rsid w:val="0042634D"/>
    <w:rsid w:val="00426AA5"/>
    <w:rsid w:val="00430302"/>
    <w:rsid w:val="004309D9"/>
    <w:rsid w:val="00430B68"/>
    <w:rsid w:val="00431016"/>
    <w:rsid w:val="004318BD"/>
    <w:rsid w:val="00431971"/>
    <w:rsid w:val="004321F5"/>
    <w:rsid w:val="00432B7F"/>
    <w:rsid w:val="00433677"/>
    <w:rsid w:val="0043377D"/>
    <w:rsid w:val="0043460B"/>
    <w:rsid w:val="0043489A"/>
    <w:rsid w:val="004349AD"/>
    <w:rsid w:val="0043520C"/>
    <w:rsid w:val="004356CA"/>
    <w:rsid w:val="00435E85"/>
    <w:rsid w:val="004360FE"/>
    <w:rsid w:val="0043667D"/>
    <w:rsid w:val="00437710"/>
    <w:rsid w:val="00437A58"/>
    <w:rsid w:val="00440CE0"/>
    <w:rsid w:val="0044109C"/>
    <w:rsid w:val="0044150B"/>
    <w:rsid w:val="00441800"/>
    <w:rsid w:val="004422AC"/>
    <w:rsid w:val="00442AA9"/>
    <w:rsid w:val="00442AE9"/>
    <w:rsid w:val="00442B8F"/>
    <w:rsid w:val="00442D24"/>
    <w:rsid w:val="00443228"/>
    <w:rsid w:val="00443350"/>
    <w:rsid w:val="0044378A"/>
    <w:rsid w:val="00444011"/>
    <w:rsid w:val="004451EA"/>
    <w:rsid w:val="00445812"/>
    <w:rsid w:val="00445E55"/>
    <w:rsid w:val="00446152"/>
    <w:rsid w:val="00446CB9"/>
    <w:rsid w:val="00450012"/>
    <w:rsid w:val="00450195"/>
    <w:rsid w:val="0045076C"/>
    <w:rsid w:val="00450781"/>
    <w:rsid w:val="0045085B"/>
    <w:rsid w:val="00450DE4"/>
    <w:rsid w:val="004514CF"/>
    <w:rsid w:val="004527D8"/>
    <w:rsid w:val="004539E7"/>
    <w:rsid w:val="00453C13"/>
    <w:rsid w:val="00453D54"/>
    <w:rsid w:val="00454720"/>
    <w:rsid w:val="00455043"/>
    <w:rsid w:val="0045720E"/>
    <w:rsid w:val="00457A2F"/>
    <w:rsid w:val="00460336"/>
    <w:rsid w:val="004606D2"/>
    <w:rsid w:val="00460CAE"/>
    <w:rsid w:val="00461BBD"/>
    <w:rsid w:val="00461BC5"/>
    <w:rsid w:val="0046576E"/>
    <w:rsid w:val="00465A06"/>
    <w:rsid w:val="00465DDB"/>
    <w:rsid w:val="00466447"/>
    <w:rsid w:val="00466716"/>
    <w:rsid w:val="00466B81"/>
    <w:rsid w:val="00466F8F"/>
    <w:rsid w:val="00467144"/>
    <w:rsid w:val="00467751"/>
    <w:rsid w:val="004728EA"/>
    <w:rsid w:val="00473449"/>
    <w:rsid w:val="004737CA"/>
    <w:rsid w:val="00473801"/>
    <w:rsid w:val="00473D0E"/>
    <w:rsid w:val="00473DCB"/>
    <w:rsid w:val="00473F21"/>
    <w:rsid w:val="00474269"/>
    <w:rsid w:val="00475B37"/>
    <w:rsid w:val="004764E3"/>
    <w:rsid w:val="00477B45"/>
    <w:rsid w:val="00480D41"/>
    <w:rsid w:val="00480EBC"/>
    <w:rsid w:val="00480F3F"/>
    <w:rsid w:val="00481419"/>
    <w:rsid w:val="00481AE4"/>
    <w:rsid w:val="0048332D"/>
    <w:rsid w:val="004836F6"/>
    <w:rsid w:val="00484BCA"/>
    <w:rsid w:val="00484C10"/>
    <w:rsid w:val="00485407"/>
    <w:rsid w:val="00485421"/>
    <w:rsid w:val="0048558B"/>
    <w:rsid w:val="00486F52"/>
    <w:rsid w:val="00487770"/>
    <w:rsid w:val="00490465"/>
    <w:rsid w:val="004904CA"/>
    <w:rsid w:val="0049110C"/>
    <w:rsid w:val="004913B1"/>
    <w:rsid w:val="00491C6A"/>
    <w:rsid w:val="004921FD"/>
    <w:rsid w:val="00492982"/>
    <w:rsid w:val="00493481"/>
    <w:rsid w:val="004935D8"/>
    <w:rsid w:val="004941A5"/>
    <w:rsid w:val="00494400"/>
    <w:rsid w:val="00495D72"/>
    <w:rsid w:val="00496831"/>
    <w:rsid w:val="00496BCA"/>
    <w:rsid w:val="004976E2"/>
    <w:rsid w:val="00497E66"/>
    <w:rsid w:val="004A229D"/>
    <w:rsid w:val="004A2627"/>
    <w:rsid w:val="004A2BE5"/>
    <w:rsid w:val="004A2C27"/>
    <w:rsid w:val="004A2CF3"/>
    <w:rsid w:val="004A336E"/>
    <w:rsid w:val="004A358F"/>
    <w:rsid w:val="004A36C1"/>
    <w:rsid w:val="004A3CB9"/>
    <w:rsid w:val="004A4002"/>
    <w:rsid w:val="004A4014"/>
    <w:rsid w:val="004A439D"/>
    <w:rsid w:val="004A481B"/>
    <w:rsid w:val="004A4ED1"/>
    <w:rsid w:val="004A51CA"/>
    <w:rsid w:val="004A52DD"/>
    <w:rsid w:val="004A549E"/>
    <w:rsid w:val="004A5626"/>
    <w:rsid w:val="004A5762"/>
    <w:rsid w:val="004A5A5E"/>
    <w:rsid w:val="004A62AC"/>
    <w:rsid w:val="004A6352"/>
    <w:rsid w:val="004A65B6"/>
    <w:rsid w:val="004A73B1"/>
    <w:rsid w:val="004A760C"/>
    <w:rsid w:val="004A770C"/>
    <w:rsid w:val="004A7F27"/>
    <w:rsid w:val="004B0689"/>
    <w:rsid w:val="004B0BCF"/>
    <w:rsid w:val="004B1475"/>
    <w:rsid w:val="004B25E0"/>
    <w:rsid w:val="004B2BD3"/>
    <w:rsid w:val="004B30A1"/>
    <w:rsid w:val="004B38D5"/>
    <w:rsid w:val="004B39DA"/>
    <w:rsid w:val="004B3D15"/>
    <w:rsid w:val="004B3E0D"/>
    <w:rsid w:val="004B4100"/>
    <w:rsid w:val="004B4A1A"/>
    <w:rsid w:val="004B620C"/>
    <w:rsid w:val="004B69FE"/>
    <w:rsid w:val="004B6F03"/>
    <w:rsid w:val="004B77E9"/>
    <w:rsid w:val="004B77EC"/>
    <w:rsid w:val="004B7872"/>
    <w:rsid w:val="004C037F"/>
    <w:rsid w:val="004C0BDB"/>
    <w:rsid w:val="004C0E56"/>
    <w:rsid w:val="004C2187"/>
    <w:rsid w:val="004C2E85"/>
    <w:rsid w:val="004C3B7E"/>
    <w:rsid w:val="004C3F75"/>
    <w:rsid w:val="004C51B4"/>
    <w:rsid w:val="004C524B"/>
    <w:rsid w:val="004C5273"/>
    <w:rsid w:val="004C58E8"/>
    <w:rsid w:val="004C651D"/>
    <w:rsid w:val="004C6915"/>
    <w:rsid w:val="004C6A09"/>
    <w:rsid w:val="004C6A9F"/>
    <w:rsid w:val="004C73E2"/>
    <w:rsid w:val="004C7C3B"/>
    <w:rsid w:val="004C7DEF"/>
    <w:rsid w:val="004D042F"/>
    <w:rsid w:val="004D0A19"/>
    <w:rsid w:val="004D0B02"/>
    <w:rsid w:val="004D183B"/>
    <w:rsid w:val="004D26AD"/>
    <w:rsid w:val="004D2921"/>
    <w:rsid w:val="004D2B3C"/>
    <w:rsid w:val="004D3128"/>
    <w:rsid w:val="004D31FA"/>
    <w:rsid w:val="004D3448"/>
    <w:rsid w:val="004D392A"/>
    <w:rsid w:val="004D3994"/>
    <w:rsid w:val="004D3EA1"/>
    <w:rsid w:val="004D3EFF"/>
    <w:rsid w:val="004D455C"/>
    <w:rsid w:val="004D4FB2"/>
    <w:rsid w:val="004D4FB3"/>
    <w:rsid w:val="004D51C5"/>
    <w:rsid w:val="004D5820"/>
    <w:rsid w:val="004D6ACA"/>
    <w:rsid w:val="004D7658"/>
    <w:rsid w:val="004D7A9F"/>
    <w:rsid w:val="004D7C52"/>
    <w:rsid w:val="004E01F0"/>
    <w:rsid w:val="004E2649"/>
    <w:rsid w:val="004E282D"/>
    <w:rsid w:val="004E29D5"/>
    <w:rsid w:val="004E33F9"/>
    <w:rsid w:val="004E3715"/>
    <w:rsid w:val="004E38D8"/>
    <w:rsid w:val="004E432B"/>
    <w:rsid w:val="004E4980"/>
    <w:rsid w:val="004E581B"/>
    <w:rsid w:val="004E66C1"/>
    <w:rsid w:val="004E6D58"/>
    <w:rsid w:val="004E7009"/>
    <w:rsid w:val="004E79C9"/>
    <w:rsid w:val="004E7D62"/>
    <w:rsid w:val="004F090C"/>
    <w:rsid w:val="004F22F6"/>
    <w:rsid w:val="004F3D90"/>
    <w:rsid w:val="004F465B"/>
    <w:rsid w:val="004F4B36"/>
    <w:rsid w:val="004F56FD"/>
    <w:rsid w:val="004F5790"/>
    <w:rsid w:val="004F586F"/>
    <w:rsid w:val="004F6B30"/>
    <w:rsid w:val="004F6CEF"/>
    <w:rsid w:val="004F74C1"/>
    <w:rsid w:val="00500F08"/>
    <w:rsid w:val="00501025"/>
    <w:rsid w:val="0050129A"/>
    <w:rsid w:val="00502DD5"/>
    <w:rsid w:val="005031BB"/>
    <w:rsid w:val="005046EC"/>
    <w:rsid w:val="00505C42"/>
    <w:rsid w:val="00505EAC"/>
    <w:rsid w:val="00506286"/>
    <w:rsid w:val="0050643E"/>
    <w:rsid w:val="00506574"/>
    <w:rsid w:val="00506D27"/>
    <w:rsid w:val="00506DA7"/>
    <w:rsid w:val="00507892"/>
    <w:rsid w:val="00510001"/>
    <w:rsid w:val="00511088"/>
    <w:rsid w:val="00512802"/>
    <w:rsid w:val="00512FDA"/>
    <w:rsid w:val="00513B4D"/>
    <w:rsid w:val="00513EFC"/>
    <w:rsid w:val="00514AE2"/>
    <w:rsid w:val="00514E3C"/>
    <w:rsid w:val="005151F9"/>
    <w:rsid w:val="005161C6"/>
    <w:rsid w:val="00516BA4"/>
    <w:rsid w:val="00516F81"/>
    <w:rsid w:val="0051702B"/>
    <w:rsid w:val="00517793"/>
    <w:rsid w:val="00517FF2"/>
    <w:rsid w:val="005200E8"/>
    <w:rsid w:val="0052026F"/>
    <w:rsid w:val="005208FA"/>
    <w:rsid w:val="00520996"/>
    <w:rsid w:val="00521DD1"/>
    <w:rsid w:val="00521FE2"/>
    <w:rsid w:val="00522EB5"/>
    <w:rsid w:val="00522F18"/>
    <w:rsid w:val="005232C6"/>
    <w:rsid w:val="00524326"/>
    <w:rsid w:val="00524872"/>
    <w:rsid w:val="00524E14"/>
    <w:rsid w:val="00525A09"/>
    <w:rsid w:val="00525BF7"/>
    <w:rsid w:val="005262BC"/>
    <w:rsid w:val="005267AA"/>
    <w:rsid w:val="00526FA6"/>
    <w:rsid w:val="0052715E"/>
    <w:rsid w:val="005271F9"/>
    <w:rsid w:val="00530FE4"/>
    <w:rsid w:val="00531201"/>
    <w:rsid w:val="0053121C"/>
    <w:rsid w:val="00532088"/>
    <w:rsid w:val="00532D4F"/>
    <w:rsid w:val="005331B3"/>
    <w:rsid w:val="005339E0"/>
    <w:rsid w:val="005345D8"/>
    <w:rsid w:val="00534FBB"/>
    <w:rsid w:val="005356CE"/>
    <w:rsid w:val="005358FE"/>
    <w:rsid w:val="00536079"/>
    <w:rsid w:val="0053676A"/>
    <w:rsid w:val="00536A25"/>
    <w:rsid w:val="00536C32"/>
    <w:rsid w:val="00536DD6"/>
    <w:rsid w:val="00537816"/>
    <w:rsid w:val="00537A52"/>
    <w:rsid w:val="005407FE"/>
    <w:rsid w:val="00540B4D"/>
    <w:rsid w:val="00540DD0"/>
    <w:rsid w:val="00540EE5"/>
    <w:rsid w:val="00541A9B"/>
    <w:rsid w:val="00541CED"/>
    <w:rsid w:val="00542E4D"/>
    <w:rsid w:val="005434EC"/>
    <w:rsid w:val="00543629"/>
    <w:rsid w:val="005437C0"/>
    <w:rsid w:val="00543D27"/>
    <w:rsid w:val="00543FE8"/>
    <w:rsid w:val="00545AF3"/>
    <w:rsid w:val="00545BE8"/>
    <w:rsid w:val="00545CEE"/>
    <w:rsid w:val="00545F52"/>
    <w:rsid w:val="00546300"/>
    <w:rsid w:val="00546656"/>
    <w:rsid w:val="00546B64"/>
    <w:rsid w:val="0055038B"/>
    <w:rsid w:val="005508BA"/>
    <w:rsid w:val="005517D1"/>
    <w:rsid w:val="0055207F"/>
    <w:rsid w:val="00552133"/>
    <w:rsid w:val="0055298B"/>
    <w:rsid w:val="005534EA"/>
    <w:rsid w:val="0055384D"/>
    <w:rsid w:val="0055410F"/>
    <w:rsid w:val="00554217"/>
    <w:rsid w:val="0055447A"/>
    <w:rsid w:val="005545E2"/>
    <w:rsid w:val="005551DF"/>
    <w:rsid w:val="00555E73"/>
    <w:rsid w:val="00556081"/>
    <w:rsid w:val="0055636D"/>
    <w:rsid w:val="00557BCA"/>
    <w:rsid w:val="00557D5E"/>
    <w:rsid w:val="00557EF1"/>
    <w:rsid w:val="005606FB"/>
    <w:rsid w:val="00560AF1"/>
    <w:rsid w:val="00560D90"/>
    <w:rsid w:val="005612BB"/>
    <w:rsid w:val="00561F77"/>
    <w:rsid w:val="005621BA"/>
    <w:rsid w:val="0056232E"/>
    <w:rsid w:val="005628FE"/>
    <w:rsid w:val="00562988"/>
    <w:rsid w:val="00563D31"/>
    <w:rsid w:val="00564902"/>
    <w:rsid w:val="00564951"/>
    <w:rsid w:val="00564E7F"/>
    <w:rsid w:val="00565DA7"/>
    <w:rsid w:val="0056625E"/>
    <w:rsid w:val="0056746E"/>
    <w:rsid w:val="00567675"/>
    <w:rsid w:val="00570AC6"/>
    <w:rsid w:val="00570E25"/>
    <w:rsid w:val="00570F58"/>
    <w:rsid w:val="00571995"/>
    <w:rsid w:val="0057207B"/>
    <w:rsid w:val="0057212C"/>
    <w:rsid w:val="005722FC"/>
    <w:rsid w:val="00572850"/>
    <w:rsid w:val="00572BA5"/>
    <w:rsid w:val="00572CFB"/>
    <w:rsid w:val="005735BD"/>
    <w:rsid w:val="00573AFE"/>
    <w:rsid w:val="00573F3F"/>
    <w:rsid w:val="00574933"/>
    <w:rsid w:val="00575210"/>
    <w:rsid w:val="00575CB3"/>
    <w:rsid w:val="005771BE"/>
    <w:rsid w:val="0057795B"/>
    <w:rsid w:val="00577B83"/>
    <w:rsid w:val="00577C96"/>
    <w:rsid w:val="0058056D"/>
    <w:rsid w:val="00580993"/>
    <w:rsid w:val="00580F1A"/>
    <w:rsid w:val="0058159A"/>
    <w:rsid w:val="00581B44"/>
    <w:rsid w:val="00581B81"/>
    <w:rsid w:val="005825D2"/>
    <w:rsid w:val="00582D8F"/>
    <w:rsid w:val="00582E4A"/>
    <w:rsid w:val="0058300A"/>
    <w:rsid w:val="0058349C"/>
    <w:rsid w:val="00583B4D"/>
    <w:rsid w:val="00584952"/>
    <w:rsid w:val="00585055"/>
    <w:rsid w:val="0058506D"/>
    <w:rsid w:val="005856B5"/>
    <w:rsid w:val="00585AE6"/>
    <w:rsid w:val="00585B72"/>
    <w:rsid w:val="00585EA7"/>
    <w:rsid w:val="0058636D"/>
    <w:rsid w:val="00587074"/>
    <w:rsid w:val="0058741F"/>
    <w:rsid w:val="00587888"/>
    <w:rsid w:val="00590350"/>
    <w:rsid w:val="00590915"/>
    <w:rsid w:val="00590A8E"/>
    <w:rsid w:val="00590E4A"/>
    <w:rsid w:val="00591027"/>
    <w:rsid w:val="005910F0"/>
    <w:rsid w:val="005912D8"/>
    <w:rsid w:val="00591963"/>
    <w:rsid w:val="00591BD9"/>
    <w:rsid w:val="00594512"/>
    <w:rsid w:val="00594E73"/>
    <w:rsid w:val="00595714"/>
    <w:rsid w:val="00596421"/>
    <w:rsid w:val="00596912"/>
    <w:rsid w:val="00596BA4"/>
    <w:rsid w:val="005977E3"/>
    <w:rsid w:val="005979C1"/>
    <w:rsid w:val="00597B0E"/>
    <w:rsid w:val="005A0148"/>
    <w:rsid w:val="005A0E28"/>
    <w:rsid w:val="005A12D3"/>
    <w:rsid w:val="005A13EE"/>
    <w:rsid w:val="005A1E3A"/>
    <w:rsid w:val="005A1F29"/>
    <w:rsid w:val="005A2A00"/>
    <w:rsid w:val="005A2EA0"/>
    <w:rsid w:val="005A340A"/>
    <w:rsid w:val="005A3A0B"/>
    <w:rsid w:val="005A3A80"/>
    <w:rsid w:val="005A3CC0"/>
    <w:rsid w:val="005A3FA4"/>
    <w:rsid w:val="005A4857"/>
    <w:rsid w:val="005A59B2"/>
    <w:rsid w:val="005A65D7"/>
    <w:rsid w:val="005A665A"/>
    <w:rsid w:val="005A6D0E"/>
    <w:rsid w:val="005A6D70"/>
    <w:rsid w:val="005A784E"/>
    <w:rsid w:val="005A79B2"/>
    <w:rsid w:val="005B08E7"/>
    <w:rsid w:val="005B105B"/>
    <w:rsid w:val="005B1254"/>
    <w:rsid w:val="005B1258"/>
    <w:rsid w:val="005B1850"/>
    <w:rsid w:val="005B21F9"/>
    <w:rsid w:val="005B2F28"/>
    <w:rsid w:val="005B320E"/>
    <w:rsid w:val="005B3B71"/>
    <w:rsid w:val="005B3FC8"/>
    <w:rsid w:val="005B4056"/>
    <w:rsid w:val="005B4181"/>
    <w:rsid w:val="005B50FA"/>
    <w:rsid w:val="005B5335"/>
    <w:rsid w:val="005B5411"/>
    <w:rsid w:val="005B5703"/>
    <w:rsid w:val="005B57EB"/>
    <w:rsid w:val="005B5AB6"/>
    <w:rsid w:val="005B5DB9"/>
    <w:rsid w:val="005B6552"/>
    <w:rsid w:val="005B66EF"/>
    <w:rsid w:val="005B751F"/>
    <w:rsid w:val="005C01E4"/>
    <w:rsid w:val="005C0227"/>
    <w:rsid w:val="005C0B0F"/>
    <w:rsid w:val="005C0C26"/>
    <w:rsid w:val="005C12A1"/>
    <w:rsid w:val="005C29EB"/>
    <w:rsid w:val="005C3721"/>
    <w:rsid w:val="005C4152"/>
    <w:rsid w:val="005C4199"/>
    <w:rsid w:val="005C4265"/>
    <w:rsid w:val="005C4315"/>
    <w:rsid w:val="005C4B39"/>
    <w:rsid w:val="005C4D8D"/>
    <w:rsid w:val="005C516D"/>
    <w:rsid w:val="005C5B52"/>
    <w:rsid w:val="005C6321"/>
    <w:rsid w:val="005C6819"/>
    <w:rsid w:val="005C71AD"/>
    <w:rsid w:val="005D0F2D"/>
    <w:rsid w:val="005D18B2"/>
    <w:rsid w:val="005D2CDE"/>
    <w:rsid w:val="005D434E"/>
    <w:rsid w:val="005D4574"/>
    <w:rsid w:val="005D48C5"/>
    <w:rsid w:val="005D4C06"/>
    <w:rsid w:val="005D5054"/>
    <w:rsid w:val="005D5252"/>
    <w:rsid w:val="005D666C"/>
    <w:rsid w:val="005D6AE1"/>
    <w:rsid w:val="005D6C8A"/>
    <w:rsid w:val="005D77EB"/>
    <w:rsid w:val="005E1246"/>
    <w:rsid w:val="005E14F5"/>
    <w:rsid w:val="005E18DB"/>
    <w:rsid w:val="005E1DE0"/>
    <w:rsid w:val="005E1E15"/>
    <w:rsid w:val="005E21F0"/>
    <w:rsid w:val="005E29CE"/>
    <w:rsid w:val="005E2BB6"/>
    <w:rsid w:val="005E32AD"/>
    <w:rsid w:val="005E4994"/>
    <w:rsid w:val="005E4D86"/>
    <w:rsid w:val="005E5046"/>
    <w:rsid w:val="005E517E"/>
    <w:rsid w:val="005E5346"/>
    <w:rsid w:val="005E5391"/>
    <w:rsid w:val="005E5F1A"/>
    <w:rsid w:val="005E70F3"/>
    <w:rsid w:val="005E72F0"/>
    <w:rsid w:val="005F02A4"/>
    <w:rsid w:val="005F063C"/>
    <w:rsid w:val="005F082C"/>
    <w:rsid w:val="005F0A1A"/>
    <w:rsid w:val="005F18B4"/>
    <w:rsid w:val="005F1A5D"/>
    <w:rsid w:val="005F1B52"/>
    <w:rsid w:val="005F3595"/>
    <w:rsid w:val="005F409D"/>
    <w:rsid w:val="005F441C"/>
    <w:rsid w:val="005F461A"/>
    <w:rsid w:val="005F49B3"/>
    <w:rsid w:val="005F4A5E"/>
    <w:rsid w:val="005F5090"/>
    <w:rsid w:val="005F5543"/>
    <w:rsid w:val="005F571A"/>
    <w:rsid w:val="005F5926"/>
    <w:rsid w:val="005F6329"/>
    <w:rsid w:val="005F64FC"/>
    <w:rsid w:val="005F72B9"/>
    <w:rsid w:val="005F76E9"/>
    <w:rsid w:val="005F7918"/>
    <w:rsid w:val="005F7D77"/>
    <w:rsid w:val="0060025E"/>
    <w:rsid w:val="00600FFC"/>
    <w:rsid w:val="00601004"/>
    <w:rsid w:val="00601DE9"/>
    <w:rsid w:val="00602175"/>
    <w:rsid w:val="00602843"/>
    <w:rsid w:val="00603E8B"/>
    <w:rsid w:val="00603ED3"/>
    <w:rsid w:val="00603FB4"/>
    <w:rsid w:val="006048EE"/>
    <w:rsid w:val="006049E1"/>
    <w:rsid w:val="00605022"/>
    <w:rsid w:val="006054CD"/>
    <w:rsid w:val="00605972"/>
    <w:rsid w:val="00605E3A"/>
    <w:rsid w:val="0060617B"/>
    <w:rsid w:val="00606809"/>
    <w:rsid w:val="00607BAE"/>
    <w:rsid w:val="00610300"/>
    <w:rsid w:val="006103D2"/>
    <w:rsid w:val="0061110B"/>
    <w:rsid w:val="0061160C"/>
    <w:rsid w:val="00611FBE"/>
    <w:rsid w:val="00612720"/>
    <w:rsid w:val="00614231"/>
    <w:rsid w:val="00614642"/>
    <w:rsid w:val="00614719"/>
    <w:rsid w:val="00614C7C"/>
    <w:rsid w:val="00614F5F"/>
    <w:rsid w:val="00615FB9"/>
    <w:rsid w:val="00616604"/>
    <w:rsid w:val="0061665C"/>
    <w:rsid w:val="006166DE"/>
    <w:rsid w:val="00616A0D"/>
    <w:rsid w:val="006179EE"/>
    <w:rsid w:val="0062075B"/>
    <w:rsid w:val="006207CB"/>
    <w:rsid w:val="006231FE"/>
    <w:rsid w:val="006233EB"/>
    <w:rsid w:val="00623520"/>
    <w:rsid w:val="00623BBD"/>
    <w:rsid w:val="00624464"/>
    <w:rsid w:val="00624AC6"/>
    <w:rsid w:val="00624AE6"/>
    <w:rsid w:val="00624F7D"/>
    <w:rsid w:val="00625321"/>
    <w:rsid w:val="00625409"/>
    <w:rsid w:val="006262A9"/>
    <w:rsid w:val="0062721D"/>
    <w:rsid w:val="0062748D"/>
    <w:rsid w:val="00627524"/>
    <w:rsid w:val="006278B1"/>
    <w:rsid w:val="00627ECB"/>
    <w:rsid w:val="006314AB"/>
    <w:rsid w:val="00631728"/>
    <w:rsid w:val="006317FD"/>
    <w:rsid w:val="00631C90"/>
    <w:rsid w:val="00631E39"/>
    <w:rsid w:val="00632B81"/>
    <w:rsid w:val="00633D9D"/>
    <w:rsid w:val="006342BC"/>
    <w:rsid w:val="0063456C"/>
    <w:rsid w:val="00634DDC"/>
    <w:rsid w:val="00634E6E"/>
    <w:rsid w:val="00635855"/>
    <w:rsid w:val="00635DDD"/>
    <w:rsid w:val="006360B1"/>
    <w:rsid w:val="00636647"/>
    <w:rsid w:val="0063799E"/>
    <w:rsid w:val="00637D35"/>
    <w:rsid w:val="00640BBF"/>
    <w:rsid w:val="006415A5"/>
    <w:rsid w:val="006416C6"/>
    <w:rsid w:val="00641CC9"/>
    <w:rsid w:val="006421A6"/>
    <w:rsid w:val="006424E5"/>
    <w:rsid w:val="00642703"/>
    <w:rsid w:val="006429D4"/>
    <w:rsid w:val="00642AC4"/>
    <w:rsid w:val="00642B0A"/>
    <w:rsid w:val="00642D8D"/>
    <w:rsid w:val="0064402A"/>
    <w:rsid w:val="00644E3D"/>
    <w:rsid w:val="00644E79"/>
    <w:rsid w:val="0064595F"/>
    <w:rsid w:val="00645D12"/>
    <w:rsid w:val="00645EC4"/>
    <w:rsid w:val="006461F1"/>
    <w:rsid w:val="006464BD"/>
    <w:rsid w:val="00646AE1"/>
    <w:rsid w:val="0064727C"/>
    <w:rsid w:val="00647765"/>
    <w:rsid w:val="006501EF"/>
    <w:rsid w:val="006504F3"/>
    <w:rsid w:val="00651181"/>
    <w:rsid w:val="00651351"/>
    <w:rsid w:val="00651694"/>
    <w:rsid w:val="00651A4E"/>
    <w:rsid w:val="006525E5"/>
    <w:rsid w:val="00653FE8"/>
    <w:rsid w:val="006540B3"/>
    <w:rsid w:val="006547AB"/>
    <w:rsid w:val="006547DE"/>
    <w:rsid w:val="006552D4"/>
    <w:rsid w:val="006559FE"/>
    <w:rsid w:val="00656265"/>
    <w:rsid w:val="006562A4"/>
    <w:rsid w:val="0065659B"/>
    <w:rsid w:val="00656EEE"/>
    <w:rsid w:val="0065768C"/>
    <w:rsid w:val="0065790C"/>
    <w:rsid w:val="006604C0"/>
    <w:rsid w:val="00661093"/>
    <w:rsid w:val="0066114A"/>
    <w:rsid w:val="0066188F"/>
    <w:rsid w:val="00661ACF"/>
    <w:rsid w:val="006628AD"/>
    <w:rsid w:val="00662C28"/>
    <w:rsid w:val="00664132"/>
    <w:rsid w:val="0066432B"/>
    <w:rsid w:val="00664811"/>
    <w:rsid w:val="00664845"/>
    <w:rsid w:val="00664E29"/>
    <w:rsid w:val="006650A9"/>
    <w:rsid w:val="0066538C"/>
    <w:rsid w:val="0066614C"/>
    <w:rsid w:val="006662AE"/>
    <w:rsid w:val="006667E3"/>
    <w:rsid w:val="00667488"/>
    <w:rsid w:val="00667564"/>
    <w:rsid w:val="00667ADE"/>
    <w:rsid w:val="00670240"/>
    <w:rsid w:val="00670403"/>
    <w:rsid w:val="00671273"/>
    <w:rsid w:val="00671891"/>
    <w:rsid w:val="00672A2D"/>
    <w:rsid w:val="00672D96"/>
    <w:rsid w:val="006732F6"/>
    <w:rsid w:val="00673D3D"/>
    <w:rsid w:val="00673E15"/>
    <w:rsid w:val="00674081"/>
    <w:rsid w:val="00674805"/>
    <w:rsid w:val="00675488"/>
    <w:rsid w:val="00675CBA"/>
    <w:rsid w:val="00677540"/>
    <w:rsid w:val="0067758F"/>
    <w:rsid w:val="0068012A"/>
    <w:rsid w:val="00681BE4"/>
    <w:rsid w:val="006832DA"/>
    <w:rsid w:val="00683516"/>
    <w:rsid w:val="0068372C"/>
    <w:rsid w:val="00684897"/>
    <w:rsid w:val="00684C0C"/>
    <w:rsid w:val="00684C27"/>
    <w:rsid w:val="00684CC7"/>
    <w:rsid w:val="00684CD0"/>
    <w:rsid w:val="006856F6"/>
    <w:rsid w:val="006859F9"/>
    <w:rsid w:val="00685B57"/>
    <w:rsid w:val="00685E61"/>
    <w:rsid w:val="00686172"/>
    <w:rsid w:val="006865E6"/>
    <w:rsid w:val="0068672B"/>
    <w:rsid w:val="00686F26"/>
    <w:rsid w:val="006875D4"/>
    <w:rsid w:val="006876D7"/>
    <w:rsid w:val="00687C64"/>
    <w:rsid w:val="00687FE1"/>
    <w:rsid w:val="0069159B"/>
    <w:rsid w:val="00691C6C"/>
    <w:rsid w:val="00692D1C"/>
    <w:rsid w:val="00692E66"/>
    <w:rsid w:val="00693A2A"/>
    <w:rsid w:val="00693FCF"/>
    <w:rsid w:val="00694284"/>
    <w:rsid w:val="006946FD"/>
    <w:rsid w:val="0069495A"/>
    <w:rsid w:val="00694BBF"/>
    <w:rsid w:val="00695661"/>
    <w:rsid w:val="006956D6"/>
    <w:rsid w:val="00695EEE"/>
    <w:rsid w:val="006961A0"/>
    <w:rsid w:val="006963A1"/>
    <w:rsid w:val="006966D5"/>
    <w:rsid w:val="0069670D"/>
    <w:rsid w:val="00697472"/>
    <w:rsid w:val="00697AEB"/>
    <w:rsid w:val="00697DA6"/>
    <w:rsid w:val="006A0684"/>
    <w:rsid w:val="006A069D"/>
    <w:rsid w:val="006A1199"/>
    <w:rsid w:val="006A1630"/>
    <w:rsid w:val="006A2353"/>
    <w:rsid w:val="006A23F9"/>
    <w:rsid w:val="006A29F3"/>
    <w:rsid w:val="006A2C19"/>
    <w:rsid w:val="006A2E60"/>
    <w:rsid w:val="006A30D5"/>
    <w:rsid w:val="006A316C"/>
    <w:rsid w:val="006A34AB"/>
    <w:rsid w:val="006A3DD5"/>
    <w:rsid w:val="006A42B0"/>
    <w:rsid w:val="006A46BF"/>
    <w:rsid w:val="006A57E4"/>
    <w:rsid w:val="006A58A5"/>
    <w:rsid w:val="006A645B"/>
    <w:rsid w:val="006A64DB"/>
    <w:rsid w:val="006A6837"/>
    <w:rsid w:val="006A690B"/>
    <w:rsid w:val="006B11F4"/>
    <w:rsid w:val="006B1C80"/>
    <w:rsid w:val="006B1E73"/>
    <w:rsid w:val="006B1F3C"/>
    <w:rsid w:val="006B2602"/>
    <w:rsid w:val="006B3C68"/>
    <w:rsid w:val="006B5048"/>
    <w:rsid w:val="006B51F5"/>
    <w:rsid w:val="006B5FA6"/>
    <w:rsid w:val="006B7088"/>
    <w:rsid w:val="006B7DCE"/>
    <w:rsid w:val="006B7F51"/>
    <w:rsid w:val="006C0C98"/>
    <w:rsid w:val="006C0CDB"/>
    <w:rsid w:val="006C1351"/>
    <w:rsid w:val="006C1D11"/>
    <w:rsid w:val="006C2CEA"/>
    <w:rsid w:val="006C3892"/>
    <w:rsid w:val="006C412E"/>
    <w:rsid w:val="006C4CC3"/>
    <w:rsid w:val="006C4F45"/>
    <w:rsid w:val="006C5122"/>
    <w:rsid w:val="006C54D2"/>
    <w:rsid w:val="006C5664"/>
    <w:rsid w:val="006C5D6B"/>
    <w:rsid w:val="006C7695"/>
    <w:rsid w:val="006C7853"/>
    <w:rsid w:val="006D0D1A"/>
    <w:rsid w:val="006D1C83"/>
    <w:rsid w:val="006D210D"/>
    <w:rsid w:val="006D23DE"/>
    <w:rsid w:val="006D29B3"/>
    <w:rsid w:val="006D2EF8"/>
    <w:rsid w:val="006D309C"/>
    <w:rsid w:val="006D34D8"/>
    <w:rsid w:val="006D45CC"/>
    <w:rsid w:val="006D5F4F"/>
    <w:rsid w:val="006D77F3"/>
    <w:rsid w:val="006E0086"/>
    <w:rsid w:val="006E02B2"/>
    <w:rsid w:val="006E09F8"/>
    <w:rsid w:val="006E0BC1"/>
    <w:rsid w:val="006E142A"/>
    <w:rsid w:val="006E17DB"/>
    <w:rsid w:val="006E2F6A"/>
    <w:rsid w:val="006E3405"/>
    <w:rsid w:val="006E36C7"/>
    <w:rsid w:val="006E4EE4"/>
    <w:rsid w:val="006E6199"/>
    <w:rsid w:val="006E6353"/>
    <w:rsid w:val="006E6DEE"/>
    <w:rsid w:val="006F135D"/>
    <w:rsid w:val="006F16C8"/>
    <w:rsid w:val="006F1FC8"/>
    <w:rsid w:val="006F2B76"/>
    <w:rsid w:val="006F352F"/>
    <w:rsid w:val="006F3B04"/>
    <w:rsid w:val="006F3CF8"/>
    <w:rsid w:val="006F3EA8"/>
    <w:rsid w:val="006F5713"/>
    <w:rsid w:val="006F571D"/>
    <w:rsid w:val="006F61F3"/>
    <w:rsid w:val="006F6443"/>
    <w:rsid w:val="006F6E5A"/>
    <w:rsid w:val="006F6E77"/>
    <w:rsid w:val="006F75F2"/>
    <w:rsid w:val="006F77F5"/>
    <w:rsid w:val="0070027E"/>
    <w:rsid w:val="0070045D"/>
    <w:rsid w:val="00700EBA"/>
    <w:rsid w:val="00701005"/>
    <w:rsid w:val="007015DC"/>
    <w:rsid w:val="00701C30"/>
    <w:rsid w:val="00701D0C"/>
    <w:rsid w:val="007024B4"/>
    <w:rsid w:val="00702854"/>
    <w:rsid w:val="00702966"/>
    <w:rsid w:val="00704F30"/>
    <w:rsid w:val="007051F6"/>
    <w:rsid w:val="007056A3"/>
    <w:rsid w:val="00706781"/>
    <w:rsid w:val="007070A5"/>
    <w:rsid w:val="00707392"/>
    <w:rsid w:val="007079EA"/>
    <w:rsid w:val="00710978"/>
    <w:rsid w:val="007113FA"/>
    <w:rsid w:val="00712386"/>
    <w:rsid w:val="00712928"/>
    <w:rsid w:val="00712D9B"/>
    <w:rsid w:val="007131AF"/>
    <w:rsid w:val="00713A6A"/>
    <w:rsid w:val="007144C4"/>
    <w:rsid w:val="007144CB"/>
    <w:rsid w:val="007149EE"/>
    <w:rsid w:val="00715639"/>
    <w:rsid w:val="00716A4D"/>
    <w:rsid w:val="00717142"/>
    <w:rsid w:val="007177CD"/>
    <w:rsid w:val="00717B2C"/>
    <w:rsid w:val="00720A01"/>
    <w:rsid w:val="00720DFE"/>
    <w:rsid w:val="00720E7A"/>
    <w:rsid w:val="007215B3"/>
    <w:rsid w:val="0072275E"/>
    <w:rsid w:val="00722A32"/>
    <w:rsid w:val="007237EC"/>
    <w:rsid w:val="00723D66"/>
    <w:rsid w:val="00723E54"/>
    <w:rsid w:val="0072518F"/>
    <w:rsid w:val="00725925"/>
    <w:rsid w:val="007266D2"/>
    <w:rsid w:val="00727035"/>
    <w:rsid w:val="00727AD9"/>
    <w:rsid w:val="0073043D"/>
    <w:rsid w:val="00730E53"/>
    <w:rsid w:val="007313DD"/>
    <w:rsid w:val="00731B8D"/>
    <w:rsid w:val="00732E38"/>
    <w:rsid w:val="00732ECD"/>
    <w:rsid w:val="007330AE"/>
    <w:rsid w:val="00733241"/>
    <w:rsid w:val="007339F7"/>
    <w:rsid w:val="00734CF6"/>
    <w:rsid w:val="0073583B"/>
    <w:rsid w:val="00735FAE"/>
    <w:rsid w:val="00736FFE"/>
    <w:rsid w:val="0073716D"/>
    <w:rsid w:val="00737C8D"/>
    <w:rsid w:val="007412EA"/>
    <w:rsid w:val="00743CDF"/>
    <w:rsid w:val="00743F07"/>
    <w:rsid w:val="00744CB3"/>
    <w:rsid w:val="00744EAE"/>
    <w:rsid w:val="00744F1F"/>
    <w:rsid w:val="00745D62"/>
    <w:rsid w:val="00746033"/>
    <w:rsid w:val="00746373"/>
    <w:rsid w:val="00746446"/>
    <w:rsid w:val="00746B90"/>
    <w:rsid w:val="00747115"/>
    <w:rsid w:val="0074751D"/>
    <w:rsid w:val="007477B7"/>
    <w:rsid w:val="00750822"/>
    <w:rsid w:val="00752305"/>
    <w:rsid w:val="007524C6"/>
    <w:rsid w:val="007524E3"/>
    <w:rsid w:val="00753242"/>
    <w:rsid w:val="007542AF"/>
    <w:rsid w:val="00754564"/>
    <w:rsid w:val="0075488F"/>
    <w:rsid w:val="00754903"/>
    <w:rsid w:val="00754960"/>
    <w:rsid w:val="00755779"/>
    <w:rsid w:val="00755D6D"/>
    <w:rsid w:val="00755EB2"/>
    <w:rsid w:val="0075610B"/>
    <w:rsid w:val="0075629F"/>
    <w:rsid w:val="0075711B"/>
    <w:rsid w:val="0075789C"/>
    <w:rsid w:val="00760303"/>
    <w:rsid w:val="00760419"/>
    <w:rsid w:val="00760CF9"/>
    <w:rsid w:val="0076195E"/>
    <w:rsid w:val="00762BDD"/>
    <w:rsid w:val="00763633"/>
    <w:rsid w:val="00764827"/>
    <w:rsid w:val="0076497D"/>
    <w:rsid w:val="00764C1B"/>
    <w:rsid w:val="00764D77"/>
    <w:rsid w:val="00765B68"/>
    <w:rsid w:val="00766F22"/>
    <w:rsid w:val="0077017C"/>
    <w:rsid w:val="00770805"/>
    <w:rsid w:val="00770AE2"/>
    <w:rsid w:val="0077123C"/>
    <w:rsid w:val="00771A5C"/>
    <w:rsid w:val="00771B16"/>
    <w:rsid w:val="00772D51"/>
    <w:rsid w:val="007742B2"/>
    <w:rsid w:val="00774329"/>
    <w:rsid w:val="007743DC"/>
    <w:rsid w:val="0077483B"/>
    <w:rsid w:val="00775079"/>
    <w:rsid w:val="00775485"/>
    <w:rsid w:val="00775572"/>
    <w:rsid w:val="00776F69"/>
    <w:rsid w:val="00777886"/>
    <w:rsid w:val="00781424"/>
    <w:rsid w:val="00782F53"/>
    <w:rsid w:val="00783605"/>
    <w:rsid w:val="00784734"/>
    <w:rsid w:val="0078594E"/>
    <w:rsid w:val="00785EB8"/>
    <w:rsid w:val="00786E3F"/>
    <w:rsid w:val="0078738E"/>
    <w:rsid w:val="00790390"/>
    <w:rsid w:val="00790568"/>
    <w:rsid w:val="00790D4C"/>
    <w:rsid w:val="00791A2B"/>
    <w:rsid w:val="00791E07"/>
    <w:rsid w:val="00792714"/>
    <w:rsid w:val="007931FD"/>
    <w:rsid w:val="00793594"/>
    <w:rsid w:val="00793965"/>
    <w:rsid w:val="00793BF7"/>
    <w:rsid w:val="007943B7"/>
    <w:rsid w:val="007944B4"/>
    <w:rsid w:val="00794F5C"/>
    <w:rsid w:val="007961D0"/>
    <w:rsid w:val="007978CC"/>
    <w:rsid w:val="007978FB"/>
    <w:rsid w:val="00797BBF"/>
    <w:rsid w:val="00797DAC"/>
    <w:rsid w:val="007A1508"/>
    <w:rsid w:val="007A2476"/>
    <w:rsid w:val="007A3ACE"/>
    <w:rsid w:val="007A408D"/>
    <w:rsid w:val="007A443E"/>
    <w:rsid w:val="007A4B1E"/>
    <w:rsid w:val="007A4D4C"/>
    <w:rsid w:val="007A4D81"/>
    <w:rsid w:val="007A54DA"/>
    <w:rsid w:val="007A5A76"/>
    <w:rsid w:val="007A6958"/>
    <w:rsid w:val="007A6E4C"/>
    <w:rsid w:val="007A7A9F"/>
    <w:rsid w:val="007A7D32"/>
    <w:rsid w:val="007B0203"/>
    <w:rsid w:val="007B0B11"/>
    <w:rsid w:val="007B1301"/>
    <w:rsid w:val="007B18C4"/>
    <w:rsid w:val="007B1C7F"/>
    <w:rsid w:val="007B1CC2"/>
    <w:rsid w:val="007B1EE5"/>
    <w:rsid w:val="007B21F3"/>
    <w:rsid w:val="007B2316"/>
    <w:rsid w:val="007B236C"/>
    <w:rsid w:val="007B2BF0"/>
    <w:rsid w:val="007B2C77"/>
    <w:rsid w:val="007B2F86"/>
    <w:rsid w:val="007B4F2F"/>
    <w:rsid w:val="007B6E27"/>
    <w:rsid w:val="007B72F4"/>
    <w:rsid w:val="007B75A9"/>
    <w:rsid w:val="007C0949"/>
    <w:rsid w:val="007C2A79"/>
    <w:rsid w:val="007C2B8C"/>
    <w:rsid w:val="007C3D3B"/>
    <w:rsid w:val="007C45D7"/>
    <w:rsid w:val="007C5314"/>
    <w:rsid w:val="007C5562"/>
    <w:rsid w:val="007C55A2"/>
    <w:rsid w:val="007C59DB"/>
    <w:rsid w:val="007C6438"/>
    <w:rsid w:val="007C65F2"/>
    <w:rsid w:val="007C6E84"/>
    <w:rsid w:val="007C7676"/>
    <w:rsid w:val="007C7B45"/>
    <w:rsid w:val="007C7CC9"/>
    <w:rsid w:val="007D0571"/>
    <w:rsid w:val="007D0972"/>
    <w:rsid w:val="007D0A85"/>
    <w:rsid w:val="007D1201"/>
    <w:rsid w:val="007D1454"/>
    <w:rsid w:val="007D17AD"/>
    <w:rsid w:val="007D1B1B"/>
    <w:rsid w:val="007D224D"/>
    <w:rsid w:val="007D2801"/>
    <w:rsid w:val="007D2D94"/>
    <w:rsid w:val="007D2E24"/>
    <w:rsid w:val="007D3E79"/>
    <w:rsid w:val="007D488A"/>
    <w:rsid w:val="007D533D"/>
    <w:rsid w:val="007D58BD"/>
    <w:rsid w:val="007D5BE7"/>
    <w:rsid w:val="007D5C31"/>
    <w:rsid w:val="007D6086"/>
    <w:rsid w:val="007D67C5"/>
    <w:rsid w:val="007D687E"/>
    <w:rsid w:val="007D7E9D"/>
    <w:rsid w:val="007D7F0A"/>
    <w:rsid w:val="007E0195"/>
    <w:rsid w:val="007E0632"/>
    <w:rsid w:val="007E06B0"/>
    <w:rsid w:val="007E0704"/>
    <w:rsid w:val="007E072D"/>
    <w:rsid w:val="007E0ABF"/>
    <w:rsid w:val="007E14C8"/>
    <w:rsid w:val="007E19F8"/>
    <w:rsid w:val="007E1D0D"/>
    <w:rsid w:val="007E3A8E"/>
    <w:rsid w:val="007E4086"/>
    <w:rsid w:val="007E4706"/>
    <w:rsid w:val="007E54A2"/>
    <w:rsid w:val="007E5AC7"/>
    <w:rsid w:val="007E630E"/>
    <w:rsid w:val="007E7068"/>
    <w:rsid w:val="007E736B"/>
    <w:rsid w:val="007E77A8"/>
    <w:rsid w:val="007E7822"/>
    <w:rsid w:val="007E7946"/>
    <w:rsid w:val="007E7B3F"/>
    <w:rsid w:val="007E7C6B"/>
    <w:rsid w:val="007E7F80"/>
    <w:rsid w:val="007F0331"/>
    <w:rsid w:val="007F1491"/>
    <w:rsid w:val="007F22A3"/>
    <w:rsid w:val="007F2749"/>
    <w:rsid w:val="007F33FD"/>
    <w:rsid w:val="007F3793"/>
    <w:rsid w:val="007F39F6"/>
    <w:rsid w:val="007F45FE"/>
    <w:rsid w:val="007F4A2E"/>
    <w:rsid w:val="007F4BF4"/>
    <w:rsid w:val="007F4DAE"/>
    <w:rsid w:val="007F534D"/>
    <w:rsid w:val="007F5687"/>
    <w:rsid w:val="007F5788"/>
    <w:rsid w:val="007F58EE"/>
    <w:rsid w:val="007F5A3A"/>
    <w:rsid w:val="007F5BD6"/>
    <w:rsid w:val="007F62CC"/>
    <w:rsid w:val="007F67E2"/>
    <w:rsid w:val="00801B1B"/>
    <w:rsid w:val="00801C67"/>
    <w:rsid w:val="00802874"/>
    <w:rsid w:val="00802A81"/>
    <w:rsid w:val="00803333"/>
    <w:rsid w:val="0080485C"/>
    <w:rsid w:val="00804B35"/>
    <w:rsid w:val="00804C70"/>
    <w:rsid w:val="00804D4B"/>
    <w:rsid w:val="0080531E"/>
    <w:rsid w:val="0080557E"/>
    <w:rsid w:val="00805675"/>
    <w:rsid w:val="00805869"/>
    <w:rsid w:val="00805918"/>
    <w:rsid w:val="00806527"/>
    <w:rsid w:val="00806A7D"/>
    <w:rsid w:val="008074EF"/>
    <w:rsid w:val="008077B9"/>
    <w:rsid w:val="00807CD2"/>
    <w:rsid w:val="00807D03"/>
    <w:rsid w:val="008105EF"/>
    <w:rsid w:val="00811445"/>
    <w:rsid w:val="00811AB1"/>
    <w:rsid w:val="00812725"/>
    <w:rsid w:val="008127EC"/>
    <w:rsid w:val="00813155"/>
    <w:rsid w:val="008134B4"/>
    <w:rsid w:val="00813CF3"/>
    <w:rsid w:val="0081576E"/>
    <w:rsid w:val="00815B7E"/>
    <w:rsid w:val="0081606F"/>
    <w:rsid w:val="00816087"/>
    <w:rsid w:val="008167C3"/>
    <w:rsid w:val="00816C88"/>
    <w:rsid w:val="00816DA4"/>
    <w:rsid w:val="00816E4A"/>
    <w:rsid w:val="00817093"/>
    <w:rsid w:val="00817B87"/>
    <w:rsid w:val="0082091E"/>
    <w:rsid w:val="00821DE9"/>
    <w:rsid w:val="0082228B"/>
    <w:rsid w:val="008228C9"/>
    <w:rsid w:val="008236E9"/>
    <w:rsid w:val="00824BCB"/>
    <w:rsid w:val="00824E01"/>
    <w:rsid w:val="00824FCE"/>
    <w:rsid w:val="00825ACB"/>
    <w:rsid w:val="0082616B"/>
    <w:rsid w:val="00826C1A"/>
    <w:rsid w:val="00826EA5"/>
    <w:rsid w:val="0082728F"/>
    <w:rsid w:val="00827899"/>
    <w:rsid w:val="0082799B"/>
    <w:rsid w:val="0083077E"/>
    <w:rsid w:val="0083108E"/>
    <w:rsid w:val="008313CC"/>
    <w:rsid w:val="00831D02"/>
    <w:rsid w:val="00833814"/>
    <w:rsid w:val="00833A64"/>
    <w:rsid w:val="00833DD8"/>
    <w:rsid w:val="00834E34"/>
    <w:rsid w:val="00834F63"/>
    <w:rsid w:val="00835141"/>
    <w:rsid w:val="008351D5"/>
    <w:rsid w:val="00835312"/>
    <w:rsid w:val="0083594E"/>
    <w:rsid w:val="00835EAE"/>
    <w:rsid w:val="00836469"/>
    <w:rsid w:val="00837A57"/>
    <w:rsid w:val="00837A85"/>
    <w:rsid w:val="008400BB"/>
    <w:rsid w:val="008400EB"/>
    <w:rsid w:val="0084047F"/>
    <w:rsid w:val="00840A01"/>
    <w:rsid w:val="00840D76"/>
    <w:rsid w:val="00840DD2"/>
    <w:rsid w:val="0084141D"/>
    <w:rsid w:val="008424B5"/>
    <w:rsid w:val="0084283F"/>
    <w:rsid w:val="00843322"/>
    <w:rsid w:val="00843A34"/>
    <w:rsid w:val="00843AB9"/>
    <w:rsid w:val="00843FF3"/>
    <w:rsid w:val="008441A0"/>
    <w:rsid w:val="008442DA"/>
    <w:rsid w:val="008443BA"/>
    <w:rsid w:val="008449E7"/>
    <w:rsid w:val="00844F90"/>
    <w:rsid w:val="00845E1E"/>
    <w:rsid w:val="008473CF"/>
    <w:rsid w:val="0084741E"/>
    <w:rsid w:val="00847628"/>
    <w:rsid w:val="00847F2A"/>
    <w:rsid w:val="00850E0A"/>
    <w:rsid w:val="008516FB"/>
    <w:rsid w:val="00851865"/>
    <w:rsid w:val="0085247B"/>
    <w:rsid w:val="00852E5D"/>
    <w:rsid w:val="00852E6A"/>
    <w:rsid w:val="0085651A"/>
    <w:rsid w:val="00856F1C"/>
    <w:rsid w:val="00856F31"/>
    <w:rsid w:val="00856F39"/>
    <w:rsid w:val="00860B7D"/>
    <w:rsid w:val="00860BF6"/>
    <w:rsid w:val="0086125B"/>
    <w:rsid w:val="00862102"/>
    <w:rsid w:val="00862D03"/>
    <w:rsid w:val="00862F1D"/>
    <w:rsid w:val="008630D0"/>
    <w:rsid w:val="00865191"/>
    <w:rsid w:val="00865EBD"/>
    <w:rsid w:val="008663E5"/>
    <w:rsid w:val="00866983"/>
    <w:rsid w:val="00866A92"/>
    <w:rsid w:val="00866B9F"/>
    <w:rsid w:val="00866BB0"/>
    <w:rsid w:val="00867716"/>
    <w:rsid w:val="00867927"/>
    <w:rsid w:val="00867DCC"/>
    <w:rsid w:val="008703D9"/>
    <w:rsid w:val="00870633"/>
    <w:rsid w:val="00872160"/>
    <w:rsid w:val="00872180"/>
    <w:rsid w:val="00872716"/>
    <w:rsid w:val="00872950"/>
    <w:rsid w:val="008755CE"/>
    <w:rsid w:val="0087598F"/>
    <w:rsid w:val="00875BFE"/>
    <w:rsid w:val="008760DA"/>
    <w:rsid w:val="00876338"/>
    <w:rsid w:val="008772DC"/>
    <w:rsid w:val="0087786B"/>
    <w:rsid w:val="00877CD2"/>
    <w:rsid w:val="00877DB2"/>
    <w:rsid w:val="00877E57"/>
    <w:rsid w:val="0088035F"/>
    <w:rsid w:val="0088088C"/>
    <w:rsid w:val="008808E5"/>
    <w:rsid w:val="00880F25"/>
    <w:rsid w:val="00881E1B"/>
    <w:rsid w:val="0088281D"/>
    <w:rsid w:val="00882B1F"/>
    <w:rsid w:val="00882F75"/>
    <w:rsid w:val="008834B4"/>
    <w:rsid w:val="00883789"/>
    <w:rsid w:val="008839AF"/>
    <w:rsid w:val="00884998"/>
    <w:rsid w:val="00885085"/>
    <w:rsid w:val="0088517C"/>
    <w:rsid w:val="008853BB"/>
    <w:rsid w:val="00885938"/>
    <w:rsid w:val="00886811"/>
    <w:rsid w:val="008868A0"/>
    <w:rsid w:val="00886963"/>
    <w:rsid w:val="00887080"/>
    <w:rsid w:val="00887335"/>
    <w:rsid w:val="008873B6"/>
    <w:rsid w:val="008875EF"/>
    <w:rsid w:val="00887629"/>
    <w:rsid w:val="008877FE"/>
    <w:rsid w:val="0088794B"/>
    <w:rsid w:val="0089036F"/>
    <w:rsid w:val="0089066F"/>
    <w:rsid w:val="00891C58"/>
    <w:rsid w:val="00892206"/>
    <w:rsid w:val="00892614"/>
    <w:rsid w:val="00892CA0"/>
    <w:rsid w:val="00892FBC"/>
    <w:rsid w:val="008935CF"/>
    <w:rsid w:val="008947B5"/>
    <w:rsid w:val="00894CEC"/>
    <w:rsid w:val="00895DB2"/>
    <w:rsid w:val="008964FD"/>
    <w:rsid w:val="008965BD"/>
    <w:rsid w:val="00897873"/>
    <w:rsid w:val="008A0CB3"/>
    <w:rsid w:val="008A297E"/>
    <w:rsid w:val="008A31FD"/>
    <w:rsid w:val="008A6AE3"/>
    <w:rsid w:val="008A6AEA"/>
    <w:rsid w:val="008A7ADF"/>
    <w:rsid w:val="008A7FBC"/>
    <w:rsid w:val="008B037C"/>
    <w:rsid w:val="008B0916"/>
    <w:rsid w:val="008B0AAD"/>
    <w:rsid w:val="008B16D8"/>
    <w:rsid w:val="008B21D5"/>
    <w:rsid w:val="008B2318"/>
    <w:rsid w:val="008B2577"/>
    <w:rsid w:val="008B3350"/>
    <w:rsid w:val="008B3561"/>
    <w:rsid w:val="008B3671"/>
    <w:rsid w:val="008B3872"/>
    <w:rsid w:val="008B3CE7"/>
    <w:rsid w:val="008B3D68"/>
    <w:rsid w:val="008B4940"/>
    <w:rsid w:val="008B4E11"/>
    <w:rsid w:val="008B545C"/>
    <w:rsid w:val="008B58F0"/>
    <w:rsid w:val="008B5D54"/>
    <w:rsid w:val="008B5EBE"/>
    <w:rsid w:val="008B5FD1"/>
    <w:rsid w:val="008B6073"/>
    <w:rsid w:val="008B69B8"/>
    <w:rsid w:val="008B6EA0"/>
    <w:rsid w:val="008B6F0E"/>
    <w:rsid w:val="008B7028"/>
    <w:rsid w:val="008C01BF"/>
    <w:rsid w:val="008C0BC2"/>
    <w:rsid w:val="008C13B5"/>
    <w:rsid w:val="008C1F97"/>
    <w:rsid w:val="008C2141"/>
    <w:rsid w:val="008C219C"/>
    <w:rsid w:val="008C221A"/>
    <w:rsid w:val="008C2CFE"/>
    <w:rsid w:val="008C3418"/>
    <w:rsid w:val="008C3A7D"/>
    <w:rsid w:val="008C3D1C"/>
    <w:rsid w:val="008C3FDA"/>
    <w:rsid w:val="008C47B4"/>
    <w:rsid w:val="008C5018"/>
    <w:rsid w:val="008C57D7"/>
    <w:rsid w:val="008C63CF"/>
    <w:rsid w:val="008C745F"/>
    <w:rsid w:val="008C7DE3"/>
    <w:rsid w:val="008D1561"/>
    <w:rsid w:val="008D1FA5"/>
    <w:rsid w:val="008D235B"/>
    <w:rsid w:val="008D337D"/>
    <w:rsid w:val="008D3F82"/>
    <w:rsid w:val="008D428C"/>
    <w:rsid w:val="008D42EA"/>
    <w:rsid w:val="008D46F2"/>
    <w:rsid w:val="008D484D"/>
    <w:rsid w:val="008D48E9"/>
    <w:rsid w:val="008D49E7"/>
    <w:rsid w:val="008D4D94"/>
    <w:rsid w:val="008D4F27"/>
    <w:rsid w:val="008D5162"/>
    <w:rsid w:val="008D6286"/>
    <w:rsid w:val="008D7F90"/>
    <w:rsid w:val="008E05A2"/>
    <w:rsid w:val="008E0DFF"/>
    <w:rsid w:val="008E0E39"/>
    <w:rsid w:val="008E16EE"/>
    <w:rsid w:val="008E194B"/>
    <w:rsid w:val="008E1996"/>
    <w:rsid w:val="008E1D63"/>
    <w:rsid w:val="008E1E57"/>
    <w:rsid w:val="008E2950"/>
    <w:rsid w:val="008E3E12"/>
    <w:rsid w:val="008E42C7"/>
    <w:rsid w:val="008E4495"/>
    <w:rsid w:val="008E460F"/>
    <w:rsid w:val="008E4E60"/>
    <w:rsid w:val="008E6499"/>
    <w:rsid w:val="008E73A8"/>
    <w:rsid w:val="008E77E2"/>
    <w:rsid w:val="008E7F47"/>
    <w:rsid w:val="008F0EE8"/>
    <w:rsid w:val="008F1051"/>
    <w:rsid w:val="008F136C"/>
    <w:rsid w:val="008F1CB7"/>
    <w:rsid w:val="008F25EC"/>
    <w:rsid w:val="008F2666"/>
    <w:rsid w:val="008F3C6D"/>
    <w:rsid w:val="008F41FB"/>
    <w:rsid w:val="008F4CC8"/>
    <w:rsid w:val="008F4D5B"/>
    <w:rsid w:val="008F4E2D"/>
    <w:rsid w:val="008F562A"/>
    <w:rsid w:val="008F5CFF"/>
    <w:rsid w:val="008F702F"/>
    <w:rsid w:val="008F7510"/>
    <w:rsid w:val="00900EDC"/>
    <w:rsid w:val="009011F2"/>
    <w:rsid w:val="009019BF"/>
    <w:rsid w:val="009031AB"/>
    <w:rsid w:val="00903BC4"/>
    <w:rsid w:val="00903F90"/>
    <w:rsid w:val="009041F8"/>
    <w:rsid w:val="009043A9"/>
    <w:rsid w:val="00904D8A"/>
    <w:rsid w:val="00904FA6"/>
    <w:rsid w:val="00905EE9"/>
    <w:rsid w:val="00906C1D"/>
    <w:rsid w:val="00906DDF"/>
    <w:rsid w:val="0090732A"/>
    <w:rsid w:val="00910448"/>
    <w:rsid w:val="009106BD"/>
    <w:rsid w:val="00911708"/>
    <w:rsid w:val="009118F7"/>
    <w:rsid w:val="0091209A"/>
    <w:rsid w:val="009123ED"/>
    <w:rsid w:val="00912A44"/>
    <w:rsid w:val="009135D5"/>
    <w:rsid w:val="00913855"/>
    <w:rsid w:val="00913C0F"/>
    <w:rsid w:val="00913FB4"/>
    <w:rsid w:val="00914136"/>
    <w:rsid w:val="009142FF"/>
    <w:rsid w:val="00914963"/>
    <w:rsid w:val="00914B8D"/>
    <w:rsid w:val="00914C51"/>
    <w:rsid w:val="00915241"/>
    <w:rsid w:val="00915CE1"/>
    <w:rsid w:val="00916364"/>
    <w:rsid w:val="00917407"/>
    <w:rsid w:val="00920514"/>
    <w:rsid w:val="0092136C"/>
    <w:rsid w:val="009218B8"/>
    <w:rsid w:val="00921A60"/>
    <w:rsid w:val="00922218"/>
    <w:rsid w:val="009224C3"/>
    <w:rsid w:val="0092270F"/>
    <w:rsid w:val="00922712"/>
    <w:rsid w:val="00922B58"/>
    <w:rsid w:val="00923076"/>
    <w:rsid w:val="009237D1"/>
    <w:rsid w:val="00924A73"/>
    <w:rsid w:val="009252D7"/>
    <w:rsid w:val="009252E2"/>
    <w:rsid w:val="00925412"/>
    <w:rsid w:val="0092550F"/>
    <w:rsid w:val="0092554D"/>
    <w:rsid w:val="009257E4"/>
    <w:rsid w:val="00925B83"/>
    <w:rsid w:val="0092624E"/>
    <w:rsid w:val="009267EB"/>
    <w:rsid w:val="009279A8"/>
    <w:rsid w:val="00927EB9"/>
    <w:rsid w:val="0093119E"/>
    <w:rsid w:val="00931F5B"/>
    <w:rsid w:val="00932C7B"/>
    <w:rsid w:val="00932E5D"/>
    <w:rsid w:val="0093332F"/>
    <w:rsid w:val="00933D45"/>
    <w:rsid w:val="00934D56"/>
    <w:rsid w:val="00935327"/>
    <w:rsid w:val="00935552"/>
    <w:rsid w:val="0093570D"/>
    <w:rsid w:val="00935B0D"/>
    <w:rsid w:val="00935C92"/>
    <w:rsid w:val="009366D9"/>
    <w:rsid w:val="00936F23"/>
    <w:rsid w:val="009372A0"/>
    <w:rsid w:val="0093730D"/>
    <w:rsid w:val="009378B9"/>
    <w:rsid w:val="00937DBA"/>
    <w:rsid w:val="00940078"/>
    <w:rsid w:val="00940097"/>
    <w:rsid w:val="009401E6"/>
    <w:rsid w:val="00940295"/>
    <w:rsid w:val="009402AF"/>
    <w:rsid w:val="0094046F"/>
    <w:rsid w:val="00940BD9"/>
    <w:rsid w:val="00942465"/>
    <w:rsid w:val="0094246F"/>
    <w:rsid w:val="009446AF"/>
    <w:rsid w:val="00944C0C"/>
    <w:rsid w:val="00944E75"/>
    <w:rsid w:val="00944E9D"/>
    <w:rsid w:val="00944EC8"/>
    <w:rsid w:val="00945736"/>
    <w:rsid w:val="009457D6"/>
    <w:rsid w:val="0094785F"/>
    <w:rsid w:val="00947E68"/>
    <w:rsid w:val="009500F2"/>
    <w:rsid w:val="009506BD"/>
    <w:rsid w:val="00950D99"/>
    <w:rsid w:val="00951EAC"/>
    <w:rsid w:val="00951F49"/>
    <w:rsid w:val="00952912"/>
    <w:rsid w:val="00953422"/>
    <w:rsid w:val="00953769"/>
    <w:rsid w:val="00953D2D"/>
    <w:rsid w:val="0095457D"/>
    <w:rsid w:val="00954A16"/>
    <w:rsid w:val="00954BD2"/>
    <w:rsid w:val="009554C9"/>
    <w:rsid w:val="009561AE"/>
    <w:rsid w:val="00956B47"/>
    <w:rsid w:val="00957057"/>
    <w:rsid w:val="00957178"/>
    <w:rsid w:val="0095745B"/>
    <w:rsid w:val="00957610"/>
    <w:rsid w:val="00962427"/>
    <w:rsid w:val="0096302D"/>
    <w:rsid w:val="0096399E"/>
    <w:rsid w:val="00963AC5"/>
    <w:rsid w:val="00963B63"/>
    <w:rsid w:val="00964EA0"/>
    <w:rsid w:val="009662A9"/>
    <w:rsid w:val="00966647"/>
    <w:rsid w:val="009669CE"/>
    <w:rsid w:val="00967F58"/>
    <w:rsid w:val="00970321"/>
    <w:rsid w:val="00971056"/>
    <w:rsid w:val="00971338"/>
    <w:rsid w:val="00971550"/>
    <w:rsid w:val="00972190"/>
    <w:rsid w:val="0097221F"/>
    <w:rsid w:val="00972D2D"/>
    <w:rsid w:val="00973AB1"/>
    <w:rsid w:val="00974336"/>
    <w:rsid w:val="00974AAD"/>
    <w:rsid w:val="00975ABB"/>
    <w:rsid w:val="009767C8"/>
    <w:rsid w:val="00976821"/>
    <w:rsid w:val="00977755"/>
    <w:rsid w:val="00977A45"/>
    <w:rsid w:val="00980CDD"/>
    <w:rsid w:val="00981B08"/>
    <w:rsid w:val="00981C97"/>
    <w:rsid w:val="00981D25"/>
    <w:rsid w:val="00981D84"/>
    <w:rsid w:val="0098259B"/>
    <w:rsid w:val="00982CAF"/>
    <w:rsid w:val="009831CE"/>
    <w:rsid w:val="00983559"/>
    <w:rsid w:val="0098355A"/>
    <w:rsid w:val="00984039"/>
    <w:rsid w:val="00984EFA"/>
    <w:rsid w:val="00984F23"/>
    <w:rsid w:val="009850A0"/>
    <w:rsid w:val="009851FE"/>
    <w:rsid w:val="009857B9"/>
    <w:rsid w:val="009860BB"/>
    <w:rsid w:val="00986917"/>
    <w:rsid w:val="00986D65"/>
    <w:rsid w:val="00986E84"/>
    <w:rsid w:val="0098723B"/>
    <w:rsid w:val="009876E8"/>
    <w:rsid w:val="009876F5"/>
    <w:rsid w:val="00987B32"/>
    <w:rsid w:val="0099001E"/>
    <w:rsid w:val="00990049"/>
    <w:rsid w:val="00990B19"/>
    <w:rsid w:val="00990B51"/>
    <w:rsid w:val="00990FF2"/>
    <w:rsid w:val="00991207"/>
    <w:rsid w:val="00991C5B"/>
    <w:rsid w:val="009926F2"/>
    <w:rsid w:val="00992BB7"/>
    <w:rsid w:val="009932F6"/>
    <w:rsid w:val="0099444D"/>
    <w:rsid w:val="0099558C"/>
    <w:rsid w:val="00995DBB"/>
    <w:rsid w:val="009960F3"/>
    <w:rsid w:val="00996D4C"/>
    <w:rsid w:val="00996E67"/>
    <w:rsid w:val="009973EA"/>
    <w:rsid w:val="00997789"/>
    <w:rsid w:val="009979C3"/>
    <w:rsid w:val="00997E98"/>
    <w:rsid w:val="009A03DD"/>
    <w:rsid w:val="009A1587"/>
    <w:rsid w:val="009A3BC7"/>
    <w:rsid w:val="009A453E"/>
    <w:rsid w:val="009A4628"/>
    <w:rsid w:val="009A4A80"/>
    <w:rsid w:val="009A5F0A"/>
    <w:rsid w:val="009A645A"/>
    <w:rsid w:val="009A64BF"/>
    <w:rsid w:val="009A74C4"/>
    <w:rsid w:val="009A7ED4"/>
    <w:rsid w:val="009B04A9"/>
    <w:rsid w:val="009B0999"/>
    <w:rsid w:val="009B0FBE"/>
    <w:rsid w:val="009B23F3"/>
    <w:rsid w:val="009B2801"/>
    <w:rsid w:val="009B2F98"/>
    <w:rsid w:val="009B377D"/>
    <w:rsid w:val="009B3DBA"/>
    <w:rsid w:val="009B4424"/>
    <w:rsid w:val="009B4E62"/>
    <w:rsid w:val="009B545F"/>
    <w:rsid w:val="009B54B9"/>
    <w:rsid w:val="009B54EA"/>
    <w:rsid w:val="009B59D5"/>
    <w:rsid w:val="009B6275"/>
    <w:rsid w:val="009B64A9"/>
    <w:rsid w:val="009B69AA"/>
    <w:rsid w:val="009B6AB0"/>
    <w:rsid w:val="009B6B9F"/>
    <w:rsid w:val="009B6E82"/>
    <w:rsid w:val="009B6EF3"/>
    <w:rsid w:val="009B7169"/>
    <w:rsid w:val="009B753D"/>
    <w:rsid w:val="009B76C9"/>
    <w:rsid w:val="009C0625"/>
    <w:rsid w:val="009C2483"/>
    <w:rsid w:val="009C2A3B"/>
    <w:rsid w:val="009C4017"/>
    <w:rsid w:val="009C430F"/>
    <w:rsid w:val="009C44B9"/>
    <w:rsid w:val="009C5AD3"/>
    <w:rsid w:val="009C658A"/>
    <w:rsid w:val="009C6828"/>
    <w:rsid w:val="009C6C1C"/>
    <w:rsid w:val="009C7A09"/>
    <w:rsid w:val="009C7E76"/>
    <w:rsid w:val="009D1AD2"/>
    <w:rsid w:val="009D2604"/>
    <w:rsid w:val="009D26E3"/>
    <w:rsid w:val="009D333E"/>
    <w:rsid w:val="009D369D"/>
    <w:rsid w:val="009D373E"/>
    <w:rsid w:val="009D48C0"/>
    <w:rsid w:val="009D4F14"/>
    <w:rsid w:val="009D628B"/>
    <w:rsid w:val="009D6388"/>
    <w:rsid w:val="009D740F"/>
    <w:rsid w:val="009D7A38"/>
    <w:rsid w:val="009D7FB7"/>
    <w:rsid w:val="009E053B"/>
    <w:rsid w:val="009E0E6F"/>
    <w:rsid w:val="009E11E4"/>
    <w:rsid w:val="009E197D"/>
    <w:rsid w:val="009E245F"/>
    <w:rsid w:val="009E257B"/>
    <w:rsid w:val="009E2FCF"/>
    <w:rsid w:val="009E3035"/>
    <w:rsid w:val="009E33F9"/>
    <w:rsid w:val="009E3944"/>
    <w:rsid w:val="009E4434"/>
    <w:rsid w:val="009E462C"/>
    <w:rsid w:val="009E4958"/>
    <w:rsid w:val="009E50F5"/>
    <w:rsid w:val="009E5C60"/>
    <w:rsid w:val="009E5E84"/>
    <w:rsid w:val="009E6799"/>
    <w:rsid w:val="009E7087"/>
    <w:rsid w:val="009E73DF"/>
    <w:rsid w:val="009E74BD"/>
    <w:rsid w:val="009E7A5A"/>
    <w:rsid w:val="009F00CD"/>
    <w:rsid w:val="009F0891"/>
    <w:rsid w:val="009F0AB8"/>
    <w:rsid w:val="009F1EE1"/>
    <w:rsid w:val="009F207A"/>
    <w:rsid w:val="009F214A"/>
    <w:rsid w:val="009F2584"/>
    <w:rsid w:val="009F299B"/>
    <w:rsid w:val="009F2AC8"/>
    <w:rsid w:val="009F2D56"/>
    <w:rsid w:val="009F3330"/>
    <w:rsid w:val="009F3CE7"/>
    <w:rsid w:val="009F4753"/>
    <w:rsid w:val="009F487F"/>
    <w:rsid w:val="009F4CC1"/>
    <w:rsid w:val="009F5CBB"/>
    <w:rsid w:val="009F61F3"/>
    <w:rsid w:val="009F639C"/>
    <w:rsid w:val="009F65A4"/>
    <w:rsid w:val="009F7578"/>
    <w:rsid w:val="009F7A33"/>
    <w:rsid w:val="009F7FED"/>
    <w:rsid w:val="00A00034"/>
    <w:rsid w:val="00A000BA"/>
    <w:rsid w:val="00A00AC5"/>
    <w:rsid w:val="00A00BC6"/>
    <w:rsid w:val="00A00BEF"/>
    <w:rsid w:val="00A010CE"/>
    <w:rsid w:val="00A016F9"/>
    <w:rsid w:val="00A03738"/>
    <w:rsid w:val="00A03963"/>
    <w:rsid w:val="00A04227"/>
    <w:rsid w:val="00A047A6"/>
    <w:rsid w:val="00A04A8D"/>
    <w:rsid w:val="00A055C4"/>
    <w:rsid w:val="00A06203"/>
    <w:rsid w:val="00A06B02"/>
    <w:rsid w:val="00A07A8E"/>
    <w:rsid w:val="00A07C03"/>
    <w:rsid w:val="00A07D84"/>
    <w:rsid w:val="00A116B8"/>
    <w:rsid w:val="00A11AB5"/>
    <w:rsid w:val="00A12B26"/>
    <w:rsid w:val="00A12E6C"/>
    <w:rsid w:val="00A1335F"/>
    <w:rsid w:val="00A13AC5"/>
    <w:rsid w:val="00A14641"/>
    <w:rsid w:val="00A14B9F"/>
    <w:rsid w:val="00A14E66"/>
    <w:rsid w:val="00A14F74"/>
    <w:rsid w:val="00A14F77"/>
    <w:rsid w:val="00A15461"/>
    <w:rsid w:val="00A15C09"/>
    <w:rsid w:val="00A16513"/>
    <w:rsid w:val="00A16F2C"/>
    <w:rsid w:val="00A170DF"/>
    <w:rsid w:val="00A17591"/>
    <w:rsid w:val="00A17CF0"/>
    <w:rsid w:val="00A20429"/>
    <w:rsid w:val="00A20451"/>
    <w:rsid w:val="00A20A91"/>
    <w:rsid w:val="00A20F06"/>
    <w:rsid w:val="00A229C1"/>
    <w:rsid w:val="00A22C03"/>
    <w:rsid w:val="00A23392"/>
    <w:rsid w:val="00A2350E"/>
    <w:rsid w:val="00A2394D"/>
    <w:rsid w:val="00A24EE6"/>
    <w:rsid w:val="00A266B1"/>
    <w:rsid w:val="00A26E25"/>
    <w:rsid w:val="00A27056"/>
    <w:rsid w:val="00A278AE"/>
    <w:rsid w:val="00A300AE"/>
    <w:rsid w:val="00A30603"/>
    <w:rsid w:val="00A309AC"/>
    <w:rsid w:val="00A30E09"/>
    <w:rsid w:val="00A31D5F"/>
    <w:rsid w:val="00A323A8"/>
    <w:rsid w:val="00A32573"/>
    <w:rsid w:val="00A33307"/>
    <w:rsid w:val="00A336DC"/>
    <w:rsid w:val="00A33C92"/>
    <w:rsid w:val="00A33F91"/>
    <w:rsid w:val="00A3475F"/>
    <w:rsid w:val="00A35A7E"/>
    <w:rsid w:val="00A35E9C"/>
    <w:rsid w:val="00A36B1A"/>
    <w:rsid w:val="00A36B80"/>
    <w:rsid w:val="00A36FE7"/>
    <w:rsid w:val="00A37118"/>
    <w:rsid w:val="00A371DF"/>
    <w:rsid w:val="00A374D1"/>
    <w:rsid w:val="00A37C00"/>
    <w:rsid w:val="00A37C1E"/>
    <w:rsid w:val="00A41A6F"/>
    <w:rsid w:val="00A41F88"/>
    <w:rsid w:val="00A438A4"/>
    <w:rsid w:val="00A43B57"/>
    <w:rsid w:val="00A4422A"/>
    <w:rsid w:val="00A4542D"/>
    <w:rsid w:val="00A45540"/>
    <w:rsid w:val="00A45610"/>
    <w:rsid w:val="00A46211"/>
    <w:rsid w:val="00A46CED"/>
    <w:rsid w:val="00A46E0B"/>
    <w:rsid w:val="00A47172"/>
    <w:rsid w:val="00A473D8"/>
    <w:rsid w:val="00A47584"/>
    <w:rsid w:val="00A4791E"/>
    <w:rsid w:val="00A47AFD"/>
    <w:rsid w:val="00A5000C"/>
    <w:rsid w:val="00A502CE"/>
    <w:rsid w:val="00A504FC"/>
    <w:rsid w:val="00A50633"/>
    <w:rsid w:val="00A50E71"/>
    <w:rsid w:val="00A5199A"/>
    <w:rsid w:val="00A52A97"/>
    <w:rsid w:val="00A52C28"/>
    <w:rsid w:val="00A52C82"/>
    <w:rsid w:val="00A52EC6"/>
    <w:rsid w:val="00A532DD"/>
    <w:rsid w:val="00A5442D"/>
    <w:rsid w:val="00A544FD"/>
    <w:rsid w:val="00A5498D"/>
    <w:rsid w:val="00A54AA5"/>
    <w:rsid w:val="00A54F50"/>
    <w:rsid w:val="00A56E3A"/>
    <w:rsid w:val="00A5710B"/>
    <w:rsid w:val="00A571D4"/>
    <w:rsid w:val="00A57C2A"/>
    <w:rsid w:val="00A57F20"/>
    <w:rsid w:val="00A601BD"/>
    <w:rsid w:val="00A601BE"/>
    <w:rsid w:val="00A60DC4"/>
    <w:rsid w:val="00A61148"/>
    <w:rsid w:val="00A61C71"/>
    <w:rsid w:val="00A62100"/>
    <w:rsid w:val="00A62639"/>
    <w:rsid w:val="00A632A5"/>
    <w:rsid w:val="00A63AE1"/>
    <w:rsid w:val="00A63DB1"/>
    <w:rsid w:val="00A646E4"/>
    <w:rsid w:val="00A64BBB"/>
    <w:rsid w:val="00A64DE9"/>
    <w:rsid w:val="00A64FD9"/>
    <w:rsid w:val="00A652A1"/>
    <w:rsid w:val="00A65CA7"/>
    <w:rsid w:val="00A660EE"/>
    <w:rsid w:val="00A66893"/>
    <w:rsid w:val="00A669D0"/>
    <w:rsid w:val="00A6709A"/>
    <w:rsid w:val="00A67573"/>
    <w:rsid w:val="00A67722"/>
    <w:rsid w:val="00A67966"/>
    <w:rsid w:val="00A707C2"/>
    <w:rsid w:val="00A70EDD"/>
    <w:rsid w:val="00A71D77"/>
    <w:rsid w:val="00A72019"/>
    <w:rsid w:val="00A73008"/>
    <w:rsid w:val="00A746BF"/>
    <w:rsid w:val="00A74ACF"/>
    <w:rsid w:val="00A74B6E"/>
    <w:rsid w:val="00A7519C"/>
    <w:rsid w:val="00A751BA"/>
    <w:rsid w:val="00A75485"/>
    <w:rsid w:val="00A75631"/>
    <w:rsid w:val="00A771DE"/>
    <w:rsid w:val="00A77CC7"/>
    <w:rsid w:val="00A8009D"/>
    <w:rsid w:val="00A8072D"/>
    <w:rsid w:val="00A811E1"/>
    <w:rsid w:val="00A81507"/>
    <w:rsid w:val="00A82754"/>
    <w:rsid w:val="00A83F94"/>
    <w:rsid w:val="00A84036"/>
    <w:rsid w:val="00A841F2"/>
    <w:rsid w:val="00A85E9D"/>
    <w:rsid w:val="00A86530"/>
    <w:rsid w:val="00A877D5"/>
    <w:rsid w:val="00A87980"/>
    <w:rsid w:val="00A87DE0"/>
    <w:rsid w:val="00A90506"/>
    <w:rsid w:val="00A90B64"/>
    <w:rsid w:val="00A90BEC"/>
    <w:rsid w:val="00A90DBF"/>
    <w:rsid w:val="00A913C8"/>
    <w:rsid w:val="00A918FA"/>
    <w:rsid w:val="00A91D42"/>
    <w:rsid w:val="00A9239D"/>
    <w:rsid w:val="00A92D60"/>
    <w:rsid w:val="00A92EE9"/>
    <w:rsid w:val="00A92F13"/>
    <w:rsid w:val="00A93677"/>
    <w:rsid w:val="00A939CC"/>
    <w:rsid w:val="00A93CC3"/>
    <w:rsid w:val="00A94134"/>
    <w:rsid w:val="00A94564"/>
    <w:rsid w:val="00A94995"/>
    <w:rsid w:val="00A95106"/>
    <w:rsid w:val="00A9568E"/>
    <w:rsid w:val="00A9627F"/>
    <w:rsid w:val="00A975DA"/>
    <w:rsid w:val="00A97A0E"/>
    <w:rsid w:val="00A97AF3"/>
    <w:rsid w:val="00A97FCE"/>
    <w:rsid w:val="00AA00B8"/>
    <w:rsid w:val="00AA01EA"/>
    <w:rsid w:val="00AA04FB"/>
    <w:rsid w:val="00AA08A7"/>
    <w:rsid w:val="00AA0A10"/>
    <w:rsid w:val="00AA0AB4"/>
    <w:rsid w:val="00AA0B85"/>
    <w:rsid w:val="00AA16EA"/>
    <w:rsid w:val="00AA18E2"/>
    <w:rsid w:val="00AA21E9"/>
    <w:rsid w:val="00AA2C40"/>
    <w:rsid w:val="00AA3116"/>
    <w:rsid w:val="00AA4173"/>
    <w:rsid w:val="00AA55D8"/>
    <w:rsid w:val="00AA6271"/>
    <w:rsid w:val="00AA64ED"/>
    <w:rsid w:val="00AA7367"/>
    <w:rsid w:val="00AA75CF"/>
    <w:rsid w:val="00AA7B6A"/>
    <w:rsid w:val="00AB0872"/>
    <w:rsid w:val="00AB0911"/>
    <w:rsid w:val="00AB13EA"/>
    <w:rsid w:val="00AB179C"/>
    <w:rsid w:val="00AB1AEA"/>
    <w:rsid w:val="00AB20E5"/>
    <w:rsid w:val="00AB2113"/>
    <w:rsid w:val="00AB30F9"/>
    <w:rsid w:val="00AB4842"/>
    <w:rsid w:val="00AB51D9"/>
    <w:rsid w:val="00AB5AF9"/>
    <w:rsid w:val="00AB6068"/>
    <w:rsid w:val="00AB6559"/>
    <w:rsid w:val="00AB6FA3"/>
    <w:rsid w:val="00AC056C"/>
    <w:rsid w:val="00AC0BC9"/>
    <w:rsid w:val="00AC1682"/>
    <w:rsid w:val="00AC26CD"/>
    <w:rsid w:val="00AC29EF"/>
    <w:rsid w:val="00AC2ABA"/>
    <w:rsid w:val="00AC2BBF"/>
    <w:rsid w:val="00AC383E"/>
    <w:rsid w:val="00AC3FA7"/>
    <w:rsid w:val="00AC460A"/>
    <w:rsid w:val="00AC4721"/>
    <w:rsid w:val="00AC5277"/>
    <w:rsid w:val="00AC546A"/>
    <w:rsid w:val="00AC5D7D"/>
    <w:rsid w:val="00AC60F1"/>
    <w:rsid w:val="00AC692C"/>
    <w:rsid w:val="00AC6A3C"/>
    <w:rsid w:val="00AC70CC"/>
    <w:rsid w:val="00AC747F"/>
    <w:rsid w:val="00AC76DB"/>
    <w:rsid w:val="00AC78CC"/>
    <w:rsid w:val="00AC7A29"/>
    <w:rsid w:val="00AC7AD2"/>
    <w:rsid w:val="00AC7EC4"/>
    <w:rsid w:val="00AD0176"/>
    <w:rsid w:val="00AD0F79"/>
    <w:rsid w:val="00AD156E"/>
    <w:rsid w:val="00AD16B6"/>
    <w:rsid w:val="00AD1C9A"/>
    <w:rsid w:val="00AD1F3A"/>
    <w:rsid w:val="00AD21CF"/>
    <w:rsid w:val="00AD242F"/>
    <w:rsid w:val="00AD2924"/>
    <w:rsid w:val="00AD2B5E"/>
    <w:rsid w:val="00AD3A61"/>
    <w:rsid w:val="00AD4690"/>
    <w:rsid w:val="00AD4867"/>
    <w:rsid w:val="00AD4D8E"/>
    <w:rsid w:val="00AD5459"/>
    <w:rsid w:val="00AD56AE"/>
    <w:rsid w:val="00AD56F9"/>
    <w:rsid w:val="00AD62C4"/>
    <w:rsid w:val="00AD6556"/>
    <w:rsid w:val="00AD73B8"/>
    <w:rsid w:val="00AD7604"/>
    <w:rsid w:val="00AD78DE"/>
    <w:rsid w:val="00AD7A46"/>
    <w:rsid w:val="00AD7E60"/>
    <w:rsid w:val="00AE032A"/>
    <w:rsid w:val="00AE0386"/>
    <w:rsid w:val="00AE0678"/>
    <w:rsid w:val="00AE1926"/>
    <w:rsid w:val="00AE1B64"/>
    <w:rsid w:val="00AE2248"/>
    <w:rsid w:val="00AE2A27"/>
    <w:rsid w:val="00AE2FD2"/>
    <w:rsid w:val="00AE3407"/>
    <w:rsid w:val="00AE34DF"/>
    <w:rsid w:val="00AE3B47"/>
    <w:rsid w:val="00AE3F92"/>
    <w:rsid w:val="00AE4669"/>
    <w:rsid w:val="00AE4A32"/>
    <w:rsid w:val="00AE51A6"/>
    <w:rsid w:val="00AE5325"/>
    <w:rsid w:val="00AE5336"/>
    <w:rsid w:val="00AE55F5"/>
    <w:rsid w:val="00AE5E25"/>
    <w:rsid w:val="00AE6EA2"/>
    <w:rsid w:val="00AE7565"/>
    <w:rsid w:val="00AE7989"/>
    <w:rsid w:val="00AE79C6"/>
    <w:rsid w:val="00AE7BFF"/>
    <w:rsid w:val="00AF06B9"/>
    <w:rsid w:val="00AF0875"/>
    <w:rsid w:val="00AF13D7"/>
    <w:rsid w:val="00AF1A87"/>
    <w:rsid w:val="00AF1DB9"/>
    <w:rsid w:val="00AF21FF"/>
    <w:rsid w:val="00AF29BE"/>
    <w:rsid w:val="00AF2F13"/>
    <w:rsid w:val="00AF3962"/>
    <w:rsid w:val="00AF39AD"/>
    <w:rsid w:val="00AF3B13"/>
    <w:rsid w:val="00AF3EA0"/>
    <w:rsid w:val="00AF3F5D"/>
    <w:rsid w:val="00AF47BB"/>
    <w:rsid w:val="00AF480C"/>
    <w:rsid w:val="00AF5028"/>
    <w:rsid w:val="00AF564B"/>
    <w:rsid w:val="00AF5EA4"/>
    <w:rsid w:val="00AF65C4"/>
    <w:rsid w:val="00AF7098"/>
    <w:rsid w:val="00AF723B"/>
    <w:rsid w:val="00AF7272"/>
    <w:rsid w:val="00AF7A23"/>
    <w:rsid w:val="00AF7B8A"/>
    <w:rsid w:val="00B0041A"/>
    <w:rsid w:val="00B00A30"/>
    <w:rsid w:val="00B0103B"/>
    <w:rsid w:val="00B018E6"/>
    <w:rsid w:val="00B01A78"/>
    <w:rsid w:val="00B026F5"/>
    <w:rsid w:val="00B02FC4"/>
    <w:rsid w:val="00B03B02"/>
    <w:rsid w:val="00B04235"/>
    <w:rsid w:val="00B04569"/>
    <w:rsid w:val="00B04741"/>
    <w:rsid w:val="00B05221"/>
    <w:rsid w:val="00B058F9"/>
    <w:rsid w:val="00B07E70"/>
    <w:rsid w:val="00B07FA5"/>
    <w:rsid w:val="00B10509"/>
    <w:rsid w:val="00B10F0E"/>
    <w:rsid w:val="00B12E07"/>
    <w:rsid w:val="00B12EBE"/>
    <w:rsid w:val="00B13172"/>
    <w:rsid w:val="00B1345F"/>
    <w:rsid w:val="00B137AC"/>
    <w:rsid w:val="00B13912"/>
    <w:rsid w:val="00B1458A"/>
    <w:rsid w:val="00B14900"/>
    <w:rsid w:val="00B14FFA"/>
    <w:rsid w:val="00B15E2A"/>
    <w:rsid w:val="00B15E36"/>
    <w:rsid w:val="00B15F5C"/>
    <w:rsid w:val="00B1618A"/>
    <w:rsid w:val="00B16265"/>
    <w:rsid w:val="00B16667"/>
    <w:rsid w:val="00B16B6F"/>
    <w:rsid w:val="00B16DB0"/>
    <w:rsid w:val="00B20D73"/>
    <w:rsid w:val="00B20EC7"/>
    <w:rsid w:val="00B21A7A"/>
    <w:rsid w:val="00B22F3C"/>
    <w:rsid w:val="00B22F77"/>
    <w:rsid w:val="00B231D6"/>
    <w:rsid w:val="00B23406"/>
    <w:rsid w:val="00B234B4"/>
    <w:rsid w:val="00B23FA6"/>
    <w:rsid w:val="00B24832"/>
    <w:rsid w:val="00B2514A"/>
    <w:rsid w:val="00B25D95"/>
    <w:rsid w:val="00B25DFA"/>
    <w:rsid w:val="00B25EFE"/>
    <w:rsid w:val="00B2626E"/>
    <w:rsid w:val="00B272F3"/>
    <w:rsid w:val="00B2744A"/>
    <w:rsid w:val="00B2757D"/>
    <w:rsid w:val="00B30503"/>
    <w:rsid w:val="00B305BD"/>
    <w:rsid w:val="00B307A6"/>
    <w:rsid w:val="00B31485"/>
    <w:rsid w:val="00B31599"/>
    <w:rsid w:val="00B31A99"/>
    <w:rsid w:val="00B3234B"/>
    <w:rsid w:val="00B3267F"/>
    <w:rsid w:val="00B333D5"/>
    <w:rsid w:val="00B335E2"/>
    <w:rsid w:val="00B33B33"/>
    <w:rsid w:val="00B340B0"/>
    <w:rsid w:val="00B3460B"/>
    <w:rsid w:val="00B346BC"/>
    <w:rsid w:val="00B349B5"/>
    <w:rsid w:val="00B34F4A"/>
    <w:rsid w:val="00B35151"/>
    <w:rsid w:val="00B35711"/>
    <w:rsid w:val="00B35F61"/>
    <w:rsid w:val="00B36C45"/>
    <w:rsid w:val="00B37938"/>
    <w:rsid w:val="00B40EBF"/>
    <w:rsid w:val="00B4176C"/>
    <w:rsid w:val="00B41BB4"/>
    <w:rsid w:val="00B41E18"/>
    <w:rsid w:val="00B41F61"/>
    <w:rsid w:val="00B422FC"/>
    <w:rsid w:val="00B423B5"/>
    <w:rsid w:val="00B42CC9"/>
    <w:rsid w:val="00B43572"/>
    <w:rsid w:val="00B43E9E"/>
    <w:rsid w:val="00B465E9"/>
    <w:rsid w:val="00B46CB5"/>
    <w:rsid w:val="00B47127"/>
    <w:rsid w:val="00B47B39"/>
    <w:rsid w:val="00B47DB7"/>
    <w:rsid w:val="00B47E1B"/>
    <w:rsid w:val="00B47EC0"/>
    <w:rsid w:val="00B50BD5"/>
    <w:rsid w:val="00B51E10"/>
    <w:rsid w:val="00B52D52"/>
    <w:rsid w:val="00B53A0F"/>
    <w:rsid w:val="00B54006"/>
    <w:rsid w:val="00B5413F"/>
    <w:rsid w:val="00B54CB5"/>
    <w:rsid w:val="00B554C4"/>
    <w:rsid w:val="00B55551"/>
    <w:rsid w:val="00B568C8"/>
    <w:rsid w:val="00B57D16"/>
    <w:rsid w:val="00B6036A"/>
    <w:rsid w:val="00B606DE"/>
    <w:rsid w:val="00B60777"/>
    <w:rsid w:val="00B60A72"/>
    <w:rsid w:val="00B6177E"/>
    <w:rsid w:val="00B624AF"/>
    <w:rsid w:val="00B6258D"/>
    <w:rsid w:val="00B630D4"/>
    <w:rsid w:val="00B63675"/>
    <w:rsid w:val="00B63685"/>
    <w:rsid w:val="00B649E1"/>
    <w:rsid w:val="00B64C49"/>
    <w:rsid w:val="00B64CCC"/>
    <w:rsid w:val="00B65C87"/>
    <w:rsid w:val="00B661A7"/>
    <w:rsid w:val="00B66DDB"/>
    <w:rsid w:val="00B671ED"/>
    <w:rsid w:val="00B67259"/>
    <w:rsid w:val="00B6726A"/>
    <w:rsid w:val="00B67B8C"/>
    <w:rsid w:val="00B70285"/>
    <w:rsid w:val="00B70305"/>
    <w:rsid w:val="00B707D6"/>
    <w:rsid w:val="00B71902"/>
    <w:rsid w:val="00B71D7C"/>
    <w:rsid w:val="00B721D1"/>
    <w:rsid w:val="00B726EB"/>
    <w:rsid w:val="00B72EF2"/>
    <w:rsid w:val="00B7416C"/>
    <w:rsid w:val="00B74892"/>
    <w:rsid w:val="00B75265"/>
    <w:rsid w:val="00B7663C"/>
    <w:rsid w:val="00B76E6C"/>
    <w:rsid w:val="00B77A32"/>
    <w:rsid w:val="00B77DA4"/>
    <w:rsid w:val="00B80883"/>
    <w:rsid w:val="00B80C21"/>
    <w:rsid w:val="00B80F67"/>
    <w:rsid w:val="00B82103"/>
    <w:rsid w:val="00B82846"/>
    <w:rsid w:val="00B82A4E"/>
    <w:rsid w:val="00B8315C"/>
    <w:rsid w:val="00B83623"/>
    <w:rsid w:val="00B83832"/>
    <w:rsid w:val="00B839E6"/>
    <w:rsid w:val="00B83C11"/>
    <w:rsid w:val="00B8414A"/>
    <w:rsid w:val="00B848D6"/>
    <w:rsid w:val="00B84FBA"/>
    <w:rsid w:val="00B863C0"/>
    <w:rsid w:val="00B87743"/>
    <w:rsid w:val="00B87B6C"/>
    <w:rsid w:val="00B91E74"/>
    <w:rsid w:val="00B9232B"/>
    <w:rsid w:val="00B92C68"/>
    <w:rsid w:val="00B93050"/>
    <w:rsid w:val="00B93220"/>
    <w:rsid w:val="00B93317"/>
    <w:rsid w:val="00B933E3"/>
    <w:rsid w:val="00B938CF"/>
    <w:rsid w:val="00B93956"/>
    <w:rsid w:val="00B93BEE"/>
    <w:rsid w:val="00B93DDE"/>
    <w:rsid w:val="00B9450C"/>
    <w:rsid w:val="00B94875"/>
    <w:rsid w:val="00B94B4C"/>
    <w:rsid w:val="00B95E15"/>
    <w:rsid w:val="00B96060"/>
    <w:rsid w:val="00B96536"/>
    <w:rsid w:val="00B965BC"/>
    <w:rsid w:val="00B96945"/>
    <w:rsid w:val="00B97DED"/>
    <w:rsid w:val="00B97E1B"/>
    <w:rsid w:val="00B97F3C"/>
    <w:rsid w:val="00BA0776"/>
    <w:rsid w:val="00BA194D"/>
    <w:rsid w:val="00BA1B7C"/>
    <w:rsid w:val="00BA1C62"/>
    <w:rsid w:val="00BA259E"/>
    <w:rsid w:val="00BA36DF"/>
    <w:rsid w:val="00BA3CBA"/>
    <w:rsid w:val="00BA4022"/>
    <w:rsid w:val="00BA492F"/>
    <w:rsid w:val="00BA4E21"/>
    <w:rsid w:val="00BA5131"/>
    <w:rsid w:val="00BA5ADA"/>
    <w:rsid w:val="00BA626C"/>
    <w:rsid w:val="00BA6518"/>
    <w:rsid w:val="00BA7664"/>
    <w:rsid w:val="00BB0522"/>
    <w:rsid w:val="00BB066F"/>
    <w:rsid w:val="00BB06D0"/>
    <w:rsid w:val="00BB0934"/>
    <w:rsid w:val="00BB13B5"/>
    <w:rsid w:val="00BB18C9"/>
    <w:rsid w:val="00BB1A21"/>
    <w:rsid w:val="00BB1C60"/>
    <w:rsid w:val="00BB1F7D"/>
    <w:rsid w:val="00BB2523"/>
    <w:rsid w:val="00BB4043"/>
    <w:rsid w:val="00BB464E"/>
    <w:rsid w:val="00BB4967"/>
    <w:rsid w:val="00BB4B70"/>
    <w:rsid w:val="00BB4D8F"/>
    <w:rsid w:val="00BB542F"/>
    <w:rsid w:val="00BB563D"/>
    <w:rsid w:val="00BB5F09"/>
    <w:rsid w:val="00BB638C"/>
    <w:rsid w:val="00BB6B97"/>
    <w:rsid w:val="00BC0BC1"/>
    <w:rsid w:val="00BC1296"/>
    <w:rsid w:val="00BC14A7"/>
    <w:rsid w:val="00BC1EEB"/>
    <w:rsid w:val="00BC2ABB"/>
    <w:rsid w:val="00BC3564"/>
    <w:rsid w:val="00BC376F"/>
    <w:rsid w:val="00BC3E96"/>
    <w:rsid w:val="00BC4000"/>
    <w:rsid w:val="00BC4268"/>
    <w:rsid w:val="00BC4591"/>
    <w:rsid w:val="00BC49E8"/>
    <w:rsid w:val="00BC4BA9"/>
    <w:rsid w:val="00BC4C70"/>
    <w:rsid w:val="00BC4E4D"/>
    <w:rsid w:val="00BC4F21"/>
    <w:rsid w:val="00BC53EA"/>
    <w:rsid w:val="00BC544B"/>
    <w:rsid w:val="00BC5982"/>
    <w:rsid w:val="00BC5E9A"/>
    <w:rsid w:val="00BC6D59"/>
    <w:rsid w:val="00BD03AB"/>
    <w:rsid w:val="00BD04ED"/>
    <w:rsid w:val="00BD098F"/>
    <w:rsid w:val="00BD0D5C"/>
    <w:rsid w:val="00BD1DA8"/>
    <w:rsid w:val="00BD1FA1"/>
    <w:rsid w:val="00BD21C8"/>
    <w:rsid w:val="00BD2594"/>
    <w:rsid w:val="00BD4739"/>
    <w:rsid w:val="00BD51D3"/>
    <w:rsid w:val="00BD553F"/>
    <w:rsid w:val="00BD55EA"/>
    <w:rsid w:val="00BD5BDC"/>
    <w:rsid w:val="00BD5EC9"/>
    <w:rsid w:val="00BD6667"/>
    <w:rsid w:val="00BD79E3"/>
    <w:rsid w:val="00BD7B21"/>
    <w:rsid w:val="00BE102F"/>
    <w:rsid w:val="00BE106D"/>
    <w:rsid w:val="00BE4039"/>
    <w:rsid w:val="00BE5016"/>
    <w:rsid w:val="00BE6B59"/>
    <w:rsid w:val="00BE6E41"/>
    <w:rsid w:val="00BE7506"/>
    <w:rsid w:val="00BF0248"/>
    <w:rsid w:val="00BF06B6"/>
    <w:rsid w:val="00BF0A22"/>
    <w:rsid w:val="00BF0CB0"/>
    <w:rsid w:val="00BF1435"/>
    <w:rsid w:val="00BF14CB"/>
    <w:rsid w:val="00BF2158"/>
    <w:rsid w:val="00BF251D"/>
    <w:rsid w:val="00BF3241"/>
    <w:rsid w:val="00BF3657"/>
    <w:rsid w:val="00BF380C"/>
    <w:rsid w:val="00BF42F6"/>
    <w:rsid w:val="00BF4777"/>
    <w:rsid w:val="00C0123E"/>
    <w:rsid w:val="00C012D9"/>
    <w:rsid w:val="00C01704"/>
    <w:rsid w:val="00C02015"/>
    <w:rsid w:val="00C02230"/>
    <w:rsid w:val="00C02634"/>
    <w:rsid w:val="00C02703"/>
    <w:rsid w:val="00C02A39"/>
    <w:rsid w:val="00C032AD"/>
    <w:rsid w:val="00C04022"/>
    <w:rsid w:val="00C04C90"/>
    <w:rsid w:val="00C05141"/>
    <w:rsid w:val="00C05F9E"/>
    <w:rsid w:val="00C06173"/>
    <w:rsid w:val="00C0679A"/>
    <w:rsid w:val="00C07180"/>
    <w:rsid w:val="00C076D9"/>
    <w:rsid w:val="00C07D41"/>
    <w:rsid w:val="00C07DEA"/>
    <w:rsid w:val="00C103CC"/>
    <w:rsid w:val="00C10EAB"/>
    <w:rsid w:val="00C1185C"/>
    <w:rsid w:val="00C11A83"/>
    <w:rsid w:val="00C1205A"/>
    <w:rsid w:val="00C12877"/>
    <w:rsid w:val="00C12947"/>
    <w:rsid w:val="00C12B85"/>
    <w:rsid w:val="00C137AD"/>
    <w:rsid w:val="00C14474"/>
    <w:rsid w:val="00C14BB2"/>
    <w:rsid w:val="00C16E0F"/>
    <w:rsid w:val="00C1723C"/>
    <w:rsid w:val="00C1740B"/>
    <w:rsid w:val="00C175DC"/>
    <w:rsid w:val="00C17BAF"/>
    <w:rsid w:val="00C17D21"/>
    <w:rsid w:val="00C2009B"/>
    <w:rsid w:val="00C2077F"/>
    <w:rsid w:val="00C21A44"/>
    <w:rsid w:val="00C21AD3"/>
    <w:rsid w:val="00C22574"/>
    <w:rsid w:val="00C244EC"/>
    <w:rsid w:val="00C24960"/>
    <w:rsid w:val="00C24A48"/>
    <w:rsid w:val="00C24D7D"/>
    <w:rsid w:val="00C254DA"/>
    <w:rsid w:val="00C2612A"/>
    <w:rsid w:val="00C2673C"/>
    <w:rsid w:val="00C26BA7"/>
    <w:rsid w:val="00C273D1"/>
    <w:rsid w:val="00C3055D"/>
    <w:rsid w:val="00C30DF7"/>
    <w:rsid w:val="00C311BC"/>
    <w:rsid w:val="00C317CF"/>
    <w:rsid w:val="00C32083"/>
    <w:rsid w:val="00C32291"/>
    <w:rsid w:val="00C3233B"/>
    <w:rsid w:val="00C3297B"/>
    <w:rsid w:val="00C32CAF"/>
    <w:rsid w:val="00C332FC"/>
    <w:rsid w:val="00C33C11"/>
    <w:rsid w:val="00C34215"/>
    <w:rsid w:val="00C34E26"/>
    <w:rsid w:val="00C352D5"/>
    <w:rsid w:val="00C359CF"/>
    <w:rsid w:val="00C35AD3"/>
    <w:rsid w:val="00C35F0A"/>
    <w:rsid w:val="00C36223"/>
    <w:rsid w:val="00C3637C"/>
    <w:rsid w:val="00C3653F"/>
    <w:rsid w:val="00C368EE"/>
    <w:rsid w:val="00C36AB4"/>
    <w:rsid w:val="00C36D76"/>
    <w:rsid w:val="00C37874"/>
    <w:rsid w:val="00C37C9C"/>
    <w:rsid w:val="00C37F16"/>
    <w:rsid w:val="00C4020E"/>
    <w:rsid w:val="00C4072C"/>
    <w:rsid w:val="00C40921"/>
    <w:rsid w:val="00C41948"/>
    <w:rsid w:val="00C41A5B"/>
    <w:rsid w:val="00C41E6D"/>
    <w:rsid w:val="00C42189"/>
    <w:rsid w:val="00C4221E"/>
    <w:rsid w:val="00C4247C"/>
    <w:rsid w:val="00C425FA"/>
    <w:rsid w:val="00C42DD2"/>
    <w:rsid w:val="00C42E1C"/>
    <w:rsid w:val="00C42F43"/>
    <w:rsid w:val="00C436FD"/>
    <w:rsid w:val="00C441F5"/>
    <w:rsid w:val="00C44C0D"/>
    <w:rsid w:val="00C44EE7"/>
    <w:rsid w:val="00C458BE"/>
    <w:rsid w:val="00C45F95"/>
    <w:rsid w:val="00C466C0"/>
    <w:rsid w:val="00C47A5A"/>
    <w:rsid w:val="00C47FFC"/>
    <w:rsid w:val="00C50ADB"/>
    <w:rsid w:val="00C50B3C"/>
    <w:rsid w:val="00C51052"/>
    <w:rsid w:val="00C5141F"/>
    <w:rsid w:val="00C5153E"/>
    <w:rsid w:val="00C517BE"/>
    <w:rsid w:val="00C5193F"/>
    <w:rsid w:val="00C519BE"/>
    <w:rsid w:val="00C523CC"/>
    <w:rsid w:val="00C52613"/>
    <w:rsid w:val="00C52890"/>
    <w:rsid w:val="00C52916"/>
    <w:rsid w:val="00C52C17"/>
    <w:rsid w:val="00C5439D"/>
    <w:rsid w:val="00C5502C"/>
    <w:rsid w:val="00C5543E"/>
    <w:rsid w:val="00C55488"/>
    <w:rsid w:val="00C563C8"/>
    <w:rsid w:val="00C56F94"/>
    <w:rsid w:val="00C5727E"/>
    <w:rsid w:val="00C5767C"/>
    <w:rsid w:val="00C57CD5"/>
    <w:rsid w:val="00C60733"/>
    <w:rsid w:val="00C6074F"/>
    <w:rsid w:val="00C60885"/>
    <w:rsid w:val="00C608B8"/>
    <w:rsid w:val="00C609F8"/>
    <w:rsid w:val="00C61C1A"/>
    <w:rsid w:val="00C621CC"/>
    <w:rsid w:val="00C6255E"/>
    <w:rsid w:val="00C626F3"/>
    <w:rsid w:val="00C6302D"/>
    <w:rsid w:val="00C6312D"/>
    <w:rsid w:val="00C6334C"/>
    <w:rsid w:val="00C63620"/>
    <w:rsid w:val="00C639A9"/>
    <w:rsid w:val="00C6479C"/>
    <w:rsid w:val="00C64CAB"/>
    <w:rsid w:val="00C65C32"/>
    <w:rsid w:val="00C665FB"/>
    <w:rsid w:val="00C66F21"/>
    <w:rsid w:val="00C66F61"/>
    <w:rsid w:val="00C674B0"/>
    <w:rsid w:val="00C67A07"/>
    <w:rsid w:val="00C67F0B"/>
    <w:rsid w:val="00C70133"/>
    <w:rsid w:val="00C705B0"/>
    <w:rsid w:val="00C70DA8"/>
    <w:rsid w:val="00C7143C"/>
    <w:rsid w:val="00C71B86"/>
    <w:rsid w:val="00C71BD3"/>
    <w:rsid w:val="00C71D70"/>
    <w:rsid w:val="00C71E08"/>
    <w:rsid w:val="00C72DE5"/>
    <w:rsid w:val="00C73A8E"/>
    <w:rsid w:val="00C740A6"/>
    <w:rsid w:val="00C74242"/>
    <w:rsid w:val="00C74311"/>
    <w:rsid w:val="00C74F32"/>
    <w:rsid w:val="00C75492"/>
    <w:rsid w:val="00C75DA2"/>
    <w:rsid w:val="00C76356"/>
    <w:rsid w:val="00C76EF8"/>
    <w:rsid w:val="00C76F64"/>
    <w:rsid w:val="00C77D4F"/>
    <w:rsid w:val="00C77DDB"/>
    <w:rsid w:val="00C77E9B"/>
    <w:rsid w:val="00C77EC1"/>
    <w:rsid w:val="00C8030C"/>
    <w:rsid w:val="00C8079C"/>
    <w:rsid w:val="00C80BE6"/>
    <w:rsid w:val="00C80D14"/>
    <w:rsid w:val="00C80D7B"/>
    <w:rsid w:val="00C812C6"/>
    <w:rsid w:val="00C821CB"/>
    <w:rsid w:val="00C8220A"/>
    <w:rsid w:val="00C831B8"/>
    <w:rsid w:val="00C838A7"/>
    <w:rsid w:val="00C844BD"/>
    <w:rsid w:val="00C84C41"/>
    <w:rsid w:val="00C84E60"/>
    <w:rsid w:val="00C8542C"/>
    <w:rsid w:val="00C85D06"/>
    <w:rsid w:val="00C8695F"/>
    <w:rsid w:val="00C86A46"/>
    <w:rsid w:val="00C87030"/>
    <w:rsid w:val="00C905B6"/>
    <w:rsid w:val="00C910AE"/>
    <w:rsid w:val="00C912C1"/>
    <w:rsid w:val="00C91570"/>
    <w:rsid w:val="00C91A85"/>
    <w:rsid w:val="00C91C74"/>
    <w:rsid w:val="00C9338C"/>
    <w:rsid w:val="00C933A3"/>
    <w:rsid w:val="00C9359A"/>
    <w:rsid w:val="00C935D9"/>
    <w:rsid w:val="00C937C4"/>
    <w:rsid w:val="00C93C12"/>
    <w:rsid w:val="00C95402"/>
    <w:rsid w:val="00C9664F"/>
    <w:rsid w:val="00C96E46"/>
    <w:rsid w:val="00CA0E68"/>
    <w:rsid w:val="00CA122C"/>
    <w:rsid w:val="00CA1CE5"/>
    <w:rsid w:val="00CA1E29"/>
    <w:rsid w:val="00CA207D"/>
    <w:rsid w:val="00CA26E1"/>
    <w:rsid w:val="00CA2BAB"/>
    <w:rsid w:val="00CA339F"/>
    <w:rsid w:val="00CA340C"/>
    <w:rsid w:val="00CA503A"/>
    <w:rsid w:val="00CA505F"/>
    <w:rsid w:val="00CA5800"/>
    <w:rsid w:val="00CA58FE"/>
    <w:rsid w:val="00CA5C73"/>
    <w:rsid w:val="00CA5D53"/>
    <w:rsid w:val="00CA6973"/>
    <w:rsid w:val="00CA6D3A"/>
    <w:rsid w:val="00CA76AC"/>
    <w:rsid w:val="00CB04BF"/>
    <w:rsid w:val="00CB0CE7"/>
    <w:rsid w:val="00CB24C2"/>
    <w:rsid w:val="00CB286A"/>
    <w:rsid w:val="00CB309A"/>
    <w:rsid w:val="00CB4382"/>
    <w:rsid w:val="00CB53EB"/>
    <w:rsid w:val="00CB5531"/>
    <w:rsid w:val="00CB6A60"/>
    <w:rsid w:val="00CB70DC"/>
    <w:rsid w:val="00CB7EDF"/>
    <w:rsid w:val="00CB7FCD"/>
    <w:rsid w:val="00CC0114"/>
    <w:rsid w:val="00CC0B21"/>
    <w:rsid w:val="00CC0DEC"/>
    <w:rsid w:val="00CC212F"/>
    <w:rsid w:val="00CC26C3"/>
    <w:rsid w:val="00CC30D2"/>
    <w:rsid w:val="00CC34ED"/>
    <w:rsid w:val="00CC388B"/>
    <w:rsid w:val="00CC3E6E"/>
    <w:rsid w:val="00CC3F1C"/>
    <w:rsid w:val="00CC3F70"/>
    <w:rsid w:val="00CC44D7"/>
    <w:rsid w:val="00CC4717"/>
    <w:rsid w:val="00CC478D"/>
    <w:rsid w:val="00CC496C"/>
    <w:rsid w:val="00CC49A7"/>
    <w:rsid w:val="00CC5D33"/>
    <w:rsid w:val="00CC710C"/>
    <w:rsid w:val="00CC7116"/>
    <w:rsid w:val="00CC7C59"/>
    <w:rsid w:val="00CD0914"/>
    <w:rsid w:val="00CD0BFB"/>
    <w:rsid w:val="00CD1276"/>
    <w:rsid w:val="00CD14BE"/>
    <w:rsid w:val="00CD19EA"/>
    <w:rsid w:val="00CD1D53"/>
    <w:rsid w:val="00CD35CB"/>
    <w:rsid w:val="00CD5164"/>
    <w:rsid w:val="00CD5364"/>
    <w:rsid w:val="00CD538E"/>
    <w:rsid w:val="00CD5462"/>
    <w:rsid w:val="00CD59A3"/>
    <w:rsid w:val="00CD5B59"/>
    <w:rsid w:val="00CD6BE1"/>
    <w:rsid w:val="00CD72A3"/>
    <w:rsid w:val="00CD7367"/>
    <w:rsid w:val="00CD77DD"/>
    <w:rsid w:val="00CD7973"/>
    <w:rsid w:val="00CD7E22"/>
    <w:rsid w:val="00CE044E"/>
    <w:rsid w:val="00CE0453"/>
    <w:rsid w:val="00CE119D"/>
    <w:rsid w:val="00CE11D4"/>
    <w:rsid w:val="00CE24FC"/>
    <w:rsid w:val="00CE31F0"/>
    <w:rsid w:val="00CE333D"/>
    <w:rsid w:val="00CE3E70"/>
    <w:rsid w:val="00CE4169"/>
    <w:rsid w:val="00CE464F"/>
    <w:rsid w:val="00CE48E3"/>
    <w:rsid w:val="00CE4CCF"/>
    <w:rsid w:val="00CE65A2"/>
    <w:rsid w:val="00CE6788"/>
    <w:rsid w:val="00CE679E"/>
    <w:rsid w:val="00CE74C0"/>
    <w:rsid w:val="00CF0C9F"/>
    <w:rsid w:val="00CF10C7"/>
    <w:rsid w:val="00CF11CD"/>
    <w:rsid w:val="00CF138D"/>
    <w:rsid w:val="00CF250C"/>
    <w:rsid w:val="00CF2794"/>
    <w:rsid w:val="00CF29FE"/>
    <w:rsid w:val="00CF2E87"/>
    <w:rsid w:val="00CF3305"/>
    <w:rsid w:val="00CF41ED"/>
    <w:rsid w:val="00CF4267"/>
    <w:rsid w:val="00CF5293"/>
    <w:rsid w:val="00CF56EE"/>
    <w:rsid w:val="00CF59FA"/>
    <w:rsid w:val="00CF5C76"/>
    <w:rsid w:val="00CF61B5"/>
    <w:rsid w:val="00CF62F4"/>
    <w:rsid w:val="00CF699E"/>
    <w:rsid w:val="00CF737F"/>
    <w:rsid w:val="00CF744F"/>
    <w:rsid w:val="00CF7D71"/>
    <w:rsid w:val="00D000B2"/>
    <w:rsid w:val="00D00B91"/>
    <w:rsid w:val="00D01521"/>
    <w:rsid w:val="00D01579"/>
    <w:rsid w:val="00D01752"/>
    <w:rsid w:val="00D01989"/>
    <w:rsid w:val="00D019DA"/>
    <w:rsid w:val="00D038B1"/>
    <w:rsid w:val="00D03B16"/>
    <w:rsid w:val="00D03D96"/>
    <w:rsid w:val="00D0462C"/>
    <w:rsid w:val="00D04824"/>
    <w:rsid w:val="00D0559C"/>
    <w:rsid w:val="00D07175"/>
    <w:rsid w:val="00D0721A"/>
    <w:rsid w:val="00D0735B"/>
    <w:rsid w:val="00D07369"/>
    <w:rsid w:val="00D07BF7"/>
    <w:rsid w:val="00D1009F"/>
    <w:rsid w:val="00D1052F"/>
    <w:rsid w:val="00D10F57"/>
    <w:rsid w:val="00D115D4"/>
    <w:rsid w:val="00D1181E"/>
    <w:rsid w:val="00D11D8F"/>
    <w:rsid w:val="00D11EB6"/>
    <w:rsid w:val="00D120BE"/>
    <w:rsid w:val="00D1228C"/>
    <w:rsid w:val="00D1283E"/>
    <w:rsid w:val="00D12891"/>
    <w:rsid w:val="00D1314E"/>
    <w:rsid w:val="00D13453"/>
    <w:rsid w:val="00D14171"/>
    <w:rsid w:val="00D14A54"/>
    <w:rsid w:val="00D156DF"/>
    <w:rsid w:val="00D159FE"/>
    <w:rsid w:val="00D16D21"/>
    <w:rsid w:val="00D16F73"/>
    <w:rsid w:val="00D171D1"/>
    <w:rsid w:val="00D17542"/>
    <w:rsid w:val="00D211C9"/>
    <w:rsid w:val="00D21389"/>
    <w:rsid w:val="00D214D9"/>
    <w:rsid w:val="00D2199C"/>
    <w:rsid w:val="00D21A9F"/>
    <w:rsid w:val="00D220E4"/>
    <w:rsid w:val="00D2215C"/>
    <w:rsid w:val="00D2429B"/>
    <w:rsid w:val="00D24666"/>
    <w:rsid w:val="00D25741"/>
    <w:rsid w:val="00D25F24"/>
    <w:rsid w:val="00D275C2"/>
    <w:rsid w:val="00D30BA4"/>
    <w:rsid w:val="00D31521"/>
    <w:rsid w:val="00D31CC4"/>
    <w:rsid w:val="00D32206"/>
    <w:rsid w:val="00D32775"/>
    <w:rsid w:val="00D32822"/>
    <w:rsid w:val="00D32DF5"/>
    <w:rsid w:val="00D33A07"/>
    <w:rsid w:val="00D33E8C"/>
    <w:rsid w:val="00D34362"/>
    <w:rsid w:val="00D345C7"/>
    <w:rsid w:val="00D34A13"/>
    <w:rsid w:val="00D34F89"/>
    <w:rsid w:val="00D34FD1"/>
    <w:rsid w:val="00D35267"/>
    <w:rsid w:val="00D36406"/>
    <w:rsid w:val="00D3648D"/>
    <w:rsid w:val="00D36ECA"/>
    <w:rsid w:val="00D372B4"/>
    <w:rsid w:val="00D37C31"/>
    <w:rsid w:val="00D402FE"/>
    <w:rsid w:val="00D407EF"/>
    <w:rsid w:val="00D41D1B"/>
    <w:rsid w:val="00D43631"/>
    <w:rsid w:val="00D439F6"/>
    <w:rsid w:val="00D44621"/>
    <w:rsid w:val="00D44B50"/>
    <w:rsid w:val="00D44E5D"/>
    <w:rsid w:val="00D45F83"/>
    <w:rsid w:val="00D4691D"/>
    <w:rsid w:val="00D46DA0"/>
    <w:rsid w:val="00D471ED"/>
    <w:rsid w:val="00D472DC"/>
    <w:rsid w:val="00D47477"/>
    <w:rsid w:val="00D47628"/>
    <w:rsid w:val="00D476DE"/>
    <w:rsid w:val="00D476F6"/>
    <w:rsid w:val="00D47B71"/>
    <w:rsid w:val="00D47E39"/>
    <w:rsid w:val="00D50B6A"/>
    <w:rsid w:val="00D51BAA"/>
    <w:rsid w:val="00D52907"/>
    <w:rsid w:val="00D53403"/>
    <w:rsid w:val="00D5343C"/>
    <w:rsid w:val="00D53EC2"/>
    <w:rsid w:val="00D542B5"/>
    <w:rsid w:val="00D544A5"/>
    <w:rsid w:val="00D54872"/>
    <w:rsid w:val="00D548C2"/>
    <w:rsid w:val="00D54B07"/>
    <w:rsid w:val="00D551C9"/>
    <w:rsid w:val="00D55863"/>
    <w:rsid w:val="00D562AF"/>
    <w:rsid w:val="00D56A34"/>
    <w:rsid w:val="00D56DF3"/>
    <w:rsid w:val="00D579F9"/>
    <w:rsid w:val="00D60AB6"/>
    <w:rsid w:val="00D60DDE"/>
    <w:rsid w:val="00D61277"/>
    <w:rsid w:val="00D61687"/>
    <w:rsid w:val="00D626CD"/>
    <w:rsid w:val="00D634D2"/>
    <w:rsid w:val="00D63D44"/>
    <w:rsid w:val="00D64AB7"/>
    <w:rsid w:val="00D651E8"/>
    <w:rsid w:val="00D65400"/>
    <w:rsid w:val="00D65613"/>
    <w:rsid w:val="00D657C1"/>
    <w:rsid w:val="00D65B96"/>
    <w:rsid w:val="00D65F27"/>
    <w:rsid w:val="00D6602E"/>
    <w:rsid w:val="00D6701B"/>
    <w:rsid w:val="00D6771A"/>
    <w:rsid w:val="00D71378"/>
    <w:rsid w:val="00D71ADC"/>
    <w:rsid w:val="00D71DB2"/>
    <w:rsid w:val="00D72620"/>
    <w:rsid w:val="00D73224"/>
    <w:rsid w:val="00D738F4"/>
    <w:rsid w:val="00D73939"/>
    <w:rsid w:val="00D73C3B"/>
    <w:rsid w:val="00D74A6D"/>
    <w:rsid w:val="00D74A93"/>
    <w:rsid w:val="00D74BAF"/>
    <w:rsid w:val="00D756DB"/>
    <w:rsid w:val="00D75A68"/>
    <w:rsid w:val="00D76D41"/>
    <w:rsid w:val="00D77C0E"/>
    <w:rsid w:val="00D806BB"/>
    <w:rsid w:val="00D806D6"/>
    <w:rsid w:val="00D807D8"/>
    <w:rsid w:val="00D8115B"/>
    <w:rsid w:val="00D813A5"/>
    <w:rsid w:val="00D81E79"/>
    <w:rsid w:val="00D82138"/>
    <w:rsid w:val="00D8271C"/>
    <w:rsid w:val="00D834C0"/>
    <w:rsid w:val="00D841B0"/>
    <w:rsid w:val="00D84767"/>
    <w:rsid w:val="00D84C08"/>
    <w:rsid w:val="00D857EC"/>
    <w:rsid w:val="00D8599D"/>
    <w:rsid w:val="00D859A3"/>
    <w:rsid w:val="00D85B18"/>
    <w:rsid w:val="00D86358"/>
    <w:rsid w:val="00D87DB0"/>
    <w:rsid w:val="00D90268"/>
    <w:rsid w:val="00D90849"/>
    <w:rsid w:val="00D90A1A"/>
    <w:rsid w:val="00D90DC6"/>
    <w:rsid w:val="00D91AE2"/>
    <w:rsid w:val="00D92567"/>
    <w:rsid w:val="00D930D1"/>
    <w:rsid w:val="00D93608"/>
    <w:rsid w:val="00D93965"/>
    <w:rsid w:val="00D94A37"/>
    <w:rsid w:val="00D957DC"/>
    <w:rsid w:val="00D95C6A"/>
    <w:rsid w:val="00D9718E"/>
    <w:rsid w:val="00D973DD"/>
    <w:rsid w:val="00D97833"/>
    <w:rsid w:val="00DA0B4B"/>
    <w:rsid w:val="00DA1317"/>
    <w:rsid w:val="00DA158A"/>
    <w:rsid w:val="00DA214B"/>
    <w:rsid w:val="00DA4B17"/>
    <w:rsid w:val="00DA5473"/>
    <w:rsid w:val="00DA548A"/>
    <w:rsid w:val="00DA5620"/>
    <w:rsid w:val="00DA589B"/>
    <w:rsid w:val="00DA5DD6"/>
    <w:rsid w:val="00DA6A00"/>
    <w:rsid w:val="00DB0112"/>
    <w:rsid w:val="00DB0169"/>
    <w:rsid w:val="00DB0404"/>
    <w:rsid w:val="00DB0900"/>
    <w:rsid w:val="00DB0ADA"/>
    <w:rsid w:val="00DB2195"/>
    <w:rsid w:val="00DB2E15"/>
    <w:rsid w:val="00DB3014"/>
    <w:rsid w:val="00DB3AEB"/>
    <w:rsid w:val="00DB4108"/>
    <w:rsid w:val="00DB4A66"/>
    <w:rsid w:val="00DB4B12"/>
    <w:rsid w:val="00DB4D25"/>
    <w:rsid w:val="00DB4DD1"/>
    <w:rsid w:val="00DB5311"/>
    <w:rsid w:val="00DB5494"/>
    <w:rsid w:val="00DB6650"/>
    <w:rsid w:val="00DB6C44"/>
    <w:rsid w:val="00DC07C2"/>
    <w:rsid w:val="00DC08B9"/>
    <w:rsid w:val="00DC0A8A"/>
    <w:rsid w:val="00DC0D1A"/>
    <w:rsid w:val="00DC152F"/>
    <w:rsid w:val="00DC1714"/>
    <w:rsid w:val="00DC1824"/>
    <w:rsid w:val="00DC1F8E"/>
    <w:rsid w:val="00DC3549"/>
    <w:rsid w:val="00DC3C96"/>
    <w:rsid w:val="00DC3E17"/>
    <w:rsid w:val="00DC4E82"/>
    <w:rsid w:val="00DC50E3"/>
    <w:rsid w:val="00DC5651"/>
    <w:rsid w:val="00DC5675"/>
    <w:rsid w:val="00DC5A17"/>
    <w:rsid w:val="00DC5C1A"/>
    <w:rsid w:val="00DC6164"/>
    <w:rsid w:val="00DC61BE"/>
    <w:rsid w:val="00DC63F6"/>
    <w:rsid w:val="00DC66B9"/>
    <w:rsid w:val="00DC68F6"/>
    <w:rsid w:val="00DC691E"/>
    <w:rsid w:val="00DC6EAB"/>
    <w:rsid w:val="00DC707F"/>
    <w:rsid w:val="00DC7313"/>
    <w:rsid w:val="00DC7E0B"/>
    <w:rsid w:val="00DD04E5"/>
    <w:rsid w:val="00DD06E6"/>
    <w:rsid w:val="00DD1BBE"/>
    <w:rsid w:val="00DD21A4"/>
    <w:rsid w:val="00DD2B49"/>
    <w:rsid w:val="00DD30AC"/>
    <w:rsid w:val="00DD3126"/>
    <w:rsid w:val="00DD3129"/>
    <w:rsid w:val="00DD32A2"/>
    <w:rsid w:val="00DD52C2"/>
    <w:rsid w:val="00DD5A47"/>
    <w:rsid w:val="00DD5A78"/>
    <w:rsid w:val="00DD63C0"/>
    <w:rsid w:val="00DD6426"/>
    <w:rsid w:val="00DD649D"/>
    <w:rsid w:val="00DD683E"/>
    <w:rsid w:val="00DD77F0"/>
    <w:rsid w:val="00DE042F"/>
    <w:rsid w:val="00DE0C3B"/>
    <w:rsid w:val="00DE10CF"/>
    <w:rsid w:val="00DE15C6"/>
    <w:rsid w:val="00DE27C7"/>
    <w:rsid w:val="00DE2ADA"/>
    <w:rsid w:val="00DE2C90"/>
    <w:rsid w:val="00DE3475"/>
    <w:rsid w:val="00DE3663"/>
    <w:rsid w:val="00DE36B7"/>
    <w:rsid w:val="00DE4D16"/>
    <w:rsid w:val="00DE4ECE"/>
    <w:rsid w:val="00DE5241"/>
    <w:rsid w:val="00DE585E"/>
    <w:rsid w:val="00DE634B"/>
    <w:rsid w:val="00DE6C60"/>
    <w:rsid w:val="00DE70FB"/>
    <w:rsid w:val="00DE79F7"/>
    <w:rsid w:val="00DE7A30"/>
    <w:rsid w:val="00DF0F9D"/>
    <w:rsid w:val="00DF121B"/>
    <w:rsid w:val="00DF2371"/>
    <w:rsid w:val="00DF23DA"/>
    <w:rsid w:val="00DF24DF"/>
    <w:rsid w:val="00DF2F24"/>
    <w:rsid w:val="00DF33CA"/>
    <w:rsid w:val="00DF42C5"/>
    <w:rsid w:val="00DF496F"/>
    <w:rsid w:val="00DF568C"/>
    <w:rsid w:val="00DF5B65"/>
    <w:rsid w:val="00DF5D05"/>
    <w:rsid w:val="00DF5DF4"/>
    <w:rsid w:val="00DF6C60"/>
    <w:rsid w:val="00DF6CEC"/>
    <w:rsid w:val="00DF6F46"/>
    <w:rsid w:val="00DF77C0"/>
    <w:rsid w:val="00DF7E4B"/>
    <w:rsid w:val="00E0026F"/>
    <w:rsid w:val="00E00855"/>
    <w:rsid w:val="00E02136"/>
    <w:rsid w:val="00E02BA4"/>
    <w:rsid w:val="00E03A96"/>
    <w:rsid w:val="00E04863"/>
    <w:rsid w:val="00E0576F"/>
    <w:rsid w:val="00E05C43"/>
    <w:rsid w:val="00E06DEF"/>
    <w:rsid w:val="00E07F24"/>
    <w:rsid w:val="00E10753"/>
    <w:rsid w:val="00E10C47"/>
    <w:rsid w:val="00E11857"/>
    <w:rsid w:val="00E11B28"/>
    <w:rsid w:val="00E12585"/>
    <w:rsid w:val="00E128F4"/>
    <w:rsid w:val="00E132C2"/>
    <w:rsid w:val="00E13C97"/>
    <w:rsid w:val="00E1417A"/>
    <w:rsid w:val="00E14E8E"/>
    <w:rsid w:val="00E157A5"/>
    <w:rsid w:val="00E15DDB"/>
    <w:rsid w:val="00E16469"/>
    <w:rsid w:val="00E16676"/>
    <w:rsid w:val="00E17AB2"/>
    <w:rsid w:val="00E17F2A"/>
    <w:rsid w:val="00E20688"/>
    <w:rsid w:val="00E20871"/>
    <w:rsid w:val="00E20891"/>
    <w:rsid w:val="00E21DAC"/>
    <w:rsid w:val="00E21E45"/>
    <w:rsid w:val="00E22C1B"/>
    <w:rsid w:val="00E22E9B"/>
    <w:rsid w:val="00E23101"/>
    <w:rsid w:val="00E2356D"/>
    <w:rsid w:val="00E23659"/>
    <w:rsid w:val="00E238FC"/>
    <w:rsid w:val="00E23939"/>
    <w:rsid w:val="00E23E01"/>
    <w:rsid w:val="00E23ED8"/>
    <w:rsid w:val="00E2444F"/>
    <w:rsid w:val="00E24813"/>
    <w:rsid w:val="00E2498F"/>
    <w:rsid w:val="00E257D4"/>
    <w:rsid w:val="00E25F22"/>
    <w:rsid w:val="00E264DD"/>
    <w:rsid w:val="00E2654A"/>
    <w:rsid w:val="00E267E0"/>
    <w:rsid w:val="00E2692F"/>
    <w:rsid w:val="00E26957"/>
    <w:rsid w:val="00E269D5"/>
    <w:rsid w:val="00E27886"/>
    <w:rsid w:val="00E3198A"/>
    <w:rsid w:val="00E31E9F"/>
    <w:rsid w:val="00E32F86"/>
    <w:rsid w:val="00E353E4"/>
    <w:rsid w:val="00E35A03"/>
    <w:rsid w:val="00E35CF0"/>
    <w:rsid w:val="00E35EFF"/>
    <w:rsid w:val="00E366A6"/>
    <w:rsid w:val="00E3689F"/>
    <w:rsid w:val="00E3698B"/>
    <w:rsid w:val="00E36BF5"/>
    <w:rsid w:val="00E36C72"/>
    <w:rsid w:val="00E36C78"/>
    <w:rsid w:val="00E3707F"/>
    <w:rsid w:val="00E37192"/>
    <w:rsid w:val="00E377EF"/>
    <w:rsid w:val="00E37C40"/>
    <w:rsid w:val="00E40397"/>
    <w:rsid w:val="00E40648"/>
    <w:rsid w:val="00E41437"/>
    <w:rsid w:val="00E4149E"/>
    <w:rsid w:val="00E428C6"/>
    <w:rsid w:val="00E438E0"/>
    <w:rsid w:val="00E43F8F"/>
    <w:rsid w:val="00E44BA9"/>
    <w:rsid w:val="00E45440"/>
    <w:rsid w:val="00E45561"/>
    <w:rsid w:val="00E458B8"/>
    <w:rsid w:val="00E45C86"/>
    <w:rsid w:val="00E45FF7"/>
    <w:rsid w:val="00E4680F"/>
    <w:rsid w:val="00E46996"/>
    <w:rsid w:val="00E4716D"/>
    <w:rsid w:val="00E47371"/>
    <w:rsid w:val="00E47A89"/>
    <w:rsid w:val="00E50397"/>
    <w:rsid w:val="00E5070D"/>
    <w:rsid w:val="00E51706"/>
    <w:rsid w:val="00E517CC"/>
    <w:rsid w:val="00E51CD7"/>
    <w:rsid w:val="00E51EA5"/>
    <w:rsid w:val="00E52105"/>
    <w:rsid w:val="00E524D8"/>
    <w:rsid w:val="00E527C8"/>
    <w:rsid w:val="00E5295D"/>
    <w:rsid w:val="00E52A05"/>
    <w:rsid w:val="00E531C5"/>
    <w:rsid w:val="00E53A73"/>
    <w:rsid w:val="00E53E79"/>
    <w:rsid w:val="00E5450C"/>
    <w:rsid w:val="00E549FF"/>
    <w:rsid w:val="00E55652"/>
    <w:rsid w:val="00E55FA4"/>
    <w:rsid w:val="00E567D2"/>
    <w:rsid w:val="00E56AA1"/>
    <w:rsid w:val="00E577C7"/>
    <w:rsid w:val="00E57F7B"/>
    <w:rsid w:val="00E6040B"/>
    <w:rsid w:val="00E6162E"/>
    <w:rsid w:val="00E61904"/>
    <w:rsid w:val="00E62463"/>
    <w:rsid w:val="00E6290C"/>
    <w:rsid w:val="00E63FA1"/>
    <w:rsid w:val="00E64A31"/>
    <w:rsid w:val="00E65961"/>
    <w:rsid w:val="00E66048"/>
    <w:rsid w:val="00E663EF"/>
    <w:rsid w:val="00E66753"/>
    <w:rsid w:val="00E66DF7"/>
    <w:rsid w:val="00E672B5"/>
    <w:rsid w:val="00E67566"/>
    <w:rsid w:val="00E675FE"/>
    <w:rsid w:val="00E67760"/>
    <w:rsid w:val="00E67DD7"/>
    <w:rsid w:val="00E70249"/>
    <w:rsid w:val="00E71340"/>
    <w:rsid w:val="00E71E96"/>
    <w:rsid w:val="00E721A7"/>
    <w:rsid w:val="00E732D7"/>
    <w:rsid w:val="00E73373"/>
    <w:rsid w:val="00E7339C"/>
    <w:rsid w:val="00E740DF"/>
    <w:rsid w:val="00E7425D"/>
    <w:rsid w:val="00E7453B"/>
    <w:rsid w:val="00E75DF6"/>
    <w:rsid w:val="00E7690D"/>
    <w:rsid w:val="00E76A8F"/>
    <w:rsid w:val="00E776FC"/>
    <w:rsid w:val="00E77BC7"/>
    <w:rsid w:val="00E77C77"/>
    <w:rsid w:val="00E8031F"/>
    <w:rsid w:val="00E80436"/>
    <w:rsid w:val="00E8045E"/>
    <w:rsid w:val="00E807F9"/>
    <w:rsid w:val="00E81217"/>
    <w:rsid w:val="00E81B3F"/>
    <w:rsid w:val="00E82712"/>
    <w:rsid w:val="00E828C5"/>
    <w:rsid w:val="00E83214"/>
    <w:rsid w:val="00E83279"/>
    <w:rsid w:val="00E83F02"/>
    <w:rsid w:val="00E841E3"/>
    <w:rsid w:val="00E86074"/>
    <w:rsid w:val="00E861ED"/>
    <w:rsid w:val="00E86E12"/>
    <w:rsid w:val="00E879BB"/>
    <w:rsid w:val="00E87DFC"/>
    <w:rsid w:val="00E87FF3"/>
    <w:rsid w:val="00E90521"/>
    <w:rsid w:val="00E90846"/>
    <w:rsid w:val="00E90E1B"/>
    <w:rsid w:val="00E91C5B"/>
    <w:rsid w:val="00E924F3"/>
    <w:rsid w:val="00E92776"/>
    <w:rsid w:val="00E92E65"/>
    <w:rsid w:val="00E93E1D"/>
    <w:rsid w:val="00E944DC"/>
    <w:rsid w:val="00E94CB3"/>
    <w:rsid w:val="00E94D34"/>
    <w:rsid w:val="00E94F8C"/>
    <w:rsid w:val="00E9559C"/>
    <w:rsid w:val="00E955BF"/>
    <w:rsid w:val="00E95833"/>
    <w:rsid w:val="00E975D4"/>
    <w:rsid w:val="00E97879"/>
    <w:rsid w:val="00E97BEE"/>
    <w:rsid w:val="00EA0125"/>
    <w:rsid w:val="00EA02C9"/>
    <w:rsid w:val="00EA0CAF"/>
    <w:rsid w:val="00EA1C4B"/>
    <w:rsid w:val="00EA228D"/>
    <w:rsid w:val="00EA2402"/>
    <w:rsid w:val="00EA2777"/>
    <w:rsid w:val="00EA3122"/>
    <w:rsid w:val="00EA328F"/>
    <w:rsid w:val="00EA45B8"/>
    <w:rsid w:val="00EA4A59"/>
    <w:rsid w:val="00EA4C74"/>
    <w:rsid w:val="00EA4F54"/>
    <w:rsid w:val="00EA6B5B"/>
    <w:rsid w:val="00EA6EB8"/>
    <w:rsid w:val="00EA75AB"/>
    <w:rsid w:val="00EA79DE"/>
    <w:rsid w:val="00EA79E8"/>
    <w:rsid w:val="00EA79F1"/>
    <w:rsid w:val="00EA7C00"/>
    <w:rsid w:val="00EB056D"/>
    <w:rsid w:val="00EB0DF3"/>
    <w:rsid w:val="00EB14D5"/>
    <w:rsid w:val="00EB1B02"/>
    <w:rsid w:val="00EB2326"/>
    <w:rsid w:val="00EB2A67"/>
    <w:rsid w:val="00EB2E1A"/>
    <w:rsid w:val="00EB35E9"/>
    <w:rsid w:val="00EB4650"/>
    <w:rsid w:val="00EB507D"/>
    <w:rsid w:val="00EB50B1"/>
    <w:rsid w:val="00EB573A"/>
    <w:rsid w:val="00EB5E7C"/>
    <w:rsid w:val="00EB6172"/>
    <w:rsid w:val="00EB6A06"/>
    <w:rsid w:val="00EB6CB8"/>
    <w:rsid w:val="00EB7C51"/>
    <w:rsid w:val="00EC0D0E"/>
    <w:rsid w:val="00EC196B"/>
    <w:rsid w:val="00EC1D7E"/>
    <w:rsid w:val="00EC2B02"/>
    <w:rsid w:val="00EC2CC7"/>
    <w:rsid w:val="00EC2FFC"/>
    <w:rsid w:val="00EC4586"/>
    <w:rsid w:val="00EC495C"/>
    <w:rsid w:val="00EC4D5A"/>
    <w:rsid w:val="00EC4D8F"/>
    <w:rsid w:val="00EC5F13"/>
    <w:rsid w:val="00EC61A8"/>
    <w:rsid w:val="00EC69A1"/>
    <w:rsid w:val="00EC6B29"/>
    <w:rsid w:val="00EC6D98"/>
    <w:rsid w:val="00EC72D5"/>
    <w:rsid w:val="00EC7815"/>
    <w:rsid w:val="00EC7922"/>
    <w:rsid w:val="00EC7F09"/>
    <w:rsid w:val="00ED0133"/>
    <w:rsid w:val="00ED0292"/>
    <w:rsid w:val="00ED063B"/>
    <w:rsid w:val="00ED0D87"/>
    <w:rsid w:val="00ED119B"/>
    <w:rsid w:val="00ED21B3"/>
    <w:rsid w:val="00ED2563"/>
    <w:rsid w:val="00ED3655"/>
    <w:rsid w:val="00ED3770"/>
    <w:rsid w:val="00ED43CA"/>
    <w:rsid w:val="00ED5124"/>
    <w:rsid w:val="00ED52A4"/>
    <w:rsid w:val="00ED5385"/>
    <w:rsid w:val="00ED5D49"/>
    <w:rsid w:val="00ED62C7"/>
    <w:rsid w:val="00ED649C"/>
    <w:rsid w:val="00ED6915"/>
    <w:rsid w:val="00ED71FF"/>
    <w:rsid w:val="00ED72F7"/>
    <w:rsid w:val="00EE08D3"/>
    <w:rsid w:val="00EE08EA"/>
    <w:rsid w:val="00EE0D39"/>
    <w:rsid w:val="00EE0EBB"/>
    <w:rsid w:val="00EE138D"/>
    <w:rsid w:val="00EE18C8"/>
    <w:rsid w:val="00EE1D46"/>
    <w:rsid w:val="00EE3B94"/>
    <w:rsid w:val="00EE3F0C"/>
    <w:rsid w:val="00EE3FD6"/>
    <w:rsid w:val="00EE4510"/>
    <w:rsid w:val="00EE4979"/>
    <w:rsid w:val="00EE4D38"/>
    <w:rsid w:val="00EE5A14"/>
    <w:rsid w:val="00EE6042"/>
    <w:rsid w:val="00EE6095"/>
    <w:rsid w:val="00EE7291"/>
    <w:rsid w:val="00EE7762"/>
    <w:rsid w:val="00EE77A1"/>
    <w:rsid w:val="00EF0387"/>
    <w:rsid w:val="00EF0871"/>
    <w:rsid w:val="00EF0CEC"/>
    <w:rsid w:val="00EF10C6"/>
    <w:rsid w:val="00EF19E4"/>
    <w:rsid w:val="00EF1E30"/>
    <w:rsid w:val="00EF265B"/>
    <w:rsid w:val="00EF3CD6"/>
    <w:rsid w:val="00EF3DCE"/>
    <w:rsid w:val="00EF3E56"/>
    <w:rsid w:val="00EF40D5"/>
    <w:rsid w:val="00EF4491"/>
    <w:rsid w:val="00EF44B1"/>
    <w:rsid w:val="00EF4A96"/>
    <w:rsid w:val="00EF4D48"/>
    <w:rsid w:val="00EF5543"/>
    <w:rsid w:val="00EF697E"/>
    <w:rsid w:val="00F00680"/>
    <w:rsid w:val="00F01A80"/>
    <w:rsid w:val="00F01AC3"/>
    <w:rsid w:val="00F02582"/>
    <w:rsid w:val="00F025C0"/>
    <w:rsid w:val="00F02E43"/>
    <w:rsid w:val="00F03BF7"/>
    <w:rsid w:val="00F03CDA"/>
    <w:rsid w:val="00F03E8D"/>
    <w:rsid w:val="00F0445D"/>
    <w:rsid w:val="00F046FF"/>
    <w:rsid w:val="00F04781"/>
    <w:rsid w:val="00F04B31"/>
    <w:rsid w:val="00F05767"/>
    <w:rsid w:val="00F05A0D"/>
    <w:rsid w:val="00F05D63"/>
    <w:rsid w:val="00F060B0"/>
    <w:rsid w:val="00F0627C"/>
    <w:rsid w:val="00F063D8"/>
    <w:rsid w:val="00F064F5"/>
    <w:rsid w:val="00F0730D"/>
    <w:rsid w:val="00F074E7"/>
    <w:rsid w:val="00F10622"/>
    <w:rsid w:val="00F10B31"/>
    <w:rsid w:val="00F121DD"/>
    <w:rsid w:val="00F12920"/>
    <w:rsid w:val="00F12A6D"/>
    <w:rsid w:val="00F12B63"/>
    <w:rsid w:val="00F15C8E"/>
    <w:rsid w:val="00F15D5C"/>
    <w:rsid w:val="00F16161"/>
    <w:rsid w:val="00F165EE"/>
    <w:rsid w:val="00F168D3"/>
    <w:rsid w:val="00F16AD7"/>
    <w:rsid w:val="00F16F9E"/>
    <w:rsid w:val="00F17655"/>
    <w:rsid w:val="00F17B47"/>
    <w:rsid w:val="00F17BA3"/>
    <w:rsid w:val="00F17C3B"/>
    <w:rsid w:val="00F20681"/>
    <w:rsid w:val="00F211FA"/>
    <w:rsid w:val="00F21587"/>
    <w:rsid w:val="00F21ECD"/>
    <w:rsid w:val="00F22841"/>
    <w:rsid w:val="00F22C97"/>
    <w:rsid w:val="00F23ACF"/>
    <w:rsid w:val="00F240ED"/>
    <w:rsid w:val="00F24630"/>
    <w:rsid w:val="00F247CE"/>
    <w:rsid w:val="00F2486F"/>
    <w:rsid w:val="00F25E58"/>
    <w:rsid w:val="00F25EC9"/>
    <w:rsid w:val="00F260FD"/>
    <w:rsid w:val="00F267DE"/>
    <w:rsid w:val="00F26B0E"/>
    <w:rsid w:val="00F27C49"/>
    <w:rsid w:val="00F27CDA"/>
    <w:rsid w:val="00F303B5"/>
    <w:rsid w:val="00F307C8"/>
    <w:rsid w:val="00F30899"/>
    <w:rsid w:val="00F3290A"/>
    <w:rsid w:val="00F3291E"/>
    <w:rsid w:val="00F32E0F"/>
    <w:rsid w:val="00F32F8B"/>
    <w:rsid w:val="00F33C1F"/>
    <w:rsid w:val="00F342E2"/>
    <w:rsid w:val="00F35869"/>
    <w:rsid w:val="00F36018"/>
    <w:rsid w:val="00F37AC0"/>
    <w:rsid w:val="00F37DD8"/>
    <w:rsid w:val="00F40998"/>
    <w:rsid w:val="00F40DB5"/>
    <w:rsid w:val="00F415E1"/>
    <w:rsid w:val="00F41EC8"/>
    <w:rsid w:val="00F4233B"/>
    <w:rsid w:val="00F423E9"/>
    <w:rsid w:val="00F428C5"/>
    <w:rsid w:val="00F42A9F"/>
    <w:rsid w:val="00F440F7"/>
    <w:rsid w:val="00F44AFA"/>
    <w:rsid w:val="00F44D6F"/>
    <w:rsid w:val="00F44E8D"/>
    <w:rsid w:val="00F45AF7"/>
    <w:rsid w:val="00F46647"/>
    <w:rsid w:val="00F4677D"/>
    <w:rsid w:val="00F47ADB"/>
    <w:rsid w:val="00F50127"/>
    <w:rsid w:val="00F505CC"/>
    <w:rsid w:val="00F51828"/>
    <w:rsid w:val="00F53209"/>
    <w:rsid w:val="00F532F3"/>
    <w:rsid w:val="00F54082"/>
    <w:rsid w:val="00F5425F"/>
    <w:rsid w:val="00F546EE"/>
    <w:rsid w:val="00F547E8"/>
    <w:rsid w:val="00F54FEC"/>
    <w:rsid w:val="00F55333"/>
    <w:rsid w:val="00F554F6"/>
    <w:rsid w:val="00F563A7"/>
    <w:rsid w:val="00F568A1"/>
    <w:rsid w:val="00F57364"/>
    <w:rsid w:val="00F57726"/>
    <w:rsid w:val="00F579DE"/>
    <w:rsid w:val="00F57A05"/>
    <w:rsid w:val="00F57A66"/>
    <w:rsid w:val="00F57CB7"/>
    <w:rsid w:val="00F60301"/>
    <w:rsid w:val="00F60334"/>
    <w:rsid w:val="00F608D9"/>
    <w:rsid w:val="00F61C63"/>
    <w:rsid w:val="00F628CE"/>
    <w:rsid w:val="00F629F7"/>
    <w:rsid w:val="00F62A39"/>
    <w:rsid w:val="00F62BF2"/>
    <w:rsid w:val="00F62C6D"/>
    <w:rsid w:val="00F63465"/>
    <w:rsid w:val="00F63881"/>
    <w:rsid w:val="00F646BB"/>
    <w:rsid w:val="00F64E74"/>
    <w:rsid w:val="00F650AC"/>
    <w:rsid w:val="00F661C7"/>
    <w:rsid w:val="00F6641D"/>
    <w:rsid w:val="00F6799A"/>
    <w:rsid w:val="00F67C05"/>
    <w:rsid w:val="00F70660"/>
    <w:rsid w:val="00F70D55"/>
    <w:rsid w:val="00F70F3D"/>
    <w:rsid w:val="00F71226"/>
    <w:rsid w:val="00F71EAE"/>
    <w:rsid w:val="00F71F59"/>
    <w:rsid w:val="00F7277B"/>
    <w:rsid w:val="00F72CE6"/>
    <w:rsid w:val="00F73C60"/>
    <w:rsid w:val="00F73D0A"/>
    <w:rsid w:val="00F74003"/>
    <w:rsid w:val="00F749C4"/>
    <w:rsid w:val="00F74F07"/>
    <w:rsid w:val="00F751B4"/>
    <w:rsid w:val="00F752C6"/>
    <w:rsid w:val="00F75F6C"/>
    <w:rsid w:val="00F764D9"/>
    <w:rsid w:val="00F77754"/>
    <w:rsid w:val="00F77AA0"/>
    <w:rsid w:val="00F77BF0"/>
    <w:rsid w:val="00F80207"/>
    <w:rsid w:val="00F8080D"/>
    <w:rsid w:val="00F80B7A"/>
    <w:rsid w:val="00F81C92"/>
    <w:rsid w:val="00F81DD4"/>
    <w:rsid w:val="00F8209C"/>
    <w:rsid w:val="00F8295C"/>
    <w:rsid w:val="00F83A33"/>
    <w:rsid w:val="00F83FB0"/>
    <w:rsid w:val="00F84D9F"/>
    <w:rsid w:val="00F859FC"/>
    <w:rsid w:val="00F85A05"/>
    <w:rsid w:val="00F86328"/>
    <w:rsid w:val="00F86D40"/>
    <w:rsid w:val="00F87A75"/>
    <w:rsid w:val="00F9029E"/>
    <w:rsid w:val="00F905CB"/>
    <w:rsid w:val="00F90AE8"/>
    <w:rsid w:val="00F915A1"/>
    <w:rsid w:val="00F91771"/>
    <w:rsid w:val="00F91B67"/>
    <w:rsid w:val="00F91C8A"/>
    <w:rsid w:val="00F91F86"/>
    <w:rsid w:val="00F92276"/>
    <w:rsid w:val="00F92F82"/>
    <w:rsid w:val="00F937CF"/>
    <w:rsid w:val="00F94B57"/>
    <w:rsid w:val="00F95A55"/>
    <w:rsid w:val="00F95ECA"/>
    <w:rsid w:val="00F96395"/>
    <w:rsid w:val="00F966C8"/>
    <w:rsid w:val="00F974F0"/>
    <w:rsid w:val="00F977C5"/>
    <w:rsid w:val="00F977EA"/>
    <w:rsid w:val="00FA03B1"/>
    <w:rsid w:val="00FA061C"/>
    <w:rsid w:val="00FA0DCD"/>
    <w:rsid w:val="00FA12AE"/>
    <w:rsid w:val="00FA287B"/>
    <w:rsid w:val="00FA292D"/>
    <w:rsid w:val="00FA2EE7"/>
    <w:rsid w:val="00FA4DEA"/>
    <w:rsid w:val="00FA500E"/>
    <w:rsid w:val="00FA5DE9"/>
    <w:rsid w:val="00FA5F65"/>
    <w:rsid w:val="00FA6189"/>
    <w:rsid w:val="00FA7EDE"/>
    <w:rsid w:val="00FB0294"/>
    <w:rsid w:val="00FB0888"/>
    <w:rsid w:val="00FB0D20"/>
    <w:rsid w:val="00FB1298"/>
    <w:rsid w:val="00FB2171"/>
    <w:rsid w:val="00FB24A2"/>
    <w:rsid w:val="00FB2999"/>
    <w:rsid w:val="00FB3220"/>
    <w:rsid w:val="00FB4038"/>
    <w:rsid w:val="00FB4693"/>
    <w:rsid w:val="00FB5061"/>
    <w:rsid w:val="00FB7052"/>
    <w:rsid w:val="00FB781C"/>
    <w:rsid w:val="00FB7F3A"/>
    <w:rsid w:val="00FC0EA2"/>
    <w:rsid w:val="00FC1C1A"/>
    <w:rsid w:val="00FC1C8F"/>
    <w:rsid w:val="00FC1D56"/>
    <w:rsid w:val="00FC2CB4"/>
    <w:rsid w:val="00FC3562"/>
    <w:rsid w:val="00FC3A56"/>
    <w:rsid w:val="00FC4131"/>
    <w:rsid w:val="00FC4514"/>
    <w:rsid w:val="00FC45B6"/>
    <w:rsid w:val="00FC487A"/>
    <w:rsid w:val="00FC512C"/>
    <w:rsid w:val="00FC659F"/>
    <w:rsid w:val="00FC6D8E"/>
    <w:rsid w:val="00FC74E1"/>
    <w:rsid w:val="00FD0021"/>
    <w:rsid w:val="00FD02C3"/>
    <w:rsid w:val="00FD0ED9"/>
    <w:rsid w:val="00FD2A02"/>
    <w:rsid w:val="00FD2F85"/>
    <w:rsid w:val="00FD31D0"/>
    <w:rsid w:val="00FD32EC"/>
    <w:rsid w:val="00FD530B"/>
    <w:rsid w:val="00FD6A12"/>
    <w:rsid w:val="00FD70E2"/>
    <w:rsid w:val="00FE04CC"/>
    <w:rsid w:val="00FE052B"/>
    <w:rsid w:val="00FE0B71"/>
    <w:rsid w:val="00FE0EF8"/>
    <w:rsid w:val="00FE16F1"/>
    <w:rsid w:val="00FE1CFC"/>
    <w:rsid w:val="00FE1EA3"/>
    <w:rsid w:val="00FE20B7"/>
    <w:rsid w:val="00FE29A5"/>
    <w:rsid w:val="00FE30A1"/>
    <w:rsid w:val="00FE31CF"/>
    <w:rsid w:val="00FE3621"/>
    <w:rsid w:val="00FE3909"/>
    <w:rsid w:val="00FE3D0C"/>
    <w:rsid w:val="00FE423E"/>
    <w:rsid w:val="00FE44E1"/>
    <w:rsid w:val="00FE48ED"/>
    <w:rsid w:val="00FE4B47"/>
    <w:rsid w:val="00FE4E61"/>
    <w:rsid w:val="00FE5097"/>
    <w:rsid w:val="00FE50E9"/>
    <w:rsid w:val="00FE5DFD"/>
    <w:rsid w:val="00FE6261"/>
    <w:rsid w:val="00FF0225"/>
    <w:rsid w:val="00FF048B"/>
    <w:rsid w:val="00FF1079"/>
    <w:rsid w:val="00FF1331"/>
    <w:rsid w:val="00FF28EE"/>
    <w:rsid w:val="00FF309D"/>
    <w:rsid w:val="00FF30AB"/>
    <w:rsid w:val="00FF44E4"/>
    <w:rsid w:val="00FF4CD7"/>
    <w:rsid w:val="00FF560E"/>
    <w:rsid w:val="00FF57FB"/>
    <w:rsid w:val="00FF6B0E"/>
    <w:rsid w:val="00FF6BA9"/>
    <w:rsid w:val="00FF70B3"/>
    <w:rsid w:val="00FF7395"/>
    <w:rsid w:val="00FF7A8E"/>
    <w:rsid w:val="01A541E5"/>
    <w:rsid w:val="01AE3520"/>
    <w:rsid w:val="020500DC"/>
    <w:rsid w:val="020B4644"/>
    <w:rsid w:val="022E3987"/>
    <w:rsid w:val="029877C1"/>
    <w:rsid w:val="02A017C8"/>
    <w:rsid w:val="02BC2821"/>
    <w:rsid w:val="035A50B9"/>
    <w:rsid w:val="03805B90"/>
    <w:rsid w:val="038C5E66"/>
    <w:rsid w:val="03CE797F"/>
    <w:rsid w:val="03FD0A7A"/>
    <w:rsid w:val="04514C86"/>
    <w:rsid w:val="04C53E1F"/>
    <w:rsid w:val="05BA7B19"/>
    <w:rsid w:val="06025E40"/>
    <w:rsid w:val="06127B41"/>
    <w:rsid w:val="0615507D"/>
    <w:rsid w:val="06FF0E81"/>
    <w:rsid w:val="07272C21"/>
    <w:rsid w:val="07284730"/>
    <w:rsid w:val="07966C35"/>
    <w:rsid w:val="08012F6C"/>
    <w:rsid w:val="084A764D"/>
    <w:rsid w:val="099D26B3"/>
    <w:rsid w:val="09EF5217"/>
    <w:rsid w:val="09F35DC4"/>
    <w:rsid w:val="09F93985"/>
    <w:rsid w:val="0A276F2D"/>
    <w:rsid w:val="0A7C7E9F"/>
    <w:rsid w:val="0AFB0B2C"/>
    <w:rsid w:val="0B0B7CA5"/>
    <w:rsid w:val="0B145034"/>
    <w:rsid w:val="0B376C94"/>
    <w:rsid w:val="0B7D0EAC"/>
    <w:rsid w:val="0B7F3EC5"/>
    <w:rsid w:val="0B991908"/>
    <w:rsid w:val="0BA171D3"/>
    <w:rsid w:val="0BB17562"/>
    <w:rsid w:val="0C164AEF"/>
    <w:rsid w:val="0CA81573"/>
    <w:rsid w:val="0D5C2F36"/>
    <w:rsid w:val="0DEB6A5E"/>
    <w:rsid w:val="0E2205BE"/>
    <w:rsid w:val="0E224D94"/>
    <w:rsid w:val="0E3252EA"/>
    <w:rsid w:val="0E550D3C"/>
    <w:rsid w:val="0EBD2758"/>
    <w:rsid w:val="0EE6218C"/>
    <w:rsid w:val="0F2C08BC"/>
    <w:rsid w:val="0F3F1FB5"/>
    <w:rsid w:val="0F887458"/>
    <w:rsid w:val="0FAF6B47"/>
    <w:rsid w:val="0FB272AC"/>
    <w:rsid w:val="0FF90421"/>
    <w:rsid w:val="10787B3E"/>
    <w:rsid w:val="116212C5"/>
    <w:rsid w:val="116B43CB"/>
    <w:rsid w:val="11A314ED"/>
    <w:rsid w:val="11BF44EF"/>
    <w:rsid w:val="11C637A4"/>
    <w:rsid w:val="11DC665B"/>
    <w:rsid w:val="11EA385C"/>
    <w:rsid w:val="1258229A"/>
    <w:rsid w:val="126E7451"/>
    <w:rsid w:val="127B0A1A"/>
    <w:rsid w:val="12D36ACA"/>
    <w:rsid w:val="132C2385"/>
    <w:rsid w:val="13661DF2"/>
    <w:rsid w:val="13C17F2C"/>
    <w:rsid w:val="13E45037"/>
    <w:rsid w:val="13F7125C"/>
    <w:rsid w:val="1432365E"/>
    <w:rsid w:val="14650D8B"/>
    <w:rsid w:val="14662A71"/>
    <w:rsid w:val="14A96DE3"/>
    <w:rsid w:val="14ED6A30"/>
    <w:rsid w:val="151D420D"/>
    <w:rsid w:val="15200523"/>
    <w:rsid w:val="15225650"/>
    <w:rsid w:val="15286E00"/>
    <w:rsid w:val="15296398"/>
    <w:rsid w:val="15935CD0"/>
    <w:rsid w:val="15C40D48"/>
    <w:rsid w:val="15D01DC3"/>
    <w:rsid w:val="15F3599F"/>
    <w:rsid w:val="15FC77F3"/>
    <w:rsid w:val="160A71A9"/>
    <w:rsid w:val="1649102A"/>
    <w:rsid w:val="164A76B5"/>
    <w:rsid w:val="16616E3A"/>
    <w:rsid w:val="166648ED"/>
    <w:rsid w:val="166C7597"/>
    <w:rsid w:val="16796BCA"/>
    <w:rsid w:val="16D01A41"/>
    <w:rsid w:val="16D44540"/>
    <w:rsid w:val="17021405"/>
    <w:rsid w:val="173150E5"/>
    <w:rsid w:val="17552CAD"/>
    <w:rsid w:val="179265CC"/>
    <w:rsid w:val="17F72896"/>
    <w:rsid w:val="17FB1B4E"/>
    <w:rsid w:val="186227D7"/>
    <w:rsid w:val="186F35C5"/>
    <w:rsid w:val="18FE43D0"/>
    <w:rsid w:val="1940319D"/>
    <w:rsid w:val="19991AC3"/>
    <w:rsid w:val="19B92EE7"/>
    <w:rsid w:val="1A954F7B"/>
    <w:rsid w:val="1AAC4CB0"/>
    <w:rsid w:val="1ACD07EA"/>
    <w:rsid w:val="1AEB139D"/>
    <w:rsid w:val="1AF2406F"/>
    <w:rsid w:val="1B083604"/>
    <w:rsid w:val="1B0956CD"/>
    <w:rsid w:val="1B4675A9"/>
    <w:rsid w:val="1B530406"/>
    <w:rsid w:val="1CA040F0"/>
    <w:rsid w:val="1CC62E6D"/>
    <w:rsid w:val="1CDF0375"/>
    <w:rsid w:val="1D621D0C"/>
    <w:rsid w:val="1D6A435C"/>
    <w:rsid w:val="1D85297F"/>
    <w:rsid w:val="1DE00891"/>
    <w:rsid w:val="1E100D7E"/>
    <w:rsid w:val="1E2E4A7C"/>
    <w:rsid w:val="1E473E90"/>
    <w:rsid w:val="1E514544"/>
    <w:rsid w:val="1E852ED3"/>
    <w:rsid w:val="1F136ADF"/>
    <w:rsid w:val="1F5213C2"/>
    <w:rsid w:val="1F5238F9"/>
    <w:rsid w:val="1F70773F"/>
    <w:rsid w:val="1F972553"/>
    <w:rsid w:val="1FEA6E7E"/>
    <w:rsid w:val="202A1A02"/>
    <w:rsid w:val="20601491"/>
    <w:rsid w:val="20935159"/>
    <w:rsid w:val="20BB7E0F"/>
    <w:rsid w:val="20E13134"/>
    <w:rsid w:val="20F55582"/>
    <w:rsid w:val="210B418C"/>
    <w:rsid w:val="212B0C34"/>
    <w:rsid w:val="216851CD"/>
    <w:rsid w:val="22112A52"/>
    <w:rsid w:val="22466064"/>
    <w:rsid w:val="22A557F6"/>
    <w:rsid w:val="22F7587F"/>
    <w:rsid w:val="22FC0DF6"/>
    <w:rsid w:val="23C4728F"/>
    <w:rsid w:val="23E34155"/>
    <w:rsid w:val="244E00B4"/>
    <w:rsid w:val="24800332"/>
    <w:rsid w:val="24872113"/>
    <w:rsid w:val="24F0710F"/>
    <w:rsid w:val="25013E62"/>
    <w:rsid w:val="25305909"/>
    <w:rsid w:val="253E5A24"/>
    <w:rsid w:val="259A2173"/>
    <w:rsid w:val="262C2CE4"/>
    <w:rsid w:val="26360307"/>
    <w:rsid w:val="26502058"/>
    <w:rsid w:val="271053F2"/>
    <w:rsid w:val="27134506"/>
    <w:rsid w:val="27361242"/>
    <w:rsid w:val="27EC2F7E"/>
    <w:rsid w:val="27FC5999"/>
    <w:rsid w:val="2836072D"/>
    <w:rsid w:val="28761D4F"/>
    <w:rsid w:val="2896457E"/>
    <w:rsid w:val="289A20B9"/>
    <w:rsid w:val="28A2397C"/>
    <w:rsid w:val="2A3439D5"/>
    <w:rsid w:val="2A545467"/>
    <w:rsid w:val="2A85253E"/>
    <w:rsid w:val="2C1A64A8"/>
    <w:rsid w:val="2C5E110C"/>
    <w:rsid w:val="2C710D99"/>
    <w:rsid w:val="2CC0417E"/>
    <w:rsid w:val="2CE47C55"/>
    <w:rsid w:val="2CF66DCC"/>
    <w:rsid w:val="2CFA76A1"/>
    <w:rsid w:val="2D384B51"/>
    <w:rsid w:val="2D801B6F"/>
    <w:rsid w:val="2D8A471E"/>
    <w:rsid w:val="2DB454E4"/>
    <w:rsid w:val="2DFF76E1"/>
    <w:rsid w:val="2EB17420"/>
    <w:rsid w:val="2EC22C36"/>
    <w:rsid w:val="2F0373CF"/>
    <w:rsid w:val="2F1933D2"/>
    <w:rsid w:val="2F1E03A7"/>
    <w:rsid w:val="2F2D2F57"/>
    <w:rsid w:val="2F647B15"/>
    <w:rsid w:val="2F7A104F"/>
    <w:rsid w:val="2F886F7C"/>
    <w:rsid w:val="2FA26934"/>
    <w:rsid w:val="30664B0A"/>
    <w:rsid w:val="30685AAC"/>
    <w:rsid w:val="306D39D3"/>
    <w:rsid w:val="309364BB"/>
    <w:rsid w:val="30BA2E47"/>
    <w:rsid w:val="30D12DAE"/>
    <w:rsid w:val="313576DA"/>
    <w:rsid w:val="31EF61F0"/>
    <w:rsid w:val="31F67D86"/>
    <w:rsid w:val="320236B8"/>
    <w:rsid w:val="323417CA"/>
    <w:rsid w:val="323E6E76"/>
    <w:rsid w:val="32AD4DA5"/>
    <w:rsid w:val="32BF54C5"/>
    <w:rsid w:val="32D85AC4"/>
    <w:rsid w:val="32DC154C"/>
    <w:rsid w:val="32E42319"/>
    <w:rsid w:val="33306030"/>
    <w:rsid w:val="33522837"/>
    <w:rsid w:val="33665CDF"/>
    <w:rsid w:val="3374610E"/>
    <w:rsid w:val="33976B15"/>
    <w:rsid w:val="33C4463A"/>
    <w:rsid w:val="33C450AD"/>
    <w:rsid w:val="346E6B39"/>
    <w:rsid w:val="347D17C2"/>
    <w:rsid w:val="34915A43"/>
    <w:rsid w:val="34B61008"/>
    <w:rsid w:val="34C85EE7"/>
    <w:rsid w:val="34FC1AAC"/>
    <w:rsid w:val="350A0022"/>
    <w:rsid w:val="356241D8"/>
    <w:rsid w:val="35654276"/>
    <w:rsid w:val="359A51FC"/>
    <w:rsid w:val="35E15381"/>
    <w:rsid w:val="35E213FE"/>
    <w:rsid w:val="35FB1DE1"/>
    <w:rsid w:val="361A0DF8"/>
    <w:rsid w:val="36D16E74"/>
    <w:rsid w:val="36E57A6B"/>
    <w:rsid w:val="371A5BF7"/>
    <w:rsid w:val="37377627"/>
    <w:rsid w:val="377A601E"/>
    <w:rsid w:val="37B430F7"/>
    <w:rsid w:val="37C134C7"/>
    <w:rsid w:val="37D15F73"/>
    <w:rsid w:val="37DE6C7F"/>
    <w:rsid w:val="38823476"/>
    <w:rsid w:val="395E5104"/>
    <w:rsid w:val="39A7470D"/>
    <w:rsid w:val="39C25725"/>
    <w:rsid w:val="39C400E0"/>
    <w:rsid w:val="39C76B2C"/>
    <w:rsid w:val="39F6127C"/>
    <w:rsid w:val="3A026B59"/>
    <w:rsid w:val="3A0E0BBB"/>
    <w:rsid w:val="3A797844"/>
    <w:rsid w:val="3A957856"/>
    <w:rsid w:val="3A973B50"/>
    <w:rsid w:val="3B024632"/>
    <w:rsid w:val="3B647210"/>
    <w:rsid w:val="3B762837"/>
    <w:rsid w:val="3BB838EF"/>
    <w:rsid w:val="3C215B6D"/>
    <w:rsid w:val="3C216496"/>
    <w:rsid w:val="3CAF6244"/>
    <w:rsid w:val="3CEB7960"/>
    <w:rsid w:val="3D2508F0"/>
    <w:rsid w:val="3D3C13A5"/>
    <w:rsid w:val="3D4B1C22"/>
    <w:rsid w:val="3D7E5857"/>
    <w:rsid w:val="3DB57896"/>
    <w:rsid w:val="3DCF78DD"/>
    <w:rsid w:val="3DE81524"/>
    <w:rsid w:val="3E1D656B"/>
    <w:rsid w:val="3E2D5CEF"/>
    <w:rsid w:val="3E987E3E"/>
    <w:rsid w:val="3F324A22"/>
    <w:rsid w:val="3F827447"/>
    <w:rsid w:val="3FF9268F"/>
    <w:rsid w:val="40186B96"/>
    <w:rsid w:val="4048592E"/>
    <w:rsid w:val="406029D5"/>
    <w:rsid w:val="40863799"/>
    <w:rsid w:val="40950A49"/>
    <w:rsid w:val="409C494F"/>
    <w:rsid w:val="4157652A"/>
    <w:rsid w:val="416548CA"/>
    <w:rsid w:val="416B18E2"/>
    <w:rsid w:val="41827AB9"/>
    <w:rsid w:val="418D179C"/>
    <w:rsid w:val="41C33751"/>
    <w:rsid w:val="41D95F82"/>
    <w:rsid w:val="42065375"/>
    <w:rsid w:val="421041C9"/>
    <w:rsid w:val="424F14CB"/>
    <w:rsid w:val="429B273D"/>
    <w:rsid w:val="42B04263"/>
    <w:rsid w:val="42D6074F"/>
    <w:rsid w:val="43374935"/>
    <w:rsid w:val="435627AA"/>
    <w:rsid w:val="438D2B20"/>
    <w:rsid w:val="444148A5"/>
    <w:rsid w:val="446A7BB7"/>
    <w:rsid w:val="44A756D4"/>
    <w:rsid w:val="452B7852"/>
    <w:rsid w:val="455C18BA"/>
    <w:rsid w:val="45894C32"/>
    <w:rsid w:val="45A850F3"/>
    <w:rsid w:val="45B42546"/>
    <w:rsid w:val="45F27FA9"/>
    <w:rsid w:val="460121C2"/>
    <w:rsid w:val="46456333"/>
    <w:rsid w:val="469538C0"/>
    <w:rsid w:val="469C5637"/>
    <w:rsid w:val="46A10C7A"/>
    <w:rsid w:val="46AF7EDC"/>
    <w:rsid w:val="46FF4B16"/>
    <w:rsid w:val="47911941"/>
    <w:rsid w:val="47A81E81"/>
    <w:rsid w:val="47BB635B"/>
    <w:rsid w:val="47CA7DA7"/>
    <w:rsid w:val="47CE2063"/>
    <w:rsid w:val="47E719A0"/>
    <w:rsid w:val="47E83B06"/>
    <w:rsid w:val="47F809B4"/>
    <w:rsid w:val="482547C4"/>
    <w:rsid w:val="48352EC4"/>
    <w:rsid w:val="48430FCC"/>
    <w:rsid w:val="48497F12"/>
    <w:rsid w:val="48500483"/>
    <w:rsid w:val="487019CE"/>
    <w:rsid w:val="4891400B"/>
    <w:rsid w:val="48C431F7"/>
    <w:rsid w:val="48E913BA"/>
    <w:rsid w:val="490C267E"/>
    <w:rsid w:val="49726864"/>
    <w:rsid w:val="4A2C3B1F"/>
    <w:rsid w:val="4A541C97"/>
    <w:rsid w:val="4A9F5A31"/>
    <w:rsid w:val="4AA134AA"/>
    <w:rsid w:val="4AC40FE8"/>
    <w:rsid w:val="4AD811DD"/>
    <w:rsid w:val="4B56548B"/>
    <w:rsid w:val="4BA71035"/>
    <w:rsid w:val="4BF92A95"/>
    <w:rsid w:val="4C0450DD"/>
    <w:rsid w:val="4C583D63"/>
    <w:rsid w:val="4CF548A4"/>
    <w:rsid w:val="4D5A62E1"/>
    <w:rsid w:val="4D6000DF"/>
    <w:rsid w:val="4D7F0733"/>
    <w:rsid w:val="4D8357F8"/>
    <w:rsid w:val="4DB62B42"/>
    <w:rsid w:val="4DE6749B"/>
    <w:rsid w:val="4E226E51"/>
    <w:rsid w:val="4E3162D6"/>
    <w:rsid w:val="4E805A54"/>
    <w:rsid w:val="4EC92144"/>
    <w:rsid w:val="4EDE6DC0"/>
    <w:rsid w:val="4EE76282"/>
    <w:rsid w:val="4F2066D0"/>
    <w:rsid w:val="4F794505"/>
    <w:rsid w:val="4FE42655"/>
    <w:rsid w:val="4FEA01B1"/>
    <w:rsid w:val="502E3C42"/>
    <w:rsid w:val="50751E5C"/>
    <w:rsid w:val="50AC715A"/>
    <w:rsid w:val="50E86BFE"/>
    <w:rsid w:val="51010CDF"/>
    <w:rsid w:val="514F575F"/>
    <w:rsid w:val="516465FE"/>
    <w:rsid w:val="51821C3C"/>
    <w:rsid w:val="519B0E86"/>
    <w:rsid w:val="51AC5A44"/>
    <w:rsid w:val="52041FE6"/>
    <w:rsid w:val="52426185"/>
    <w:rsid w:val="5337049D"/>
    <w:rsid w:val="53B3319F"/>
    <w:rsid w:val="54227367"/>
    <w:rsid w:val="54382282"/>
    <w:rsid w:val="545E3A9E"/>
    <w:rsid w:val="551215A7"/>
    <w:rsid w:val="55A46AAB"/>
    <w:rsid w:val="55E2390E"/>
    <w:rsid w:val="564948E6"/>
    <w:rsid w:val="5653240E"/>
    <w:rsid w:val="569E2087"/>
    <w:rsid w:val="57244707"/>
    <w:rsid w:val="57255BF9"/>
    <w:rsid w:val="57BA1F11"/>
    <w:rsid w:val="57C140B5"/>
    <w:rsid w:val="5842076F"/>
    <w:rsid w:val="58436617"/>
    <w:rsid w:val="58534DA6"/>
    <w:rsid w:val="58833941"/>
    <w:rsid w:val="58BC5C09"/>
    <w:rsid w:val="58CF74BA"/>
    <w:rsid w:val="593A0DD1"/>
    <w:rsid w:val="59511CB1"/>
    <w:rsid w:val="59605E6B"/>
    <w:rsid w:val="596127D7"/>
    <w:rsid w:val="596165F9"/>
    <w:rsid w:val="59FD06C3"/>
    <w:rsid w:val="5A3720E0"/>
    <w:rsid w:val="5A3D5BC7"/>
    <w:rsid w:val="5A4575EB"/>
    <w:rsid w:val="5A4A0462"/>
    <w:rsid w:val="5A861F7D"/>
    <w:rsid w:val="5A9F1964"/>
    <w:rsid w:val="5AA04500"/>
    <w:rsid w:val="5B297221"/>
    <w:rsid w:val="5B453F23"/>
    <w:rsid w:val="5BCB56C9"/>
    <w:rsid w:val="5BEA3F05"/>
    <w:rsid w:val="5C5B0EB4"/>
    <w:rsid w:val="5CC6317E"/>
    <w:rsid w:val="5CE54524"/>
    <w:rsid w:val="5CF523CB"/>
    <w:rsid w:val="5D733BEE"/>
    <w:rsid w:val="5DB31215"/>
    <w:rsid w:val="5DF27593"/>
    <w:rsid w:val="5DF307BD"/>
    <w:rsid w:val="5E0D3285"/>
    <w:rsid w:val="5E1E57EE"/>
    <w:rsid w:val="5E2D0925"/>
    <w:rsid w:val="5E4D1382"/>
    <w:rsid w:val="5E502E86"/>
    <w:rsid w:val="5E600F6F"/>
    <w:rsid w:val="5E6B225F"/>
    <w:rsid w:val="5E986D29"/>
    <w:rsid w:val="5ED50FED"/>
    <w:rsid w:val="5EDF0661"/>
    <w:rsid w:val="5F102E98"/>
    <w:rsid w:val="5F2B0A8D"/>
    <w:rsid w:val="604E093B"/>
    <w:rsid w:val="6081112A"/>
    <w:rsid w:val="60CF1C19"/>
    <w:rsid w:val="61244849"/>
    <w:rsid w:val="61EA22F0"/>
    <w:rsid w:val="61EB3FA2"/>
    <w:rsid w:val="6229794B"/>
    <w:rsid w:val="62460E9C"/>
    <w:rsid w:val="629B0201"/>
    <w:rsid w:val="63676EBC"/>
    <w:rsid w:val="63BF5786"/>
    <w:rsid w:val="63C42AE0"/>
    <w:rsid w:val="64027F08"/>
    <w:rsid w:val="64282596"/>
    <w:rsid w:val="65231B01"/>
    <w:rsid w:val="652321C6"/>
    <w:rsid w:val="65280747"/>
    <w:rsid w:val="65436862"/>
    <w:rsid w:val="6568120B"/>
    <w:rsid w:val="658619E9"/>
    <w:rsid w:val="65A638B0"/>
    <w:rsid w:val="65EA1CD4"/>
    <w:rsid w:val="661D5AE2"/>
    <w:rsid w:val="66784FD5"/>
    <w:rsid w:val="66834568"/>
    <w:rsid w:val="669F12DA"/>
    <w:rsid w:val="670D7DBB"/>
    <w:rsid w:val="67115F10"/>
    <w:rsid w:val="672540DF"/>
    <w:rsid w:val="67353347"/>
    <w:rsid w:val="67825A1C"/>
    <w:rsid w:val="67A67415"/>
    <w:rsid w:val="67D00421"/>
    <w:rsid w:val="6839460A"/>
    <w:rsid w:val="687771DB"/>
    <w:rsid w:val="689D7050"/>
    <w:rsid w:val="68D667CE"/>
    <w:rsid w:val="698D15E1"/>
    <w:rsid w:val="699321D4"/>
    <w:rsid w:val="69D95213"/>
    <w:rsid w:val="69F62834"/>
    <w:rsid w:val="6A410AB4"/>
    <w:rsid w:val="6A803305"/>
    <w:rsid w:val="6AAF4BDD"/>
    <w:rsid w:val="6AB75785"/>
    <w:rsid w:val="6ABA765F"/>
    <w:rsid w:val="6AF01145"/>
    <w:rsid w:val="6AF227BB"/>
    <w:rsid w:val="6AFA6736"/>
    <w:rsid w:val="6B880439"/>
    <w:rsid w:val="6BC824B8"/>
    <w:rsid w:val="6C1B6D50"/>
    <w:rsid w:val="6C597F94"/>
    <w:rsid w:val="6D021E7C"/>
    <w:rsid w:val="6D1C3920"/>
    <w:rsid w:val="6D8146E7"/>
    <w:rsid w:val="6DEE362C"/>
    <w:rsid w:val="6E145607"/>
    <w:rsid w:val="6E263D0A"/>
    <w:rsid w:val="6E46146A"/>
    <w:rsid w:val="6E8D0D7E"/>
    <w:rsid w:val="6E8E739B"/>
    <w:rsid w:val="6E9632C3"/>
    <w:rsid w:val="6EB42BD3"/>
    <w:rsid w:val="6F396812"/>
    <w:rsid w:val="6FBB3183"/>
    <w:rsid w:val="6FC27445"/>
    <w:rsid w:val="70D84AD6"/>
    <w:rsid w:val="71166391"/>
    <w:rsid w:val="711D6735"/>
    <w:rsid w:val="718152A7"/>
    <w:rsid w:val="71BF68CA"/>
    <w:rsid w:val="71CC5578"/>
    <w:rsid w:val="72094827"/>
    <w:rsid w:val="724F49C6"/>
    <w:rsid w:val="72BC26C2"/>
    <w:rsid w:val="73161D28"/>
    <w:rsid w:val="731B66DD"/>
    <w:rsid w:val="732759D6"/>
    <w:rsid w:val="7331553C"/>
    <w:rsid w:val="733A2A06"/>
    <w:rsid w:val="735E68D9"/>
    <w:rsid w:val="73655207"/>
    <w:rsid w:val="736C4D69"/>
    <w:rsid w:val="738B61CF"/>
    <w:rsid w:val="73AE04C5"/>
    <w:rsid w:val="73BB6258"/>
    <w:rsid w:val="73BF1791"/>
    <w:rsid w:val="73D3622E"/>
    <w:rsid w:val="73E872BB"/>
    <w:rsid w:val="742D756E"/>
    <w:rsid w:val="753965CD"/>
    <w:rsid w:val="756C2985"/>
    <w:rsid w:val="75C622E1"/>
    <w:rsid w:val="7690045D"/>
    <w:rsid w:val="76C85A24"/>
    <w:rsid w:val="77077C17"/>
    <w:rsid w:val="774077C3"/>
    <w:rsid w:val="776918CE"/>
    <w:rsid w:val="776C11DA"/>
    <w:rsid w:val="779274BE"/>
    <w:rsid w:val="77B75633"/>
    <w:rsid w:val="78175F52"/>
    <w:rsid w:val="79353287"/>
    <w:rsid w:val="796D33CF"/>
    <w:rsid w:val="79AB79AF"/>
    <w:rsid w:val="79BD0FAF"/>
    <w:rsid w:val="7A9622BB"/>
    <w:rsid w:val="7B1B5314"/>
    <w:rsid w:val="7B5C35C1"/>
    <w:rsid w:val="7B652363"/>
    <w:rsid w:val="7B8C7BFC"/>
    <w:rsid w:val="7BD4299A"/>
    <w:rsid w:val="7BDE44FC"/>
    <w:rsid w:val="7BED717F"/>
    <w:rsid w:val="7C006378"/>
    <w:rsid w:val="7C343E3D"/>
    <w:rsid w:val="7C395593"/>
    <w:rsid w:val="7C5C2597"/>
    <w:rsid w:val="7C7E34BE"/>
    <w:rsid w:val="7CAB356F"/>
    <w:rsid w:val="7CC87A08"/>
    <w:rsid w:val="7D2B5E82"/>
    <w:rsid w:val="7D3E019E"/>
    <w:rsid w:val="7D700F56"/>
    <w:rsid w:val="7DB74E33"/>
    <w:rsid w:val="7DDB6A9F"/>
    <w:rsid w:val="7E8119ED"/>
    <w:rsid w:val="7EAC4E6C"/>
    <w:rsid w:val="7EAF2036"/>
    <w:rsid w:val="7EC40A51"/>
    <w:rsid w:val="7EEC6F86"/>
    <w:rsid w:val="7F2B385A"/>
    <w:rsid w:val="7F4C15D0"/>
    <w:rsid w:val="7F64133A"/>
    <w:rsid w:val="7F926E2A"/>
    <w:rsid w:val="7F9D22C5"/>
    <w:rsid w:val="7FFD62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99" w:name="toc 4"/>
    <w:lsdException w:uiPriority="99" w:name="toc 5"/>
    <w:lsdException w:uiPriority="99" w:name="toc 6"/>
    <w:lsdException w:uiPriority="99" w:name="toc 7"/>
    <w:lsdException w:uiPriority="99" w:name="toc 8"/>
    <w:lsdException w:uiPriority="99" w:name="toc 9"/>
    <w:lsdException w:qFormat="1" w:unhideWhenUsed="0" w:uiPriority="0" w:semiHidden="0" w:name="Normal Indent"/>
    <w:lsdException w:uiPriority="99" w:name="footnote text"/>
    <w:lsdException w:qFormat="1" w:uiPriority="0" w:semiHidden="0" w:name="annotation text"/>
    <w:lsdException w:qFormat="1" w:unhideWhenUsed="0" w:uiPriority="99" w:semiHidden="0" w:name="header"/>
    <w:lsdException w:qFormat="1" w:uiPriority="99" w:semiHidden="0" w:name="footer"/>
    <w:lsdException w:qFormat="1" w:unhideWhenUsed="0" w:uiPriority="99" w:semiHidden="0" w:name="index heading"/>
    <w:lsdException w:qFormat="1" w:uiPriority="99"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iPriority="99"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99"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000000" w:sz="0" w:space="0"/>
        <w:left w:val="none" w:color="000000" w:sz="0" w:space="0"/>
        <w:bottom w:val="none" w:color="000000" w:sz="0" w:space="0"/>
        <w:right w:val="none" w:color="000000" w:sz="0" w:space="0"/>
        <w:between w:val="none" w:color="000000" w:sz="0" w:space="0"/>
      </w:pBdr>
    </w:pPr>
    <w:rPr>
      <w:rFonts w:ascii="宋体" w:hAnsi="宋体" w:eastAsia="宋体" w:cs="宋体"/>
      <w:sz w:val="22"/>
      <w:szCs w:val="22"/>
      <w:lang w:val="en-US" w:eastAsia="zh-CN" w:bidi="ar-SA"/>
    </w:rPr>
  </w:style>
  <w:style w:type="paragraph" w:styleId="3">
    <w:name w:val="heading 1"/>
    <w:basedOn w:val="1"/>
    <w:next w:val="1"/>
    <w:qFormat/>
    <w:uiPriority w:val="0"/>
    <w:pPr>
      <w:pBdr>
        <w:top w:val="none" w:color="000000" w:sz="0" w:space="3"/>
        <w:left w:val="none" w:color="000000" w:sz="0" w:space="3"/>
        <w:bottom w:val="none" w:color="000000" w:sz="0" w:space="3"/>
        <w:right w:val="none" w:color="000000" w:sz="0" w:space="3"/>
      </w:pBdr>
      <w:ind w:left="151"/>
      <w:outlineLvl w:val="0"/>
    </w:pPr>
    <w:rPr>
      <w:rFonts w:ascii="微软雅黑" w:hAnsi="微软雅黑" w:eastAsia="微软雅黑" w:cs="微软雅黑"/>
      <w:b/>
      <w:bCs/>
      <w:sz w:val="36"/>
      <w:szCs w:val="36"/>
    </w:rPr>
  </w:style>
  <w:style w:type="paragraph" w:styleId="4">
    <w:name w:val="heading 2"/>
    <w:next w:val="1"/>
    <w:qFormat/>
    <w:uiPriority w:val="0"/>
    <w:pPr>
      <w:widowControl w:val="0"/>
      <w:pBdr>
        <w:top w:val="none" w:color="000000" w:sz="0" w:space="3"/>
        <w:left w:val="none" w:color="000000" w:sz="0" w:space="3"/>
        <w:bottom w:val="none" w:color="000000" w:sz="0" w:space="3"/>
        <w:right w:val="none" w:color="000000" w:sz="0" w:space="3"/>
        <w:between w:val="none" w:color="000000" w:sz="0" w:space="0"/>
      </w:pBdr>
      <w:ind w:left="151"/>
      <w:outlineLvl w:val="1"/>
    </w:pPr>
    <w:rPr>
      <w:rFonts w:ascii="微软雅黑" w:hAnsi="微软雅黑" w:eastAsia="微软雅黑" w:cs="微软雅黑"/>
      <w:b/>
      <w:bCs/>
      <w:sz w:val="30"/>
      <w:szCs w:val="30"/>
      <w:lang w:val="en-US" w:eastAsia="zh-CN" w:bidi="ar-SA"/>
    </w:rPr>
  </w:style>
  <w:style w:type="paragraph" w:styleId="5">
    <w:name w:val="heading 3"/>
    <w:basedOn w:val="1"/>
    <w:next w:val="1"/>
    <w:qFormat/>
    <w:uiPriority w:val="0"/>
    <w:pPr>
      <w:pBdr>
        <w:top w:val="none" w:color="000000" w:sz="0" w:space="3"/>
        <w:left w:val="none" w:color="000000" w:sz="0" w:space="3"/>
        <w:bottom w:val="none" w:color="000000" w:sz="0" w:space="3"/>
        <w:right w:val="none" w:color="000000" w:sz="0" w:space="3"/>
      </w:pBdr>
      <w:ind w:left="151"/>
      <w:outlineLvl w:val="2"/>
    </w:pPr>
    <w:rPr>
      <w:rFonts w:ascii="微软雅黑" w:hAnsi="微软雅黑" w:eastAsia="微软雅黑" w:cs="微软雅黑"/>
      <w:b/>
      <w:bCs/>
      <w:sz w:val="24"/>
      <w:szCs w:val="24"/>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32"/>
    <w:qFormat/>
    <w:uiPriority w:val="0"/>
    <w:rPr>
      <w:sz w:val="24"/>
      <w:szCs w:val="24"/>
    </w:rPr>
  </w:style>
  <w:style w:type="paragraph" w:styleId="6">
    <w:name w:val="Normal Indent"/>
    <w:basedOn w:val="1"/>
    <w:next w:val="7"/>
    <w:qFormat/>
    <w:uiPriority w:val="0"/>
    <w:pPr>
      <w:pBdr>
        <w:top w:val="none" w:color="auto" w:sz="0" w:space="0"/>
        <w:left w:val="none" w:color="auto" w:sz="0" w:space="0"/>
        <w:bottom w:val="none" w:color="auto" w:sz="0" w:space="0"/>
        <w:right w:val="none" w:color="auto" w:sz="0" w:space="0"/>
        <w:between w:val="none" w:color="auto" w:sz="0" w:space="0"/>
      </w:pBdr>
      <w:ind w:firstLine="420" w:firstLineChars="200"/>
      <w:jc w:val="both"/>
    </w:pPr>
    <w:rPr>
      <w:rFonts w:ascii="Times New Roman" w:hAnsi="Times New Roman" w:cs="Times New Roman"/>
      <w:kern w:val="2"/>
      <w:sz w:val="21"/>
      <w:szCs w:val="24"/>
    </w:rPr>
  </w:style>
  <w:style w:type="paragraph" w:customStyle="1" w:styleId="7">
    <w:name w:val="正文缩进2"/>
    <w:basedOn w:val="1"/>
    <w:qFormat/>
    <w:uiPriority w:val="0"/>
    <w:pPr>
      <w:spacing w:line="500" w:lineRule="exact"/>
      <w:ind w:firstLine="200" w:firstLineChars="200"/>
    </w:pPr>
  </w:style>
  <w:style w:type="paragraph" w:styleId="8">
    <w:name w:val="Document Map"/>
    <w:basedOn w:val="1"/>
    <w:link w:val="33"/>
    <w:unhideWhenUsed/>
    <w:qFormat/>
    <w:uiPriority w:val="99"/>
    <w:rPr>
      <w:sz w:val="18"/>
      <w:szCs w:val="18"/>
    </w:rPr>
  </w:style>
  <w:style w:type="paragraph" w:styleId="9">
    <w:name w:val="annotation text"/>
    <w:basedOn w:val="1"/>
    <w:link w:val="34"/>
    <w:unhideWhenUsed/>
    <w:qFormat/>
    <w:uiPriority w:val="0"/>
    <w:pPr>
      <w:pBdr>
        <w:top w:val="none" w:color="auto" w:sz="0" w:space="0"/>
        <w:left w:val="none" w:color="auto" w:sz="0" w:space="0"/>
        <w:bottom w:val="none" w:color="auto" w:sz="0" w:space="0"/>
        <w:right w:val="none" w:color="auto" w:sz="0" w:space="0"/>
        <w:between w:val="none" w:color="auto" w:sz="0" w:space="0"/>
      </w:pBdr>
      <w:spacing w:line="360" w:lineRule="auto"/>
      <w:ind w:firstLine="480" w:firstLineChars="200"/>
    </w:pPr>
    <w:rPr>
      <w:rFonts w:ascii="Times New Roman" w:hAnsi="Times New Roman" w:cs="Times New Roman"/>
      <w:kern w:val="2"/>
      <w:sz w:val="24"/>
      <w:szCs w:val="24"/>
    </w:rPr>
  </w:style>
  <w:style w:type="paragraph" w:styleId="10">
    <w:name w:val="Body Text Indent"/>
    <w:basedOn w:val="1"/>
    <w:link w:val="35"/>
    <w:unhideWhenUsed/>
    <w:qFormat/>
    <w:uiPriority w:val="99"/>
    <w:pPr>
      <w:spacing w:after="120"/>
      <w:ind w:left="420" w:leftChars="200"/>
    </w:pPr>
  </w:style>
  <w:style w:type="paragraph" w:styleId="11">
    <w:name w:val="toc 3"/>
    <w:next w:val="1"/>
    <w:qFormat/>
    <w:uiPriority w:val="0"/>
    <w:pPr>
      <w:widowControl w:val="0"/>
      <w:pBdr>
        <w:top w:val="none" w:color="000000" w:sz="0" w:space="3"/>
        <w:left w:val="none" w:color="000000" w:sz="0" w:space="3"/>
        <w:bottom w:val="none" w:color="000000" w:sz="0" w:space="3"/>
        <w:right w:val="none" w:color="000000" w:sz="0" w:space="3"/>
        <w:between w:val="none" w:color="000000" w:sz="0" w:space="0"/>
      </w:pBdr>
      <w:spacing w:line="270" w:lineRule="exact"/>
      <w:ind w:left="782"/>
    </w:pPr>
    <w:rPr>
      <w:rFonts w:ascii="宋体" w:hAnsi="宋体" w:eastAsia="宋体" w:cs="宋体"/>
      <w:sz w:val="21"/>
      <w:szCs w:val="21"/>
      <w:lang w:val="en-US" w:eastAsia="zh-CN" w:bidi="ar-SA"/>
    </w:rPr>
  </w:style>
  <w:style w:type="paragraph" w:styleId="12">
    <w:name w:val="Plain Text"/>
    <w:basedOn w:val="1"/>
    <w:link w:val="36"/>
    <w:qFormat/>
    <w:uiPriority w:val="0"/>
    <w:pPr>
      <w:pBdr>
        <w:top w:val="none" w:color="auto" w:sz="0" w:space="0"/>
        <w:left w:val="none" w:color="auto" w:sz="0" w:space="0"/>
        <w:bottom w:val="none" w:color="auto" w:sz="0" w:space="0"/>
        <w:right w:val="none" w:color="auto" w:sz="0" w:space="0"/>
        <w:between w:val="none" w:color="auto" w:sz="0" w:space="0"/>
      </w:pBdr>
      <w:spacing w:line="360" w:lineRule="auto"/>
      <w:jc w:val="both"/>
    </w:pPr>
    <w:rPr>
      <w:rFonts w:hAnsi="Courier New" w:cs="Times New Roman"/>
      <w:kern w:val="2"/>
      <w:sz w:val="24"/>
      <w:szCs w:val="24"/>
    </w:rPr>
  </w:style>
  <w:style w:type="paragraph" w:styleId="13">
    <w:name w:val="Date"/>
    <w:basedOn w:val="1"/>
    <w:next w:val="1"/>
    <w:link w:val="37"/>
    <w:unhideWhenUsed/>
    <w:qFormat/>
    <w:uiPriority w:val="99"/>
    <w:pPr>
      <w:ind w:left="100" w:leftChars="2500"/>
    </w:pPr>
  </w:style>
  <w:style w:type="paragraph" w:styleId="14">
    <w:name w:val="Body Text Indent 2"/>
    <w:basedOn w:val="1"/>
    <w:link w:val="38"/>
    <w:unhideWhenUsed/>
    <w:qFormat/>
    <w:uiPriority w:val="99"/>
    <w:pPr>
      <w:spacing w:after="120" w:line="480" w:lineRule="auto"/>
      <w:ind w:left="420" w:leftChars="200"/>
    </w:pPr>
  </w:style>
  <w:style w:type="paragraph" w:styleId="15">
    <w:name w:val="Balloon Text"/>
    <w:qFormat/>
    <w:uiPriority w:val="99"/>
    <w:pPr>
      <w:widowControl w:val="0"/>
      <w:pBdr>
        <w:top w:val="none" w:color="000000" w:sz="0" w:space="0"/>
        <w:left w:val="none" w:color="000000" w:sz="0" w:space="0"/>
        <w:bottom w:val="none" w:color="000000" w:sz="0" w:space="0"/>
        <w:right w:val="none" w:color="000000" w:sz="0" w:space="0"/>
        <w:between w:val="none" w:color="000000" w:sz="0" w:space="0"/>
      </w:pBdr>
    </w:pPr>
    <w:rPr>
      <w:rFonts w:ascii="宋体" w:hAnsi="宋体" w:eastAsia="宋体" w:cs="宋体"/>
      <w:sz w:val="16"/>
      <w:szCs w:val="16"/>
      <w:lang w:val="en-US" w:eastAsia="zh-CN" w:bidi="ar-SA"/>
    </w:rPr>
  </w:style>
  <w:style w:type="paragraph" w:styleId="16">
    <w:name w:val="footer"/>
    <w:basedOn w:val="1"/>
    <w:link w:val="39"/>
    <w:unhideWhenUsed/>
    <w:qFormat/>
    <w:uiPriority w:val="99"/>
    <w:pPr>
      <w:tabs>
        <w:tab w:val="center" w:pos="4153"/>
        <w:tab w:val="right" w:pos="8306"/>
      </w:tabs>
      <w:snapToGrid w:val="0"/>
    </w:pPr>
    <w:rPr>
      <w:sz w:val="18"/>
      <w:szCs w:val="18"/>
    </w:rPr>
  </w:style>
  <w:style w:type="paragraph" w:styleId="17">
    <w:name w:val="header"/>
    <w:basedOn w:val="1"/>
    <w:next w:val="2"/>
    <w:link w:val="40"/>
    <w:qFormat/>
    <w:uiPriority w:val="99"/>
    <w:pPr>
      <w:pBdr>
        <w:top w:val="none" w:color="auto" w:sz="0" w:space="0"/>
        <w:left w:val="none" w:color="auto" w:sz="0" w:space="0"/>
        <w:bottom w:val="single" w:color="auto" w:sz="6" w:space="1"/>
        <w:right w:val="none" w:color="auto" w:sz="0" w:space="0"/>
        <w:between w:val="none" w:color="auto" w:sz="0" w:space="0"/>
      </w:pBdr>
      <w:tabs>
        <w:tab w:val="center" w:pos="4153"/>
        <w:tab w:val="right" w:pos="8306"/>
      </w:tabs>
      <w:snapToGrid w:val="0"/>
      <w:jc w:val="center"/>
    </w:pPr>
    <w:rPr>
      <w:rFonts w:ascii="Times New Roman" w:hAnsi="Times New Roman" w:cs="Times New Roman"/>
      <w:sz w:val="18"/>
      <w:szCs w:val="18"/>
    </w:rPr>
  </w:style>
  <w:style w:type="paragraph" w:styleId="18">
    <w:name w:val="toc 1"/>
    <w:next w:val="1"/>
    <w:qFormat/>
    <w:uiPriority w:val="0"/>
    <w:pPr>
      <w:widowControl w:val="0"/>
      <w:pBdr>
        <w:top w:val="none" w:color="000000" w:sz="0" w:space="3"/>
        <w:left w:val="none" w:color="000000" w:sz="0" w:space="3"/>
        <w:bottom w:val="none" w:color="000000" w:sz="0" w:space="3"/>
        <w:right w:val="none" w:color="000000" w:sz="0" w:space="3"/>
        <w:between w:val="none" w:color="000000" w:sz="0" w:space="0"/>
      </w:pBdr>
      <w:spacing w:line="314" w:lineRule="exact"/>
      <w:ind w:left="151"/>
    </w:pPr>
    <w:rPr>
      <w:rFonts w:ascii="微软雅黑" w:hAnsi="微软雅黑" w:eastAsia="微软雅黑" w:cs="微软雅黑"/>
      <w:b/>
      <w:bCs/>
      <w:sz w:val="21"/>
      <w:szCs w:val="21"/>
      <w:lang w:val="en-US" w:eastAsia="zh-CN" w:bidi="ar-SA"/>
    </w:rPr>
  </w:style>
  <w:style w:type="paragraph" w:styleId="19">
    <w:name w:val="index heading"/>
    <w:basedOn w:val="1"/>
    <w:next w:val="20"/>
    <w:qFormat/>
    <w:uiPriority w:val="99"/>
    <w:rPr>
      <w:szCs w:val="20"/>
    </w:rPr>
  </w:style>
  <w:style w:type="paragraph" w:styleId="20">
    <w:name w:val="index 1"/>
    <w:basedOn w:val="1"/>
    <w:next w:val="1"/>
    <w:qFormat/>
    <w:uiPriority w:val="0"/>
    <w:pPr>
      <w:jc w:val="center"/>
    </w:pPr>
    <w:rPr>
      <w:szCs w:val="20"/>
    </w:rPr>
  </w:style>
  <w:style w:type="paragraph" w:styleId="21">
    <w:name w:val="toc 2"/>
    <w:next w:val="1"/>
    <w:qFormat/>
    <w:uiPriority w:val="0"/>
    <w:pPr>
      <w:widowControl w:val="0"/>
      <w:pBdr>
        <w:top w:val="none" w:color="000000" w:sz="0" w:space="3"/>
        <w:left w:val="none" w:color="000000" w:sz="0" w:space="3"/>
        <w:bottom w:val="none" w:color="000000" w:sz="0" w:space="3"/>
        <w:right w:val="none" w:color="000000" w:sz="0" w:space="3"/>
        <w:between w:val="none" w:color="000000" w:sz="0" w:space="0"/>
      </w:pBdr>
      <w:spacing w:line="270" w:lineRule="exact"/>
      <w:ind w:left="572"/>
    </w:pPr>
    <w:rPr>
      <w:rFonts w:ascii="宋体" w:hAnsi="宋体" w:eastAsia="宋体" w:cs="宋体"/>
      <w:sz w:val="21"/>
      <w:szCs w:val="21"/>
      <w:lang w:val="en-US" w:eastAsia="zh-CN" w:bidi="ar-SA"/>
    </w:rPr>
  </w:style>
  <w:style w:type="paragraph" w:styleId="22">
    <w:name w:val="Normal (Web)"/>
    <w:basedOn w:val="1"/>
    <w:qFormat/>
    <w:uiPriority w:val="99"/>
    <w:pPr>
      <w:pBdr>
        <w:top w:val="none" w:color="000000" w:sz="0" w:space="3"/>
        <w:left w:val="none" w:color="000000" w:sz="0" w:space="3"/>
        <w:bottom w:val="none" w:color="000000" w:sz="0" w:space="3"/>
        <w:right w:val="none" w:color="000000" w:sz="0" w:space="3"/>
      </w:pBdr>
      <w:spacing w:before="100" w:beforeAutospacing="1" w:after="100" w:afterAutospacing="1"/>
    </w:pPr>
    <w:rPr>
      <w:sz w:val="24"/>
      <w:szCs w:val="24"/>
    </w:rPr>
  </w:style>
  <w:style w:type="paragraph" w:styleId="23">
    <w:name w:val="Body Text First Indent"/>
    <w:basedOn w:val="2"/>
    <w:link w:val="41"/>
    <w:unhideWhenUsed/>
    <w:qFormat/>
    <w:uiPriority w:val="99"/>
    <w:pPr>
      <w:spacing w:after="120"/>
      <w:ind w:firstLine="420" w:firstLineChars="100"/>
    </w:pPr>
    <w:rPr>
      <w:sz w:val="22"/>
      <w:szCs w:val="22"/>
    </w:rPr>
  </w:style>
  <w:style w:type="paragraph" w:styleId="24">
    <w:name w:val="Body Text First Indent 2"/>
    <w:basedOn w:val="10"/>
    <w:link w:val="42"/>
    <w:unhideWhenUsed/>
    <w:qFormat/>
    <w:uiPriority w:val="99"/>
    <w:pPr>
      <w:ind w:firstLine="420" w:firstLineChars="200"/>
    </w:pPr>
  </w:style>
  <w:style w:type="table" w:styleId="26">
    <w:name w:val="Table Grid"/>
    <w:basedOn w:val="2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qFormat/>
    <w:uiPriority w:val="0"/>
    <w:rPr>
      <w:b/>
      <w:bCs/>
    </w:rPr>
  </w:style>
  <w:style w:type="character" w:styleId="29">
    <w:name w:val="Emphasis"/>
    <w:qFormat/>
    <w:uiPriority w:val="99"/>
    <w:rPr>
      <w:i/>
    </w:rPr>
  </w:style>
  <w:style w:type="character" w:styleId="30">
    <w:name w:val="Hyperlink"/>
    <w:unhideWhenUsed/>
    <w:qFormat/>
    <w:uiPriority w:val="99"/>
    <w:rPr>
      <w:color w:val="0000FF"/>
      <w:u w:val="single"/>
    </w:rPr>
  </w:style>
  <w:style w:type="character" w:styleId="31">
    <w:name w:val="annotation reference"/>
    <w:qFormat/>
    <w:uiPriority w:val="99"/>
    <w:rPr>
      <w:sz w:val="21"/>
      <w:szCs w:val="21"/>
    </w:rPr>
  </w:style>
  <w:style w:type="character" w:customStyle="1" w:styleId="32">
    <w:name w:val="正文文本 字符"/>
    <w:link w:val="2"/>
    <w:qFormat/>
    <w:uiPriority w:val="0"/>
    <w:rPr>
      <w:rFonts w:ascii="宋体" w:hAnsi="宋体" w:cs="宋体"/>
      <w:sz w:val="24"/>
      <w:szCs w:val="24"/>
    </w:rPr>
  </w:style>
  <w:style w:type="character" w:customStyle="1" w:styleId="33">
    <w:name w:val="文档结构图 字符"/>
    <w:link w:val="8"/>
    <w:semiHidden/>
    <w:qFormat/>
    <w:uiPriority w:val="99"/>
    <w:rPr>
      <w:rFonts w:ascii="宋体" w:hAnsi="宋体" w:cs="宋体"/>
      <w:sz w:val="18"/>
      <w:szCs w:val="18"/>
    </w:rPr>
  </w:style>
  <w:style w:type="character" w:customStyle="1" w:styleId="34">
    <w:name w:val="批注文字 字符"/>
    <w:link w:val="9"/>
    <w:qFormat/>
    <w:uiPriority w:val="0"/>
    <w:rPr>
      <w:kern w:val="2"/>
      <w:sz w:val="24"/>
      <w:szCs w:val="24"/>
    </w:rPr>
  </w:style>
  <w:style w:type="character" w:customStyle="1" w:styleId="35">
    <w:name w:val="正文文本缩进 字符"/>
    <w:link w:val="10"/>
    <w:semiHidden/>
    <w:qFormat/>
    <w:uiPriority w:val="99"/>
    <w:rPr>
      <w:rFonts w:ascii="宋体" w:hAnsi="宋体" w:cs="宋体"/>
      <w:sz w:val="22"/>
      <w:szCs w:val="22"/>
    </w:rPr>
  </w:style>
  <w:style w:type="character" w:customStyle="1" w:styleId="36">
    <w:name w:val="纯文本 字符"/>
    <w:link w:val="12"/>
    <w:semiHidden/>
    <w:qFormat/>
    <w:uiPriority w:val="99"/>
    <w:rPr>
      <w:rFonts w:ascii="宋体" w:hAnsi="Courier New" w:cs="Courier New"/>
      <w:sz w:val="21"/>
      <w:szCs w:val="21"/>
    </w:rPr>
  </w:style>
  <w:style w:type="character" w:customStyle="1" w:styleId="37">
    <w:name w:val="日期 字符"/>
    <w:link w:val="13"/>
    <w:semiHidden/>
    <w:qFormat/>
    <w:uiPriority w:val="99"/>
    <w:rPr>
      <w:rFonts w:ascii="宋体" w:hAnsi="宋体" w:cs="宋体"/>
      <w:sz w:val="22"/>
      <w:szCs w:val="22"/>
    </w:rPr>
  </w:style>
  <w:style w:type="character" w:customStyle="1" w:styleId="38">
    <w:name w:val="正文文本缩进 2 字符"/>
    <w:link w:val="14"/>
    <w:semiHidden/>
    <w:qFormat/>
    <w:uiPriority w:val="99"/>
    <w:rPr>
      <w:rFonts w:ascii="宋体" w:hAnsi="宋体" w:cs="宋体"/>
      <w:sz w:val="22"/>
      <w:szCs w:val="22"/>
    </w:rPr>
  </w:style>
  <w:style w:type="character" w:customStyle="1" w:styleId="39">
    <w:name w:val="页脚 字符"/>
    <w:link w:val="16"/>
    <w:qFormat/>
    <w:uiPriority w:val="99"/>
    <w:rPr>
      <w:rFonts w:ascii="宋体" w:hAnsi="宋体" w:cs="宋体"/>
      <w:sz w:val="18"/>
      <w:szCs w:val="18"/>
    </w:rPr>
  </w:style>
  <w:style w:type="character" w:customStyle="1" w:styleId="40">
    <w:name w:val="页眉 字符"/>
    <w:link w:val="17"/>
    <w:qFormat/>
    <w:uiPriority w:val="99"/>
    <w:rPr>
      <w:sz w:val="18"/>
      <w:szCs w:val="18"/>
    </w:rPr>
  </w:style>
  <w:style w:type="character" w:customStyle="1" w:styleId="41">
    <w:name w:val="正文文本首行缩进 字符"/>
    <w:link w:val="23"/>
    <w:qFormat/>
    <w:uiPriority w:val="0"/>
  </w:style>
  <w:style w:type="character" w:customStyle="1" w:styleId="42">
    <w:name w:val="正文文本首行缩进 2 字符"/>
    <w:link w:val="24"/>
    <w:qFormat/>
    <w:uiPriority w:val="99"/>
  </w:style>
  <w:style w:type="paragraph" w:customStyle="1" w:styleId="43">
    <w:name w:val="Default"/>
    <w:qFormat/>
    <w:uiPriority w:val="0"/>
    <w:pPr>
      <w:widowControl w:val="0"/>
      <w:pBdr>
        <w:top w:val="none" w:color="000000" w:sz="0" w:space="0"/>
        <w:left w:val="none" w:color="000000" w:sz="0" w:space="0"/>
        <w:bottom w:val="none" w:color="000000" w:sz="0" w:space="0"/>
        <w:right w:val="none" w:color="000000" w:sz="0" w:space="0"/>
        <w:between w:val="none" w:color="000000" w:sz="0" w:space="0"/>
      </w:pBdr>
    </w:pPr>
    <w:rPr>
      <w:rFonts w:ascii="宋体" w:hAnsi="宋体" w:eastAsia="宋体" w:cs="宋体"/>
      <w:sz w:val="24"/>
      <w:szCs w:val="24"/>
      <w:lang w:val="en-US" w:eastAsia="zh-CN" w:bidi="ar-SA"/>
    </w:rPr>
  </w:style>
  <w:style w:type="paragraph" w:customStyle="1" w:styleId="44">
    <w:name w:val="页脚1"/>
    <w:qFormat/>
    <w:uiPriority w:val="0"/>
    <w:pPr>
      <w:widowControl w:val="0"/>
      <w:pBdr>
        <w:top w:val="none" w:color="000000" w:sz="0" w:space="3"/>
        <w:left w:val="none" w:color="000000" w:sz="0" w:space="3"/>
        <w:bottom w:val="none" w:color="000000" w:sz="0" w:space="3"/>
        <w:right w:val="none" w:color="000000" w:sz="0" w:space="3"/>
        <w:between w:val="none" w:color="000000" w:sz="0" w:space="0"/>
      </w:pBdr>
      <w:tabs>
        <w:tab w:val="center" w:pos="4153"/>
        <w:tab w:val="right" w:pos="8306"/>
      </w:tabs>
    </w:pPr>
    <w:rPr>
      <w:rFonts w:ascii="宋体" w:hAnsi="宋体" w:eastAsia="宋体" w:cs="宋体"/>
      <w:sz w:val="18"/>
      <w:szCs w:val="18"/>
      <w:lang w:val="en-US" w:eastAsia="zh-CN" w:bidi="ar-SA"/>
    </w:rPr>
  </w:style>
  <w:style w:type="paragraph" w:customStyle="1" w:styleId="45">
    <w:name w:val="页眉1"/>
    <w:qFormat/>
    <w:uiPriority w:val="0"/>
    <w:pPr>
      <w:widowControl w:val="0"/>
      <w:pBdr>
        <w:top w:val="none" w:color="000000" w:sz="0" w:space="3"/>
        <w:left w:val="none" w:color="000000" w:sz="0" w:space="3"/>
        <w:bottom w:val="single" w:color="000000" w:sz="6" w:space="1"/>
        <w:right w:val="none" w:color="000000" w:sz="0" w:space="3"/>
        <w:between w:val="none" w:color="000000" w:sz="0" w:space="0"/>
      </w:pBdr>
      <w:tabs>
        <w:tab w:val="center" w:pos="4153"/>
        <w:tab w:val="right" w:pos="8306"/>
      </w:tabs>
      <w:jc w:val="center"/>
    </w:pPr>
    <w:rPr>
      <w:rFonts w:ascii="宋体" w:hAnsi="宋体" w:eastAsia="宋体" w:cs="宋体"/>
      <w:sz w:val="18"/>
      <w:szCs w:val="18"/>
      <w:lang w:val="en-US" w:eastAsia="zh-CN" w:bidi="ar-SA"/>
    </w:rPr>
  </w:style>
  <w:style w:type="paragraph" w:customStyle="1" w:styleId="46">
    <w:name w:val="Table Paragraph"/>
    <w:qFormat/>
    <w:uiPriority w:val="1"/>
    <w:pPr>
      <w:widowControl w:val="0"/>
      <w:pBdr>
        <w:top w:val="none" w:color="000000" w:sz="0" w:space="3"/>
        <w:left w:val="none" w:color="000000" w:sz="0" w:space="3"/>
        <w:bottom w:val="none" w:color="000000" w:sz="0" w:space="3"/>
        <w:right w:val="none" w:color="000000" w:sz="0" w:space="3"/>
        <w:between w:val="none" w:color="000000" w:sz="0" w:space="0"/>
      </w:pBdr>
      <w:jc w:val="center"/>
    </w:pPr>
    <w:rPr>
      <w:rFonts w:ascii="宋体" w:hAnsi="宋体" w:eastAsia="宋体" w:cs="宋体"/>
      <w:sz w:val="22"/>
      <w:szCs w:val="22"/>
      <w:lang w:val="en-US" w:eastAsia="zh-CN" w:bidi="ar-SA"/>
    </w:rPr>
  </w:style>
  <w:style w:type="paragraph" w:styleId="47">
    <w:name w:val="List Paragraph"/>
    <w:qFormat/>
    <w:uiPriority w:val="99"/>
    <w:pPr>
      <w:widowControl w:val="0"/>
      <w:pBdr>
        <w:top w:val="none" w:color="000000" w:sz="0" w:space="0"/>
        <w:left w:val="none" w:color="000000" w:sz="0" w:space="0"/>
        <w:bottom w:val="none" w:color="000000" w:sz="0" w:space="0"/>
        <w:right w:val="none" w:color="000000" w:sz="0" w:space="0"/>
        <w:between w:val="none" w:color="000000" w:sz="0" w:space="0"/>
      </w:pBdr>
    </w:pPr>
    <w:rPr>
      <w:rFonts w:ascii="宋体" w:hAnsi="宋体" w:eastAsia="宋体" w:cs="宋体"/>
      <w:sz w:val="22"/>
      <w:szCs w:val="22"/>
      <w:lang w:val="en-US" w:eastAsia="zh-CN" w:bidi="ar-SA"/>
    </w:rPr>
  </w:style>
  <w:style w:type="paragraph" w:customStyle="1" w:styleId="48">
    <w:name w:val="表格字体"/>
    <w:qFormat/>
    <w:uiPriority w:val="0"/>
    <w:pPr>
      <w:widowControl w:val="0"/>
      <w:pBdr>
        <w:top w:val="none" w:color="000000" w:sz="0" w:space="3"/>
        <w:left w:val="none" w:color="000000" w:sz="0" w:space="3"/>
        <w:bottom w:val="none" w:color="000000" w:sz="0" w:space="3"/>
        <w:right w:val="none" w:color="000000" w:sz="0" w:space="3"/>
        <w:between w:val="none" w:color="000000" w:sz="0" w:space="0"/>
      </w:pBdr>
      <w:spacing w:line="360" w:lineRule="auto"/>
      <w:jc w:val="center"/>
    </w:pPr>
    <w:rPr>
      <w:rFonts w:ascii="Times New Roman" w:hAnsi="Times New Roman" w:eastAsia="宋体" w:cs="Times New Roman"/>
      <w:kern w:val="1"/>
      <w:sz w:val="21"/>
      <w:szCs w:val="21"/>
      <w:lang w:val="en-US" w:eastAsia="zh-CN" w:bidi="ar-SA"/>
    </w:rPr>
  </w:style>
  <w:style w:type="character" w:customStyle="1" w:styleId="49">
    <w:name w:val="标题 3 Char"/>
    <w:qFormat/>
    <w:uiPriority w:val="0"/>
    <w:rPr>
      <w:rFonts w:ascii="微软雅黑" w:hAnsi="微软雅黑" w:eastAsia="微软雅黑" w:cs="微软雅黑"/>
      <w:b/>
      <w:bCs/>
      <w:sz w:val="24"/>
      <w:szCs w:val="24"/>
    </w:rPr>
  </w:style>
  <w:style w:type="character" w:customStyle="1" w:styleId="50">
    <w:name w:val="标题 1 Char"/>
    <w:qFormat/>
    <w:uiPriority w:val="0"/>
    <w:rPr>
      <w:rFonts w:ascii="微软雅黑" w:hAnsi="微软雅黑" w:eastAsia="微软雅黑" w:cs="微软雅黑"/>
      <w:b/>
      <w:bCs/>
      <w:sz w:val="36"/>
      <w:szCs w:val="36"/>
    </w:rPr>
  </w:style>
  <w:style w:type="character" w:customStyle="1" w:styleId="51">
    <w:name w:val="标题 2 Char"/>
    <w:qFormat/>
    <w:uiPriority w:val="0"/>
    <w:rPr>
      <w:rFonts w:ascii="微软雅黑" w:hAnsi="微软雅黑" w:eastAsia="微软雅黑" w:cs="微软雅黑"/>
      <w:b/>
      <w:bCs/>
      <w:sz w:val="30"/>
      <w:szCs w:val="30"/>
    </w:rPr>
  </w:style>
  <w:style w:type="character" w:customStyle="1" w:styleId="52">
    <w:name w:val="正文文本 Char"/>
    <w:qFormat/>
    <w:uiPriority w:val="0"/>
    <w:rPr>
      <w:sz w:val="24"/>
      <w:szCs w:val="24"/>
    </w:rPr>
  </w:style>
  <w:style w:type="character" w:customStyle="1" w:styleId="53">
    <w:name w:val="页脚 Char"/>
    <w:qFormat/>
    <w:uiPriority w:val="0"/>
    <w:rPr>
      <w:sz w:val="18"/>
      <w:szCs w:val="18"/>
    </w:rPr>
  </w:style>
  <w:style w:type="character" w:customStyle="1" w:styleId="54">
    <w:name w:val="批注框文本 Char"/>
    <w:qFormat/>
    <w:uiPriority w:val="99"/>
    <w:rPr>
      <w:sz w:val="16"/>
      <w:szCs w:val="16"/>
    </w:rPr>
  </w:style>
  <w:style w:type="paragraph" w:customStyle="1" w:styleId="55">
    <w:name w:val="Char Char Char Char1 Char Char Char"/>
    <w:basedOn w:val="1"/>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cs="Times New Roman"/>
      <w:kern w:val="2"/>
      <w:sz w:val="24"/>
      <w:szCs w:val="24"/>
    </w:rPr>
  </w:style>
  <w:style w:type="paragraph" w:customStyle="1" w:styleId="56">
    <w:name w:val="0正式"/>
    <w:basedOn w:val="1"/>
    <w:qFormat/>
    <w:uiPriority w:val="0"/>
    <w:pPr>
      <w:pBdr>
        <w:top w:val="none" w:color="auto" w:sz="0" w:space="0"/>
        <w:left w:val="none" w:color="auto" w:sz="0" w:space="0"/>
        <w:bottom w:val="none" w:color="auto" w:sz="0" w:space="0"/>
        <w:right w:val="none" w:color="auto" w:sz="0" w:space="0"/>
        <w:between w:val="none" w:color="auto" w:sz="0" w:space="0"/>
      </w:pBdr>
      <w:spacing w:line="440" w:lineRule="exact"/>
      <w:ind w:firstLine="200" w:firstLineChars="200"/>
    </w:pPr>
    <w:rPr>
      <w:rFonts w:ascii="Times New Roman" w:hAnsi="Times New Roman" w:cs="Times New Roman"/>
      <w:kern w:val="2"/>
      <w:sz w:val="24"/>
      <w:szCs w:val="24"/>
    </w:rPr>
  </w:style>
  <w:style w:type="character" w:customStyle="1" w:styleId="57">
    <w:name w:val="页眉 Char1"/>
    <w:semiHidden/>
    <w:qFormat/>
    <w:uiPriority w:val="99"/>
    <w:rPr>
      <w:sz w:val="18"/>
      <w:szCs w:val="18"/>
    </w:rPr>
  </w:style>
  <w:style w:type="paragraph" w:customStyle="1" w:styleId="58">
    <w:name w:val="Char Char Char"/>
    <w:basedOn w:val="1"/>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cs="Times New Roman"/>
      <w:kern w:val="2"/>
      <w:sz w:val="24"/>
      <w:szCs w:val="24"/>
    </w:rPr>
  </w:style>
  <w:style w:type="character" w:customStyle="1" w:styleId="59">
    <w:name w:val="表格正文 Char Char"/>
    <w:link w:val="60"/>
    <w:qFormat/>
    <w:uiPriority w:val="0"/>
    <w:rPr>
      <w:sz w:val="24"/>
    </w:rPr>
  </w:style>
  <w:style w:type="paragraph" w:customStyle="1" w:styleId="60">
    <w:name w:val="表格正文"/>
    <w:basedOn w:val="1"/>
    <w:next w:val="1"/>
    <w:link w:val="59"/>
    <w:qFormat/>
    <w:uiPriority w:val="0"/>
    <w:pPr>
      <w:pBdr>
        <w:top w:val="none" w:color="auto" w:sz="0" w:space="0"/>
        <w:left w:val="none" w:color="auto" w:sz="0" w:space="0"/>
        <w:bottom w:val="none" w:color="auto" w:sz="0" w:space="0"/>
        <w:right w:val="none" w:color="auto" w:sz="0" w:space="0"/>
        <w:between w:val="none" w:color="auto" w:sz="0" w:space="0"/>
      </w:pBdr>
      <w:jc w:val="center"/>
    </w:pPr>
    <w:rPr>
      <w:rFonts w:ascii="Times New Roman" w:hAnsi="Times New Roman" w:cs="Times New Roman"/>
      <w:sz w:val="24"/>
      <w:szCs w:val="20"/>
    </w:rPr>
  </w:style>
  <w:style w:type="paragraph" w:customStyle="1" w:styleId="61">
    <w:name w:val="2级"/>
    <w:basedOn w:val="1"/>
    <w:link w:val="62"/>
    <w:qFormat/>
    <w:uiPriority w:val="0"/>
    <w:pPr>
      <w:keepNext/>
      <w:keepLines/>
      <w:pBdr>
        <w:top w:val="none" w:color="auto" w:sz="0" w:space="0"/>
        <w:left w:val="none" w:color="auto" w:sz="0" w:space="0"/>
        <w:bottom w:val="none" w:color="auto" w:sz="0" w:space="0"/>
        <w:right w:val="none" w:color="auto" w:sz="0" w:space="0"/>
        <w:between w:val="none" w:color="auto" w:sz="0" w:space="0"/>
      </w:pBdr>
      <w:adjustRightInd w:val="0"/>
      <w:snapToGrid w:val="0"/>
      <w:spacing w:beforeLines="50" w:afterLines="50" w:line="324" w:lineRule="auto"/>
      <w:outlineLvl w:val="1"/>
    </w:pPr>
    <w:rPr>
      <w:rFonts w:ascii="Times New Roman" w:hAnsi="Times New Roman" w:eastAsia="仿宋_GB2312" w:cs="Times New Roman"/>
      <w:b/>
      <w:bCs/>
      <w:kern w:val="2"/>
      <w:sz w:val="30"/>
      <w:szCs w:val="32"/>
    </w:rPr>
  </w:style>
  <w:style w:type="character" w:customStyle="1" w:styleId="62">
    <w:name w:val="2级 Char"/>
    <w:link w:val="61"/>
    <w:qFormat/>
    <w:uiPriority w:val="0"/>
    <w:rPr>
      <w:rFonts w:ascii="Times New Roman" w:hAnsi="Times New Roman" w:eastAsia="仿宋_GB2312" w:cs="Times New Roman"/>
      <w:b/>
      <w:bCs/>
      <w:kern w:val="2"/>
      <w:sz w:val="30"/>
      <w:szCs w:val="32"/>
    </w:rPr>
  </w:style>
  <w:style w:type="paragraph" w:customStyle="1" w:styleId="63">
    <w:name w:val="表格样式"/>
    <w:basedOn w:val="1"/>
    <w:next w:val="2"/>
    <w:qFormat/>
    <w:uiPriority w:val="0"/>
    <w:pPr>
      <w:jc w:val="both"/>
    </w:pPr>
    <w:rPr>
      <w:rFonts w:ascii="Times New Roman" w:hAnsi="Times New Roman"/>
      <w:kern w:val="2"/>
      <w:sz w:val="24"/>
      <w:szCs w:val="24"/>
    </w:rPr>
  </w:style>
  <w:style w:type="paragraph" w:customStyle="1" w:styleId="64">
    <w:name w:val="小四表文左齐"/>
    <w:basedOn w:val="1"/>
    <w:qFormat/>
    <w:uiPriority w:val="0"/>
    <w:pPr>
      <w:autoSpaceDE w:val="0"/>
      <w:autoSpaceDN w:val="0"/>
      <w:spacing w:line="240" w:lineRule="exact"/>
      <w:jc w:val="center"/>
    </w:pPr>
    <w:rPr>
      <w:rFonts w:ascii="Times New Roman" w:hAnsi="Times New Roman"/>
      <w:b/>
      <w:kern w:val="2"/>
      <w:sz w:val="21"/>
      <w:szCs w:val="21"/>
    </w:rPr>
  </w:style>
  <w:style w:type="paragraph" w:customStyle="1" w:styleId="65">
    <w:name w:val="列出段落1"/>
    <w:basedOn w:val="1"/>
    <w:qFormat/>
    <w:uiPriority w:val="99"/>
    <w:pPr>
      <w:pBdr>
        <w:top w:val="none" w:color="auto" w:sz="0" w:space="0"/>
        <w:left w:val="none" w:color="auto" w:sz="0" w:space="0"/>
        <w:bottom w:val="none" w:color="auto" w:sz="0" w:space="0"/>
        <w:right w:val="none" w:color="auto" w:sz="0" w:space="0"/>
        <w:between w:val="none" w:color="auto" w:sz="0" w:space="0"/>
      </w:pBdr>
      <w:ind w:firstLine="420" w:firstLineChars="200"/>
      <w:jc w:val="both"/>
    </w:pPr>
    <w:rPr>
      <w:rFonts w:ascii="Times New Roman" w:hAnsi="Times New Roman" w:cs="Times New Roman"/>
      <w:kern w:val="2"/>
      <w:sz w:val="21"/>
      <w:szCs w:val="24"/>
    </w:rPr>
  </w:style>
  <w:style w:type="paragraph" w:customStyle="1" w:styleId="66">
    <w:name w:val="普通(网站)1"/>
    <w:basedOn w:val="1"/>
    <w:qFormat/>
    <w:uiPriority w:val="0"/>
    <w:pPr>
      <w:widowControl/>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pPr>
    <w:rPr>
      <w:sz w:val="24"/>
      <w:szCs w:val="24"/>
    </w:rPr>
  </w:style>
  <w:style w:type="paragraph" w:customStyle="1" w:styleId="67">
    <w:name w:val="Char2 Char Char Char"/>
    <w:basedOn w:val="1"/>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cs="Times New Roman"/>
      <w:kern w:val="2"/>
      <w:sz w:val="21"/>
      <w:szCs w:val="21"/>
    </w:rPr>
  </w:style>
  <w:style w:type="paragraph" w:customStyle="1" w:styleId="68">
    <w:name w:val="Char2 Char Char Char1"/>
    <w:basedOn w:val="1"/>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cs="Times New Roman"/>
      <w:kern w:val="2"/>
      <w:sz w:val="21"/>
      <w:szCs w:val="21"/>
    </w:rPr>
  </w:style>
  <w:style w:type="character" w:customStyle="1" w:styleId="69">
    <w:name w:val="纯文本 Char"/>
    <w:qFormat/>
    <w:uiPriority w:val="0"/>
    <w:rPr>
      <w:rFonts w:ascii="宋体" w:hAnsi="Courier New"/>
      <w:kern w:val="2"/>
      <w:sz w:val="24"/>
      <w:szCs w:val="24"/>
    </w:rPr>
  </w:style>
  <w:style w:type="paragraph" w:customStyle="1" w:styleId="70">
    <w:name w:val="样式20"/>
    <w:basedOn w:val="1"/>
    <w:qFormat/>
    <w:uiPriority w:val="0"/>
    <w:pPr>
      <w:pBdr>
        <w:top w:val="none" w:color="auto" w:sz="0" w:space="0"/>
        <w:left w:val="none" w:color="auto" w:sz="0" w:space="0"/>
        <w:bottom w:val="none" w:color="auto" w:sz="0" w:space="0"/>
        <w:right w:val="none" w:color="auto" w:sz="0" w:space="0"/>
        <w:between w:val="none" w:color="auto" w:sz="0" w:space="0"/>
      </w:pBdr>
      <w:spacing w:line="360" w:lineRule="auto"/>
      <w:ind w:firstLine="537" w:firstLineChars="200"/>
      <w:jc w:val="both"/>
    </w:pPr>
    <w:rPr>
      <w:rFonts w:ascii="Times New Roman" w:hAnsi="Times New Roman" w:cs="Times New Roman"/>
      <w:kern w:val="2"/>
      <w:sz w:val="24"/>
      <w:szCs w:val="24"/>
    </w:rPr>
  </w:style>
  <w:style w:type="paragraph" w:customStyle="1" w:styleId="71">
    <w:name w:val="呼正1"/>
    <w:basedOn w:val="1"/>
    <w:qFormat/>
    <w:uiPriority w:val="0"/>
    <w:pPr>
      <w:pBdr>
        <w:top w:val="none" w:color="auto" w:sz="0" w:space="0"/>
        <w:left w:val="none" w:color="auto" w:sz="0" w:space="0"/>
        <w:bottom w:val="none" w:color="auto" w:sz="0" w:space="0"/>
        <w:right w:val="none" w:color="auto" w:sz="0" w:space="0"/>
        <w:between w:val="none" w:color="auto" w:sz="0" w:space="0"/>
      </w:pBdr>
      <w:snapToGrid w:val="0"/>
      <w:spacing w:line="360" w:lineRule="auto"/>
      <w:ind w:firstLine="588" w:firstLineChars="210"/>
      <w:jc w:val="both"/>
    </w:pPr>
    <w:rPr>
      <w:rFonts w:cs="Times New Roman"/>
      <w:kern w:val="2"/>
      <w:sz w:val="28"/>
      <w:szCs w:val="20"/>
    </w:rPr>
  </w:style>
  <w:style w:type="paragraph" w:customStyle="1" w:styleId="72">
    <w:name w:val="Char2 Char Char Char2"/>
    <w:basedOn w:val="1"/>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cs="Times New Roman"/>
      <w:kern w:val="2"/>
      <w:sz w:val="21"/>
      <w:szCs w:val="21"/>
    </w:rPr>
  </w:style>
  <w:style w:type="paragraph" w:customStyle="1" w:styleId="73">
    <w:name w:val="CC Char Char Char"/>
    <w:basedOn w:val="14"/>
    <w:next w:val="14"/>
    <w:qFormat/>
    <w:uiPriority w:val="0"/>
    <w:pPr>
      <w:pBdr>
        <w:top w:val="none" w:color="auto" w:sz="0" w:space="0"/>
        <w:left w:val="none" w:color="auto" w:sz="0" w:space="0"/>
        <w:bottom w:val="none" w:color="auto" w:sz="0" w:space="0"/>
        <w:right w:val="none" w:color="auto" w:sz="0" w:space="0"/>
        <w:between w:val="none" w:color="auto" w:sz="0" w:space="0"/>
      </w:pBdr>
      <w:ind w:left="630" w:leftChars="100" w:right="100" w:rightChars="100"/>
      <w:jc w:val="both"/>
    </w:pPr>
    <w:rPr>
      <w:rFonts w:ascii="Times New Roman" w:hAnsi="Times New Roman" w:cs="Times New Roman"/>
      <w:kern w:val="2"/>
      <w:sz w:val="28"/>
      <w:szCs w:val="28"/>
    </w:rPr>
  </w:style>
  <w:style w:type="paragraph" w:customStyle="1" w:styleId="74">
    <w:name w:val="Char1"/>
    <w:basedOn w:val="1"/>
    <w:qFormat/>
    <w:uiPriority w:val="0"/>
    <w:pPr>
      <w:pBdr>
        <w:top w:val="none" w:color="auto" w:sz="0" w:space="0"/>
        <w:left w:val="none" w:color="auto" w:sz="0" w:space="0"/>
        <w:bottom w:val="none" w:color="auto" w:sz="0" w:space="0"/>
        <w:right w:val="none" w:color="auto" w:sz="0" w:space="0"/>
        <w:between w:val="none" w:color="auto" w:sz="0" w:space="0"/>
      </w:pBdr>
      <w:spacing w:line="240" w:lineRule="exact"/>
      <w:ind w:firstLine="200" w:firstLineChars="200"/>
      <w:jc w:val="both"/>
    </w:pPr>
    <w:rPr>
      <w:rFonts w:ascii="Times New Roman" w:hAnsi="Times New Roman" w:cs="Times New Roman"/>
      <w:kern w:val="2"/>
      <w:sz w:val="21"/>
      <w:szCs w:val="24"/>
    </w:rPr>
  </w:style>
  <w:style w:type="character" w:customStyle="1" w:styleId="75">
    <w:name w:val="表格文字 Char"/>
    <w:link w:val="76"/>
    <w:qFormat/>
    <w:uiPriority w:val="0"/>
    <w:rPr>
      <w:sz w:val="21"/>
    </w:rPr>
  </w:style>
  <w:style w:type="paragraph" w:customStyle="1" w:styleId="76">
    <w:name w:val="表格文字"/>
    <w:basedOn w:val="2"/>
    <w:link w:val="75"/>
    <w:qFormat/>
    <w:uiPriority w:val="0"/>
    <w:pPr>
      <w:widowControl/>
      <w:pBdr>
        <w:top w:val="none" w:color="auto" w:sz="0" w:space="0"/>
        <w:left w:val="none" w:color="auto" w:sz="0" w:space="0"/>
        <w:bottom w:val="none" w:color="auto" w:sz="0" w:space="0"/>
        <w:right w:val="none" w:color="auto" w:sz="0" w:space="0"/>
        <w:between w:val="none" w:color="auto" w:sz="0" w:space="0"/>
      </w:pBdr>
      <w:jc w:val="center"/>
      <w:textAlignment w:val="baseline"/>
    </w:pPr>
    <w:rPr>
      <w:rFonts w:ascii="Times New Roman" w:hAnsi="Times New Roman" w:cs="Times New Roman"/>
      <w:sz w:val="21"/>
      <w:szCs w:val="20"/>
    </w:rPr>
  </w:style>
  <w:style w:type="paragraph" w:customStyle="1" w:styleId="77">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78">
    <w:name w:val="表格居中"/>
    <w:qFormat/>
    <w:uiPriority w:val="0"/>
    <w:pPr>
      <w:jc w:val="center"/>
    </w:pPr>
    <w:rPr>
      <w:rFonts w:ascii="Times New Roman" w:hAnsi="Times New Roman" w:eastAsia="宋体" w:cs="Times New Roman"/>
      <w:kern w:val="2"/>
      <w:sz w:val="24"/>
      <w:szCs w:val="24"/>
      <w:lang w:val="en-US" w:eastAsia="zh-CN" w:bidi="ar-SA"/>
    </w:rPr>
  </w:style>
  <w:style w:type="paragraph" w:customStyle="1" w:styleId="79">
    <w:name w:val="列表1"/>
    <w:basedOn w:val="1"/>
    <w:qFormat/>
    <w:uiPriority w:val="0"/>
    <w:pPr>
      <w:pBdr>
        <w:top w:val="none" w:color="auto" w:sz="0" w:space="0"/>
        <w:left w:val="none" w:color="auto" w:sz="0" w:space="0"/>
        <w:bottom w:val="none" w:color="auto" w:sz="0" w:space="0"/>
        <w:right w:val="none" w:color="auto" w:sz="0" w:space="0"/>
        <w:between w:val="none" w:color="auto" w:sz="0" w:space="0"/>
      </w:pBdr>
      <w:spacing w:line="400" w:lineRule="exact"/>
      <w:ind w:firstLine="1440" w:firstLineChars="200"/>
      <w:jc w:val="center"/>
    </w:pPr>
    <w:rPr>
      <w:rFonts w:eastAsia="仿宋_GB2312" w:cs="Times New Roman"/>
      <w:kern w:val="2"/>
      <w:sz w:val="24"/>
      <w:szCs w:val="20"/>
    </w:rPr>
  </w:style>
  <w:style w:type="paragraph" w:customStyle="1" w:styleId="80">
    <w:name w:val="@正文"/>
    <w:basedOn w:val="3"/>
    <w:link w:val="81"/>
    <w:qFormat/>
    <w:uiPriority w:val="0"/>
    <w:pPr>
      <w:keepNext/>
      <w:keepLines/>
      <w:pBdr>
        <w:top w:val="none" w:color="auto" w:sz="0" w:space="0"/>
        <w:left w:val="none" w:color="auto" w:sz="0" w:space="0"/>
        <w:bottom w:val="none" w:color="auto" w:sz="0" w:space="0"/>
        <w:right w:val="none" w:color="auto" w:sz="0" w:space="0"/>
        <w:between w:val="none" w:color="auto" w:sz="0" w:space="0"/>
      </w:pBdr>
      <w:spacing w:line="360" w:lineRule="auto"/>
      <w:ind w:left="0" w:firstLine="482" w:firstLineChars="200"/>
      <w:jc w:val="both"/>
      <w:outlineLvl w:val="9"/>
    </w:pPr>
    <w:rPr>
      <w:rFonts w:ascii="Times New Roman" w:hAnsi="Times New Roman" w:eastAsia="宋体" w:cs="Times New Roman"/>
      <w:b w:val="0"/>
      <w:bCs w:val="0"/>
      <w:kern w:val="44"/>
      <w:sz w:val="24"/>
      <w:szCs w:val="24"/>
    </w:rPr>
  </w:style>
  <w:style w:type="character" w:customStyle="1" w:styleId="81">
    <w:name w:val="@正文 Char"/>
    <w:link w:val="80"/>
    <w:qFormat/>
    <w:uiPriority w:val="0"/>
    <w:rPr>
      <w:kern w:val="44"/>
      <w:sz w:val="24"/>
      <w:szCs w:val="24"/>
    </w:rPr>
  </w:style>
  <w:style w:type="paragraph" w:customStyle="1" w:styleId="82">
    <w:name w:val="正文1-1"/>
    <w:basedOn w:val="1"/>
    <w:qFormat/>
    <w:uiPriority w:val="0"/>
    <w:pPr>
      <w:pBdr>
        <w:top w:val="none" w:color="auto" w:sz="0" w:space="0"/>
        <w:left w:val="none" w:color="auto" w:sz="0" w:space="0"/>
        <w:bottom w:val="none" w:color="auto" w:sz="0" w:space="0"/>
        <w:right w:val="none" w:color="auto" w:sz="0" w:space="0"/>
        <w:between w:val="none" w:color="auto" w:sz="0" w:space="0"/>
      </w:pBdr>
      <w:spacing w:line="400" w:lineRule="exact"/>
      <w:jc w:val="both"/>
    </w:pPr>
    <w:rPr>
      <w:rFonts w:ascii="Times New Roman" w:hAnsi="Times New Roman" w:cs="Times New Roman"/>
      <w:kern w:val="2"/>
      <w:sz w:val="24"/>
      <w:szCs w:val="24"/>
    </w:rPr>
  </w:style>
  <w:style w:type="paragraph" w:customStyle="1" w:styleId="83">
    <w:name w:val="Char11"/>
    <w:basedOn w:val="1"/>
    <w:qFormat/>
    <w:uiPriority w:val="0"/>
    <w:pPr>
      <w:pBdr>
        <w:top w:val="none" w:color="auto" w:sz="0" w:space="0"/>
        <w:left w:val="none" w:color="auto" w:sz="0" w:space="0"/>
        <w:bottom w:val="none" w:color="auto" w:sz="0" w:space="0"/>
        <w:right w:val="none" w:color="auto" w:sz="0" w:space="0"/>
        <w:between w:val="none" w:color="auto" w:sz="0" w:space="0"/>
      </w:pBdr>
      <w:spacing w:line="240" w:lineRule="exact"/>
      <w:ind w:firstLine="200" w:firstLineChars="200"/>
      <w:jc w:val="both"/>
    </w:pPr>
    <w:rPr>
      <w:rFonts w:ascii="Times New Roman" w:hAnsi="Times New Roman" w:cs="Times New Roman"/>
      <w:kern w:val="2"/>
      <w:sz w:val="21"/>
      <w:szCs w:val="24"/>
    </w:rPr>
  </w:style>
  <w:style w:type="table" w:customStyle="1" w:styleId="84">
    <w:name w:val="Table Normal"/>
    <w:unhideWhenUsed/>
    <w:qFormat/>
    <w:uiPriority w:val="0"/>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85">
    <w:name w:val="表格（方）"/>
    <w:qFormat/>
    <w:uiPriority w:val="0"/>
    <w:pPr>
      <w:spacing w:before="20" w:beforeLines="20" w:after="20" w:afterLines="20"/>
      <w:jc w:val="center"/>
    </w:pPr>
    <w:rPr>
      <w:rFonts w:ascii="Times New Roman" w:hAnsi="Times New Roman" w:eastAsia="宋体" w:cs="Times New Roman"/>
      <w:snapToGrid w:val="0"/>
      <w:sz w:val="21"/>
      <w:lang w:val="en-US" w:eastAsia="zh-CN" w:bidi="ar-SA"/>
    </w:rPr>
  </w:style>
  <w:style w:type="paragraph" w:customStyle="1" w:styleId="86">
    <w:name w:val="@1正文"/>
    <w:basedOn w:val="80"/>
    <w:qFormat/>
    <w:uiPriority w:val="0"/>
    <w:pPr>
      <w:ind w:firstLine="0" w:firstLineChars="0"/>
    </w:pPr>
  </w:style>
  <w:style w:type="paragraph" w:customStyle="1" w:styleId="87">
    <w:name w:val="简单回函地址"/>
    <w:basedOn w:val="1"/>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Times New Roman" w:hAnsi="Times New Roman" w:cs="Times New Roman"/>
      <w:kern w:val="2"/>
      <w:sz w:val="24"/>
      <w:szCs w:val="20"/>
    </w:rPr>
  </w:style>
  <w:style w:type="character" w:customStyle="1" w:styleId="88">
    <w:name w:val="font21"/>
    <w:qFormat/>
    <w:uiPriority w:val="0"/>
    <w:rPr>
      <w:rFonts w:hint="eastAsia" w:ascii="宋体" w:hAnsi="宋体" w:eastAsia="宋体" w:cs="宋体"/>
      <w:color w:val="000000"/>
      <w:sz w:val="21"/>
      <w:szCs w:val="21"/>
      <w:u w:val="none"/>
    </w:rPr>
  </w:style>
  <w:style w:type="paragraph" w:customStyle="1" w:styleId="89">
    <w:name w:val="xl37"/>
    <w:basedOn w:val="1"/>
    <w:qFormat/>
    <w:uiPriority w:val="0"/>
    <w:pPr>
      <w:widowControl/>
      <w:pBdr>
        <w:top w:val="none" w:color="auto" w:sz="0" w:space="0"/>
        <w:left w:val="single" w:color="auto" w:sz="4" w:space="0"/>
        <w:bottom w:val="single" w:color="auto" w:sz="4" w:space="0"/>
        <w:right w:val="single" w:color="auto" w:sz="4" w:space="0"/>
        <w:between w:val="none" w:color="auto" w:sz="0" w:space="0"/>
      </w:pBdr>
      <w:spacing w:before="100" w:beforeAutospacing="1" w:after="100" w:afterAutospacing="1" w:line="360" w:lineRule="auto"/>
      <w:jc w:val="center"/>
      <w:textAlignment w:val="center"/>
    </w:pPr>
    <w:rPr>
      <w:rFonts w:ascii="Arial Unicode MS" w:hAnsi="Arial Unicode MS" w:eastAsia="Arial Unicode MS" w:cstheme="minorBidi"/>
      <w:color w:val="FF0000"/>
      <w:sz w:val="24"/>
      <w:szCs w:val="24"/>
    </w:rPr>
  </w:style>
  <w:style w:type="paragraph" w:customStyle="1" w:styleId="90">
    <w:name w:val="xl740"/>
    <w:basedOn w:val="1"/>
    <w:qFormat/>
    <w:uiPriority w:val="0"/>
    <w:pPr>
      <w:widowControl/>
      <w:pBdr>
        <w:top w:val="none" w:color="auto" w:sz="0" w:space="0"/>
        <w:left w:val="single" w:color="auto" w:sz="4" w:space="0"/>
        <w:bottom w:val="single" w:color="auto" w:sz="4" w:space="0"/>
        <w:right w:val="single" w:color="auto" w:sz="4" w:space="0"/>
        <w:between w:val="none" w:color="auto" w:sz="0" w:space="0"/>
      </w:pBdr>
      <w:spacing w:before="100" w:beforeAutospacing="1" w:after="100" w:afterAutospacing="1"/>
      <w:jc w:val="center"/>
    </w:pPr>
    <w:rPr>
      <w:rFonts w:ascii="Courier New" w:hAnsi="Courier New" w:eastAsia="Arial Unicode MS" w:cs="Times New Roman"/>
      <w:sz w:val="24"/>
      <w:szCs w:val="24"/>
    </w:rPr>
  </w:style>
  <w:style w:type="character" w:customStyle="1" w:styleId="91">
    <w:name w:val="fontstyle01"/>
    <w:basedOn w:val="27"/>
    <w:qFormat/>
    <w:uiPriority w:val="0"/>
    <w:rPr>
      <w:rFonts w:hint="default" w:ascii="TimesNewRomanPSMT" w:hAnsi="TimesNewRomanPSMT"/>
      <w:color w:val="000000"/>
      <w:sz w:val="24"/>
      <w:szCs w:val="24"/>
    </w:rPr>
  </w:style>
  <w:style w:type="character" w:customStyle="1" w:styleId="92">
    <w:name w:val="fontstyle11"/>
    <w:basedOn w:val="27"/>
    <w:qFormat/>
    <w:uiPriority w:val="0"/>
    <w:rPr>
      <w:rFonts w:hint="eastAsia" w:ascii="宋体" w:hAnsi="宋体" w:eastAsia="宋体"/>
      <w:color w:val="000000"/>
      <w:sz w:val="24"/>
      <w:szCs w:val="24"/>
    </w:rPr>
  </w:style>
  <w:style w:type="character" w:customStyle="1" w:styleId="93">
    <w:name w:val="正文2 Char Char1"/>
    <w:link w:val="94"/>
    <w:qFormat/>
    <w:uiPriority w:val="0"/>
    <w:rPr>
      <w:sz w:val="24"/>
    </w:rPr>
  </w:style>
  <w:style w:type="paragraph" w:customStyle="1" w:styleId="94">
    <w:name w:val="正文2"/>
    <w:basedOn w:val="1"/>
    <w:link w:val="93"/>
    <w:qFormat/>
    <w:uiPriority w:val="0"/>
    <w:pPr>
      <w:pBdr>
        <w:top w:val="none" w:color="auto" w:sz="0" w:space="0"/>
        <w:left w:val="none" w:color="auto" w:sz="0" w:space="0"/>
        <w:bottom w:val="none" w:color="auto" w:sz="0" w:space="0"/>
        <w:right w:val="none" w:color="auto" w:sz="0" w:space="0"/>
        <w:between w:val="none" w:color="auto" w:sz="0" w:space="0"/>
      </w:pBdr>
      <w:spacing w:before="156" w:beforeLines="50" w:line="360" w:lineRule="auto"/>
      <w:ind w:firstLine="560" w:firstLineChars="200"/>
      <w:jc w:val="both"/>
    </w:pPr>
    <w:rPr>
      <w:rFonts w:ascii="Times New Roman" w:hAnsi="Times New Roman" w:cs="Times New Roman"/>
      <w:sz w:val="24"/>
      <w:szCs w:val="20"/>
    </w:rPr>
  </w:style>
  <w:style w:type="paragraph" w:customStyle="1" w:styleId="95">
    <w:name w:val="Table Text"/>
    <w:basedOn w:val="1"/>
    <w:semiHidden/>
    <w:qFormat/>
    <w:uiPriority w:val="0"/>
    <w:pPr>
      <w:widowControl/>
      <w:pBdr>
        <w:top w:val="none" w:color="auto" w:sz="0" w:space="0"/>
        <w:left w:val="none" w:color="auto" w:sz="0" w:space="0"/>
        <w:bottom w:val="none" w:color="auto" w:sz="0" w:space="0"/>
        <w:right w:val="none" w:color="auto" w:sz="0" w:space="0"/>
        <w:between w:val="none" w:color="auto" w:sz="0" w:space="0"/>
      </w:pBdr>
      <w:kinsoku w:val="0"/>
      <w:autoSpaceDE w:val="0"/>
      <w:autoSpaceDN w:val="0"/>
      <w:adjustRightInd w:val="0"/>
      <w:snapToGrid w:val="0"/>
      <w:textAlignment w:val="baseline"/>
    </w:pPr>
    <w:rPr>
      <w:snapToGrid w:val="0"/>
      <w:color w:val="000000"/>
      <w:sz w:val="24"/>
      <w:szCs w:val="24"/>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C73502C-039B-48E8-A5E8-41D621F33A4F}">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5</Pages>
  <Words>728</Words>
  <Characters>4154</Characters>
  <Lines>34</Lines>
  <Paragraphs>9</Paragraphs>
  <TotalTime>1</TotalTime>
  <ScaleCrop>false</ScaleCrop>
  <LinksUpToDate>false</LinksUpToDate>
  <CharactersWithSpaces>4873</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2023-07-30T15:39:00Z</dcterms:created>
  <dc:creator>apple</dc:creator>
  <cp:lastModifiedBy>bleach</cp:lastModifiedBy>
  <cp:lastPrinted>2017-09-06T00:54:00Z</cp:lastPrinted>
  <dcterms:modified xsi:type="dcterms:W3CDTF">2023-12-05T05:50:45Z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74C65618F011478FA80AB55CAFD8D119_13</vt:lpwstr>
  </property>
</Properties>
</file>