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beforeLines="50" w:line="360" w:lineRule="auto"/>
        <w:jc w:val="center"/>
        <w:rPr>
          <w:rFonts w:hint="eastAsia" w:ascii="Times New Roman" w:hAnsi="Times New Roman" w:eastAsia="宋体" w:cs="Times New Roman"/>
          <w:b/>
          <w:spacing w:val="20"/>
          <w:sz w:val="44"/>
          <w:szCs w:val="44"/>
        </w:rPr>
      </w:pPr>
    </w:p>
    <w:p>
      <w:pPr>
        <w:snapToGrid w:val="0"/>
        <w:spacing w:beforeLines="50" w:line="360" w:lineRule="auto"/>
        <w:jc w:val="center"/>
        <w:rPr>
          <w:rFonts w:hint="eastAsia" w:ascii="Times New Roman" w:hAnsi="Times New Roman" w:eastAsia="宋体" w:cs="Times New Roman"/>
          <w:b/>
          <w:spacing w:val="20"/>
          <w:sz w:val="36"/>
          <w:szCs w:val="36"/>
          <w:lang w:eastAsia="zh-CN"/>
        </w:rPr>
      </w:pPr>
    </w:p>
    <w:p>
      <w:pPr>
        <w:snapToGrid w:val="0"/>
        <w:spacing w:beforeLines="50" w:line="360" w:lineRule="auto"/>
        <w:jc w:val="center"/>
        <w:rPr>
          <w:rFonts w:hint="eastAsia" w:ascii="Times New Roman" w:hAnsi="Times New Roman" w:eastAsia="宋体" w:cs="Times New Roman"/>
          <w:b/>
          <w:spacing w:val="20"/>
          <w:sz w:val="36"/>
          <w:szCs w:val="36"/>
          <w:lang w:eastAsia="zh-CN"/>
        </w:rPr>
      </w:pPr>
    </w:p>
    <w:p>
      <w:pPr>
        <w:snapToGrid w:val="0"/>
        <w:spacing w:beforeLines="50" w:line="360" w:lineRule="auto"/>
        <w:jc w:val="center"/>
        <w:rPr>
          <w:rFonts w:hint="eastAsia" w:ascii="Times New Roman" w:hAnsi="Times New Roman" w:eastAsia="宋体" w:cs="Times New Roman"/>
          <w:b/>
          <w:spacing w:val="20"/>
          <w:sz w:val="36"/>
          <w:szCs w:val="36"/>
          <w:lang w:eastAsia="zh-CN"/>
        </w:rPr>
      </w:pPr>
      <w:r>
        <w:rPr>
          <w:rFonts w:hint="eastAsia" w:ascii="Times New Roman" w:hAnsi="Times New Roman" w:eastAsia="宋体" w:cs="Times New Roman"/>
          <w:b/>
          <w:spacing w:val="20"/>
          <w:sz w:val="36"/>
          <w:szCs w:val="36"/>
          <w:lang w:eastAsia="zh-CN"/>
        </w:rPr>
        <w:t>河南福森药业有限公司</w:t>
      </w:r>
    </w:p>
    <w:p>
      <w:pPr>
        <w:snapToGrid w:val="0"/>
        <w:spacing w:beforeLines="50" w:line="360" w:lineRule="auto"/>
        <w:jc w:val="center"/>
        <w:rPr>
          <w:rFonts w:hint="eastAsia" w:ascii="Times New Roman" w:hAnsi="Times New Roman" w:eastAsia="宋体" w:cs="Times New Roman"/>
          <w:b/>
          <w:spacing w:val="20"/>
          <w:sz w:val="36"/>
          <w:szCs w:val="36"/>
        </w:rPr>
      </w:pPr>
      <w:r>
        <w:rPr>
          <w:rFonts w:hint="eastAsia" w:ascii="Times New Roman" w:hAnsi="Times New Roman" w:eastAsia="宋体" w:cs="Times New Roman"/>
          <w:b/>
          <w:spacing w:val="20"/>
          <w:sz w:val="36"/>
          <w:szCs w:val="36"/>
        </w:rPr>
        <w:t>土壤及地下</w:t>
      </w:r>
      <w:r>
        <w:rPr>
          <w:rFonts w:hint="eastAsia" w:ascii="Times New Roman" w:hAnsi="Times New Roman" w:eastAsia="宋体" w:cs="Times New Roman"/>
          <w:b/>
          <w:spacing w:val="20"/>
          <w:sz w:val="36"/>
          <w:szCs w:val="36"/>
          <w:lang w:val="en-US" w:eastAsia="zh-CN"/>
        </w:rPr>
        <w:t>水</w:t>
      </w:r>
      <w:r>
        <w:rPr>
          <w:rFonts w:hint="eastAsia" w:ascii="Times New Roman" w:hAnsi="Times New Roman" w:eastAsia="宋体" w:cs="Times New Roman"/>
          <w:b/>
          <w:spacing w:val="20"/>
          <w:sz w:val="36"/>
          <w:szCs w:val="36"/>
        </w:rPr>
        <w:t>自行监测方案</w:t>
      </w:r>
    </w:p>
    <w:p>
      <w:pPr>
        <w:widowControl/>
        <w:spacing w:line="900" w:lineRule="atLeast"/>
        <w:jc w:val="center"/>
        <w:rPr>
          <w:rFonts w:ascii="Times New Roman" w:hAnsi="Times New Roman" w:eastAsia="宋体" w:cs="Times New Roman"/>
          <w:sz w:val="36"/>
          <w:szCs w:val="36"/>
        </w:rPr>
      </w:pPr>
    </w:p>
    <w:p>
      <w:pPr>
        <w:widowControl/>
        <w:spacing w:line="400" w:lineRule="atLeast"/>
        <w:jc w:val="center"/>
        <w:rPr>
          <w:rFonts w:ascii="Times New Roman" w:hAnsi="Times New Roman" w:eastAsia="宋体" w:cs="Times New Roman"/>
          <w:b/>
          <w:sz w:val="36"/>
          <w:szCs w:val="36"/>
        </w:rPr>
      </w:pPr>
    </w:p>
    <w:p>
      <w:pPr>
        <w:jc w:val="center"/>
        <w:rPr>
          <w:rFonts w:ascii="Times New Roman" w:hAnsi="Times New Roman" w:eastAsia="宋体" w:cs="Times New Roman"/>
          <w:b/>
          <w:sz w:val="36"/>
          <w:szCs w:val="36"/>
        </w:rPr>
      </w:pPr>
    </w:p>
    <w:p>
      <w:pPr>
        <w:jc w:val="center"/>
        <w:rPr>
          <w:rFonts w:ascii="Times New Roman" w:hAnsi="Times New Roman" w:eastAsia="宋体" w:cs="Times New Roman"/>
          <w:b/>
          <w:sz w:val="36"/>
          <w:szCs w:val="36"/>
        </w:rPr>
      </w:pPr>
    </w:p>
    <w:p>
      <w:pPr>
        <w:jc w:val="center"/>
        <w:rPr>
          <w:rFonts w:ascii="Times New Roman" w:hAnsi="Times New Roman" w:eastAsia="宋体" w:cs="Times New Roman"/>
          <w:b/>
          <w:sz w:val="36"/>
          <w:szCs w:val="36"/>
        </w:rPr>
      </w:pPr>
    </w:p>
    <w:p>
      <w:pPr>
        <w:jc w:val="center"/>
        <w:rPr>
          <w:rFonts w:ascii="Times New Roman" w:hAnsi="Times New Roman" w:eastAsia="宋体" w:cs="Times New Roman"/>
          <w:b/>
          <w:sz w:val="36"/>
          <w:szCs w:val="36"/>
        </w:rPr>
      </w:pPr>
    </w:p>
    <w:p>
      <w:pPr>
        <w:jc w:val="center"/>
        <w:rPr>
          <w:rFonts w:ascii="Times New Roman" w:hAnsi="Times New Roman" w:eastAsia="宋体" w:cs="Times New Roman"/>
          <w:b/>
          <w:sz w:val="36"/>
          <w:szCs w:val="36"/>
        </w:rPr>
      </w:pPr>
    </w:p>
    <w:p>
      <w:pPr>
        <w:pStyle w:val="27"/>
        <w:spacing w:line="360" w:lineRule="auto"/>
        <w:ind w:firstLine="1810" w:firstLineChars="578"/>
        <w:jc w:val="both"/>
        <w:rPr>
          <w:rFonts w:hint="eastAsia" w:ascii="Times New Roman" w:hAnsi="Times New Roman" w:eastAsia="宋体" w:cs="Times New Roman"/>
          <w:b/>
          <w:sz w:val="30"/>
          <w:szCs w:val="30"/>
        </w:rPr>
      </w:pPr>
    </w:p>
    <w:p>
      <w:pPr>
        <w:pStyle w:val="27"/>
        <w:spacing w:line="360" w:lineRule="auto"/>
        <w:ind w:firstLine="1810" w:firstLineChars="578"/>
        <w:jc w:val="both"/>
        <w:rPr>
          <w:rFonts w:hint="eastAsia" w:ascii="Times New Roman" w:hAnsi="Times New Roman" w:eastAsia="宋体" w:cs="Times New Roman"/>
          <w:b/>
          <w:sz w:val="30"/>
          <w:szCs w:val="30"/>
        </w:rPr>
      </w:pPr>
    </w:p>
    <w:p>
      <w:pPr>
        <w:pStyle w:val="27"/>
        <w:spacing w:line="360" w:lineRule="auto"/>
        <w:ind w:firstLine="1810" w:firstLineChars="578"/>
        <w:jc w:val="both"/>
        <w:rPr>
          <w:rFonts w:hint="eastAsia" w:ascii="Times New Roman" w:hAnsi="Times New Roman" w:eastAsia="宋体" w:cs="Times New Roman"/>
          <w:b/>
          <w:sz w:val="30"/>
          <w:szCs w:val="30"/>
        </w:rPr>
      </w:pPr>
    </w:p>
    <w:p>
      <w:pPr>
        <w:pStyle w:val="27"/>
        <w:spacing w:line="360" w:lineRule="auto"/>
        <w:ind w:firstLine="1810" w:firstLineChars="578"/>
        <w:jc w:val="both"/>
        <w:rPr>
          <w:rFonts w:hint="eastAsia" w:ascii="Times New Roman" w:hAnsi="Times New Roman" w:eastAsia="宋体" w:cs="Times New Roman"/>
          <w:b/>
          <w:sz w:val="30"/>
          <w:szCs w:val="30"/>
        </w:rPr>
      </w:pPr>
    </w:p>
    <w:p>
      <w:pPr>
        <w:pStyle w:val="27"/>
        <w:spacing w:line="360" w:lineRule="auto"/>
        <w:ind w:firstLine="1810" w:firstLineChars="578"/>
        <w:jc w:val="both"/>
        <w:rPr>
          <w:rFonts w:hint="eastAsia" w:ascii="Times New Roman" w:hAnsi="Times New Roman" w:eastAsia="宋体" w:cs="Times New Roman"/>
          <w:b/>
          <w:sz w:val="30"/>
          <w:szCs w:val="30"/>
        </w:rPr>
      </w:pPr>
    </w:p>
    <w:p>
      <w:pPr>
        <w:jc w:val="center"/>
        <w:rPr>
          <w:rFonts w:hint="eastAsia" w:ascii="Times New Roman" w:hAnsi="Times New Roman" w:cs="Times New Roman"/>
          <w:b/>
          <w:sz w:val="30"/>
          <w:szCs w:val="30"/>
          <w:lang w:eastAsia="zh-CN"/>
        </w:rPr>
      </w:pPr>
    </w:p>
    <w:p>
      <w:pPr>
        <w:jc w:val="center"/>
        <w:rPr>
          <w:rFonts w:hint="eastAsia" w:ascii="Times New Roman" w:hAnsi="Times New Roman" w:cs="Times New Roman"/>
          <w:b/>
          <w:sz w:val="30"/>
          <w:szCs w:val="30"/>
          <w:lang w:eastAsia="zh-CN"/>
        </w:rPr>
      </w:pPr>
      <w:r>
        <w:rPr>
          <w:rFonts w:hint="eastAsia" w:ascii="Times New Roman" w:hAnsi="Times New Roman" w:cs="Times New Roman"/>
          <w:b/>
          <w:sz w:val="30"/>
          <w:szCs w:val="30"/>
          <w:lang w:eastAsia="zh-CN"/>
        </w:rPr>
        <w:t>河南福森药业有限公司</w:t>
      </w:r>
    </w:p>
    <w:p>
      <w:pPr>
        <w:jc w:val="center"/>
        <w:rPr>
          <w:rFonts w:ascii="Times New Roman" w:hAnsi="Times New Roman" w:eastAsia="宋体" w:cs="Times New Roman"/>
          <w:b/>
          <w:sz w:val="30"/>
          <w:szCs w:val="30"/>
        </w:rPr>
      </w:pPr>
      <w:r>
        <w:rPr>
          <w:rFonts w:ascii="Times New Roman" w:hAnsi="Times New Roman" w:eastAsia="宋体" w:cs="Times New Roman"/>
          <w:b/>
          <w:sz w:val="30"/>
          <w:szCs w:val="30"/>
        </w:rPr>
        <w:t>二〇</w:t>
      </w:r>
      <w:r>
        <w:rPr>
          <w:rFonts w:hint="eastAsia" w:ascii="Times New Roman" w:hAnsi="Times New Roman" w:eastAsia="宋体" w:cs="Times New Roman"/>
          <w:b/>
          <w:sz w:val="30"/>
          <w:szCs w:val="30"/>
          <w:lang w:val="en-US" w:eastAsia="zh-CN"/>
        </w:rPr>
        <w:t>二二</w:t>
      </w:r>
      <w:r>
        <w:rPr>
          <w:rFonts w:ascii="Times New Roman" w:hAnsi="Times New Roman" w:eastAsia="宋体" w:cs="Times New Roman"/>
          <w:b/>
          <w:sz w:val="30"/>
          <w:szCs w:val="30"/>
        </w:rPr>
        <w:t>年</w:t>
      </w:r>
      <w:r>
        <w:rPr>
          <w:rFonts w:hint="eastAsia" w:ascii="Times New Roman" w:hAnsi="Times New Roman" w:eastAsia="宋体" w:cs="Times New Roman"/>
          <w:b/>
          <w:sz w:val="30"/>
          <w:szCs w:val="30"/>
          <w:lang w:val="en-US" w:eastAsia="zh-CN"/>
        </w:rPr>
        <w:t>八</w:t>
      </w:r>
      <w:r>
        <w:rPr>
          <w:rFonts w:ascii="Times New Roman" w:hAnsi="Times New Roman" w:eastAsia="宋体" w:cs="Times New Roman"/>
          <w:b/>
          <w:sz w:val="30"/>
          <w:szCs w:val="30"/>
        </w:rPr>
        <w:t>月</w:t>
      </w:r>
    </w:p>
    <w:p>
      <w:pPr>
        <w:pStyle w:val="28"/>
        <w:jc w:val="both"/>
        <w:rPr>
          <w:rFonts w:ascii="Times New Roman" w:hAnsi="Times New Roman" w:eastAsia="宋体" w:cs="Times New Roman"/>
          <w:color w:val="auto"/>
          <w:sz w:val="32"/>
          <w:szCs w:val="32"/>
          <w:lang w:val="zh-CN"/>
        </w:rPr>
        <w:sectPr>
          <w:headerReference r:id="rId3" w:type="default"/>
          <w:pgSz w:w="11906" w:h="16838"/>
          <w:pgMar w:top="1440" w:right="1463" w:bottom="1440" w:left="1463" w:header="851" w:footer="992" w:gutter="0"/>
          <w:pgNumType w:fmt="upperRoman" w:start="1"/>
          <w:cols w:space="720" w:num="1"/>
          <w:docGrid w:type="lines" w:linePitch="320" w:charSpace="0"/>
        </w:sectPr>
      </w:pPr>
      <w:bookmarkStart w:id="0" w:name="_Toc4838"/>
      <w:bookmarkStart w:id="1" w:name="_Toc25439"/>
      <w:bookmarkStart w:id="2" w:name="_Toc18836"/>
    </w:p>
    <w:p>
      <w:pPr>
        <w:pStyle w:val="28"/>
        <w:jc w:val="center"/>
        <w:rPr>
          <w:rFonts w:ascii="Times New Roman" w:hAnsi="Times New Roman" w:eastAsia="宋体" w:cs="Times New Roman"/>
          <w:color w:val="auto"/>
          <w:sz w:val="32"/>
          <w:szCs w:val="32"/>
        </w:rPr>
      </w:pPr>
      <w:bookmarkStart w:id="3" w:name="_Toc25080"/>
      <w:r>
        <w:rPr>
          <w:rFonts w:ascii="Times New Roman" w:hAnsi="Times New Roman" w:eastAsia="宋体" w:cs="Times New Roman"/>
          <w:color w:val="auto"/>
          <w:sz w:val="32"/>
          <w:szCs w:val="32"/>
          <w:lang w:val="zh-CN"/>
        </w:rPr>
        <w:t>目  录</w:t>
      </w:r>
      <w:bookmarkEnd w:id="0"/>
      <w:bookmarkEnd w:id="1"/>
      <w:bookmarkEnd w:id="2"/>
      <w:bookmarkEnd w:id="3"/>
    </w:p>
    <w:p>
      <w:pPr>
        <w:pStyle w:val="14"/>
        <w:tabs>
          <w:tab w:val="right" w:leader="dot" w:pos="8980"/>
        </w:tabs>
        <w:spacing w:line="360" w:lineRule="auto"/>
      </w:pPr>
      <w:r>
        <w:rPr>
          <w:rFonts w:ascii="Times New Roman" w:hAnsi="Times New Roman" w:eastAsia="宋体" w:cs="Times New Roman"/>
          <w:sz w:val="24"/>
          <w:szCs w:val="24"/>
        </w:rPr>
        <w:fldChar w:fldCharType="begin"/>
      </w:r>
      <w:r>
        <w:rPr>
          <w:rFonts w:ascii="Times New Roman" w:hAnsi="Times New Roman" w:eastAsia="宋体" w:cs="Times New Roman"/>
          <w:sz w:val="24"/>
          <w:szCs w:val="24"/>
        </w:rPr>
        <w:instrText xml:space="preserve"> TOC \o "1-2" \h \z \u </w:instrText>
      </w:r>
      <w:r>
        <w:rPr>
          <w:rFonts w:ascii="Times New Roman" w:hAnsi="Times New Roman" w:eastAsia="宋体" w:cs="Times New Roman"/>
          <w:sz w:val="24"/>
          <w:szCs w:val="24"/>
        </w:rPr>
        <w:fldChar w:fldCharType="separate"/>
      </w: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_Toc8685 </w:instrText>
      </w:r>
      <w:r>
        <w:rPr>
          <w:rFonts w:ascii="Times New Roman" w:hAnsi="Times New Roman" w:eastAsia="宋体" w:cs="Times New Roman"/>
          <w:szCs w:val="24"/>
        </w:rPr>
        <w:fldChar w:fldCharType="separate"/>
      </w:r>
      <w:r>
        <w:rPr>
          <w:rFonts w:hint="eastAsia" w:ascii="Times New Roman" w:hAnsi="Times New Roman" w:eastAsia="宋体" w:cs="Times New Roman"/>
          <w:bCs/>
        </w:rPr>
        <w:t>一、前言</w:t>
      </w:r>
      <w:r>
        <w:tab/>
      </w:r>
      <w:r>
        <w:fldChar w:fldCharType="begin"/>
      </w:r>
      <w:r>
        <w:instrText xml:space="preserve"> PAGEREF _Toc8685 \h </w:instrText>
      </w:r>
      <w:r>
        <w:fldChar w:fldCharType="separate"/>
      </w:r>
      <w:r>
        <w:t>1</w:t>
      </w:r>
      <w:r>
        <w:fldChar w:fldCharType="end"/>
      </w:r>
      <w:r>
        <w:rPr>
          <w:rFonts w:ascii="Times New Roman" w:hAnsi="Times New Roman" w:eastAsia="宋体" w:cs="Times New Roman"/>
          <w:szCs w:val="24"/>
        </w:rPr>
        <w:fldChar w:fldCharType="end"/>
      </w:r>
    </w:p>
    <w:p>
      <w:pPr>
        <w:pStyle w:val="14"/>
        <w:tabs>
          <w:tab w:val="right" w:leader="dot" w:pos="8980"/>
        </w:tabs>
        <w:spacing w:line="360" w:lineRule="auto"/>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_Toc17002 </w:instrText>
      </w:r>
      <w:r>
        <w:rPr>
          <w:rFonts w:ascii="Times New Roman" w:hAnsi="Times New Roman" w:eastAsia="宋体" w:cs="Times New Roman"/>
          <w:szCs w:val="24"/>
        </w:rPr>
        <w:fldChar w:fldCharType="separate"/>
      </w:r>
      <w:r>
        <w:rPr>
          <w:rFonts w:hint="eastAsia" w:ascii="Times New Roman" w:hAnsi="Times New Roman" w:eastAsia="宋体" w:cs="Times New Roman"/>
          <w:bCs/>
        </w:rPr>
        <w:t>二、编制依据</w:t>
      </w:r>
      <w:r>
        <w:tab/>
      </w:r>
      <w:r>
        <w:fldChar w:fldCharType="begin"/>
      </w:r>
      <w:r>
        <w:instrText xml:space="preserve"> PAGEREF _Toc17002 \h </w:instrText>
      </w:r>
      <w:r>
        <w:fldChar w:fldCharType="separate"/>
      </w:r>
      <w:r>
        <w:t>1</w:t>
      </w:r>
      <w:r>
        <w:fldChar w:fldCharType="end"/>
      </w:r>
      <w:r>
        <w:rPr>
          <w:rFonts w:ascii="Times New Roman" w:hAnsi="Times New Roman" w:eastAsia="宋体" w:cs="Times New Roman"/>
          <w:szCs w:val="24"/>
        </w:rPr>
        <w:fldChar w:fldCharType="end"/>
      </w:r>
    </w:p>
    <w:p>
      <w:pPr>
        <w:pStyle w:val="15"/>
        <w:tabs>
          <w:tab w:val="right" w:leader="dot" w:pos="8980"/>
        </w:tabs>
        <w:spacing w:line="360" w:lineRule="auto"/>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_Toc32017 </w:instrText>
      </w:r>
      <w:r>
        <w:rPr>
          <w:rFonts w:ascii="Times New Roman" w:hAnsi="Times New Roman" w:eastAsia="宋体" w:cs="Times New Roman"/>
          <w:szCs w:val="24"/>
        </w:rPr>
        <w:fldChar w:fldCharType="separate"/>
      </w:r>
      <w:r>
        <w:rPr>
          <w:rFonts w:hint="eastAsia" w:ascii="Times New Roman" w:hAnsi="Times New Roman" w:eastAsia="宋体" w:cs="Times New Roman"/>
        </w:rPr>
        <w:t>2.1法律法规</w:t>
      </w:r>
      <w:r>
        <w:tab/>
      </w:r>
      <w:r>
        <w:fldChar w:fldCharType="begin"/>
      </w:r>
      <w:r>
        <w:instrText xml:space="preserve"> PAGEREF _Toc32017 \h </w:instrText>
      </w:r>
      <w:r>
        <w:fldChar w:fldCharType="separate"/>
      </w:r>
      <w:r>
        <w:t>1</w:t>
      </w:r>
      <w:r>
        <w:fldChar w:fldCharType="end"/>
      </w:r>
      <w:r>
        <w:rPr>
          <w:rFonts w:ascii="Times New Roman" w:hAnsi="Times New Roman" w:eastAsia="宋体" w:cs="Times New Roman"/>
          <w:szCs w:val="24"/>
        </w:rPr>
        <w:fldChar w:fldCharType="end"/>
      </w:r>
    </w:p>
    <w:p>
      <w:pPr>
        <w:pStyle w:val="15"/>
        <w:tabs>
          <w:tab w:val="right" w:leader="dot" w:pos="8980"/>
        </w:tabs>
        <w:spacing w:line="360" w:lineRule="auto"/>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_Toc27510 </w:instrText>
      </w:r>
      <w:r>
        <w:rPr>
          <w:rFonts w:ascii="Times New Roman" w:hAnsi="Times New Roman" w:eastAsia="宋体" w:cs="Times New Roman"/>
          <w:szCs w:val="24"/>
        </w:rPr>
        <w:fldChar w:fldCharType="separate"/>
      </w:r>
      <w:r>
        <w:rPr>
          <w:rFonts w:hint="eastAsia" w:ascii="Times New Roman" w:hAnsi="Times New Roman" w:eastAsia="宋体" w:cs="Times New Roman"/>
        </w:rPr>
        <w:t>2.2</w:t>
      </w:r>
      <w:r>
        <w:rPr>
          <w:rFonts w:ascii="Times New Roman" w:hAnsi="Times New Roman" w:eastAsia="宋体" w:cs="Times New Roman"/>
        </w:rPr>
        <w:t>导则、规范</w:t>
      </w:r>
      <w:r>
        <w:rPr>
          <w:rFonts w:hint="eastAsia" w:ascii="Times New Roman" w:hAnsi="Times New Roman" w:eastAsia="宋体" w:cs="Times New Roman"/>
        </w:rPr>
        <w:t>及标准</w:t>
      </w:r>
      <w:r>
        <w:tab/>
      </w:r>
      <w:r>
        <w:fldChar w:fldCharType="begin"/>
      </w:r>
      <w:r>
        <w:instrText xml:space="preserve"> PAGEREF _Toc27510 \h </w:instrText>
      </w:r>
      <w:r>
        <w:fldChar w:fldCharType="separate"/>
      </w:r>
      <w:r>
        <w:t>2</w:t>
      </w:r>
      <w:r>
        <w:fldChar w:fldCharType="end"/>
      </w:r>
      <w:r>
        <w:rPr>
          <w:rFonts w:ascii="Times New Roman" w:hAnsi="Times New Roman" w:eastAsia="宋体" w:cs="Times New Roman"/>
          <w:szCs w:val="24"/>
        </w:rPr>
        <w:fldChar w:fldCharType="end"/>
      </w:r>
    </w:p>
    <w:p>
      <w:pPr>
        <w:pStyle w:val="14"/>
        <w:tabs>
          <w:tab w:val="right" w:leader="dot" w:pos="8980"/>
        </w:tabs>
        <w:spacing w:line="360" w:lineRule="auto"/>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_Toc11564 </w:instrText>
      </w:r>
      <w:r>
        <w:rPr>
          <w:rFonts w:ascii="Times New Roman" w:hAnsi="Times New Roman" w:eastAsia="宋体" w:cs="Times New Roman"/>
          <w:szCs w:val="24"/>
        </w:rPr>
        <w:fldChar w:fldCharType="separate"/>
      </w:r>
      <w:r>
        <w:rPr>
          <w:rFonts w:hint="eastAsia" w:ascii="Times New Roman" w:hAnsi="Times New Roman" w:eastAsia="宋体" w:cs="Times New Roman"/>
          <w:bCs/>
        </w:rPr>
        <w:t>三、场地自然概况</w:t>
      </w:r>
      <w:r>
        <w:tab/>
      </w:r>
      <w:r>
        <w:fldChar w:fldCharType="begin"/>
      </w:r>
      <w:r>
        <w:instrText xml:space="preserve"> PAGEREF _Toc11564 \h </w:instrText>
      </w:r>
      <w:r>
        <w:fldChar w:fldCharType="separate"/>
      </w:r>
      <w:r>
        <w:t>2</w:t>
      </w:r>
      <w:r>
        <w:fldChar w:fldCharType="end"/>
      </w:r>
      <w:r>
        <w:rPr>
          <w:rFonts w:ascii="Times New Roman" w:hAnsi="Times New Roman" w:eastAsia="宋体" w:cs="Times New Roman"/>
          <w:szCs w:val="24"/>
        </w:rPr>
        <w:fldChar w:fldCharType="end"/>
      </w:r>
    </w:p>
    <w:p>
      <w:pPr>
        <w:pStyle w:val="15"/>
        <w:tabs>
          <w:tab w:val="right" w:leader="dot" w:pos="8980"/>
        </w:tabs>
        <w:spacing w:line="360" w:lineRule="auto"/>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_Toc18827 </w:instrText>
      </w:r>
      <w:r>
        <w:rPr>
          <w:rFonts w:ascii="Times New Roman" w:hAnsi="Times New Roman" w:eastAsia="宋体" w:cs="Times New Roman"/>
          <w:szCs w:val="24"/>
        </w:rPr>
        <w:fldChar w:fldCharType="separate"/>
      </w:r>
      <w:r>
        <w:rPr>
          <w:rFonts w:hint="eastAsia" w:ascii="Times New Roman" w:hAnsi="Times New Roman" w:eastAsia="宋体" w:cs="Times New Roman"/>
        </w:rPr>
        <w:t>3.1地理位置</w:t>
      </w:r>
      <w:r>
        <w:tab/>
      </w:r>
      <w:r>
        <w:fldChar w:fldCharType="begin"/>
      </w:r>
      <w:r>
        <w:instrText xml:space="preserve"> PAGEREF _Toc18827 \h </w:instrText>
      </w:r>
      <w:r>
        <w:fldChar w:fldCharType="separate"/>
      </w:r>
      <w:r>
        <w:t>2</w:t>
      </w:r>
      <w:r>
        <w:fldChar w:fldCharType="end"/>
      </w:r>
      <w:r>
        <w:rPr>
          <w:rFonts w:ascii="Times New Roman" w:hAnsi="Times New Roman" w:eastAsia="宋体" w:cs="Times New Roman"/>
          <w:szCs w:val="24"/>
        </w:rPr>
        <w:fldChar w:fldCharType="end"/>
      </w:r>
    </w:p>
    <w:p>
      <w:pPr>
        <w:pStyle w:val="15"/>
        <w:tabs>
          <w:tab w:val="right" w:leader="dot" w:pos="8980"/>
        </w:tabs>
        <w:spacing w:line="360" w:lineRule="auto"/>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_Toc30550 </w:instrText>
      </w:r>
      <w:r>
        <w:rPr>
          <w:rFonts w:ascii="Times New Roman" w:hAnsi="Times New Roman" w:eastAsia="宋体" w:cs="Times New Roman"/>
          <w:szCs w:val="24"/>
        </w:rPr>
        <w:fldChar w:fldCharType="separate"/>
      </w:r>
      <w:r>
        <w:rPr>
          <w:rFonts w:hint="eastAsia" w:ascii="Times New Roman" w:hAnsi="Times New Roman" w:eastAsia="宋体" w:cs="Times New Roman"/>
        </w:rPr>
        <w:t>3.2地形地貌</w:t>
      </w:r>
      <w:r>
        <w:tab/>
      </w:r>
      <w:r>
        <w:fldChar w:fldCharType="begin"/>
      </w:r>
      <w:r>
        <w:instrText xml:space="preserve"> PAGEREF _Toc30550 \h </w:instrText>
      </w:r>
      <w:r>
        <w:fldChar w:fldCharType="separate"/>
      </w:r>
      <w:r>
        <w:t>3</w:t>
      </w:r>
      <w:r>
        <w:fldChar w:fldCharType="end"/>
      </w:r>
      <w:r>
        <w:rPr>
          <w:rFonts w:ascii="Times New Roman" w:hAnsi="Times New Roman" w:eastAsia="宋体" w:cs="Times New Roman"/>
          <w:szCs w:val="24"/>
        </w:rPr>
        <w:fldChar w:fldCharType="end"/>
      </w:r>
    </w:p>
    <w:p>
      <w:pPr>
        <w:pStyle w:val="15"/>
        <w:tabs>
          <w:tab w:val="right" w:leader="dot" w:pos="8980"/>
        </w:tabs>
        <w:spacing w:line="360" w:lineRule="auto"/>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_Toc12015 </w:instrText>
      </w:r>
      <w:r>
        <w:rPr>
          <w:rFonts w:ascii="Times New Roman" w:hAnsi="Times New Roman" w:eastAsia="宋体" w:cs="Times New Roman"/>
          <w:szCs w:val="24"/>
        </w:rPr>
        <w:fldChar w:fldCharType="separate"/>
      </w:r>
      <w:r>
        <w:rPr>
          <w:rFonts w:hint="eastAsia" w:ascii="Times New Roman" w:hAnsi="Times New Roman" w:eastAsia="宋体" w:cs="Times New Roman"/>
        </w:rPr>
        <w:t>3.3气候气象</w:t>
      </w:r>
      <w:r>
        <w:tab/>
      </w:r>
      <w:r>
        <w:fldChar w:fldCharType="begin"/>
      </w:r>
      <w:r>
        <w:instrText xml:space="preserve"> PAGEREF _Toc12015 \h </w:instrText>
      </w:r>
      <w:r>
        <w:fldChar w:fldCharType="separate"/>
      </w:r>
      <w:r>
        <w:t>3</w:t>
      </w:r>
      <w:r>
        <w:fldChar w:fldCharType="end"/>
      </w:r>
      <w:r>
        <w:rPr>
          <w:rFonts w:ascii="Times New Roman" w:hAnsi="Times New Roman" w:eastAsia="宋体" w:cs="Times New Roman"/>
          <w:szCs w:val="24"/>
        </w:rPr>
        <w:fldChar w:fldCharType="end"/>
      </w:r>
    </w:p>
    <w:p>
      <w:pPr>
        <w:pStyle w:val="15"/>
        <w:tabs>
          <w:tab w:val="right" w:leader="dot" w:pos="8980"/>
        </w:tabs>
        <w:spacing w:line="360" w:lineRule="auto"/>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_Toc10273 </w:instrText>
      </w:r>
      <w:r>
        <w:rPr>
          <w:rFonts w:ascii="Times New Roman" w:hAnsi="Times New Roman" w:eastAsia="宋体" w:cs="Times New Roman"/>
          <w:szCs w:val="24"/>
        </w:rPr>
        <w:fldChar w:fldCharType="separate"/>
      </w:r>
      <w:r>
        <w:rPr>
          <w:rFonts w:hint="eastAsia" w:ascii="Times New Roman" w:hAnsi="Times New Roman" w:eastAsia="宋体" w:cs="Times New Roman"/>
        </w:rPr>
        <w:t>3.4地表水</w:t>
      </w:r>
      <w:r>
        <w:tab/>
      </w:r>
      <w:r>
        <w:fldChar w:fldCharType="begin"/>
      </w:r>
      <w:r>
        <w:instrText xml:space="preserve"> PAGEREF _Toc10273 \h </w:instrText>
      </w:r>
      <w:r>
        <w:fldChar w:fldCharType="separate"/>
      </w:r>
      <w:r>
        <w:t>4</w:t>
      </w:r>
      <w:r>
        <w:fldChar w:fldCharType="end"/>
      </w:r>
      <w:r>
        <w:rPr>
          <w:rFonts w:ascii="Times New Roman" w:hAnsi="Times New Roman" w:eastAsia="宋体" w:cs="Times New Roman"/>
          <w:szCs w:val="24"/>
        </w:rPr>
        <w:fldChar w:fldCharType="end"/>
      </w:r>
    </w:p>
    <w:p>
      <w:pPr>
        <w:pStyle w:val="15"/>
        <w:tabs>
          <w:tab w:val="right" w:leader="dot" w:pos="8980"/>
        </w:tabs>
        <w:spacing w:line="360" w:lineRule="auto"/>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_Toc29640 </w:instrText>
      </w:r>
      <w:r>
        <w:rPr>
          <w:rFonts w:ascii="Times New Roman" w:hAnsi="Times New Roman" w:eastAsia="宋体" w:cs="Times New Roman"/>
          <w:szCs w:val="24"/>
        </w:rPr>
        <w:fldChar w:fldCharType="separate"/>
      </w:r>
      <w:r>
        <w:rPr>
          <w:rFonts w:hint="eastAsia" w:ascii="Times New Roman" w:hAnsi="Times New Roman" w:eastAsia="宋体" w:cs="Times New Roman"/>
        </w:rPr>
        <w:t>3.5</w:t>
      </w:r>
      <w:r>
        <w:rPr>
          <w:rFonts w:hint="eastAsia" w:ascii="Times New Roman" w:hAnsi="Times New Roman" w:eastAsia="宋体" w:cs="Times New Roman"/>
          <w:lang w:val="en-US" w:eastAsia="zh-CN"/>
        </w:rPr>
        <w:t>地下水</w:t>
      </w:r>
      <w:r>
        <w:tab/>
      </w:r>
      <w:r>
        <w:fldChar w:fldCharType="begin"/>
      </w:r>
      <w:r>
        <w:instrText xml:space="preserve"> PAGEREF _Toc29640 \h </w:instrText>
      </w:r>
      <w:r>
        <w:fldChar w:fldCharType="separate"/>
      </w:r>
      <w:r>
        <w:t>4</w:t>
      </w:r>
      <w:r>
        <w:fldChar w:fldCharType="end"/>
      </w:r>
      <w:r>
        <w:rPr>
          <w:rFonts w:ascii="Times New Roman" w:hAnsi="Times New Roman" w:eastAsia="宋体" w:cs="Times New Roman"/>
          <w:szCs w:val="24"/>
        </w:rPr>
        <w:fldChar w:fldCharType="end"/>
      </w:r>
    </w:p>
    <w:p>
      <w:pPr>
        <w:pStyle w:val="14"/>
        <w:tabs>
          <w:tab w:val="right" w:leader="dot" w:pos="8980"/>
        </w:tabs>
        <w:spacing w:line="360" w:lineRule="auto"/>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_Toc25999 </w:instrText>
      </w:r>
      <w:r>
        <w:rPr>
          <w:rFonts w:ascii="Times New Roman" w:hAnsi="Times New Roman" w:eastAsia="宋体" w:cs="Times New Roman"/>
          <w:szCs w:val="24"/>
        </w:rPr>
        <w:fldChar w:fldCharType="separate"/>
      </w:r>
      <w:r>
        <w:rPr>
          <w:rFonts w:hint="eastAsia" w:ascii="Times New Roman" w:hAnsi="Times New Roman" w:eastAsia="宋体" w:cs="Times New Roman"/>
          <w:bCs/>
        </w:rPr>
        <w:t>四、企业基本情况</w:t>
      </w:r>
      <w:r>
        <w:tab/>
      </w:r>
      <w:r>
        <w:fldChar w:fldCharType="begin"/>
      </w:r>
      <w:r>
        <w:instrText xml:space="preserve"> PAGEREF _Toc25999 \h </w:instrText>
      </w:r>
      <w:r>
        <w:fldChar w:fldCharType="separate"/>
      </w:r>
      <w:r>
        <w:t>5</w:t>
      </w:r>
      <w:r>
        <w:fldChar w:fldCharType="end"/>
      </w:r>
      <w:r>
        <w:rPr>
          <w:rFonts w:ascii="Times New Roman" w:hAnsi="Times New Roman" w:eastAsia="宋体" w:cs="Times New Roman"/>
          <w:szCs w:val="24"/>
        </w:rPr>
        <w:fldChar w:fldCharType="end"/>
      </w:r>
    </w:p>
    <w:p>
      <w:pPr>
        <w:pStyle w:val="14"/>
        <w:tabs>
          <w:tab w:val="right" w:leader="dot" w:pos="8980"/>
        </w:tabs>
        <w:spacing w:line="360" w:lineRule="auto"/>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_Toc25270 </w:instrText>
      </w:r>
      <w:r>
        <w:rPr>
          <w:rFonts w:ascii="Times New Roman" w:hAnsi="Times New Roman" w:eastAsia="宋体" w:cs="Times New Roman"/>
          <w:szCs w:val="24"/>
        </w:rPr>
        <w:fldChar w:fldCharType="separate"/>
      </w:r>
      <w:r>
        <w:rPr>
          <w:rFonts w:hint="eastAsia" w:ascii="Times New Roman" w:hAnsi="Times New Roman" w:eastAsia="宋体" w:cs="Times New Roman"/>
          <w:bCs/>
        </w:rPr>
        <w:t>五、重点区域划分</w:t>
      </w:r>
      <w:r>
        <w:tab/>
      </w:r>
      <w:r>
        <w:fldChar w:fldCharType="begin"/>
      </w:r>
      <w:r>
        <w:instrText xml:space="preserve"> PAGEREF _Toc25270 \h </w:instrText>
      </w:r>
      <w:r>
        <w:fldChar w:fldCharType="separate"/>
      </w:r>
      <w:r>
        <w:t>18</w:t>
      </w:r>
      <w:r>
        <w:fldChar w:fldCharType="end"/>
      </w:r>
      <w:r>
        <w:rPr>
          <w:rFonts w:ascii="Times New Roman" w:hAnsi="Times New Roman" w:eastAsia="宋体" w:cs="Times New Roman"/>
          <w:szCs w:val="24"/>
        </w:rPr>
        <w:fldChar w:fldCharType="end"/>
      </w:r>
    </w:p>
    <w:p>
      <w:pPr>
        <w:pStyle w:val="14"/>
        <w:tabs>
          <w:tab w:val="right" w:leader="dot" w:pos="8980"/>
        </w:tabs>
        <w:spacing w:line="360" w:lineRule="auto"/>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_Toc16832 </w:instrText>
      </w:r>
      <w:r>
        <w:rPr>
          <w:rFonts w:ascii="Times New Roman" w:hAnsi="Times New Roman" w:eastAsia="宋体" w:cs="Times New Roman"/>
          <w:szCs w:val="24"/>
        </w:rPr>
        <w:fldChar w:fldCharType="separate"/>
      </w:r>
      <w:r>
        <w:rPr>
          <w:rFonts w:hint="eastAsia" w:ascii="Times New Roman" w:hAnsi="Times New Roman" w:eastAsia="宋体" w:cs="Times New Roman"/>
          <w:bCs/>
        </w:rPr>
        <w:t>六、监测内容</w:t>
      </w:r>
      <w:r>
        <w:tab/>
      </w:r>
      <w:r>
        <w:fldChar w:fldCharType="begin"/>
      </w:r>
      <w:r>
        <w:instrText xml:space="preserve"> PAGEREF _Toc16832 \h </w:instrText>
      </w:r>
      <w:r>
        <w:fldChar w:fldCharType="separate"/>
      </w:r>
      <w:r>
        <w:t>18</w:t>
      </w:r>
      <w:r>
        <w:fldChar w:fldCharType="end"/>
      </w:r>
      <w:r>
        <w:rPr>
          <w:rFonts w:ascii="Times New Roman" w:hAnsi="Times New Roman" w:eastAsia="宋体" w:cs="Times New Roman"/>
          <w:szCs w:val="24"/>
        </w:rPr>
        <w:fldChar w:fldCharType="end"/>
      </w:r>
    </w:p>
    <w:p>
      <w:pPr>
        <w:pStyle w:val="14"/>
        <w:tabs>
          <w:tab w:val="right" w:leader="dot" w:pos="8980"/>
        </w:tabs>
        <w:spacing w:line="360" w:lineRule="auto"/>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_Toc30546 </w:instrText>
      </w:r>
      <w:r>
        <w:rPr>
          <w:rFonts w:ascii="Times New Roman" w:hAnsi="Times New Roman" w:eastAsia="宋体" w:cs="Times New Roman"/>
          <w:szCs w:val="24"/>
        </w:rPr>
        <w:fldChar w:fldCharType="separate"/>
      </w:r>
      <w:r>
        <w:rPr>
          <w:rFonts w:hint="eastAsia" w:ascii="Times New Roman" w:hAnsi="Times New Roman" w:eastAsia="宋体" w:cs="Times New Roman"/>
          <w:bCs/>
          <w:lang w:eastAsia="zh-CN"/>
        </w:rPr>
        <w:t>七</w:t>
      </w:r>
      <w:r>
        <w:rPr>
          <w:rFonts w:hint="eastAsia" w:ascii="Times New Roman" w:hAnsi="Times New Roman" w:eastAsia="宋体" w:cs="Times New Roman"/>
          <w:bCs/>
        </w:rPr>
        <w:t>、质量控制和质量保证</w:t>
      </w:r>
      <w:r>
        <w:tab/>
      </w:r>
      <w:r>
        <w:fldChar w:fldCharType="begin"/>
      </w:r>
      <w:r>
        <w:instrText xml:space="preserve"> PAGEREF _Toc30546 \h </w:instrText>
      </w:r>
      <w:r>
        <w:fldChar w:fldCharType="separate"/>
      </w:r>
      <w:r>
        <w:t>28</w:t>
      </w:r>
      <w:r>
        <w:fldChar w:fldCharType="end"/>
      </w:r>
      <w:r>
        <w:rPr>
          <w:rFonts w:ascii="Times New Roman" w:hAnsi="Times New Roman" w:eastAsia="宋体" w:cs="Times New Roman"/>
          <w:szCs w:val="24"/>
        </w:rPr>
        <w:fldChar w:fldCharType="end"/>
      </w:r>
    </w:p>
    <w:p>
      <w:pPr>
        <w:pStyle w:val="14"/>
        <w:tabs>
          <w:tab w:val="right" w:leader="dot" w:pos="8980"/>
        </w:tabs>
        <w:spacing w:line="360" w:lineRule="auto"/>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_Toc7163 </w:instrText>
      </w:r>
      <w:r>
        <w:rPr>
          <w:rFonts w:ascii="Times New Roman" w:hAnsi="Times New Roman" w:eastAsia="宋体" w:cs="Times New Roman"/>
          <w:szCs w:val="24"/>
        </w:rPr>
        <w:fldChar w:fldCharType="separate"/>
      </w:r>
      <w:r>
        <w:rPr>
          <w:rFonts w:hint="eastAsia" w:ascii="Times New Roman" w:hAnsi="Times New Roman" w:eastAsia="宋体" w:cs="Times New Roman"/>
          <w:bCs/>
          <w:lang w:eastAsia="zh-CN"/>
        </w:rPr>
        <w:t>八、</w:t>
      </w:r>
      <w:r>
        <w:rPr>
          <w:rFonts w:hint="eastAsia" w:ascii="Times New Roman" w:hAnsi="Times New Roman" w:eastAsia="宋体" w:cs="Times New Roman"/>
          <w:bCs/>
          <w:lang w:val="en-US" w:eastAsia="zh-CN"/>
        </w:rPr>
        <w:t>监测点位图</w:t>
      </w:r>
      <w:r>
        <w:tab/>
      </w:r>
      <w:r>
        <w:fldChar w:fldCharType="begin"/>
      </w:r>
      <w:r>
        <w:instrText xml:space="preserve"> PAGEREF _Toc7163 \h </w:instrText>
      </w:r>
      <w:r>
        <w:fldChar w:fldCharType="separate"/>
      </w:r>
      <w:r>
        <w:t>29</w:t>
      </w:r>
      <w:r>
        <w:fldChar w:fldCharType="end"/>
      </w:r>
      <w:r>
        <w:rPr>
          <w:rFonts w:ascii="Times New Roman" w:hAnsi="Times New Roman" w:eastAsia="宋体" w:cs="Times New Roman"/>
          <w:szCs w:val="24"/>
        </w:rPr>
        <w:fldChar w:fldCharType="end"/>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ascii="Times New Roman" w:hAnsi="Times New Roman" w:eastAsia="宋体" w:cs="Times New Roman"/>
          <w:sz w:val="24"/>
          <w:szCs w:val="24"/>
        </w:rPr>
      </w:pPr>
      <w:r>
        <w:rPr>
          <w:rFonts w:ascii="Times New Roman" w:hAnsi="Times New Roman" w:eastAsia="宋体" w:cs="Times New Roman"/>
          <w:szCs w:val="24"/>
        </w:rPr>
        <w:fldChar w:fldCharType="end"/>
      </w:r>
    </w:p>
    <w:p>
      <w:pPr>
        <w:widowControl/>
        <w:spacing w:line="360" w:lineRule="auto"/>
        <w:jc w:val="left"/>
        <w:rPr>
          <w:rFonts w:ascii="Times New Roman" w:hAnsi="Times New Roman" w:eastAsia="宋体" w:cs="Times New Roman"/>
          <w:sz w:val="24"/>
          <w:szCs w:val="24"/>
        </w:rPr>
      </w:pPr>
    </w:p>
    <w:p>
      <w:pPr>
        <w:spacing w:line="400" w:lineRule="exact"/>
        <w:rPr>
          <w:rFonts w:ascii="Times New Roman" w:hAnsi="Times New Roman" w:eastAsia="宋体" w:cs="Times New Roman"/>
          <w:b/>
          <w:sz w:val="24"/>
          <w:szCs w:val="24"/>
        </w:rPr>
        <w:sectPr>
          <w:pgSz w:w="11906" w:h="16838"/>
          <w:pgMar w:top="1440" w:right="1463" w:bottom="1440" w:left="1463" w:header="851" w:footer="992" w:gutter="0"/>
          <w:pgNumType w:fmt="upperRoman" w:start="1"/>
          <w:cols w:space="720" w:num="1"/>
          <w:docGrid w:type="lines" w:linePitch="320" w:charSpace="0"/>
        </w:sectPr>
      </w:pPr>
    </w:p>
    <w:p>
      <w:pPr>
        <w:pStyle w:val="31"/>
        <w:tabs>
          <w:tab w:val="clear" w:pos="0"/>
        </w:tabs>
        <w:adjustRightInd/>
        <w:snapToGrid/>
        <w:spacing w:before="0" w:after="0" w:line="360" w:lineRule="auto"/>
        <w:rPr>
          <w:rFonts w:ascii="Times New Roman" w:hAnsi="Times New Roman" w:eastAsia="宋体" w:cs="Times New Roman"/>
          <w:b/>
          <w:bCs/>
          <w:color w:val="auto"/>
        </w:rPr>
      </w:pPr>
      <w:bookmarkStart w:id="4" w:name="_Toc8685"/>
      <w:r>
        <w:rPr>
          <w:rFonts w:hint="eastAsia" w:ascii="Times New Roman" w:hAnsi="Times New Roman" w:eastAsia="宋体" w:cs="Times New Roman"/>
          <w:b/>
          <w:bCs/>
          <w:color w:val="auto"/>
        </w:rPr>
        <w:t>一、前言</w:t>
      </w:r>
      <w:bookmarkEnd w:id="4"/>
    </w:p>
    <w:p>
      <w:pPr>
        <w:spacing w:line="360" w:lineRule="auto"/>
        <w:ind w:firstLine="480" w:firstLineChars="2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河南福森药业有限公司原名淅川制药厂，成立于1975年，创建时厂址位于淅川县厚坡镇，主要生产注射剂、片剂、胶囊剂、颗粒剂和口服液等五大类医药产品，代表产品有双黄连口服液、柴胡注射剂，产品畅销全国。因淅川县厚坡镇地理位置偏僻，交通不便，制约了企业发展，为此，1996年淅川制药厂由厚坡镇搬迁至金河镇，1997年7月基本搬迁完毕，搬迁项目于2002年1月10日通过南阳市环保局组织的竣工环保验收，搬迁时企业将淅川制药厂改名为河南淅川制药（集团）有限公司。2003年，河南淅川制药（集团）有限公司改制重组为河南福森药业有限公司，实现了国有企业向股份制企业的跨越。</w:t>
      </w:r>
      <w:r>
        <w:rPr>
          <w:rFonts w:hint="default" w:ascii="Times New Roman" w:hAnsi="Times New Roman" w:eastAsia="宋体" w:cs="Times New Roman"/>
          <w:sz w:val="24"/>
          <w:szCs w:val="24"/>
          <w:lang w:val="en-US" w:eastAsia="zh-CN"/>
        </w:rPr>
        <w:t>2018年10月，河南福森药业有限公司药品生产线易地技术改造项目通过淅川县发改委备案，项目代码为：2018-411326-27-03-066266；厂区规划用地601亩，其中药品生产区占地约293亩，用于中药前处理车间、提取车间、固体制剂车间、口服液车间、注射剂车间、制瓶、安瓿车间、办公楼、职工宿舍、职工餐厅、实验动物房、污水站及其他辅助设施建设，总建筑面积131076m2，剩余为厂区预留地。产品规模为：口服液6亿支/a、注射剂7.2亿支/a、片剂10.77亿片/a、颗粒剂2679.8万袋/a、胶囊5.18亿粒/a。该项目于2019年11</w:t>
      </w:r>
      <w:r>
        <w:rPr>
          <w:rFonts w:hint="default" w:ascii="Times New Roman" w:hAnsi="Times New Roman" w:cs="Times New Roman"/>
          <w:color w:val="auto"/>
          <w:sz w:val="24"/>
          <w:u w:val="none"/>
          <w:lang w:val="en-US" w:eastAsia="zh-CN"/>
        </w:rPr>
        <w:t>月</w:t>
      </w:r>
      <w:r>
        <w:rPr>
          <w:rFonts w:hint="default" w:ascii="Times New Roman" w:hAnsi="Times New Roman" w:cs="Times New Roman"/>
          <w:color w:val="auto"/>
          <w:sz w:val="24"/>
          <w:u w:val="none"/>
        </w:rPr>
        <w:t>由</w:t>
      </w:r>
      <w:r>
        <w:rPr>
          <w:rFonts w:hint="default" w:ascii="Times New Roman" w:hAnsi="Times New Roman" w:cs="Times New Roman"/>
          <w:color w:val="auto"/>
          <w:sz w:val="24"/>
          <w:u w:val="none"/>
          <w:lang w:eastAsia="zh-CN"/>
        </w:rPr>
        <w:t>淅川县环境保护局</w:t>
      </w:r>
      <w:r>
        <w:rPr>
          <w:rFonts w:hint="default" w:ascii="Times New Roman" w:hAnsi="Times New Roman" w:cs="Times New Roman"/>
          <w:color w:val="auto"/>
          <w:sz w:val="24"/>
          <w:u w:val="none"/>
        </w:rPr>
        <w:t>以</w:t>
      </w:r>
      <w:r>
        <w:rPr>
          <w:rFonts w:hint="default" w:ascii="Times New Roman" w:hAnsi="Times New Roman" w:cs="Times New Roman"/>
          <w:color w:val="auto"/>
          <w:sz w:val="24"/>
          <w:u w:val="none"/>
          <w:lang w:eastAsia="zh-CN"/>
        </w:rPr>
        <w:t>淅</w:t>
      </w:r>
      <w:r>
        <w:rPr>
          <w:rFonts w:hint="default" w:ascii="Times New Roman" w:hAnsi="Times New Roman" w:cs="Times New Roman"/>
          <w:color w:val="auto"/>
          <w:sz w:val="24"/>
          <w:u w:val="none"/>
        </w:rPr>
        <w:t>环审【</w:t>
      </w:r>
      <w:r>
        <w:rPr>
          <w:rFonts w:hint="default" w:ascii="Times New Roman" w:hAnsi="Times New Roman" w:cs="Times New Roman"/>
          <w:color w:val="auto"/>
          <w:sz w:val="24"/>
          <w:u w:val="none"/>
          <w:lang w:val="en-US" w:eastAsia="zh-CN"/>
        </w:rPr>
        <w:t>2019</w:t>
      </w:r>
      <w:r>
        <w:rPr>
          <w:rFonts w:hint="default" w:ascii="Times New Roman" w:hAnsi="Times New Roman" w:cs="Times New Roman"/>
          <w:color w:val="auto"/>
          <w:sz w:val="24"/>
          <w:u w:val="none"/>
        </w:rPr>
        <w:t>】</w:t>
      </w:r>
      <w:r>
        <w:rPr>
          <w:rFonts w:hint="default" w:ascii="Times New Roman" w:hAnsi="Times New Roman" w:cs="Times New Roman"/>
          <w:color w:val="auto"/>
          <w:sz w:val="24"/>
          <w:u w:val="none"/>
          <w:lang w:val="en-US" w:eastAsia="zh-CN"/>
        </w:rPr>
        <w:t>90</w:t>
      </w:r>
      <w:r>
        <w:rPr>
          <w:rFonts w:hint="default" w:ascii="Times New Roman" w:hAnsi="Times New Roman" w:cs="Times New Roman"/>
          <w:color w:val="auto"/>
          <w:sz w:val="24"/>
          <w:u w:val="none"/>
        </w:rPr>
        <w:t>号文予以批复。</w:t>
      </w:r>
    </w:p>
    <w:p>
      <w:pPr>
        <w:spacing w:line="360" w:lineRule="auto"/>
        <w:ind w:firstLine="480" w:firstLineChars="2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为贯彻落实《南阳市生态环境局办公室关于下达2022年度土壤污染重点监管单位监测任务的通知》宛环办（2022）6号文及附件要求，结合《南阳市生态环境局关于印发2022年南阳市生态环境局监测方案的要求》，我公司按照《工业企业土壤和地下水自行监测技术指南（实行）》(HJ1209-2021)要求开展自行监测。</w:t>
      </w:r>
    </w:p>
    <w:p>
      <w:pPr>
        <w:pStyle w:val="31"/>
        <w:tabs>
          <w:tab w:val="clear" w:pos="0"/>
        </w:tabs>
        <w:adjustRightInd/>
        <w:snapToGrid/>
        <w:spacing w:before="0" w:after="0" w:line="360" w:lineRule="auto"/>
        <w:rPr>
          <w:rFonts w:ascii="Times New Roman" w:hAnsi="Times New Roman" w:eastAsia="宋体" w:cs="Times New Roman"/>
          <w:b/>
          <w:bCs/>
          <w:color w:val="auto"/>
        </w:rPr>
      </w:pPr>
      <w:bookmarkStart w:id="5" w:name="_Toc17002"/>
      <w:r>
        <w:rPr>
          <w:rFonts w:hint="eastAsia" w:ascii="Times New Roman" w:hAnsi="Times New Roman" w:eastAsia="宋体" w:cs="Times New Roman"/>
          <w:b/>
          <w:bCs/>
          <w:color w:val="auto"/>
        </w:rPr>
        <w:t>二、编制依据</w:t>
      </w:r>
      <w:bookmarkEnd w:id="5"/>
    </w:p>
    <w:p>
      <w:pPr>
        <w:pStyle w:val="4"/>
        <w:spacing w:before="0" w:after="0" w:line="360" w:lineRule="auto"/>
        <w:rPr>
          <w:rFonts w:ascii="Times New Roman" w:hAnsi="Times New Roman" w:eastAsia="宋体" w:cs="Times New Roman"/>
          <w:b/>
        </w:rPr>
      </w:pPr>
      <w:bookmarkStart w:id="6" w:name="_Toc32017"/>
      <w:bookmarkStart w:id="7" w:name="_Toc528246144"/>
      <w:r>
        <w:rPr>
          <w:rFonts w:hint="eastAsia" w:ascii="Times New Roman" w:hAnsi="Times New Roman" w:eastAsia="宋体" w:cs="Times New Roman"/>
          <w:b/>
        </w:rPr>
        <w:t>2.1法律法规</w:t>
      </w:r>
      <w:bookmarkEnd w:id="6"/>
      <w:bookmarkEnd w:id="7"/>
    </w:p>
    <w:p>
      <w:pPr>
        <w:tabs>
          <w:tab w:val="left" w:pos="420"/>
        </w:tabs>
        <w:spacing w:line="360" w:lineRule="auto"/>
        <w:ind w:left="480"/>
        <w:rPr>
          <w:rFonts w:ascii="Times New Roman" w:hAnsi="Times New Roman" w:eastAsia="宋体" w:cs="Times New Roman"/>
          <w:sz w:val="24"/>
          <w:szCs w:val="24"/>
        </w:rPr>
      </w:pPr>
      <w:bookmarkStart w:id="8" w:name="_Toc528246145"/>
      <w:r>
        <w:rPr>
          <w:rFonts w:ascii="Times New Roman" w:hAnsi="Times New Roman" w:eastAsia="宋体" w:cs="Times New Roman"/>
          <w:sz w:val="24"/>
          <w:szCs w:val="24"/>
        </w:rPr>
        <w:t>（1）《中华人民共和国环境保护法》（2015.1.1）；</w:t>
      </w:r>
    </w:p>
    <w:p>
      <w:pPr>
        <w:tabs>
          <w:tab w:val="left" w:pos="420"/>
        </w:tabs>
        <w:spacing w:line="360" w:lineRule="auto"/>
        <w:ind w:left="480"/>
        <w:rPr>
          <w:rFonts w:ascii="Times New Roman" w:hAnsi="Times New Roman" w:eastAsia="宋体" w:cs="Times New Roman"/>
          <w:sz w:val="24"/>
          <w:szCs w:val="24"/>
        </w:rPr>
      </w:pPr>
      <w:r>
        <w:rPr>
          <w:rFonts w:ascii="Times New Roman" w:hAnsi="Times New Roman" w:eastAsia="宋体" w:cs="Times New Roman"/>
          <w:sz w:val="24"/>
          <w:szCs w:val="24"/>
        </w:rPr>
        <w:t>（2）《中华人民共和国固体废物污染环境防治法》（2016.11.7）；</w:t>
      </w:r>
    </w:p>
    <w:p>
      <w:pPr>
        <w:tabs>
          <w:tab w:val="left" w:pos="420"/>
        </w:tabs>
        <w:spacing w:line="360" w:lineRule="auto"/>
        <w:ind w:left="480"/>
        <w:rPr>
          <w:rFonts w:ascii="Times New Roman" w:hAnsi="Times New Roman" w:eastAsia="宋体" w:cs="Times New Roman"/>
          <w:sz w:val="24"/>
          <w:szCs w:val="24"/>
        </w:rPr>
      </w:pPr>
      <w:r>
        <w:rPr>
          <w:rFonts w:ascii="Times New Roman" w:hAnsi="Times New Roman" w:eastAsia="宋体" w:cs="Times New Roman"/>
          <w:sz w:val="24"/>
          <w:szCs w:val="24"/>
        </w:rPr>
        <w:t>（3）《中华人民共和国土壤污染防治法》（2019.1.1）；</w:t>
      </w:r>
    </w:p>
    <w:p>
      <w:pPr>
        <w:tabs>
          <w:tab w:val="left" w:pos="420"/>
        </w:tabs>
        <w:spacing w:line="360" w:lineRule="auto"/>
        <w:ind w:left="480"/>
        <w:rPr>
          <w:rFonts w:ascii="Times New Roman" w:hAnsi="Times New Roman" w:eastAsia="宋体" w:cs="Times New Roman"/>
          <w:sz w:val="24"/>
          <w:szCs w:val="24"/>
        </w:rPr>
      </w:pPr>
      <w:r>
        <w:rPr>
          <w:rFonts w:ascii="Times New Roman" w:hAnsi="Times New Roman" w:eastAsia="宋体" w:cs="Times New Roman"/>
          <w:sz w:val="24"/>
          <w:szCs w:val="24"/>
        </w:rPr>
        <w:t>（4）《中华人民共和国土地管理法》（2004.8.28）。</w:t>
      </w:r>
    </w:p>
    <w:p>
      <w:pPr>
        <w:pStyle w:val="4"/>
        <w:spacing w:before="0" w:after="0" w:line="360" w:lineRule="auto"/>
        <w:rPr>
          <w:rFonts w:ascii="Times New Roman" w:hAnsi="Times New Roman" w:eastAsia="宋体" w:cs="Times New Roman"/>
          <w:b/>
        </w:rPr>
      </w:pPr>
      <w:bookmarkStart w:id="9" w:name="_Toc27510"/>
      <w:r>
        <w:rPr>
          <w:rFonts w:hint="eastAsia" w:ascii="Times New Roman" w:hAnsi="Times New Roman" w:eastAsia="宋体" w:cs="Times New Roman"/>
          <w:b/>
        </w:rPr>
        <w:t>2.2</w:t>
      </w:r>
      <w:r>
        <w:rPr>
          <w:rFonts w:ascii="Times New Roman" w:hAnsi="Times New Roman" w:eastAsia="宋体" w:cs="Times New Roman"/>
          <w:b/>
        </w:rPr>
        <w:t>导则、规范</w:t>
      </w:r>
      <w:r>
        <w:rPr>
          <w:rFonts w:hint="eastAsia" w:ascii="Times New Roman" w:hAnsi="Times New Roman" w:eastAsia="宋体" w:cs="Times New Roman"/>
          <w:b/>
        </w:rPr>
        <w:t>及标准</w:t>
      </w:r>
      <w:bookmarkEnd w:id="8"/>
      <w:bookmarkEnd w:id="9"/>
    </w:p>
    <w:p>
      <w:pPr>
        <w:tabs>
          <w:tab w:val="left" w:pos="420"/>
        </w:tabs>
        <w:spacing w:line="360" w:lineRule="auto"/>
        <w:ind w:left="480"/>
        <w:rPr>
          <w:rFonts w:hint="eastAsia" w:ascii="Times New Roman" w:hAnsi="Times New Roman" w:eastAsia="宋体" w:cs="Times New Roman"/>
          <w:sz w:val="24"/>
          <w:szCs w:val="24"/>
          <w:lang w:eastAsia="zh-CN"/>
        </w:rPr>
      </w:pPr>
      <w:bookmarkStart w:id="10" w:name="_Toc528246146"/>
      <w:r>
        <w:rPr>
          <w:rFonts w:hint="eastAsia" w:ascii="Times New Roman" w:hAnsi="Times New Roman" w:eastAsia="宋体" w:cs="Times New Roman"/>
          <w:sz w:val="24"/>
          <w:szCs w:val="24"/>
          <w:lang w:val="en-US" w:eastAsia="zh-CN"/>
        </w:rPr>
        <w:t>1、</w:t>
      </w:r>
      <w:r>
        <w:rPr>
          <w:rFonts w:hint="eastAsia" w:ascii="Times New Roman" w:hAnsi="Times New Roman" w:eastAsia="宋体" w:cs="Times New Roman"/>
          <w:sz w:val="24"/>
          <w:szCs w:val="24"/>
        </w:rPr>
        <w:t>《国家重点监控企业自行监测及信息公开办法（试行）》</w:t>
      </w:r>
      <w:r>
        <w:rPr>
          <w:rFonts w:hint="eastAsia" w:ascii="Times New Roman" w:hAnsi="Times New Roman" w:eastAsia="宋体" w:cs="Times New Roman"/>
          <w:sz w:val="24"/>
          <w:szCs w:val="24"/>
          <w:lang w:eastAsia="zh-CN"/>
        </w:rPr>
        <w:t>；</w:t>
      </w:r>
    </w:p>
    <w:p>
      <w:pPr>
        <w:tabs>
          <w:tab w:val="left" w:pos="420"/>
        </w:tabs>
        <w:spacing w:line="360" w:lineRule="auto"/>
        <w:ind w:left="480"/>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2、</w:t>
      </w:r>
      <w:r>
        <w:rPr>
          <w:rFonts w:hint="eastAsia" w:ascii="Times New Roman" w:hAnsi="Times New Roman" w:eastAsia="宋体" w:cs="Times New Roman"/>
          <w:sz w:val="24"/>
          <w:szCs w:val="24"/>
        </w:rPr>
        <w:t>《排污单位自行监测技术指南总则》（HJ819-2017）</w:t>
      </w:r>
      <w:r>
        <w:rPr>
          <w:rFonts w:hint="eastAsia" w:ascii="Times New Roman" w:hAnsi="Times New Roman" w:eastAsia="宋体" w:cs="Times New Roman"/>
          <w:sz w:val="24"/>
          <w:szCs w:val="24"/>
          <w:lang w:eastAsia="zh-CN"/>
        </w:rPr>
        <w:t>；</w:t>
      </w:r>
    </w:p>
    <w:p>
      <w:pPr>
        <w:tabs>
          <w:tab w:val="left" w:pos="420"/>
        </w:tabs>
        <w:spacing w:line="360" w:lineRule="auto"/>
        <w:ind w:left="480"/>
        <w:rPr>
          <w:rFonts w:hint="eastAsia" w:ascii="Times New Roman" w:hAnsi="Times New Roman" w:eastAsia="宋体" w:cs="Times New Roman"/>
          <w:sz w:val="24"/>
          <w:szCs w:val="24"/>
          <w:lang w:val="en-GB"/>
        </w:rPr>
      </w:pPr>
      <w:r>
        <w:rPr>
          <w:rFonts w:hint="eastAsia" w:ascii="Times New Roman" w:hAnsi="Times New Roman" w:eastAsia="宋体" w:cs="Times New Roman"/>
          <w:sz w:val="24"/>
          <w:szCs w:val="24"/>
          <w:lang w:val="en-US" w:eastAsia="zh-CN"/>
        </w:rPr>
        <w:t>3、</w:t>
      </w:r>
      <w:r>
        <w:rPr>
          <w:rFonts w:hint="eastAsia" w:ascii="Times New Roman" w:hAnsi="Times New Roman" w:eastAsia="宋体" w:cs="Times New Roman"/>
          <w:sz w:val="24"/>
          <w:szCs w:val="24"/>
          <w:lang w:val="en-GB"/>
        </w:rPr>
        <w:t>《</w:t>
      </w:r>
      <w:r>
        <w:rPr>
          <w:rFonts w:hint="eastAsia" w:ascii="Times New Roman" w:hAnsi="Times New Roman" w:eastAsia="宋体" w:cs="Times New Roman"/>
          <w:sz w:val="24"/>
          <w:szCs w:val="24"/>
          <w:lang w:eastAsia="zh-CN"/>
        </w:rPr>
        <w:t>工业企业土壤和地下水自行监测技术指南》（试行）（</w:t>
      </w:r>
      <w:r>
        <w:rPr>
          <w:rFonts w:hint="eastAsia" w:ascii="Times New Roman" w:hAnsi="Times New Roman" w:eastAsia="宋体" w:cs="Times New Roman"/>
          <w:sz w:val="24"/>
          <w:szCs w:val="24"/>
          <w:lang w:val="en-US" w:eastAsia="zh-CN"/>
        </w:rPr>
        <w:t>HJ 1209-2021</w:t>
      </w:r>
      <w:r>
        <w:rPr>
          <w:rFonts w:hint="eastAsia" w:ascii="Times New Roman" w:hAnsi="Times New Roman" w:eastAsia="宋体" w:cs="Times New Roman"/>
          <w:sz w:val="24"/>
          <w:szCs w:val="24"/>
          <w:lang w:eastAsia="zh-CN"/>
        </w:rPr>
        <w:t>）；</w:t>
      </w:r>
    </w:p>
    <w:p>
      <w:pPr>
        <w:tabs>
          <w:tab w:val="left" w:pos="420"/>
        </w:tabs>
        <w:spacing w:line="360" w:lineRule="auto"/>
        <w:ind w:left="480"/>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4、《重点监管单位土壤污染隐患排查指南（试行）》；</w:t>
      </w:r>
    </w:p>
    <w:p>
      <w:pPr>
        <w:tabs>
          <w:tab w:val="left" w:pos="420"/>
        </w:tabs>
        <w:spacing w:line="360" w:lineRule="auto"/>
        <w:ind w:left="480"/>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5、</w:t>
      </w:r>
      <w:r>
        <w:rPr>
          <w:rFonts w:hint="eastAsia" w:ascii="Times New Roman" w:hAnsi="Times New Roman" w:eastAsia="宋体" w:cs="Times New Roman"/>
          <w:sz w:val="24"/>
          <w:szCs w:val="24"/>
        </w:rPr>
        <w:t>《</w:t>
      </w:r>
      <w:r>
        <w:rPr>
          <w:rFonts w:hint="eastAsia" w:ascii="Times New Roman" w:hAnsi="Times New Roman" w:eastAsia="宋体" w:cs="Times New Roman"/>
          <w:sz w:val="24"/>
          <w:szCs w:val="24"/>
          <w:lang w:eastAsia="zh-CN"/>
        </w:rPr>
        <w:t>土壤环境质量建设用地土壤污染风险管控标准（试行）</w:t>
      </w:r>
      <w:r>
        <w:rPr>
          <w:rFonts w:hint="eastAsia" w:ascii="Times New Roman" w:hAnsi="Times New Roman" w:eastAsia="宋体" w:cs="Times New Roman"/>
          <w:sz w:val="24"/>
          <w:szCs w:val="24"/>
        </w:rPr>
        <w:t>》（GB</w:t>
      </w:r>
      <w:r>
        <w:rPr>
          <w:rFonts w:hint="eastAsia" w:ascii="Times New Roman" w:hAnsi="Times New Roman" w:eastAsia="宋体" w:cs="Times New Roman"/>
          <w:sz w:val="24"/>
          <w:szCs w:val="24"/>
          <w:lang w:val="en-US" w:eastAsia="zh-CN"/>
        </w:rPr>
        <w:t>36600</w:t>
      </w:r>
      <w:r>
        <w:rPr>
          <w:rFonts w:hint="eastAsia" w:ascii="Times New Roman" w:hAnsi="Times New Roman" w:eastAsia="宋体" w:cs="Times New Roman"/>
          <w:sz w:val="24"/>
          <w:szCs w:val="24"/>
        </w:rPr>
        <w:t>-20</w:t>
      </w:r>
      <w:r>
        <w:rPr>
          <w:rFonts w:hint="eastAsia" w:ascii="Times New Roman" w:hAnsi="Times New Roman" w:eastAsia="宋体" w:cs="Times New Roman"/>
          <w:sz w:val="24"/>
          <w:szCs w:val="24"/>
          <w:lang w:val="en-US" w:eastAsia="zh-CN"/>
        </w:rPr>
        <w:t>1</w:t>
      </w:r>
      <w:r>
        <w:rPr>
          <w:rFonts w:hint="eastAsia" w:ascii="Times New Roman" w:hAnsi="Times New Roman" w:eastAsia="宋体" w:cs="Times New Roman"/>
          <w:sz w:val="24"/>
          <w:szCs w:val="24"/>
        </w:rPr>
        <w:t>8）</w:t>
      </w:r>
      <w:r>
        <w:rPr>
          <w:rFonts w:hint="eastAsia" w:ascii="Times New Roman" w:hAnsi="Times New Roman" w:eastAsia="宋体" w:cs="Times New Roman"/>
          <w:sz w:val="24"/>
          <w:szCs w:val="24"/>
          <w:lang w:eastAsia="zh-CN"/>
        </w:rPr>
        <w:t>；</w:t>
      </w:r>
    </w:p>
    <w:p>
      <w:pPr>
        <w:tabs>
          <w:tab w:val="left" w:pos="420"/>
        </w:tabs>
        <w:spacing w:line="360" w:lineRule="auto"/>
        <w:ind w:left="480"/>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6、</w:t>
      </w:r>
      <w:r>
        <w:rPr>
          <w:rFonts w:hint="eastAsia" w:ascii="Times New Roman" w:hAnsi="Times New Roman" w:eastAsia="宋体" w:cs="Times New Roman"/>
          <w:sz w:val="24"/>
          <w:szCs w:val="24"/>
        </w:rPr>
        <w:t>《</w:t>
      </w:r>
      <w:r>
        <w:rPr>
          <w:rFonts w:hint="eastAsia" w:ascii="Times New Roman" w:hAnsi="Times New Roman" w:eastAsia="宋体" w:cs="Times New Roman"/>
          <w:sz w:val="24"/>
          <w:szCs w:val="24"/>
          <w:lang w:eastAsia="zh-CN"/>
        </w:rPr>
        <w:t>地下水质量标准</w:t>
      </w:r>
      <w:r>
        <w:rPr>
          <w:rFonts w:hint="eastAsia" w:ascii="Times New Roman" w:hAnsi="Times New Roman" w:eastAsia="宋体" w:cs="Times New Roman"/>
          <w:sz w:val="24"/>
          <w:szCs w:val="24"/>
        </w:rPr>
        <w:t>》</w:t>
      </w: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rPr>
        <w:t>GB/T 14848</w:t>
      </w:r>
      <w:r>
        <w:rPr>
          <w:rFonts w:hint="eastAsia" w:ascii="Times New Roman" w:hAnsi="Times New Roman" w:eastAsia="宋体" w:cs="Times New Roman"/>
          <w:sz w:val="24"/>
          <w:szCs w:val="24"/>
          <w:lang w:eastAsia="zh-CN"/>
        </w:rPr>
        <w:t>）；</w:t>
      </w:r>
    </w:p>
    <w:p>
      <w:pPr>
        <w:tabs>
          <w:tab w:val="left" w:pos="420"/>
        </w:tabs>
        <w:spacing w:line="360" w:lineRule="auto"/>
        <w:ind w:left="48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7、《建设用地土壤污染风险管控和修复监测技术导则》（HJ 25.2-2019）；</w:t>
      </w:r>
    </w:p>
    <w:p>
      <w:pPr>
        <w:tabs>
          <w:tab w:val="left" w:pos="420"/>
        </w:tabs>
        <w:spacing w:line="360" w:lineRule="auto"/>
        <w:ind w:left="48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8、《土壤环境监测技术规范》（HJ/T 166-2004）；</w:t>
      </w:r>
    </w:p>
    <w:p>
      <w:pPr>
        <w:tabs>
          <w:tab w:val="left" w:pos="420"/>
        </w:tabs>
        <w:spacing w:line="360" w:lineRule="auto"/>
        <w:ind w:left="48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9、《地下水环境监测技术规范》（HJ 164-2020）；</w:t>
      </w:r>
    </w:p>
    <w:p>
      <w:pPr>
        <w:tabs>
          <w:tab w:val="left" w:pos="420"/>
        </w:tabs>
        <w:spacing w:line="360" w:lineRule="auto"/>
        <w:ind w:left="480"/>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10、《地块土壤和地下水中挥发性有机物采样技术导则》（</w:t>
      </w:r>
      <w:r>
        <w:rPr>
          <w:rFonts w:hint="default" w:ascii="Times New Roman" w:hAnsi="Times New Roman" w:eastAsia="宋体" w:cs="Times New Roman"/>
          <w:sz w:val="24"/>
          <w:szCs w:val="24"/>
          <w:lang w:val="en-US" w:eastAsia="zh-CN"/>
        </w:rPr>
        <w:t>HJ 1019</w:t>
      </w:r>
      <w:r>
        <w:rPr>
          <w:rFonts w:hint="eastAsia" w:ascii="Times New Roman" w:hAnsi="Times New Roman" w:eastAsia="宋体" w:cs="Times New Roman"/>
          <w:sz w:val="24"/>
          <w:szCs w:val="24"/>
          <w:lang w:val="en-US" w:eastAsia="zh-CN"/>
        </w:rPr>
        <w:t>）。</w:t>
      </w:r>
    </w:p>
    <w:bookmarkEnd w:id="10"/>
    <w:p>
      <w:pPr>
        <w:pStyle w:val="31"/>
        <w:tabs>
          <w:tab w:val="clear" w:pos="0"/>
        </w:tabs>
        <w:adjustRightInd/>
        <w:snapToGrid/>
        <w:spacing w:before="0" w:after="0" w:line="360" w:lineRule="auto"/>
        <w:rPr>
          <w:rFonts w:ascii="Times New Roman" w:hAnsi="Times New Roman" w:eastAsia="宋体" w:cs="Times New Roman"/>
          <w:b/>
          <w:bCs/>
          <w:color w:val="auto"/>
        </w:rPr>
      </w:pPr>
      <w:bookmarkStart w:id="11" w:name="_Toc11564"/>
      <w:r>
        <w:rPr>
          <w:rFonts w:hint="eastAsia" w:ascii="Times New Roman" w:hAnsi="Times New Roman" w:eastAsia="宋体" w:cs="Times New Roman"/>
          <w:b/>
          <w:bCs/>
          <w:color w:val="auto"/>
        </w:rPr>
        <w:t>三、场地自然概况</w:t>
      </w:r>
      <w:bookmarkEnd w:id="11"/>
    </w:p>
    <w:p>
      <w:pPr>
        <w:pStyle w:val="4"/>
        <w:spacing w:before="0" w:after="0" w:afterAutospacing="0" w:line="360" w:lineRule="auto"/>
        <w:rPr>
          <w:rFonts w:ascii="Times New Roman" w:hAnsi="Times New Roman" w:eastAsia="宋体" w:cs="Times New Roman"/>
          <w:b/>
        </w:rPr>
      </w:pPr>
      <w:bookmarkStart w:id="12" w:name="_Toc18827"/>
      <w:bookmarkStart w:id="13" w:name="_Toc528246148"/>
      <w:r>
        <w:rPr>
          <w:rFonts w:hint="eastAsia" w:ascii="Times New Roman" w:hAnsi="Times New Roman" w:eastAsia="宋体" w:cs="Times New Roman"/>
          <w:b/>
        </w:rPr>
        <w:t>3.1地理位置</w:t>
      </w:r>
      <w:bookmarkEnd w:id="12"/>
      <w:bookmarkEnd w:id="13"/>
    </w:p>
    <w:p>
      <w:pPr>
        <w:spacing w:line="360" w:lineRule="auto"/>
        <w:ind w:firstLine="480" w:firstLineChars="200"/>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淅川县位于豫、鄂、陕三省结合部，因淅水纵贯境内形成百里冲积平川而得名。淅川地处东经110°58′－111°53′，北纬32°55′－33°23′之间，毗邻6县市：以县城为起点，东距内乡县城49km，东南距邓州市103km，南距湖北省光化县城163km，西南距湖北省郧县县城153km，西北距陕西省商南县城97km，北距西峡县城24km；向东距南阳市116km，东北距省会郑州376km。</w:t>
      </w:r>
    </w:p>
    <w:p>
      <w:pPr>
        <w:spacing w:line="360" w:lineRule="auto"/>
        <w:ind w:firstLine="480" w:firstLineChars="200"/>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金河镇位于淅川中部。北接毛堂乡，西连大石桥乡，南依老城镇，东隔老鹳河邻城关镇、上集镇，面积152km</w:t>
      </w:r>
      <w:r>
        <w:rPr>
          <w:rFonts w:hint="eastAsia" w:ascii="Times New Roman" w:hAnsi="Times New Roman" w:eastAsia="宋体" w:cs="Times New Roman"/>
          <w:color w:val="auto"/>
          <w:sz w:val="24"/>
          <w:szCs w:val="24"/>
          <w:vertAlign w:val="superscript"/>
        </w:rPr>
        <w:t>2</w:t>
      </w:r>
      <w:r>
        <w:rPr>
          <w:rFonts w:hint="eastAsia" w:ascii="Times New Roman" w:hAnsi="Times New Roman" w:eastAsia="宋体" w:cs="Times New Roman"/>
          <w:color w:val="auto"/>
          <w:sz w:val="24"/>
          <w:szCs w:val="24"/>
        </w:rPr>
        <w:t>。本项目所在地隶属于淅川县金河镇，厂区位于金桥路以南、西滨大道以西、永安路以东区域、移民大桥以南。</w:t>
      </w:r>
      <w:r>
        <w:rPr>
          <w:rFonts w:hint="eastAsia" w:ascii="Times New Roman" w:hAnsi="Times New Roman" w:eastAsia="宋体" w:cs="Times New Roman"/>
          <w:color w:val="auto"/>
          <w:sz w:val="24"/>
          <w:szCs w:val="24"/>
          <w:lang w:eastAsia="zh-CN"/>
        </w:rPr>
        <w:t>厂区</w:t>
      </w:r>
      <w:r>
        <w:rPr>
          <w:rFonts w:hint="eastAsia" w:ascii="Times New Roman" w:hAnsi="Times New Roman" w:eastAsia="宋体" w:cs="Times New Roman"/>
          <w:color w:val="auto"/>
          <w:sz w:val="24"/>
          <w:szCs w:val="24"/>
        </w:rPr>
        <w:t>中心地理坐标为</w:t>
      </w:r>
      <w:r>
        <w:rPr>
          <w:rFonts w:ascii="Times New Roman" w:hAnsi="Times New Roman" w:eastAsia="宋体" w:cs="Times New Roman"/>
          <w:color w:val="auto"/>
          <w:sz w:val="24"/>
          <w:szCs w:val="24"/>
        </w:rPr>
        <w:t>东经</w:t>
      </w:r>
      <w:r>
        <w:rPr>
          <w:rFonts w:hint="eastAsia" w:ascii="Times New Roman" w:hAnsi="Times New Roman" w:eastAsia="宋体" w:cs="Times New Roman"/>
          <w:color w:val="auto"/>
          <w:sz w:val="24"/>
          <w:szCs w:val="24"/>
          <w:lang w:val="en-US" w:eastAsia="zh-CN"/>
        </w:rPr>
        <w:t>111.46219</w:t>
      </w:r>
      <w:r>
        <w:rPr>
          <w:rFonts w:ascii="Times New Roman" w:hAnsi="Times New Roman" w:eastAsia="宋体" w:cs="Times New Roman"/>
          <w:color w:val="auto"/>
          <w:sz w:val="24"/>
          <w:szCs w:val="24"/>
        </w:rPr>
        <w:t>°，北纬</w:t>
      </w:r>
      <w:r>
        <w:rPr>
          <w:rFonts w:hint="eastAsia" w:ascii="Times New Roman" w:hAnsi="Times New Roman" w:eastAsia="宋体" w:cs="Times New Roman"/>
          <w:color w:val="auto"/>
          <w:sz w:val="24"/>
          <w:szCs w:val="24"/>
          <w:lang w:val="en-US" w:eastAsia="zh-CN"/>
        </w:rPr>
        <w:t>33.11813</w:t>
      </w:r>
      <w:r>
        <w:rPr>
          <w:rFonts w:ascii="Times New Roman" w:hAnsi="Times New Roman" w:eastAsia="宋体" w:cs="Times New Roman"/>
          <w:color w:val="auto"/>
          <w:sz w:val="24"/>
          <w:szCs w:val="24"/>
        </w:rPr>
        <w:t>°。</w:t>
      </w:r>
      <w:r>
        <w:rPr>
          <w:rFonts w:hint="eastAsia" w:ascii="Times New Roman" w:hAnsi="Times New Roman" w:eastAsia="宋体" w:cs="Times New Roman"/>
          <w:color w:val="auto"/>
          <w:sz w:val="24"/>
          <w:szCs w:val="24"/>
        </w:rPr>
        <w:t>地理位置见图3-1。</w:t>
      </w:r>
    </w:p>
    <w:p>
      <w:pPr>
        <w:spacing w:line="360" w:lineRule="auto"/>
        <w:ind w:left="0" w:leftChars="0" w:firstLine="0" w:firstLineChars="0"/>
        <w:jc w:val="center"/>
        <w:rPr>
          <w:rFonts w:hint="eastAsia" w:ascii="Times New Roman" w:hAnsi="Times New Roman" w:eastAsia="宋体" w:cs="Times New Roman"/>
          <w:color w:val="0000FF"/>
          <w:sz w:val="24"/>
          <w:szCs w:val="24"/>
          <w:lang w:val="en-US" w:eastAsia="zh-CN"/>
        </w:rPr>
      </w:pPr>
      <w:r>
        <w:drawing>
          <wp:anchor distT="0" distB="0" distL="114300" distR="114300" simplePos="0" relativeHeight="251678720" behindDoc="1" locked="0" layoutInCell="1" allowOverlap="1">
            <wp:simplePos x="0" y="0"/>
            <wp:positionH relativeFrom="column">
              <wp:posOffset>-19050</wp:posOffset>
            </wp:positionH>
            <wp:positionV relativeFrom="paragraph">
              <wp:posOffset>26670</wp:posOffset>
            </wp:positionV>
            <wp:extent cx="5274310" cy="3266440"/>
            <wp:effectExtent l="0" t="0" r="2540" b="10160"/>
            <wp:wrapNone/>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6"/>
                    <a:stretch>
                      <a:fillRect/>
                    </a:stretch>
                  </pic:blipFill>
                  <pic:spPr>
                    <a:xfrm>
                      <a:off x="0" y="0"/>
                      <a:ext cx="5274310" cy="3266440"/>
                    </a:xfrm>
                    <a:prstGeom prst="rect">
                      <a:avLst/>
                    </a:prstGeom>
                    <a:noFill/>
                    <a:ln>
                      <a:noFill/>
                    </a:ln>
                  </pic:spPr>
                </pic:pic>
              </a:graphicData>
            </a:graphic>
          </wp:anchor>
        </w:drawing>
      </w:r>
    </w:p>
    <w:p>
      <w:pPr>
        <w:spacing w:line="360" w:lineRule="auto"/>
        <w:jc w:val="center"/>
        <w:rPr>
          <w:rFonts w:hint="eastAsia" w:ascii="Times New Roman" w:hAnsi="Times New Roman" w:eastAsia="宋体" w:cs="Times New Roman"/>
          <w:b/>
          <w:color w:val="auto"/>
          <w:sz w:val="24"/>
          <w:szCs w:val="24"/>
        </w:rPr>
      </w:pPr>
    </w:p>
    <w:p>
      <w:pPr>
        <w:spacing w:line="360" w:lineRule="auto"/>
        <w:jc w:val="center"/>
        <w:rPr>
          <w:rFonts w:hint="eastAsia" w:ascii="Times New Roman" w:hAnsi="Times New Roman" w:eastAsia="宋体" w:cs="Times New Roman"/>
          <w:b/>
          <w:color w:val="auto"/>
          <w:sz w:val="24"/>
          <w:szCs w:val="24"/>
        </w:rPr>
      </w:pPr>
    </w:p>
    <w:p>
      <w:pPr>
        <w:spacing w:line="360" w:lineRule="auto"/>
        <w:jc w:val="center"/>
        <w:rPr>
          <w:rFonts w:hint="eastAsia" w:ascii="Times New Roman" w:hAnsi="Times New Roman" w:eastAsia="宋体" w:cs="Times New Roman"/>
          <w:b/>
          <w:color w:val="auto"/>
          <w:sz w:val="24"/>
          <w:szCs w:val="24"/>
        </w:rPr>
      </w:pPr>
    </w:p>
    <w:p>
      <w:pPr>
        <w:spacing w:line="360" w:lineRule="auto"/>
        <w:jc w:val="center"/>
        <w:rPr>
          <w:rFonts w:hint="eastAsia" w:ascii="Times New Roman" w:hAnsi="Times New Roman" w:eastAsia="宋体" w:cs="Times New Roman"/>
          <w:b/>
          <w:color w:val="auto"/>
          <w:sz w:val="24"/>
          <w:szCs w:val="24"/>
        </w:rPr>
      </w:pPr>
    </w:p>
    <w:p>
      <w:pPr>
        <w:spacing w:line="360" w:lineRule="auto"/>
        <w:jc w:val="both"/>
        <w:rPr>
          <w:rFonts w:hint="eastAsia" w:ascii="Times New Roman" w:hAnsi="Times New Roman" w:eastAsia="宋体" w:cs="Times New Roman"/>
          <w:b/>
          <w:color w:val="auto"/>
          <w:sz w:val="24"/>
          <w:szCs w:val="24"/>
        </w:rPr>
      </w:pPr>
    </w:p>
    <w:p>
      <w:pPr>
        <w:spacing w:line="360" w:lineRule="auto"/>
        <w:jc w:val="center"/>
        <w:rPr>
          <w:rFonts w:hint="eastAsia" w:ascii="Times New Roman" w:hAnsi="Times New Roman" w:eastAsia="宋体" w:cs="Times New Roman"/>
          <w:b/>
        </w:rPr>
      </w:pPr>
      <w:r>
        <w:rPr>
          <w:rFonts w:hint="eastAsia" w:ascii="Times New Roman" w:hAnsi="Times New Roman" w:eastAsia="宋体" w:cs="Times New Roman"/>
          <w:b/>
          <w:color w:val="auto"/>
          <w:sz w:val="24"/>
          <w:szCs w:val="24"/>
        </w:rPr>
        <w:t>图3-1 地理位置图</w:t>
      </w:r>
      <w:bookmarkStart w:id="14" w:name="_Toc528246149"/>
    </w:p>
    <w:p>
      <w:pPr>
        <w:pStyle w:val="4"/>
        <w:spacing w:before="0" w:after="0" w:line="360" w:lineRule="auto"/>
        <w:rPr>
          <w:rFonts w:hint="eastAsia" w:ascii="Times New Roman" w:hAnsi="Times New Roman" w:eastAsia="宋体" w:cs="Times New Roman"/>
          <w:b/>
        </w:rPr>
      </w:pPr>
      <w:bookmarkStart w:id="15" w:name="_Toc30550"/>
      <w:r>
        <w:rPr>
          <w:rFonts w:hint="eastAsia" w:ascii="Times New Roman" w:hAnsi="Times New Roman" w:eastAsia="宋体" w:cs="Times New Roman"/>
          <w:b/>
        </w:rPr>
        <w:t>3.2地形地貌</w:t>
      </w:r>
      <w:bookmarkEnd w:id="14"/>
      <w:bookmarkEnd w:id="15"/>
    </w:p>
    <w:p>
      <w:pPr>
        <w:spacing w:line="360" w:lineRule="auto"/>
        <w:ind w:firstLine="480" w:firstLineChars="20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淅川县县境北部元古界陡岭群、毛堂群分布地区，为复式单斜构造，由于被大量岩体侵入而显得支离破碎。在毛堂群中有规模不大形态复杂的紧密褶皱；中部为荆紫关至师岗复向斜构造，南部大龙山至四峰山一带为复背斜构造，以褶皱为主；丹江河谷地及两岸为坳陷盆地构造。</w:t>
      </w:r>
    </w:p>
    <w:p>
      <w:pPr>
        <w:spacing w:line="360" w:lineRule="auto"/>
        <w:ind w:firstLine="480" w:firstLineChars="20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淅川县境内地层走向为西北—东南。荆紫关柳林沟至东川以北地带分布有元古界变质岩系和不同时代的岩浆岩，以南依次出现震旦系、寒武系、奥陶系、志留系、泥盆系、石碳系的碳酸盐系和碎屑岩系；丹江、灌河沿岸主要为第三系和第四系的陆相砂岩、泥砂岩及河流冲积、山麓堆积层。</w:t>
      </w:r>
    </w:p>
    <w:p>
      <w:pPr>
        <w:spacing w:line="360" w:lineRule="auto"/>
        <w:ind w:firstLine="480" w:firstLineChars="20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淅川县处于秦岭山系东南余脉的延伸地段，地形以山地为主。境内北、西、南三面环山，地势由西北向东南倾斜，东南部丹江水库区为构造盆地地貌。盛湾乡西部与湖北省交界的秦山主峰跑马岭，海拔1086m，为境内最高点，九重唐王桥下的刁河滩，海拔120m，为境内最低点，县境地貌类型，可分为山地（大部分属于侵蚀剥蚀低山、残丘）、丘陵（主要为洪积垄岗）和河川平地（包括河谷阶地、河漫滩地和开阔盆地型的冲积平原）。</w:t>
      </w:r>
    </w:p>
    <w:p>
      <w:pPr>
        <w:spacing w:line="360" w:lineRule="auto"/>
        <w:ind w:firstLine="480" w:firstLineChars="20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淅川县金河镇地势西北高，东南低，处于岩溶低山地带。东北有锁山；东南有黄龙寨山、天井漫、望井山、雷风垭、叶山、五台岭、愁斯岭；北部有和尚头山、老君台。除山地外，其余为丘陵和平原区。</w:t>
      </w:r>
    </w:p>
    <w:p>
      <w:pPr>
        <w:spacing w:line="360" w:lineRule="auto"/>
        <w:ind w:firstLine="480" w:firstLineChars="20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项目厂址位于淅川县金河镇，厂区地处平原区，地势起伏不大。</w:t>
      </w:r>
    </w:p>
    <w:p>
      <w:pPr>
        <w:pStyle w:val="4"/>
        <w:spacing w:before="0" w:after="0" w:line="360" w:lineRule="auto"/>
        <w:rPr>
          <w:rFonts w:hint="eastAsia" w:ascii="Times New Roman" w:hAnsi="Times New Roman" w:eastAsia="宋体" w:cs="Times New Roman"/>
          <w:b/>
        </w:rPr>
      </w:pPr>
      <w:bookmarkStart w:id="16" w:name="_Toc528246150"/>
      <w:bookmarkStart w:id="17" w:name="_Toc12015"/>
      <w:r>
        <w:rPr>
          <w:rFonts w:hint="eastAsia" w:ascii="Times New Roman" w:hAnsi="Times New Roman" w:eastAsia="宋体" w:cs="Times New Roman"/>
          <w:b/>
        </w:rPr>
        <w:t>3.3气候气象</w:t>
      </w:r>
      <w:bookmarkEnd w:id="16"/>
      <w:bookmarkEnd w:id="17"/>
    </w:p>
    <w:p>
      <w:pPr>
        <w:spacing w:line="360" w:lineRule="auto"/>
        <w:ind w:firstLine="480" w:firstLineChars="200"/>
        <w:rPr>
          <w:rFonts w:hint="eastAsia" w:ascii="Times New Roman" w:hAnsi="Times New Roman" w:eastAsia="宋体" w:cs="Times New Roman"/>
          <w:color w:val="auto"/>
          <w:sz w:val="24"/>
          <w:szCs w:val="24"/>
          <w:lang w:val="en-US" w:eastAsia="zh-CN"/>
        </w:rPr>
      </w:pPr>
      <w:bookmarkStart w:id="18" w:name="_Toc528246151"/>
      <w:r>
        <w:rPr>
          <w:rFonts w:hint="eastAsia" w:ascii="Times New Roman" w:hAnsi="Times New Roman" w:eastAsia="宋体" w:cs="Times New Roman"/>
          <w:color w:val="auto"/>
          <w:sz w:val="24"/>
          <w:szCs w:val="24"/>
          <w:lang w:val="en-US" w:eastAsia="zh-CN"/>
        </w:rPr>
        <w:t>淅川县属北亚热带向暖温带过渡的季风性气候区，四季特征为，春季冷暖多变；夏季炎热、雨量集中，秋季气凉阴雨多，冬季天冷雨雪少。由于西北有秦岭、伏牛山的天然屏障和境内西北诸山峰形成的两道防线，在一定程度上阻挡了北方的冷气团南侵，故境内气候各要素和同纬度平原地区相比，年日照时数偏少，光能资源属全省低值区，年平均气温略高，地形雨和对流雨较多，年平均湿度较大，年平均地面温度较高，静风天气多，气候区划明显。</w:t>
      </w:r>
    </w:p>
    <w:p>
      <w:pPr>
        <w:pStyle w:val="4"/>
        <w:spacing w:before="0" w:after="0" w:line="360" w:lineRule="auto"/>
        <w:rPr>
          <w:rFonts w:hint="eastAsia" w:ascii="Times New Roman" w:hAnsi="Times New Roman" w:eastAsia="宋体" w:cs="Times New Roman"/>
          <w:b/>
        </w:rPr>
      </w:pPr>
      <w:bookmarkStart w:id="19" w:name="_Toc10273"/>
      <w:r>
        <w:rPr>
          <w:rFonts w:hint="eastAsia" w:ascii="Times New Roman" w:hAnsi="Times New Roman" w:eastAsia="宋体" w:cs="Times New Roman"/>
          <w:b/>
        </w:rPr>
        <w:t>3.4地表水</w:t>
      </w:r>
      <w:bookmarkEnd w:id="18"/>
      <w:bookmarkEnd w:id="19"/>
    </w:p>
    <w:p>
      <w:pPr>
        <w:spacing w:line="520" w:lineRule="exact"/>
        <w:ind w:firstLine="480" w:firstLineChars="200"/>
        <w:jc w:val="lef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淅川境内水资源丰富，丹江口水库水面在淅川境内有500km</w:t>
      </w:r>
      <w:r>
        <w:rPr>
          <w:rFonts w:hint="eastAsia" w:ascii="Times New Roman" w:hAnsi="Times New Roman" w:eastAsia="宋体" w:cs="Times New Roman"/>
          <w:sz w:val="24"/>
          <w:szCs w:val="24"/>
          <w:vertAlign w:val="superscript"/>
        </w:rPr>
        <w:t>2</w:t>
      </w:r>
      <w:r>
        <w:rPr>
          <w:rFonts w:hint="eastAsia" w:ascii="Times New Roman" w:hAnsi="Times New Roman" w:eastAsia="宋体" w:cs="Times New Roman"/>
          <w:sz w:val="24"/>
          <w:szCs w:val="24"/>
        </w:rPr>
        <w:t>多，水能蕴含量6.3万KW，平均地表径流量5.6亿m</w:t>
      </w:r>
      <w:r>
        <w:rPr>
          <w:rFonts w:hint="eastAsia" w:ascii="Times New Roman" w:hAnsi="Times New Roman" w:eastAsia="宋体" w:cs="Times New Roman"/>
          <w:sz w:val="24"/>
          <w:szCs w:val="24"/>
          <w:vertAlign w:val="superscript"/>
        </w:rPr>
        <w:t>3</w:t>
      </w:r>
      <w:r>
        <w:rPr>
          <w:rFonts w:hint="eastAsia" w:ascii="Times New Roman" w:hAnsi="Times New Roman" w:eastAsia="宋体" w:cs="Times New Roman"/>
          <w:sz w:val="24"/>
          <w:szCs w:val="24"/>
        </w:rPr>
        <w:t>，地下水0.156亿m</w:t>
      </w:r>
      <w:r>
        <w:rPr>
          <w:rFonts w:hint="eastAsia" w:ascii="Times New Roman" w:hAnsi="Times New Roman" w:eastAsia="宋体" w:cs="Times New Roman"/>
          <w:sz w:val="24"/>
          <w:szCs w:val="24"/>
          <w:vertAlign w:val="superscript"/>
        </w:rPr>
        <w:t>3</w:t>
      </w:r>
      <w:r>
        <w:rPr>
          <w:rFonts w:hint="eastAsia" w:ascii="Times New Roman" w:hAnsi="Times New Roman" w:eastAsia="宋体" w:cs="Times New Roman"/>
          <w:sz w:val="24"/>
          <w:szCs w:val="24"/>
        </w:rPr>
        <w:t>。淅川县境内河流多属山区内河流；河槽深、比降陡，洪枯流量变幅大。淅川县河流全部属于长江流域汉水水系，其中丹江是汉江一级支流，淇河、滔河、老鹳河、金豆沟河、白浪河、洋溪河、江峪河、刁河等为汉江一级支流。淅川县境内大小河流467条，主要是丹、灌、刁、淇、滔五大河流。</w:t>
      </w:r>
    </w:p>
    <w:p>
      <w:pPr>
        <w:spacing w:line="520" w:lineRule="exact"/>
        <w:ind w:firstLine="480" w:firstLineChars="200"/>
        <w:jc w:val="lef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老鹳河发源于栾川县小庙岭（伏牛山主峰北麓），向西南流至卢氏县五里川镇后转向东南，经朱阳关镇入西峡县境，至槐树洼入淅川县境，经上集镇至马蹬镇注入丹江。是南水北调中线水源地丹江口水库上游，淅川境内河长40.9km，河床宽250～800m，河槽深5～7m，河底比降1/3000～1/6000。</w:t>
      </w:r>
    </w:p>
    <w:p>
      <w:pPr>
        <w:spacing w:line="520" w:lineRule="exact"/>
        <w:ind w:firstLine="480" w:firstLineChars="200"/>
        <w:jc w:val="lef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水田河发源于内乡县西庙岗，向南流经淅川县上集镇，最终汇入老灌河。河流全长约16.5km，为季节性河流。</w:t>
      </w:r>
    </w:p>
    <w:p>
      <w:pPr>
        <w:spacing w:line="520" w:lineRule="exact"/>
        <w:ind w:firstLine="480" w:firstLineChars="200"/>
        <w:jc w:val="both"/>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项目东距老鹳河220m，东南距水田河1.7km，厂区雨水经雨水管网收集后排入老鹳河。项目营运期废水经厂区污水处理站处理后进入滨河路市政污水管网，污水入网后沿路向北约800m处进入地埋式跨河管道（水泥预制管，全长385m，管径1.0m），后经S335污水管网向南约1.5km处进入淅川县污水处理厂深度处理，处理后排入水田河，最终汇入老鹳河。</w:t>
      </w:r>
    </w:p>
    <w:p>
      <w:pPr>
        <w:pStyle w:val="4"/>
        <w:spacing w:before="0" w:after="0" w:afterAutospacing="0" w:line="360" w:lineRule="auto"/>
        <w:rPr>
          <w:rFonts w:hint="eastAsia" w:ascii="Times New Roman" w:hAnsi="Times New Roman" w:eastAsia="宋体" w:cs="Times New Roman"/>
          <w:b/>
          <w:lang w:val="en-US" w:eastAsia="zh-CN"/>
        </w:rPr>
      </w:pPr>
      <w:bookmarkStart w:id="20" w:name="_Toc528246152"/>
      <w:bookmarkStart w:id="21" w:name="_Toc29640"/>
      <w:r>
        <w:rPr>
          <w:rFonts w:hint="eastAsia" w:ascii="Times New Roman" w:hAnsi="Times New Roman" w:eastAsia="宋体" w:cs="Times New Roman"/>
          <w:b/>
        </w:rPr>
        <w:t>3.5</w:t>
      </w:r>
      <w:bookmarkEnd w:id="20"/>
      <w:r>
        <w:rPr>
          <w:rFonts w:hint="eastAsia" w:ascii="Times New Roman" w:hAnsi="Times New Roman" w:eastAsia="宋体" w:cs="Times New Roman"/>
          <w:b/>
          <w:lang w:val="en-US" w:eastAsia="zh-CN"/>
        </w:rPr>
        <w:t>地下水</w:t>
      </w:r>
      <w:bookmarkEnd w:id="21"/>
    </w:p>
    <w:p>
      <w:pPr>
        <w:spacing w:line="520" w:lineRule="exact"/>
        <w:ind w:firstLine="480" w:firstLineChars="200"/>
        <w:jc w:val="lef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淅川县浅层地下水主要为大气降水补给。由于大部分地区为山地，河床切割较深，地下径流一般由河川排泄转化为地表径流，因此，浅层地下水主要分布在丹鹳两河沿岸平原地带和东南部垄岗丘陵区，计458.4km</w:t>
      </w:r>
      <w:r>
        <w:rPr>
          <w:rFonts w:hint="eastAsia" w:ascii="Times New Roman" w:hAnsi="Times New Roman" w:eastAsia="宋体" w:cs="Times New Roman"/>
          <w:sz w:val="24"/>
          <w:szCs w:val="24"/>
          <w:vertAlign w:val="superscript"/>
        </w:rPr>
        <w:t>2</w:t>
      </w:r>
      <w:r>
        <w:rPr>
          <w:rFonts w:hint="eastAsia" w:ascii="Times New Roman" w:hAnsi="Times New Roman" w:eastAsia="宋体" w:cs="Times New Roman"/>
          <w:sz w:val="24"/>
          <w:szCs w:val="24"/>
        </w:rPr>
        <w:t>范围内。丹鹳平原浅层地下水分布面积84.7km</w:t>
      </w:r>
      <w:r>
        <w:rPr>
          <w:rFonts w:hint="eastAsia" w:ascii="Times New Roman" w:hAnsi="Times New Roman" w:eastAsia="宋体" w:cs="Times New Roman"/>
          <w:sz w:val="24"/>
          <w:szCs w:val="24"/>
          <w:vertAlign w:val="superscript"/>
        </w:rPr>
        <w:t>2</w:t>
      </w:r>
      <w:r>
        <w:rPr>
          <w:rFonts w:hint="eastAsia" w:ascii="Times New Roman" w:hAnsi="Times New Roman" w:eastAsia="宋体" w:cs="Times New Roman"/>
          <w:sz w:val="24"/>
          <w:szCs w:val="24"/>
        </w:rPr>
        <w:t>，平均每平方公里含水量为18.4万m</w:t>
      </w:r>
      <w:r>
        <w:rPr>
          <w:rFonts w:hint="eastAsia" w:ascii="Times New Roman" w:hAnsi="Times New Roman" w:eastAsia="宋体" w:cs="Times New Roman"/>
          <w:sz w:val="24"/>
          <w:szCs w:val="24"/>
          <w:vertAlign w:val="superscript"/>
        </w:rPr>
        <w:t>3</w:t>
      </w:r>
      <w:r>
        <w:rPr>
          <w:rFonts w:hint="eastAsia" w:ascii="Times New Roman" w:hAnsi="Times New Roman" w:eastAsia="宋体" w:cs="Times New Roman"/>
          <w:sz w:val="24"/>
          <w:szCs w:val="24"/>
        </w:rPr>
        <w:t>，储量占全县浅层地下水储量的26%，东南部垄岗丘陵地带浅层地下水分布面积373.7km</w:t>
      </w:r>
      <w:r>
        <w:rPr>
          <w:rFonts w:hint="eastAsia" w:ascii="Times New Roman" w:hAnsi="Times New Roman" w:eastAsia="宋体" w:cs="Times New Roman"/>
          <w:sz w:val="24"/>
          <w:szCs w:val="24"/>
          <w:vertAlign w:val="superscript"/>
        </w:rPr>
        <w:t>2</w:t>
      </w:r>
      <w:r>
        <w:rPr>
          <w:rFonts w:hint="eastAsia" w:ascii="Times New Roman" w:hAnsi="Times New Roman" w:eastAsia="宋体" w:cs="Times New Roman"/>
          <w:sz w:val="24"/>
          <w:szCs w:val="24"/>
        </w:rPr>
        <w:t>，平均每平方公里含水量12万m</w:t>
      </w:r>
      <w:r>
        <w:rPr>
          <w:rFonts w:hint="eastAsia" w:ascii="Times New Roman" w:hAnsi="Times New Roman" w:eastAsia="宋体" w:cs="Times New Roman"/>
          <w:sz w:val="24"/>
          <w:szCs w:val="24"/>
          <w:vertAlign w:val="superscript"/>
        </w:rPr>
        <w:t>3</w:t>
      </w:r>
      <w:r>
        <w:rPr>
          <w:rFonts w:hint="eastAsia" w:ascii="Times New Roman" w:hAnsi="Times New Roman" w:eastAsia="宋体" w:cs="Times New Roman"/>
          <w:sz w:val="24"/>
          <w:szCs w:val="24"/>
        </w:rPr>
        <w:t>，储量占全县地下水储量的74%。</w:t>
      </w:r>
    </w:p>
    <w:p>
      <w:pPr>
        <w:spacing w:line="520" w:lineRule="exact"/>
        <w:ind w:firstLine="480" w:firstLineChars="200"/>
        <w:jc w:val="left"/>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rPr>
        <w:t>项目厂区地下水流向同地表水流向，大体为自北向南流向。</w:t>
      </w:r>
    </w:p>
    <w:p>
      <w:pPr>
        <w:pStyle w:val="31"/>
        <w:tabs>
          <w:tab w:val="clear" w:pos="0"/>
        </w:tabs>
        <w:adjustRightInd/>
        <w:snapToGrid/>
        <w:spacing w:before="0" w:after="0" w:line="360" w:lineRule="auto"/>
        <w:rPr>
          <w:rFonts w:ascii="Times New Roman" w:hAnsi="Times New Roman" w:eastAsia="宋体" w:cs="Times New Roman"/>
          <w:b/>
          <w:bCs/>
          <w:color w:val="auto"/>
        </w:rPr>
      </w:pPr>
      <w:bookmarkStart w:id="22" w:name="_Toc25999"/>
      <w:r>
        <w:rPr>
          <w:rFonts w:hint="eastAsia" w:ascii="Times New Roman" w:hAnsi="Times New Roman" w:eastAsia="宋体" w:cs="Times New Roman"/>
          <w:b/>
          <w:bCs/>
          <w:color w:val="auto"/>
        </w:rPr>
        <w:t>四、企业基本情况</w:t>
      </w:r>
      <w:bookmarkEnd w:id="22"/>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1</w:t>
      </w: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rPr>
        <w:t>生产工艺</w:t>
      </w:r>
    </w:p>
    <w:p>
      <w:pPr>
        <w:spacing w:line="360" w:lineRule="auto"/>
        <w:ind w:firstLine="420" w:firstLineChars="200"/>
        <w:rPr>
          <w:rFonts w:hint="eastAsia" w:ascii="Times New Roman" w:hAnsi="Times New Roman" w:eastAsia="宋体" w:cs="Times New Roman"/>
          <w:sz w:val="24"/>
          <w:szCs w:val="24"/>
          <w:lang w:val="en-US" w:eastAsia="zh-CN"/>
        </w:rPr>
      </w:pPr>
      <w:r>
        <w:drawing>
          <wp:anchor distT="0" distB="0" distL="114300" distR="114300" simplePos="0" relativeHeight="251677696" behindDoc="1" locked="0" layoutInCell="1" allowOverlap="1">
            <wp:simplePos x="0" y="0"/>
            <wp:positionH relativeFrom="column">
              <wp:posOffset>314325</wp:posOffset>
            </wp:positionH>
            <wp:positionV relativeFrom="paragraph">
              <wp:posOffset>19050</wp:posOffset>
            </wp:positionV>
            <wp:extent cx="4450080" cy="3877945"/>
            <wp:effectExtent l="0" t="0" r="7620" b="8255"/>
            <wp:wrapNone/>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7"/>
                    <a:stretch>
                      <a:fillRect/>
                    </a:stretch>
                  </pic:blipFill>
                  <pic:spPr>
                    <a:xfrm>
                      <a:off x="0" y="0"/>
                      <a:ext cx="4450080" cy="3877945"/>
                    </a:xfrm>
                    <a:prstGeom prst="rect">
                      <a:avLst/>
                    </a:prstGeom>
                    <a:noFill/>
                    <a:ln>
                      <a:noFill/>
                    </a:ln>
                  </pic:spPr>
                </pic:pic>
              </a:graphicData>
            </a:graphic>
          </wp:anchor>
        </w:drawing>
      </w:r>
    </w:p>
    <w:p>
      <w:pPr>
        <w:spacing w:line="360" w:lineRule="auto"/>
        <w:ind w:firstLine="480" w:firstLineChars="200"/>
        <w:rPr>
          <w:rFonts w:hint="eastAsia" w:ascii="Times New Roman" w:hAnsi="Times New Roman" w:eastAsia="宋体" w:cs="Times New Roman"/>
          <w:sz w:val="24"/>
          <w:szCs w:val="24"/>
          <w:lang w:val="en-US" w:eastAsia="zh-CN"/>
        </w:rPr>
      </w:pPr>
    </w:p>
    <w:p>
      <w:pPr>
        <w:spacing w:line="360" w:lineRule="auto"/>
        <w:ind w:firstLine="480" w:firstLineChars="200"/>
        <w:rPr>
          <w:rFonts w:hint="eastAsia" w:ascii="Times New Roman" w:hAnsi="Times New Roman" w:eastAsia="宋体" w:cs="Times New Roman"/>
          <w:sz w:val="24"/>
          <w:szCs w:val="24"/>
          <w:lang w:val="en-US" w:eastAsia="zh-CN"/>
        </w:rPr>
      </w:pPr>
    </w:p>
    <w:p>
      <w:pPr>
        <w:spacing w:line="360" w:lineRule="auto"/>
        <w:ind w:firstLine="480" w:firstLineChars="200"/>
        <w:rPr>
          <w:rFonts w:hint="eastAsia" w:ascii="Times New Roman" w:hAnsi="Times New Roman" w:eastAsia="宋体" w:cs="Times New Roman"/>
          <w:sz w:val="24"/>
          <w:szCs w:val="24"/>
          <w:lang w:val="en-US" w:eastAsia="zh-CN"/>
        </w:rPr>
      </w:pPr>
    </w:p>
    <w:p>
      <w:pPr>
        <w:spacing w:line="360" w:lineRule="auto"/>
        <w:ind w:firstLine="480" w:firstLineChars="200"/>
        <w:rPr>
          <w:rFonts w:hint="eastAsia" w:ascii="Times New Roman" w:hAnsi="Times New Roman" w:eastAsia="宋体" w:cs="Times New Roman"/>
          <w:sz w:val="24"/>
          <w:szCs w:val="24"/>
          <w:lang w:val="en-US" w:eastAsia="zh-CN"/>
        </w:rPr>
      </w:pPr>
    </w:p>
    <w:p>
      <w:pPr>
        <w:spacing w:line="360" w:lineRule="auto"/>
        <w:ind w:firstLine="480" w:firstLineChars="200"/>
        <w:rPr>
          <w:rFonts w:hint="eastAsia" w:ascii="Times New Roman" w:hAnsi="Times New Roman" w:eastAsia="宋体" w:cs="Times New Roman"/>
          <w:sz w:val="24"/>
          <w:szCs w:val="24"/>
          <w:lang w:val="en-US" w:eastAsia="zh-CN"/>
        </w:rPr>
      </w:pPr>
    </w:p>
    <w:p>
      <w:pPr>
        <w:spacing w:line="360" w:lineRule="auto"/>
        <w:ind w:firstLine="480" w:firstLineChars="200"/>
        <w:rPr>
          <w:rFonts w:hint="eastAsia" w:ascii="Times New Roman" w:hAnsi="Times New Roman" w:eastAsia="宋体" w:cs="Times New Roman"/>
          <w:sz w:val="24"/>
          <w:szCs w:val="24"/>
          <w:lang w:val="en-US" w:eastAsia="zh-CN"/>
        </w:rPr>
      </w:pPr>
    </w:p>
    <w:p>
      <w:pPr>
        <w:spacing w:line="360" w:lineRule="auto"/>
        <w:ind w:firstLine="480" w:firstLineChars="200"/>
        <w:rPr>
          <w:rFonts w:hint="eastAsia" w:ascii="Times New Roman" w:hAnsi="Times New Roman" w:eastAsia="宋体" w:cs="Times New Roman"/>
          <w:sz w:val="24"/>
          <w:szCs w:val="24"/>
          <w:lang w:val="en-US" w:eastAsia="zh-CN"/>
        </w:rPr>
      </w:pPr>
    </w:p>
    <w:p>
      <w:pPr>
        <w:spacing w:line="360" w:lineRule="auto"/>
        <w:ind w:firstLine="480" w:firstLineChars="200"/>
        <w:rPr>
          <w:rFonts w:hint="eastAsia" w:ascii="Times New Roman" w:hAnsi="Times New Roman" w:eastAsia="宋体" w:cs="Times New Roman"/>
          <w:sz w:val="24"/>
          <w:szCs w:val="24"/>
          <w:lang w:val="en-US" w:eastAsia="zh-CN"/>
        </w:rPr>
      </w:pPr>
    </w:p>
    <w:p>
      <w:pPr>
        <w:spacing w:line="360" w:lineRule="auto"/>
        <w:ind w:firstLine="480" w:firstLineChars="200"/>
        <w:rPr>
          <w:rFonts w:hint="eastAsia" w:ascii="Times New Roman" w:hAnsi="Times New Roman" w:eastAsia="宋体" w:cs="Times New Roman"/>
          <w:sz w:val="24"/>
          <w:szCs w:val="24"/>
          <w:lang w:val="en-US" w:eastAsia="zh-CN"/>
        </w:rPr>
      </w:pPr>
    </w:p>
    <w:p>
      <w:pPr>
        <w:spacing w:line="360" w:lineRule="auto"/>
        <w:ind w:firstLine="480" w:firstLineChars="200"/>
        <w:rPr>
          <w:rFonts w:hint="eastAsia" w:ascii="Times New Roman" w:hAnsi="Times New Roman" w:eastAsia="宋体" w:cs="Times New Roman"/>
          <w:sz w:val="24"/>
          <w:szCs w:val="24"/>
          <w:lang w:val="en-US" w:eastAsia="zh-CN"/>
        </w:rPr>
      </w:pPr>
    </w:p>
    <w:p>
      <w:pPr>
        <w:spacing w:line="360" w:lineRule="auto"/>
        <w:ind w:firstLine="480" w:firstLineChars="200"/>
        <w:rPr>
          <w:rFonts w:hint="eastAsia" w:ascii="Times New Roman" w:hAnsi="Times New Roman" w:eastAsia="宋体" w:cs="Times New Roman"/>
          <w:sz w:val="24"/>
          <w:szCs w:val="24"/>
          <w:lang w:val="en-US" w:eastAsia="zh-CN"/>
        </w:rPr>
      </w:pPr>
    </w:p>
    <w:p>
      <w:pPr>
        <w:spacing w:line="360" w:lineRule="auto"/>
        <w:ind w:firstLine="480" w:firstLineChars="200"/>
        <w:rPr>
          <w:rFonts w:hint="eastAsia" w:ascii="Times New Roman" w:hAnsi="Times New Roman" w:eastAsia="宋体" w:cs="Times New Roman"/>
          <w:sz w:val="24"/>
          <w:szCs w:val="24"/>
          <w:lang w:val="en-US" w:eastAsia="zh-CN"/>
        </w:rPr>
      </w:pPr>
    </w:p>
    <w:p>
      <w:pPr>
        <w:spacing w:line="360" w:lineRule="auto"/>
        <w:jc w:val="center"/>
        <w:rPr>
          <w:rFonts w:hint="eastAsia" w:ascii="Times New Roman" w:hAnsi="Times New Roman" w:eastAsia="宋体" w:cs="Times New Roman"/>
          <w:b/>
          <w:color w:val="auto"/>
          <w:sz w:val="24"/>
          <w:szCs w:val="24"/>
          <w:lang w:val="en-US" w:eastAsia="zh-CN"/>
        </w:rPr>
      </w:pPr>
      <w:r>
        <w:rPr>
          <w:rFonts w:hint="eastAsia" w:ascii="Times New Roman" w:hAnsi="Times New Roman" w:eastAsia="宋体" w:cs="Times New Roman"/>
          <w:b/>
          <w:color w:val="auto"/>
          <w:sz w:val="24"/>
          <w:szCs w:val="24"/>
          <w:lang w:eastAsia="zh-CN"/>
        </w:rPr>
        <w:t>图</w:t>
      </w:r>
      <w:r>
        <w:rPr>
          <w:rFonts w:hint="eastAsia" w:ascii="Times New Roman" w:hAnsi="Times New Roman" w:eastAsia="宋体" w:cs="Times New Roman"/>
          <w:b/>
          <w:color w:val="auto"/>
          <w:sz w:val="24"/>
          <w:szCs w:val="24"/>
          <w:lang w:val="en-US" w:eastAsia="zh-CN"/>
        </w:rPr>
        <w:t xml:space="preserve">4-1 </w:t>
      </w:r>
      <w:r>
        <w:rPr>
          <w:rFonts w:hint="eastAsia" w:ascii="Times New Roman" w:hAnsi="Times New Roman" w:eastAsia="宋体" w:cs="Times New Roman"/>
          <w:b/>
          <w:color w:val="auto"/>
          <w:sz w:val="24"/>
          <w:szCs w:val="24"/>
        </w:rPr>
        <w:t>中药材前处理工艺流程图</w:t>
      </w:r>
    </w:p>
    <w:p>
      <w:pPr>
        <w:spacing w:line="360" w:lineRule="auto"/>
        <w:ind w:firstLine="420" w:firstLineChars="200"/>
        <w:rPr>
          <w:rFonts w:ascii="Times New Roman" w:hAnsi="Times New Roman" w:eastAsia="宋体" w:cs="Times New Roman"/>
        </w:rPr>
        <w:sectPr>
          <w:footerReference r:id="rId4" w:type="default"/>
          <w:pgSz w:w="11906" w:h="16838"/>
          <w:pgMar w:top="1440" w:right="1797" w:bottom="1440" w:left="1797" w:header="851" w:footer="992" w:gutter="0"/>
          <w:pgNumType w:fmt="decimal" w:start="1"/>
          <w:cols w:space="425" w:num="1"/>
          <w:docGrid w:type="linesAndChars" w:linePitch="312" w:charSpace="0"/>
        </w:sectPr>
      </w:pPr>
    </w:p>
    <w:p>
      <w:pPr>
        <w:spacing w:line="360" w:lineRule="auto"/>
        <w:ind w:firstLine="420" w:firstLineChars="200"/>
        <w:rPr>
          <w:rFonts w:hint="eastAsia" w:ascii="Times New Roman" w:hAnsi="Times New Roman" w:eastAsia="宋体" w:cs="Times New Roman"/>
          <w:sz w:val="24"/>
          <w:szCs w:val="24"/>
        </w:rPr>
      </w:pPr>
      <w:r>
        <w:rPr>
          <w:rFonts w:ascii="Times New Roman" w:hAnsi="Times New Roman" w:cs="Times New Roman"/>
          <w:szCs w:val="24"/>
          <w:u w:val="single"/>
        </w:rPr>
        <w:drawing>
          <wp:anchor distT="0" distB="0" distL="0" distR="0" simplePos="0" relativeHeight="251677696" behindDoc="1" locked="0" layoutInCell="1" allowOverlap="1">
            <wp:simplePos x="0" y="0"/>
            <wp:positionH relativeFrom="column">
              <wp:posOffset>6350</wp:posOffset>
            </wp:positionH>
            <wp:positionV relativeFrom="paragraph">
              <wp:posOffset>42545</wp:posOffset>
            </wp:positionV>
            <wp:extent cx="5267325" cy="6873240"/>
            <wp:effectExtent l="0" t="0" r="9525" b="3810"/>
            <wp:wrapNone/>
            <wp:docPr id="9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5"/>
                    <pic:cNvPicPr>
                      <a:picLocks noChangeAspect="1" noChangeArrowheads="1"/>
                    </pic:cNvPicPr>
                  </pic:nvPicPr>
                  <pic:blipFill>
                    <a:blip r:embed="rId8" cstate="print"/>
                    <a:srcRect/>
                    <a:stretch>
                      <a:fillRect/>
                    </a:stretch>
                  </pic:blipFill>
                  <pic:spPr>
                    <a:xfrm>
                      <a:off x="0" y="0"/>
                      <a:ext cx="5267325" cy="6873240"/>
                    </a:xfrm>
                    <a:prstGeom prst="rect">
                      <a:avLst/>
                    </a:prstGeom>
                    <a:noFill/>
                    <a:ln w="9525">
                      <a:noFill/>
                      <a:miter lim="800000"/>
                      <a:headEnd/>
                      <a:tailEnd/>
                    </a:ln>
                  </pic:spPr>
                </pic:pic>
              </a:graphicData>
            </a:graphic>
          </wp:anchor>
        </w:drawing>
      </w:r>
    </w:p>
    <w:p>
      <w:pPr>
        <w:spacing w:line="360" w:lineRule="auto"/>
        <w:ind w:firstLine="480" w:firstLineChars="200"/>
        <w:rPr>
          <w:rFonts w:hint="eastAsia" w:ascii="Times New Roman" w:hAnsi="Times New Roman" w:eastAsia="宋体" w:cs="Times New Roman"/>
          <w:sz w:val="24"/>
          <w:szCs w:val="24"/>
        </w:rPr>
      </w:pPr>
    </w:p>
    <w:p>
      <w:pPr>
        <w:spacing w:line="360" w:lineRule="auto"/>
        <w:ind w:firstLine="480" w:firstLineChars="200"/>
        <w:rPr>
          <w:rFonts w:hint="eastAsia" w:ascii="Times New Roman" w:hAnsi="Times New Roman" w:eastAsia="宋体" w:cs="Times New Roman"/>
          <w:sz w:val="24"/>
          <w:szCs w:val="24"/>
        </w:rPr>
      </w:pPr>
    </w:p>
    <w:p>
      <w:pPr>
        <w:spacing w:line="360" w:lineRule="auto"/>
        <w:ind w:firstLine="480" w:firstLineChars="200"/>
        <w:rPr>
          <w:rFonts w:hint="eastAsia" w:ascii="Times New Roman" w:hAnsi="Times New Roman" w:eastAsia="宋体" w:cs="Times New Roman"/>
          <w:sz w:val="24"/>
          <w:szCs w:val="24"/>
        </w:rPr>
      </w:pPr>
    </w:p>
    <w:p>
      <w:pPr>
        <w:spacing w:line="360" w:lineRule="auto"/>
        <w:ind w:firstLine="480" w:firstLineChars="200"/>
        <w:rPr>
          <w:rFonts w:hint="eastAsia" w:ascii="Times New Roman" w:hAnsi="Times New Roman" w:eastAsia="宋体" w:cs="Times New Roman"/>
          <w:sz w:val="24"/>
          <w:szCs w:val="24"/>
        </w:rPr>
      </w:pPr>
    </w:p>
    <w:p>
      <w:pPr>
        <w:spacing w:line="360" w:lineRule="auto"/>
        <w:ind w:firstLine="480" w:firstLineChars="200"/>
        <w:rPr>
          <w:rFonts w:hint="eastAsia" w:ascii="Times New Roman" w:hAnsi="Times New Roman" w:eastAsia="宋体" w:cs="Times New Roman"/>
          <w:sz w:val="24"/>
          <w:szCs w:val="24"/>
        </w:rPr>
      </w:pPr>
    </w:p>
    <w:p>
      <w:pPr>
        <w:spacing w:line="360" w:lineRule="auto"/>
        <w:ind w:firstLine="480" w:firstLineChars="200"/>
        <w:rPr>
          <w:rFonts w:hint="eastAsia" w:ascii="Times New Roman" w:hAnsi="Times New Roman" w:eastAsia="宋体" w:cs="Times New Roman"/>
          <w:sz w:val="24"/>
          <w:szCs w:val="24"/>
        </w:rPr>
      </w:pPr>
    </w:p>
    <w:p>
      <w:pPr>
        <w:spacing w:line="360" w:lineRule="auto"/>
        <w:ind w:firstLine="480" w:firstLineChars="200"/>
        <w:rPr>
          <w:rFonts w:hint="eastAsia" w:ascii="Times New Roman" w:hAnsi="Times New Roman" w:eastAsia="宋体" w:cs="Times New Roman"/>
          <w:sz w:val="24"/>
          <w:szCs w:val="24"/>
        </w:rPr>
      </w:pPr>
    </w:p>
    <w:p>
      <w:pPr>
        <w:spacing w:line="360" w:lineRule="auto"/>
        <w:ind w:firstLine="480" w:firstLineChars="200"/>
        <w:rPr>
          <w:rFonts w:hint="eastAsia" w:ascii="Times New Roman" w:hAnsi="Times New Roman" w:eastAsia="宋体" w:cs="Times New Roman"/>
          <w:sz w:val="24"/>
          <w:szCs w:val="24"/>
        </w:rPr>
      </w:pPr>
    </w:p>
    <w:p>
      <w:pPr>
        <w:spacing w:line="360" w:lineRule="auto"/>
        <w:ind w:firstLine="480" w:firstLineChars="200"/>
        <w:rPr>
          <w:rFonts w:hint="eastAsia" w:ascii="Times New Roman" w:hAnsi="Times New Roman" w:eastAsia="宋体" w:cs="Times New Roman"/>
          <w:sz w:val="24"/>
          <w:szCs w:val="24"/>
        </w:rPr>
      </w:pPr>
    </w:p>
    <w:p>
      <w:pPr>
        <w:spacing w:line="360" w:lineRule="auto"/>
        <w:ind w:firstLine="480" w:firstLineChars="200"/>
        <w:rPr>
          <w:rFonts w:hint="eastAsia" w:ascii="Times New Roman" w:hAnsi="Times New Roman" w:eastAsia="宋体" w:cs="Times New Roman"/>
          <w:sz w:val="24"/>
          <w:szCs w:val="24"/>
        </w:rPr>
      </w:pPr>
    </w:p>
    <w:p>
      <w:pPr>
        <w:spacing w:line="360" w:lineRule="auto"/>
        <w:ind w:firstLine="480" w:firstLineChars="200"/>
        <w:rPr>
          <w:rFonts w:hint="eastAsia" w:ascii="Times New Roman" w:hAnsi="Times New Roman" w:eastAsia="宋体" w:cs="Times New Roman"/>
          <w:sz w:val="24"/>
          <w:szCs w:val="24"/>
        </w:rPr>
      </w:pPr>
    </w:p>
    <w:p>
      <w:pPr>
        <w:spacing w:line="360" w:lineRule="auto"/>
        <w:ind w:firstLine="480" w:firstLineChars="200"/>
        <w:rPr>
          <w:rFonts w:hint="eastAsia" w:ascii="Times New Roman" w:hAnsi="Times New Roman" w:eastAsia="宋体" w:cs="Times New Roman"/>
          <w:sz w:val="24"/>
          <w:szCs w:val="24"/>
        </w:rPr>
      </w:pPr>
    </w:p>
    <w:p>
      <w:pPr>
        <w:spacing w:line="360" w:lineRule="auto"/>
        <w:ind w:firstLine="480" w:firstLineChars="200"/>
        <w:rPr>
          <w:rFonts w:hint="eastAsia" w:ascii="Times New Roman" w:hAnsi="Times New Roman" w:eastAsia="宋体" w:cs="Times New Roman"/>
          <w:sz w:val="24"/>
          <w:szCs w:val="24"/>
        </w:rPr>
      </w:pPr>
    </w:p>
    <w:p>
      <w:pPr>
        <w:spacing w:line="360" w:lineRule="auto"/>
        <w:ind w:firstLine="480" w:firstLineChars="200"/>
        <w:rPr>
          <w:rFonts w:hint="eastAsia" w:ascii="Times New Roman" w:hAnsi="Times New Roman" w:eastAsia="宋体" w:cs="Times New Roman"/>
          <w:sz w:val="24"/>
          <w:szCs w:val="24"/>
        </w:rPr>
      </w:pPr>
    </w:p>
    <w:p>
      <w:pPr>
        <w:spacing w:line="360" w:lineRule="auto"/>
        <w:ind w:firstLine="480" w:firstLineChars="200"/>
        <w:rPr>
          <w:rFonts w:hint="eastAsia" w:ascii="Times New Roman" w:hAnsi="Times New Roman" w:eastAsia="宋体" w:cs="Times New Roman"/>
          <w:sz w:val="24"/>
          <w:szCs w:val="24"/>
        </w:rPr>
      </w:pPr>
    </w:p>
    <w:p>
      <w:pPr>
        <w:spacing w:line="360" w:lineRule="auto"/>
        <w:ind w:firstLine="480" w:firstLineChars="200"/>
        <w:rPr>
          <w:rFonts w:hint="eastAsia" w:ascii="Times New Roman" w:hAnsi="Times New Roman" w:eastAsia="宋体" w:cs="Times New Roman"/>
          <w:sz w:val="24"/>
          <w:szCs w:val="24"/>
        </w:rPr>
      </w:pPr>
    </w:p>
    <w:p>
      <w:pPr>
        <w:spacing w:before="108" w:beforeLines="34" w:beforeAutospacing="0"/>
        <w:ind w:firstLine="482" w:firstLineChars="200"/>
        <w:jc w:val="center"/>
        <w:rPr>
          <w:rFonts w:hint="eastAsia" w:ascii="Times New Roman" w:hAnsi="Times New Roman" w:eastAsia="宋体" w:cs="Times New Roman"/>
          <w:b/>
          <w:color w:val="auto"/>
          <w:sz w:val="24"/>
          <w:szCs w:val="24"/>
          <w:lang w:eastAsia="zh-CN"/>
        </w:rPr>
      </w:pPr>
    </w:p>
    <w:p>
      <w:pPr>
        <w:spacing w:before="108" w:beforeLines="34" w:beforeAutospacing="0"/>
        <w:ind w:firstLine="482" w:firstLineChars="200"/>
        <w:jc w:val="center"/>
        <w:rPr>
          <w:rFonts w:hint="eastAsia" w:ascii="Times New Roman" w:hAnsi="Times New Roman" w:eastAsia="宋体" w:cs="Times New Roman"/>
          <w:b/>
          <w:color w:val="auto"/>
          <w:sz w:val="24"/>
          <w:szCs w:val="24"/>
          <w:lang w:eastAsia="zh-CN"/>
        </w:rPr>
      </w:pPr>
    </w:p>
    <w:p>
      <w:pPr>
        <w:spacing w:before="108" w:beforeLines="34" w:beforeAutospacing="0"/>
        <w:ind w:firstLine="482" w:firstLineChars="200"/>
        <w:jc w:val="center"/>
        <w:rPr>
          <w:rFonts w:hint="eastAsia" w:ascii="Times New Roman" w:hAnsi="Times New Roman" w:eastAsia="宋体" w:cs="Times New Roman"/>
          <w:b/>
          <w:color w:val="auto"/>
          <w:sz w:val="24"/>
          <w:szCs w:val="24"/>
          <w:lang w:eastAsia="zh-CN"/>
        </w:rPr>
      </w:pPr>
    </w:p>
    <w:p>
      <w:pPr>
        <w:spacing w:before="108" w:beforeLines="34" w:beforeAutospacing="0"/>
        <w:ind w:firstLine="482" w:firstLineChars="200"/>
        <w:jc w:val="center"/>
        <w:rPr>
          <w:rFonts w:hint="eastAsia" w:ascii="Times New Roman" w:hAnsi="Times New Roman" w:eastAsia="宋体" w:cs="Times New Roman"/>
          <w:b/>
          <w:color w:val="auto"/>
          <w:sz w:val="24"/>
          <w:szCs w:val="24"/>
          <w:lang w:eastAsia="zh-CN"/>
        </w:rPr>
      </w:pPr>
    </w:p>
    <w:p>
      <w:pPr>
        <w:spacing w:before="108" w:beforeLines="34" w:beforeAutospacing="0"/>
        <w:ind w:firstLine="482" w:firstLineChars="200"/>
        <w:jc w:val="center"/>
        <w:rPr>
          <w:rFonts w:hint="eastAsia" w:ascii="Times New Roman" w:hAnsi="Times New Roman" w:eastAsia="宋体" w:cs="Times New Roman"/>
          <w:b/>
          <w:color w:val="auto"/>
          <w:sz w:val="24"/>
          <w:szCs w:val="24"/>
          <w:lang w:eastAsia="zh-CN"/>
        </w:rPr>
      </w:pPr>
    </w:p>
    <w:p>
      <w:pPr>
        <w:spacing w:before="108" w:beforeLines="34" w:beforeAutospacing="0"/>
        <w:ind w:firstLine="482" w:firstLineChars="200"/>
        <w:jc w:val="center"/>
        <w:rPr>
          <w:rFonts w:hint="eastAsia" w:ascii="Times New Roman" w:hAnsi="Times New Roman" w:eastAsia="宋体" w:cs="Times New Roman"/>
          <w:b/>
          <w:color w:val="auto"/>
          <w:sz w:val="24"/>
          <w:szCs w:val="24"/>
          <w:lang w:eastAsia="zh-CN"/>
        </w:rPr>
      </w:pPr>
    </w:p>
    <w:p>
      <w:pPr>
        <w:spacing w:before="108" w:beforeLines="34" w:beforeAutospacing="0"/>
        <w:ind w:firstLine="482" w:firstLineChars="200"/>
        <w:jc w:val="center"/>
        <w:rPr>
          <w:rFonts w:hint="eastAsia" w:ascii="Times New Roman" w:hAnsi="Times New Roman" w:eastAsia="宋体" w:cs="Times New Roman"/>
          <w:b/>
          <w:color w:val="auto"/>
          <w:sz w:val="24"/>
          <w:szCs w:val="24"/>
          <w:lang w:eastAsia="zh-CN"/>
        </w:rPr>
      </w:pPr>
    </w:p>
    <w:p>
      <w:pPr>
        <w:spacing w:before="108" w:beforeLines="34" w:beforeAutospacing="0"/>
        <w:ind w:firstLine="482" w:firstLineChars="200"/>
        <w:jc w:val="center"/>
        <w:rPr>
          <w:rFonts w:hint="eastAsia" w:ascii="Times New Roman" w:hAnsi="Times New Roman" w:eastAsia="宋体" w:cs="Times New Roman"/>
          <w:b/>
          <w:color w:val="auto"/>
          <w:sz w:val="24"/>
          <w:szCs w:val="24"/>
          <w:lang w:eastAsia="zh-CN"/>
        </w:rPr>
      </w:pPr>
      <w:r>
        <w:rPr>
          <w:rFonts w:hint="eastAsia" w:ascii="Times New Roman" w:hAnsi="Times New Roman" w:eastAsia="宋体" w:cs="Times New Roman"/>
          <w:b/>
          <w:color w:val="auto"/>
          <w:sz w:val="24"/>
          <w:szCs w:val="24"/>
          <w:lang w:eastAsia="zh-CN"/>
        </w:rPr>
        <w:t>图</w:t>
      </w:r>
      <w:r>
        <w:rPr>
          <w:rFonts w:hint="eastAsia" w:ascii="Times New Roman" w:hAnsi="Times New Roman" w:eastAsia="宋体" w:cs="Times New Roman"/>
          <w:b/>
          <w:color w:val="auto"/>
          <w:sz w:val="24"/>
          <w:szCs w:val="24"/>
          <w:lang w:val="en-US" w:eastAsia="zh-CN"/>
        </w:rPr>
        <w:t>4</w:t>
      </w:r>
      <w:r>
        <w:rPr>
          <w:rFonts w:hint="eastAsia" w:ascii="Times New Roman" w:hAnsi="Times New Roman" w:eastAsia="宋体" w:cs="Times New Roman"/>
          <w:b/>
          <w:color w:val="auto"/>
          <w:sz w:val="24"/>
          <w:szCs w:val="24"/>
          <w:lang w:eastAsia="zh-CN"/>
        </w:rPr>
        <w:t>-2 金银花、连翘提取工艺流程图</w:t>
      </w:r>
    </w:p>
    <w:p>
      <w:pPr>
        <w:pStyle w:val="2"/>
        <w:rPr>
          <w:rFonts w:hint="eastAsia" w:ascii="Times New Roman" w:hAnsi="Times New Roman" w:eastAsia="宋体" w:cs="Times New Roman"/>
          <w:b/>
          <w:color w:val="auto"/>
          <w:sz w:val="24"/>
          <w:szCs w:val="24"/>
          <w:lang w:eastAsia="zh-CN"/>
        </w:rPr>
      </w:pPr>
    </w:p>
    <w:p>
      <w:pPr>
        <w:rPr>
          <w:rFonts w:hint="eastAsia" w:ascii="Times New Roman" w:hAnsi="Times New Roman" w:eastAsia="宋体" w:cs="Times New Roman"/>
          <w:b/>
          <w:color w:val="auto"/>
          <w:sz w:val="24"/>
          <w:szCs w:val="24"/>
          <w:lang w:eastAsia="zh-CN"/>
        </w:rPr>
      </w:pPr>
    </w:p>
    <w:p>
      <w:pPr>
        <w:pStyle w:val="2"/>
        <w:rPr>
          <w:rFonts w:hint="eastAsia" w:ascii="Times New Roman" w:hAnsi="Times New Roman" w:eastAsia="宋体" w:cs="Times New Roman"/>
          <w:b/>
          <w:color w:val="auto"/>
          <w:sz w:val="24"/>
          <w:szCs w:val="24"/>
          <w:lang w:eastAsia="zh-CN"/>
        </w:rPr>
      </w:pPr>
    </w:p>
    <w:p>
      <w:pPr>
        <w:rPr>
          <w:rFonts w:hint="eastAsia" w:ascii="Times New Roman" w:hAnsi="Times New Roman" w:eastAsia="宋体" w:cs="Times New Roman"/>
          <w:b/>
          <w:color w:val="auto"/>
          <w:sz w:val="24"/>
          <w:szCs w:val="24"/>
          <w:lang w:eastAsia="zh-CN"/>
        </w:rPr>
      </w:pPr>
    </w:p>
    <w:p>
      <w:pPr>
        <w:pStyle w:val="2"/>
        <w:rPr>
          <w:rFonts w:hint="eastAsia" w:ascii="Times New Roman" w:hAnsi="Times New Roman" w:eastAsia="宋体" w:cs="Times New Roman"/>
          <w:b/>
          <w:color w:val="auto"/>
          <w:sz w:val="24"/>
          <w:szCs w:val="24"/>
          <w:lang w:eastAsia="zh-CN"/>
        </w:rPr>
      </w:pPr>
    </w:p>
    <w:p/>
    <w:p>
      <w:pPr>
        <w:spacing w:line="360" w:lineRule="auto"/>
        <w:ind w:firstLine="420" w:firstLineChars="200"/>
        <w:rPr>
          <w:rFonts w:hint="eastAsia" w:ascii="Times New Roman" w:hAnsi="Times New Roman" w:eastAsia="宋体" w:cs="Times New Roman"/>
          <w:sz w:val="24"/>
          <w:szCs w:val="24"/>
        </w:rPr>
      </w:pPr>
      <w:r>
        <w:rPr>
          <w:rFonts w:ascii="Times New Roman" w:hAnsi="Times New Roman" w:cs="Times New Roman"/>
          <w:szCs w:val="24"/>
          <w:u w:val="single"/>
        </w:rPr>
        <w:drawing>
          <wp:anchor distT="0" distB="0" distL="0" distR="0" simplePos="0" relativeHeight="251677696" behindDoc="1" locked="0" layoutInCell="1" allowOverlap="1">
            <wp:simplePos x="0" y="0"/>
            <wp:positionH relativeFrom="column">
              <wp:posOffset>-133350</wp:posOffset>
            </wp:positionH>
            <wp:positionV relativeFrom="paragraph">
              <wp:posOffset>29210</wp:posOffset>
            </wp:positionV>
            <wp:extent cx="5495290" cy="6844030"/>
            <wp:effectExtent l="0" t="0" r="10160" b="13970"/>
            <wp:wrapNone/>
            <wp:docPr id="9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8"/>
                    <pic:cNvPicPr>
                      <a:picLocks noChangeAspect="1" noChangeArrowheads="1"/>
                    </pic:cNvPicPr>
                  </pic:nvPicPr>
                  <pic:blipFill>
                    <a:blip r:embed="rId9" cstate="print"/>
                    <a:srcRect/>
                    <a:stretch>
                      <a:fillRect/>
                    </a:stretch>
                  </pic:blipFill>
                  <pic:spPr>
                    <a:xfrm>
                      <a:off x="0" y="0"/>
                      <a:ext cx="5495290" cy="6844030"/>
                    </a:xfrm>
                    <a:prstGeom prst="rect">
                      <a:avLst/>
                    </a:prstGeom>
                    <a:noFill/>
                    <a:ln w="9525">
                      <a:noFill/>
                      <a:miter lim="800000"/>
                      <a:headEnd/>
                      <a:tailEnd/>
                    </a:ln>
                  </pic:spPr>
                </pic:pic>
              </a:graphicData>
            </a:graphic>
          </wp:anchor>
        </w:drawing>
      </w:r>
    </w:p>
    <w:p>
      <w:pPr>
        <w:spacing w:line="360" w:lineRule="auto"/>
        <w:ind w:firstLine="480" w:firstLineChars="200"/>
        <w:rPr>
          <w:rFonts w:hint="eastAsia" w:ascii="Times New Roman" w:hAnsi="Times New Roman" w:eastAsia="宋体" w:cs="Times New Roman"/>
          <w:sz w:val="24"/>
          <w:szCs w:val="24"/>
        </w:rPr>
      </w:pPr>
    </w:p>
    <w:p>
      <w:pPr>
        <w:spacing w:line="360" w:lineRule="auto"/>
        <w:ind w:firstLine="480" w:firstLineChars="200"/>
        <w:rPr>
          <w:rFonts w:hint="eastAsia" w:ascii="Times New Roman" w:hAnsi="Times New Roman" w:eastAsia="宋体" w:cs="Times New Roman"/>
          <w:sz w:val="24"/>
          <w:szCs w:val="24"/>
        </w:rPr>
      </w:pPr>
    </w:p>
    <w:p>
      <w:pPr>
        <w:spacing w:line="360" w:lineRule="auto"/>
        <w:ind w:firstLine="480" w:firstLineChars="200"/>
        <w:rPr>
          <w:rFonts w:hint="eastAsia" w:ascii="Times New Roman" w:hAnsi="Times New Roman" w:eastAsia="宋体" w:cs="Times New Roman"/>
          <w:sz w:val="24"/>
          <w:szCs w:val="24"/>
        </w:rPr>
      </w:pPr>
    </w:p>
    <w:p>
      <w:pPr>
        <w:spacing w:line="360" w:lineRule="auto"/>
        <w:ind w:firstLine="480" w:firstLineChars="200"/>
        <w:rPr>
          <w:rFonts w:hint="eastAsia" w:ascii="Times New Roman" w:hAnsi="Times New Roman" w:eastAsia="宋体" w:cs="Times New Roman"/>
          <w:sz w:val="24"/>
          <w:szCs w:val="24"/>
        </w:rPr>
      </w:pPr>
    </w:p>
    <w:p>
      <w:pPr>
        <w:spacing w:line="360" w:lineRule="auto"/>
        <w:ind w:firstLine="480" w:firstLineChars="200"/>
        <w:rPr>
          <w:rFonts w:hint="eastAsia" w:ascii="Times New Roman" w:hAnsi="Times New Roman" w:eastAsia="宋体" w:cs="Times New Roman"/>
          <w:sz w:val="24"/>
          <w:szCs w:val="24"/>
        </w:rPr>
      </w:pPr>
    </w:p>
    <w:p>
      <w:pPr>
        <w:spacing w:line="360" w:lineRule="auto"/>
        <w:ind w:firstLine="480" w:firstLineChars="200"/>
        <w:rPr>
          <w:rFonts w:hint="eastAsia" w:ascii="Times New Roman" w:hAnsi="Times New Roman" w:eastAsia="宋体" w:cs="Times New Roman"/>
          <w:sz w:val="24"/>
          <w:szCs w:val="24"/>
        </w:rPr>
      </w:pPr>
    </w:p>
    <w:p>
      <w:pPr>
        <w:spacing w:line="360" w:lineRule="auto"/>
        <w:ind w:firstLine="480" w:firstLineChars="200"/>
        <w:rPr>
          <w:rFonts w:hint="eastAsia" w:ascii="Times New Roman" w:hAnsi="Times New Roman" w:eastAsia="宋体" w:cs="Times New Roman"/>
          <w:sz w:val="24"/>
          <w:szCs w:val="24"/>
        </w:rPr>
      </w:pPr>
    </w:p>
    <w:p>
      <w:pPr>
        <w:spacing w:line="360" w:lineRule="auto"/>
        <w:ind w:firstLine="480" w:firstLineChars="200"/>
        <w:rPr>
          <w:rFonts w:hint="eastAsia" w:ascii="Times New Roman" w:hAnsi="Times New Roman" w:eastAsia="宋体" w:cs="Times New Roman"/>
          <w:sz w:val="24"/>
          <w:szCs w:val="24"/>
        </w:rPr>
      </w:pPr>
    </w:p>
    <w:p>
      <w:pPr>
        <w:spacing w:line="360" w:lineRule="auto"/>
        <w:ind w:firstLine="480" w:firstLineChars="200"/>
        <w:rPr>
          <w:rFonts w:hint="eastAsia" w:ascii="Times New Roman" w:hAnsi="Times New Roman" w:eastAsia="宋体" w:cs="Times New Roman"/>
          <w:sz w:val="24"/>
          <w:szCs w:val="24"/>
        </w:rPr>
      </w:pPr>
    </w:p>
    <w:p>
      <w:pPr>
        <w:spacing w:line="360" w:lineRule="auto"/>
        <w:ind w:firstLine="480" w:firstLineChars="200"/>
        <w:rPr>
          <w:rFonts w:hint="eastAsia" w:ascii="Times New Roman" w:hAnsi="Times New Roman" w:eastAsia="宋体" w:cs="Times New Roman"/>
          <w:sz w:val="24"/>
          <w:szCs w:val="24"/>
        </w:rPr>
      </w:pPr>
    </w:p>
    <w:p>
      <w:pPr>
        <w:spacing w:line="360" w:lineRule="auto"/>
        <w:ind w:firstLine="480" w:firstLineChars="200"/>
        <w:rPr>
          <w:rFonts w:hint="eastAsia" w:ascii="Times New Roman" w:hAnsi="Times New Roman" w:eastAsia="宋体" w:cs="Times New Roman"/>
          <w:sz w:val="24"/>
          <w:szCs w:val="24"/>
        </w:rPr>
      </w:pPr>
    </w:p>
    <w:p>
      <w:pPr>
        <w:spacing w:line="360" w:lineRule="auto"/>
        <w:ind w:firstLine="480" w:firstLineChars="200"/>
        <w:rPr>
          <w:rFonts w:hint="eastAsia" w:ascii="Times New Roman" w:hAnsi="Times New Roman" w:eastAsia="宋体" w:cs="Times New Roman"/>
          <w:sz w:val="24"/>
          <w:szCs w:val="24"/>
        </w:rPr>
      </w:pPr>
    </w:p>
    <w:p>
      <w:pPr>
        <w:spacing w:line="360" w:lineRule="auto"/>
        <w:ind w:firstLine="480" w:firstLineChars="200"/>
        <w:rPr>
          <w:rFonts w:hint="eastAsia" w:ascii="Times New Roman" w:hAnsi="Times New Roman" w:eastAsia="宋体" w:cs="Times New Roman"/>
          <w:sz w:val="24"/>
          <w:szCs w:val="24"/>
        </w:rPr>
      </w:pPr>
    </w:p>
    <w:p>
      <w:pPr>
        <w:spacing w:line="360" w:lineRule="auto"/>
        <w:ind w:firstLine="480" w:firstLineChars="200"/>
        <w:rPr>
          <w:rFonts w:hint="eastAsia" w:ascii="Times New Roman" w:hAnsi="Times New Roman" w:eastAsia="宋体" w:cs="Times New Roman"/>
          <w:sz w:val="24"/>
          <w:szCs w:val="24"/>
        </w:rPr>
      </w:pPr>
    </w:p>
    <w:p>
      <w:pPr>
        <w:spacing w:line="360" w:lineRule="auto"/>
        <w:ind w:firstLine="480" w:firstLineChars="200"/>
        <w:rPr>
          <w:rFonts w:hint="eastAsia" w:ascii="Times New Roman" w:hAnsi="Times New Roman" w:eastAsia="宋体" w:cs="Times New Roman"/>
          <w:sz w:val="24"/>
          <w:szCs w:val="24"/>
        </w:rPr>
      </w:pPr>
    </w:p>
    <w:p>
      <w:pPr>
        <w:spacing w:line="360" w:lineRule="auto"/>
        <w:ind w:firstLine="480" w:firstLineChars="200"/>
        <w:rPr>
          <w:rFonts w:hint="eastAsia" w:ascii="Times New Roman" w:hAnsi="Times New Roman" w:eastAsia="宋体" w:cs="Times New Roman"/>
          <w:sz w:val="24"/>
          <w:szCs w:val="24"/>
        </w:rPr>
      </w:pPr>
    </w:p>
    <w:p>
      <w:pPr>
        <w:spacing w:line="360" w:lineRule="auto"/>
        <w:ind w:firstLine="480" w:firstLineChars="200"/>
        <w:rPr>
          <w:rFonts w:hint="eastAsia" w:ascii="Times New Roman" w:hAnsi="Times New Roman" w:eastAsia="宋体" w:cs="Times New Roman"/>
          <w:sz w:val="24"/>
          <w:szCs w:val="24"/>
        </w:rPr>
      </w:pPr>
    </w:p>
    <w:p>
      <w:pPr>
        <w:spacing w:line="360" w:lineRule="auto"/>
        <w:ind w:firstLine="480" w:firstLineChars="200"/>
        <w:rPr>
          <w:rFonts w:hint="eastAsia" w:ascii="Times New Roman" w:hAnsi="Times New Roman" w:eastAsia="宋体" w:cs="Times New Roman"/>
          <w:sz w:val="24"/>
          <w:szCs w:val="24"/>
        </w:rPr>
      </w:pPr>
    </w:p>
    <w:p>
      <w:pPr>
        <w:jc w:val="center"/>
        <w:rPr>
          <w:rFonts w:hint="eastAsia" w:ascii="Times New Roman" w:hAnsi="Times New Roman" w:eastAsia="宋体" w:cs="Times New Roman"/>
          <w:b/>
          <w:color w:val="auto"/>
          <w:sz w:val="24"/>
          <w:szCs w:val="24"/>
          <w:lang w:eastAsia="zh-CN"/>
        </w:rPr>
      </w:pPr>
    </w:p>
    <w:p>
      <w:pPr>
        <w:jc w:val="center"/>
        <w:rPr>
          <w:rFonts w:hint="eastAsia" w:ascii="Times New Roman" w:hAnsi="Times New Roman" w:eastAsia="宋体" w:cs="Times New Roman"/>
          <w:b/>
          <w:color w:val="auto"/>
          <w:sz w:val="24"/>
          <w:szCs w:val="24"/>
          <w:lang w:eastAsia="zh-CN"/>
        </w:rPr>
      </w:pPr>
    </w:p>
    <w:p>
      <w:pPr>
        <w:jc w:val="center"/>
        <w:rPr>
          <w:rFonts w:hint="eastAsia" w:ascii="Times New Roman" w:hAnsi="Times New Roman" w:eastAsia="宋体" w:cs="Times New Roman"/>
          <w:b/>
          <w:color w:val="auto"/>
          <w:sz w:val="24"/>
          <w:szCs w:val="24"/>
          <w:lang w:eastAsia="zh-CN"/>
        </w:rPr>
      </w:pPr>
    </w:p>
    <w:p>
      <w:pPr>
        <w:jc w:val="center"/>
        <w:rPr>
          <w:rFonts w:hint="eastAsia" w:ascii="Times New Roman" w:hAnsi="Times New Roman" w:eastAsia="宋体" w:cs="Times New Roman"/>
          <w:b/>
          <w:color w:val="auto"/>
          <w:sz w:val="24"/>
          <w:szCs w:val="24"/>
          <w:lang w:eastAsia="zh-CN"/>
        </w:rPr>
      </w:pPr>
    </w:p>
    <w:p>
      <w:pPr>
        <w:jc w:val="center"/>
        <w:rPr>
          <w:rFonts w:hint="eastAsia" w:ascii="Times New Roman" w:hAnsi="Times New Roman" w:eastAsia="宋体" w:cs="Times New Roman"/>
          <w:b/>
          <w:color w:val="auto"/>
          <w:sz w:val="24"/>
          <w:szCs w:val="24"/>
          <w:lang w:eastAsia="zh-CN"/>
        </w:rPr>
      </w:pPr>
    </w:p>
    <w:p>
      <w:pPr>
        <w:jc w:val="center"/>
        <w:rPr>
          <w:rFonts w:hint="eastAsia" w:ascii="Times New Roman" w:hAnsi="Times New Roman" w:eastAsia="宋体" w:cs="Times New Roman"/>
          <w:b/>
          <w:color w:val="auto"/>
          <w:sz w:val="24"/>
          <w:szCs w:val="24"/>
          <w:lang w:eastAsia="zh-CN"/>
        </w:rPr>
      </w:pPr>
    </w:p>
    <w:p>
      <w:pPr>
        <w:jc w:val="center"/>
        <w:rPr>
          <w:rFonts w:hint="eastAsia" w:ascii="Times New Roman" w:hAnsi="Times New Roman" w:eastAsia="宋体" w:cs="Times New Roman"/>
          <w:b/>
          <w:color w:val="auto"/>
          <w:sz w:val="24"/>
          <w:szCs w:val="24"/>
          <w:lang w:eastAsia="zh-CN"/>
        </w:rPr>
      </w:pPr>
    </w:p>
    <w:p>
      <w:pPr>
        <w:jc w:val="center"/>
        <w:rPr>
          <w:rFonts w:hint="eastAsia" w:ascii="Times New Roman" w:hAnsi="Times New Roman" w:eastAsia="宋体" w:cs="Times New Roman"/>
          <w:b/>
          <w:color w:val="auto"/>
          <w:sz w:val="24"/>
          <w:szCs w:val="24"/>
          <w:lang w:eastAsia="zh-CN"/>
        </w:rPr>
      </w:pPr>
      <w:r>
        <w:rPr>
          <w:rFonts w:hint="eastAsia" w:ascii="Times New Roman" w:hAnsi="Times New Roman" w:eastAsia="宋体" w:cs="Times New Roman"/>
          <w:b/>
          <w:color w:val="auto"/>
          <w:sz w:val="24"/>
          <w:szCs w:val="24"/>
          <w:lang w:eastAsia="zh-CN"/>
        </w:rPr>
        <w:t>图</w:t>
      </w:r>
      <w:r>
        <w:rPr>
          <w:rFonts w:hint="eastAsia" w:ascii="Times New Roman" w:hAnsi="Times New Roman" w:eastAsia="宋体" w:cs="Times New Roman"/>
          <w:b/>
          <w:color w:val="auto"/>
          <w:sz w:val="24"/>
          <w:szCs w:val="24"/>
          <w:lang w:val="en-US" w:eastAsia="zh-CN"/>
        </w:rPr>
        <w:t>4</w:t>
      </w:r>
      <w:r>
        <w:rPr>
          <w:rFonts w:hint="eastAsia" w:ascii="Times New Roman" w:hAnsi="Times New Roman" w:eastAsia="宋体" w:cs="Times New Roman"/>
          <w:b/>
          <w:color w:val="auto"/>
          <w:sz w:val="24"/>
          <w:szCs w:val="24"/>
          <w:lang w:eastAsia="zh-CN"/>
        </w:rPr>
        <w:t>-</w:t>
      </w:r>
      <w:r>
        <w:rPr>
          <w:rFonts w:hint="eastAsia" w:ascii="Times New Roman" w:hAnsi="Times New Roman" w:eastAsia="宋体" w:cs="Times New Roman"/>
          <w:b/>
          <w:color w:val="auto"/>
          <w:sz w:val="24"/>
          <w:szCs w:val="24"/>
          <w:lang w:val="en-US" w:eastAsia="zh-CN"/>
        </w:rPr>
        <w:t>3</w:t>
      </w:r>
      <w:r>
        <w:rPr>
          <w:rFonts w:hint="eastAsia" w:ascii="Times New Roman" w:hAnsi="Times New Roman" w:eastAsia="宋体" w:cs="Times New Roman"/>
          <w:b/>
          <w:color w:val="auto"/>
          <w:sz w:val="24"/>
          <w:szCs w:val="24"/>
          <w:lang w:eastAsia="zh-CN"/>
        </w:rPr>
        <w:t xml:space="preserve"> 黄芩提取工艺流程图</w:t>
      </w:r>
    </w:p>
    <w:p>
      <w:pPr>
        <w:spacing w:line="360" w:lineRule="auto"/>
        <w:ind w:firstLine="480" w:firstLineChars="200"/>
        <w:jc w:val="center"/>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drawing>
          <wp:inline distT="0" distB="0" distL="114300" distR="114300">
            <wp:extent cx="4200525" cy="3657600"/>
            <wp:effectExtent l="0" t="0" r="9525" b="0"/>
            <wp:docPr id="9" name="图片 9" descr="1660556414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1660556414978"/>
                    <pic:cNvPicPr>
                      <a:picLocks noChangeAspect="1"/>
                    </pic:cNvPicPr>
                  </pic:nvPicPr>
                  <pic:blipFill>
                    <a:blip r:embed="rId10"/>
                    <a:stretch>
                      <a:fillRect/>
                    </a:stretch>
                  </pic:blipFill>
                  <pic:spPr>
                    <a:xfrm>
                      <a:off x="0" y="0"/>
                      <a:ext cx="4200525" cy="3657600"/>
                    </a:xfrm>
                    <a:prstGeom prst="rect">
                      <a:avLst/>
                    </a:prstGeom>
                  </pic:spPr>
                </pic:pic>
              </a:graphicData>
            </a:graphic>
          </wp:inline>
        </w:drawing>
      </w:r>
    </w:p>
    <w:p>
      <w:pPr>
        <w:jc w:val="center"/>
        <w:rPr>
          <w:rFonts w:ascii="黑体" w:hAnsi="黑体" w:eastAsia="黑体"/>
          <w:u w:val="single"/>
        </w:rPr>
      </w:pPr>
      <w:r>
        <w:rPr>
          <w:rFonts w:hint="eastAsia" w:ascii="Times New Roman" w:hAnsi="Times New Roman" w:eastAsia="宋体" w:cs="Times New Roman"/>
          <w:b/>
          <w:color w:val="auto"/>
          <w:sz w:val="24"/>
          <w:szCs w:val="24"/>
          <w:lang w:eastAsia="zh-CN"/>
        </w:rPr>
        <w:t>图</w:t>
      </w:r>
      <w:r>
        <w:rPr>
          <w:rFonts w:hint="eastAsia" w:ascii="Times New Roman" w:hAnsi="Times New Roman" w:eastAsia="宋体" w:cs="Times New Roman"/>
          <w:b/>
          <w:color w:val="auto"/>
          <w:sz w:val="24"/>
          <w:szCs w:val="24"/>
          <w:lang w:val="en-US" w:eastAsia="zh-CN"/>
        </w:rPr>
        <w:t>4</w:t>
      </w:r>
      <w:r>
        <w:rPr>
          <w:rFonts w:hint="eastAsia" w:ascii="Times New Roman" w:hAnsi="Times New Roman" w:eastAsia="宋体" w:cs="Times New Roman"/>
          <w:b/>
          <w:color w:val="auto"/>
          <w:sz w:val="24"/>
          <w:szCs w:val="24"/>
          <w:lang w:eastAsia="zh-CN"/>
        </w:rPr>
        <w:t>-</w:t>
      </w:r>
      <w:r>
        <w:rPr>
          <w:rFonts w:hint="eastAsia" w:ascii="Times New Roman" w:hAnsi="Times New Roman" w:eastAsia="宋体" w:cs="Times New Roman"/>
          <w:b/>
          <w:color w:val="auto"/>
          <w:sz w:val="24"/>
          <w:szCs w:val="24"/>
          <w:lang w:val="en-US" w:eastAsia="zh-CN"/>
        </w:rPr>
        <w:t>4</w:t>
      </w:r>
      <w:r>
        <w:rPr>
          <w:rFonts w:hint="eastAsia" w:ascii="Times New Roman" w:hAnsi="Times New Roman" w:eastAsia="宋体" w:cs="Times New Roman"/>
          <w:b/>
          <w:color w:val="auto"/>
          <w:sz w:val="24"/>
          <w:szCs w:val="24"/>
          <w:lang w:eastAsia="zh-CN"/>
        </w:rPr>
        <w:t xml:space="preserve"> 通脉、清热解毒口服液、感冒清片提取工艺流程图</w:t>
      </w:r>
    </w:p>
    <w:p>
      <w:pPr>
        <w:spacing w:line="360" w:lineRule="auto"/>
        <w:ind w:firstLine="480" w:firstLineChars="200"/>
        <w:jc w:val="center"/>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drawing>
          <wp:inline distT="0" distB="0" distL="114300" distR="114300">
            <wp:extent cx="4333875" cy="2857500"/>
            <wp:effectExtent l="0" t="0" r="9525" b="0"/>
            <wp:docPr id="10" name="图片 10" descr="1660556509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1660556509743"/>
                    <pic:cNvPicPr>
                      <a:picLocks noChangeAspect="1"/>
                    </pic:cNvPicPr>
                  </pic:nvPicPr>
                  <pic:blipFill>
                    <a:blip r:embed="rId11"/>
                    <a:stretch>
                      <a:fillRect/>
                    </a:stretch>
                  </pic:blipFill>
                  <pic:spPr>
                    <a:xfrm>
                      <a:off x="0" y="0"/>
                      <a:ext cx="4333875" cy="2857500"/>
                    </a:xfrm>
                    <a:prstGeom prst="rect">
                      <a:avLst/>
                    </a:prstGeom>
                  </pic:spPr>
                </pic:pic>
              </a:graphicData>
            </a:graphic>
          </wp:inline>
        </w:drawing>
      </w:r>
    </w:p>
    <w:p>
      <w:pPr>
        <w:jc w:val="center"/>
        <w:rPr>
          <w:rFonts w:hint="eastAsia" w:ascii="Times New Roman" w:hAnsi="Times New Roman" w:eastAsia="宋体" w:cs="Times New Roman"/>
          <w:b/>
          <w:color w:val="auto"/>
          <w:sz w:val="24"/>
          <w:szCs w:val="24"/>
          <w:lang w:eastAsia="zh-CN"/>
        </w:rPr>
      </w:pPr>
      <w:r>
        <w:rPr>
          <w:rFonts w:hint="eastAsia" w:ascii="Times New Roman" w:hAnsi="Times New Roman" w:eastAsia="宋体" w:cs="Times New Roman"/>
          <w:b/>
          <w:color w:val="auto"/>
          <w:sz w:val="24"/>
          <w:szCs w:val="24"/>
          <w:lang w:eastAsia="zh-CN"/>
        </w:rPr>
        <w:t>图</w:t>
      </w:r>
      <w:r>
        <w:rPr>
          <w:rFonts w:hint="eastAsia" w:ascii="Times New Roman" w:hAnsi="Times New Roman" w:eastAsia="宋体" w:cs="Times New Roman"/>
          <w:b/>
          <w:color w:val="auto"/>
          <w:sz w:val="24"/>
          <w:szCs w:val="24"/>
          <w:lang w:val="en-US" w:eastAsia="zh-CN"/>
        </w:rPr>
        <w:t>4</w:t>
      </w:r>
      <w:r>
        <w:rPr>
          <w:rFonts w:hint="eastAsia" w:ascii="Times New Roman" w:hAnsi="Times New Roman" w:eastAsia="宋体" w:cs="Times New Roman"/>
          <w:b/>
          <w:color w:val="auto"/>
          <w:sz w:val="24"/>
          <w:szCs w:val="24"/>
          <w:lang w:eastAsia="zh-CN"/>
        </w:rPr>
        <w:t>-</w:t>
      </w:r>
      <w:r>
        <w:rPr>
          <w:rFonts w:hint="eastAsia" w:ascii="Times New Roman" w:hAnsi="Times New Roman" w:eastAsia="宋体" w:cs="Times New Roman"/>
          <w:b/>
          <w:color w:val="auto"/>
          <w:sz w:val="24"/>
          <w:szCs w:val="24"/>
          <w:lang w:val="en-US" w:eastAsia="zh-CN"/>
        </w:rPr>
        <w:t>5</w:t>
      </w:r>
      <w:r>
        <w:rPr>
          <w:rFonts w:hint="eastAsia" w:ascii="Times New Roman" w:hAnsi="Times New Roman" w:eastAsia="宋体" w:cs="Times New Roman"/>
          <w:b/>
          <w:color w:val="auto"/>
          <w:sz w:val="24"/>
          <w:szCs w:val="24"/>
          <w:lang w:eastAsia="zh-CN"/>
        </w:rPr>
        <w:t xml:space="preserve"> 元胡提取工艺流程图</w:t>
      </w:r>
    </w:p>
    <w:p>
      <w:pPr>
        <w:spacing w:line="360" w:lineRule="auto"/>
        <w:ind w:firstLine="480" w:firstLineChars="200"/>
        <w:rPr>
          <w:rFonts w:hint="eastAsia" w:ascii="Times New Roman" w:hAnsi="Times New Roman" w:eastAsia="宋体" w:cs="Times New Roman"/>
          <w:sz w:val="24"/>
          <w:szCs w:val="24"/>
        </w:rPr>
      </w:pPr>
    </w:p>
    <w:p>
      <w:pPr>
        <w:spacing w:line="360" w:lineRule="auto"/>
        <w:ind w:firstLine="480" w:firstLineChars="200"/>
        <w:rPr>
          <w:rFonts w:hint="eastAsia" w:ascii="Times New Roman" w:hAnsi="Times New Roman" w:eastAsia="宋体" w:cs="Times New Roman"/>
          <w:sz w:val="24"/>
          <w:szCs w:val="24"/>
        </w:rPr>
      </w:pPr>
    </w:p>
    <w:p>
      <w:pPr>
        <w:spacing w:line="360" w:lineRule="auto"/>
        <w:ind w:firstLine="480" w:firstLineChars="200"/>
        <w:rPr>
          <w:rFonts w:hint="eastAsia" w:ascii="Times New Roman" w:hAnsi="Times New Roman" w:eastAsia="宋体" w:cs="Times New Roman"/>
          <w:sz w:val="24"/>
          <w:szCs w:val="24"/>
        </w:rPr>
      </w:pPr>
    </w:p>
    <w:p>
      <w:pPr>
        <w:spacing w:line="360" w:lineRule="auto"/>
        <w:ind w:firstLine="480" w:firstLineChars="200"/>
        <w:rPr>
          <w:rFonts w:hint="eastAsia" w:ascii="Times New Roman" w:hAnsi="Times New Roman" w:eastAsia="宋体" w:cs="Times New Roman"/>
          <w:sz w:val="24"/>
          <w:szCs w:val="24"/>
        </w:rPr>
      </w:pPr>
    </w:p>
    <w:p>
      <w:pPr>
        <w:spacing w:line="360" w:lineRule="auto"/>
        <w:ind w:firstLine="480" w:firstLineChars="200"/>
        <w:rPr>
          <w:rFonts w:hint="eastAsia" w:ascii="Times New Roman" w:hAnsi="Times New Roman" w:eastAsia="宋体" w:cs="Times New Roman"/>
          <w:sz w:val="24"/>
          <w:szCs w:val="24"/>
        </w:rPr>
      </w:pPr>
    </w:p>
    <w:p>
      <w:pPr>
        <w:spacing w:line="360" w:lineRule="auto"/>
        <w:ind w:left="0" w:leftChars="0" w:firstLine="0" w:firstLineChars="0"/>
        <w:jc w:val="center"/>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drawing>
          <wp:inline distT="0" distB="0" distL="114300" distR="114300">
            <wp:extent cx="4524375" cy="3638550"/>
            <wp:effectExtent l="0" t="0" r="9525" b="0"/>
            <wp:docPr id="11" name="图片 11" descr="1660556565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1660556565379"/>
                    <pic:cNvPicPr>
                      <a:picLocks noChangeAspect="1"/>
                    </pic:cNvPicPr>
                  </pic:nvPicPr>
                  <pic:blipFill>
                    <a:blip r:embed="rId12"/>
                    <a:stretch>
                      <a:fillRect/>
                    </a:stretch>
                  </pic:blipFill>
                  <pic:spPr>
                    <a:xfrm>
                      <a:off x="0" y="0"/>
                      <a:ext cx="4524375" cy="3638550"/>
                    </a:xfrm>
                    <a:prstGeom prst="rect">
                      <a:avLst/>
                    </a:prstGeom>
                  </pic:spPr>
                </pic:pic>
              </a:graphicData>
            </a:graphic>
          </wp:inline>
        </w:drawing>
      </w:r>
    </w:p>
    <w:p>
      <w:pPr>
        <w:jc w:val="center"/>
        <w:rPr>
          <w:rFonts w:hint="eastAsia" w:ascii="Times New Roman" w:hAnsi="Times New Roman" w:eastAsia="宋体" w:cs="Times New Roman"/>
          <w:b/>
          <w:color w:val="auto"/>
          <w:sz w:val="24"/>
          <w:szCs w:val="24"/>
          <w:lang w:eastAsia="zh-CN"/>
        </w:rPr>
      </w:pPr>
      <w:r>
        <w:rPr>
          <w:rFonts w:hint="eastAsia" w:ascii="Times New Roman" w:hAnsi="Times New Roman" w:eastAsia="宋体" w:cs="Times New Roman"/>
          <w:b/>
          <w:color w:val="auto"/>
          <w:sz w:val="24"/>
          <w:szCs w:val="24"/>
          <w:lang w:eastAsia="zh-CN"/>
        </w:rPr>
        <w:t>图</w:t>
      </w:r>
      <w:r>
        <w:rPr>
          <w:rFonts w:hint="eastAsia" w:ascii="Times New Roman" w:hAnsi="Times New Roman" w:eastAsia="宋体" w:cs="Times New Roman"/>
          <w:b/>
          <w:color w:val="auto"/>
          <w:sz w:val="24"/>
          <w:szCs w:val="24"/>
          <w:lang w:val="en-US" w:eastAsia="zh-CN"/>
        </w:rPr>
        <w:t>4</w:t>
      </w:r>
      <w:r>
        <w:rPr>
          <w:rFonts w:hint="eastAsia" w:ascii="Times New Roman" w:hAnsi="Times New Roman" w:eastAsia="宋体" w:cs="Times New Roman"/>
          <w:b/>
          <w:color w:val="auto"/>
          <w:sz w:val="24"/>
          <w:szCs w:val="24"/>
          <w:lang w:eastAsia="zh-CN"/>
        </w:rPr>
        <w:t>-</w:t>
      </w:r>
      <w:r>
        <w:rPr>
          <w:rFonts w:hint="eastAsia" w:ascii="Times New Roman" w:hAnsi="Times New Roman" w:eastAsia="宋体" w:cs="Times New Roman"/>
          <w:b/>
          <w:color w:val="auto"/>
          <w:sz w:val="24"/>
          <w:szCs w:val="24"/>
          <w:lang w:val="en-US" w:eastAsia="zh-CN"/>
        </w:rPr>
        <w:t>6</w:t>
      </w:r>
      <w:r>
        <w:rPr>
          <w:rFonts w:hint="eastAsia" w:ascii="Times New Roman" w:hAnsi="Times New Roman" w:eastAsia="宋体" w:cs="Times New Roman"/>
          <w:b/>
          <w:color w:val="auto"/>
          <w:sz w:val="24"/>
          <w:szCs w:val="24"/>
          <w:lang w:eastAsia="zh-CN"/>
        </w:rPr>
        <w:t xml:space="preserve"> 柴胡蒸馏液提取工艺流程图</w:t>
      </w:r>
    </w:p>
    <w:p>
      <w:pPr>
        <w:spacing w:line="360" w:lineRule="auto"/>
        <w:ind w:firstLine="480" w:firstLineChars="200"/>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drawing>
          <wp:inline distT="0" distB="0" distL="114300" distR="114300">
            <wp:extent cx="4629150" cy="3257550"/>
            <wp:effectExtent l="0" t="0" r="0" b="0"/>
            <wp:docPr id="12" name="图片 12" descr="1660556720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1660556720561"/>
                    <pic:cNvPicPr>
                      <a:picLocks noChangeAspect="1"/>
                    </pic:cNvPicPr>
                  </pic:nvPicPr>
                  <pic:blipFill>
                    <a:blip r:embed="rId13"/>
                    <a:stretch>
                      <a:fillRect/>
                    </a:stretch>
                  </pic:blipFill>
                  <pic:spPr>
                    <a:xfrm>
                      <a:off x="0" y="0"/>
                      <a:ext cx="4629150" cy="3257550"/>
                    </a:xfrm>
                    <a:prstGeom prst="rect">
                      <a:avLst/>
                    </a:prstGeom>
                  </pic:spPr>
                </pic:pic>
              </a:graphicData>
            </a:graphic>
          </wp:inline>
        </w:drawing>
      </w:r>
    </w:p>
    <w:p>
      <w:pPr>
        <w:jc w:val="center"/>
        <w:rPr>
          <w:rFonts w:hint="eastAsia" w:ascii="Times New Roman" w:hAnsi="Times New Roman" w:eastAsia="宋体" w:cs="Times New Roman"/>
          <w:b/>
          <w:color w:val="auto"/>
          <w:sz w:val="24"/>
          <w:szCs w:val="24"/>
          <w:lang w:eastAsia="zh-CN"/>
        </w:rPr>
      </w:pPr>
      <w:r>
        <w:rPr>
          <w:rFonts w:hint="eastAsia" w:ascii="Times New Roman" w:hAnsi="Times New Roman" w:eastAsia="宋体" w:cs="Times New Roman"/>
          <w:b/>
          <w:color w:val="auto"/>
          <w:sz w:val="24"/>
          <w:szCs w:val="24"/>
          <w:lang w:eastAsia="zh-CN"/>
        </w:rPr>
        <w:t>图</w:t>
      </w:r>
      <w:r>
        <w:rPr>
          <w:rFonts w:hint="eastAsia" w:ascii="Times New Roman" w:hAnsi="Times New Roman" w:eastAsia="宋体" w:cs="Times New Roman"/>
          <w:b/>
          <w:color w:val="auto"/>
          <w:sz w:val="24"/>
          <w:szCs w:val="24"/>
          <w:lang w:val="en-US" w:eastAsia="zh-CN"/>
        </w:rPr>
        <w:t>4</w:t>
      </w:r>
      <w:r>
        <w:rPr>
          <w:rFonts w:hint="eastAsia" w:ascii="Times New Roman" w:hAnsi="Times New Roman" w:eastAsia="宋体" w:cs="Times New Roman"/>
          <w:b/>
          <w:color w:val="auto"/>
          <w:sz w:val="24"/>
          <w:szCs w:val="24"/>
          <w:lang w:eastAsia="zh-CN"/>
        </w:rPr>
        <w:t>-</w:t>
      </w:r>
      <w:r>
        <w:rPr>
          <w:rFonts w:hint="eastAsia" w:ascii="Times New Roman" w:hAnsi="Times New Roman" w:eastAsia="宋体" w:cs="Times New Roman"/>
          <w:b/>
          <w:color w:val="auto"/>
          <w:sz w:val="24"/>
          <w:szCs w:val="24"/>
          <w:lang w:val="en-US" w:eastAsia="zh-CN"/>
        </w:rPr>
        <w:t>7</w:t>
      </w:r>
      <w:r>
        <w:rPr>
          <w:rFonts w:hint="eastAsia" w:ascii="Times New Roman" w:hAnsi="Times New Roman" w:eastAsia="宋体" w:cs="Times New Roman"/>
          <w:b/>
          <w:color w:val="auto"/>
          <w:sz w:val="24"/>
          <w:szCs w:val="24"/>
          <w:lang w:eastAsia="zh-CN"/>
        </w:rPr>
        <w:t xml:space="preserve"> 肝维康、千柏鼻炎片提取工艺</w:t>
      </w:r>
    </w:p>
    <w:p>
      <w:pPr>
        <w:spacing w:line="360" w:lineRule="auto"/>
        <w:ind w:firstLine="480" w:firstLineChars="200"/>
        <w:rPr>
          <w:rFonts w:hint="eastAsia" w:ascii="Times New Roman" w:hAnsi="Times New Roman" w:eastAsia="宋体" w:cs="Times New Roman"/>
          <w:sz w:val="24"/>
          <w:szCs w:val="24"/>
        </w:rPr>
      </w:pPr>
    </w:p>
    <w:p>
      <w:pPr>
        <w:spacing w:line="360" w:lineRule="auto"/>
        <w:ind w:firstLine="480" w:firstLineChars="200"/>
        <w:rPr>
          <w:rFonts w:hint="eastAsia" w:ascii="Times New Roman" w:hAnsi="Times New Roman" w:eastAsia="宋体" w:cs="Times New Roman"/>
          <w:sz w:val="24"/>
          <w:szCs w:val="24"/>
        </w:rPr>
      </w:pPr>
    </w:p>
    <w:p>
      <w:pPr>
        <w:spacing w:line="360" w:lineRule="auto"/>
        <w:ind w:firstLine="480" w:firstLineChars="200"/>
        <w:rPr>
          <w:rFonts w:hint="eastAsia" w:ascii="Times New Roman" w:hAnsi="Times New Roman" w:eastAsia="宋体" w:cs="Times New Roman"/>
          <w:sz w:val="24"/>
          <w:szCs w:val="24"/>
        </w:rPr>
      </w:pPr>
    </w:p>
    <w:p>
      <w:pPr>
        <w:spacing w:line="360" w:lineRule="auto"/>
        <w:ind w:firstLine="480" w:firstLineChars="200"/>
        <w:rPr>
          <w:rFonts w:hint="eastAsia" w:ascii="Times New Roman" w:hAnsi="Times New Roman" w:eastAsia="宋体" w:cs="Times New Roman"/>
          <w:sz w:val="24"/>
          <w:szCs w:val="24"/>
        </w:rPr>
      </w:pPr>
    </w:p>
    <w:p>
      <w:pPr>
        <w:spacing w:line="360" w:lineRule="auto"/>
        <w:ind w:left="0" w:leftChars="0" w:firstLine="0" w:firstLineChars="0"/>
        <w:jc w:val="center"/>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drawing>
          <wp:inline distT="0" distB="0" distL="114300" distR="114300">
            <wp:extent cx="4295775" cy="3067050"/>
            <wp:effectExtent l="0" t="0" r="9525" b="0"/>
            <wp:docPr id="13" name="图片 13" descr="1660556795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1660556795209"/>
                    <pic:cNvPicPr>
                      <a:picLocks noChangeAspect="1"/>
                    </pic:cNvPicPr>
                  </pic:nvPicPr>
                  <pic:blipFill>
                    <a:blip r:embed="rId14"/>
                    <a:stretch>
                      <a:fillRect/>
                    </a:stretch>
                  </pic:blipFill>
                  <pic:spPr>
                    <a:xfrm>
                      <a:off x="0" y="0"/>
                      <a:ext cx="4295775" cy="3067050"/>
                    </a:xfrm>
                    <a:prstGeom prst="rect">
                      <a:avLst/>
                    </a:prstGeom>
                  </pic:spPr>
                </pic:pic>
              </a:graphicData>
            </a:graphic>
          </wp:inline>
        </w:drawing>
      </w:r>
    </w:p>
    <w:p>
      <w:pPr>
        <w:jc w:val="center"/>
        <w:rPr>
          <w:rFonts w:hint="eastAsia" w:ascii="Times New Roman" w:hAnsi="Times New Roman" w:eastAsia="宋体" w:cs="Times New Roman"/>
          <w:b/>
          <w:color w:val="auto"/>
          <w:sz w:val="24"/>
          <w:szCs w:val="24"/>
          <w:lang w:eastAsia="zh-CN"/>
        </w:rPr>
      </w:pPr>
      <w:r>
        <w:rPr>
          <w:rFonts w:hint="eastAsia" w:ascii="Times New Roman" w:hAnsi="Times New Roman" w:eastAsia="宋体" w:cs="Times New Roman"/>
          <w:b/>
          <w:color w:val="auto"/>
          <w:sz w:val="24"/>
          <w:szCs w:val="24"/>
          <w:lang w:eastAsia="zh-CN"/>
        </w:rPr>
        <w:t>图</w:t>
      </w:r>
      <w:r>
        <w:rPr>
          <w:rFonts w:hint="eastAsia" w:ascii="Times New Roman" w:hAnsi="Times New Roman" w:eastAsia="宋体" w:cs="Times New Roman"/>
          <w:b/>
          <w:color w:val="auto"/>
          <w:sz w:val="24"/>
          <w:szCs w:val="24"/>
          <w:lang w:val="en-US" w:eastAsia="zh-CN"/>
        </w:rPr>
        <w:t>4</w:t>
      </w:r>
      <w:r>
        <w:rPr>
          <w:rFonts w:hint="eastAsia" w:ascii="Times New Roman" w:hAnsi="Times New Roman" w:eastAsia="宋体" w:cs="Times New Roman"/>
          <w:b/>
          <w:color w:val="auto"/>
          <w:sz w:val="24"/>
          <w:szCs w:val="24"/>
          <w:lang w:eastAsia="zh-CN"/>
        </w:rPr>
        <w:t>-</w:t>
      </w:r>
      <w:r>
        <w:rPr>
          <w:rFonts w:hint="eastAsia" w:ascii="Times New Roman" w:hAnsi="Times New Roman" w:eastAsia="宋体" w:cs="Times New Roman"/>
          <w:b/>
          <w:color w:val="auto"/>
          <w:sz w:val="24"/>
          <w:szCs w:val="24"/>
          <w:lang w:val="en-US" w:eastAsia="zh-CN"/>
        </w:rPr>
        <w:t>8</w:t>
      </w:r>
      <w:r>
        <w:rPr>
          <w:rFonts w:hint="eastAsia" w:ascii="Times New Roman" w:hAnsi="Times New Roman" w:eastAsia="宋体" w:cs="Times New Roman"/>
          <w:b/>
          <w:color w:val="auto"/>
          <w:sz w:val="24"/>
          <w:szCs w:val="24"/>
          <w:lang w:eastAsia="zh-CN"/>
        </w:rPr>
        <w:t xml:space="preserve"> 大黄提取工艺流程图</w:t>
      </w:r>
    </w:p>
    <w:p>
      <w:pPr>
        <w:jc w:val="center"/>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drawing>
          <wp:inline distT="0" distB="0" distL="114300" distR="114300">
            <wp:extent cx="4223385" cy="4027170"/>
            <wp:effectExtent l="0" t="0" r="5715" b="11430"/>
            <wp:docPr id="14" name="图片 14" descr="1660556905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1660556905359"/>
                    <pic:cNvPicPr>
                      <a:picLocks noChangeAspect="1"/>
                    </pic:cNvPicPr>
                  </pic:nvPicPr>
                  <pic:blipFill>
                    <a:blip r:embed="rId15"/>
                    <a:stretch>
                      <a:fillRect/>
                    </a:stretch>
                  </pic:blipFill>
                  <pic:spPr>
                    <a:xfrm>
                      <a:off x="0" y="0"/>
                      <a:ext cx="4223385" cy="4027170"/>
                    </a:xfrm>
                    <a:prstGeom prst="rect">
                      <a:avLst/>
                    </a:prstGeom>
                  </pic:spPr>
                </pic:pic>
              </a:graphicData>
            </a:graphic>
          </wp:inline>
        </w:drawing>
      </w:r>
    </w:p>
    <w:p>
      <w:pPr>
        <w:jc w:val="center"/>
        <w:rPr>
          <w:rFonts w:hint="eastAsia" w:ascii="Times New Roman" w:hAnsi="Times New Roman" w:eastAsia="宋体" w:cs="Times New Roman"/>
          <w:b/>
          <w:color w:val="auto"/>
          <w:sz w:val="24"/>
          <w:szCs w:val="24"/>
          <w:lang w:eastAsia="zh-CN"/>
        </w:rPr>
      </w:pPr>
      <w:r>
        <w:rPr>
          <w:rFonts w:hint="eastAsia" w:ascii="Times New Roman" w:hAnsi="Times New Roman" w:eastAsia="宋体" w:cs="Times New Roman"/>
          <w:b/>
          <w:color w:val="auto"/>
          <w:sz w:val="24"/>
          <w:szCs w:val="24"/>
          <w:lang w:eastAsia="zh-CN"/>
        </w:rPr>
        <w:t>图</w:t>
      </w:r>
      <w:r>
        <w:rPr>
          <w:rFonts w:hint="eastAsia" w:ascii="Times New Roman" w:hAnsi="Times New Roman" w:eastAsia="宋体" w:cs="Times New Roman"/>
          <w:b/>
          <w:color w:val="auto"/>
          <w:sz w:val="24"/>
          <w:szCs w:val="24"/>
          <w:lang w:val="en-US" w:eastAsia="zh-CN"/>
        </w:rPr>
        <w:t>4</w:t>
      </w:r>
      <w:r>
        <w:rPr>
          <w:rFonts w:hint="eastAsia" w:ascii="Times New Roman" w:hAnsi="Times New Roman" w:eastAsia="宋体" w:cs="Times New Roman"/>
          <w:b/>
          <w:color w:val="auto"/>
          <w:sz w:val="24"/>
          <w:szCs w:val="24"/>
          <w:lang w:eastAsia="zh-CN"/>
        </w:rPr>
        <w:t>-</w:t>
      </w:r>
      <w:r>
        <w:rPr>
          <w:rFonts w:hint="eastAsia" w:ascii="Times New Roman" w:hAnsi="Times New Roman" w:eastAsia="宋体" w:cs="Times New Roman"/>
          <w:b/>
          <w:color w:val="auto"/>
          <w:sz w:val="24"/>
          <w:szCs w:val="24"/>
          <w:lang w:val="en-US" w:eastAsia="zh-CN"/>
        </w:rPr>
        <w:t>9</w:t>
      </w:r>
      <w:r>
        <w:rPr>
          <w:rFonts w:hint="eastAsia" w:ascii="Times New Roman" w:hAnsi="Times New Roman" w:eastAsia="宋体" w:cs="Times New Roman"/>
          <w:b/>
          <w:color w:val="auto"/>
          <w:sz w:val="24"/>
          <w:szCs w:val="24"/>
          <w:lang w:eastAsia="zh-CN"/>
        </w:rPr>
        <w:t xml:space="preserve"> 脉安颗粒、温胆汤颗粒、当归建中汤颗粒、益胃汤颗粒及炎宁提取物工艺流程图</w:t>
      </w:r>
    </w:p>
    <w:p>
      <w:pPr>
        <w:pStyle w:val="2"/>
        <w:rPr>
          <w:rFonts w:hint="eastAsia" w:ascii="Times New Roman" w:hAnsi="Times New Roman" w:eastAsia="宋体" w:cs="Times New Roman"/>
          <w:sz w:val="24"/>
          <w:szCs w:val="24"/>
        </w:rPr>
      </w:pPr>
    </w:p>
    <w:p>
      <w:pPr>
        <w:rPr>
          <w:rFonts w:hint="eastAsia" w:ascii="Times New Roman" w:hAnsi="Times New Roman" w:eastAsia="宋体" w:cs="Times New Roman"/>
          <w:sz w:val="24"/>
          <w:szCs w:val="24"/>
        </w:rPr>
      </w:pPr>
    </w:p>
    <w:p>
      <w:pPr>
        <w:pStyle w:val="2"/>
        <w:rPr>
          <w:rFonts w:hint="eastAsia" w:ascii="Times New Roman" w:hAnsi="Times New Roman" w:eastAsia="宋体" w:cs="Times New Roman"/>
          <w:sz w:val="24"/>
          <w:szCs w:val="24"/>
        </w:rPr>
      </w:pPr>
    </w:p>
    <w:p>
      <w:pPr>
        <w:jc w:val="center"/>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drawing>
          <wp:inline distT="0" distB="0" distL="114300" distR="114300">
            <wp:extent cx="3943350" cy="3553460"/>
            <wp:effectExtent l="0" t="0" r="0" b="8890"/>
            <wp:docPr id="15" name="图片 15" descr="166055719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1660557192565"/>
                    <pic:cNvPicPr>
                      <a:picLocks noChangeAspect="1"/>
                    </pic:cNvPicPr>
                  </pic:nvPicPr>
                  <pic:blipFill>
                    <a:blip r:embed="rId16"/>
                    <a:stretch>
                      <a:fillRect/>
                    </a:stretch>
                  </pic:blipFill>
                  <pic:spPr>
                    <a:xfrm>
                      <a:off x="0" y="0"/>
                      <a:ext cx="3943350" cy="3553460"/>
                    </a:xfrm>
                    <a:prstGeom prst="rect">
                      <a:avLst/>
                    </a:prstGeom>
                  </pic:spPr>
                </pic:pic>
              </a:graphicData>
            </a:graphic>
          </wp:inline>
        </w:drawing>
      </w:r>
    </w:p>
    <w:p>
      <w:pPr>
        <w:jc w:val="center"/>
        <w:rPr>
          <w:rFonts w:hint="eastAsia" w:ascii="Times New Roman" w:hAnsi="Times New Roman" w:eastAsia="宋体" w:cs="Times New Roman"/>
          <w:b/>
          <w:color w:val="auto"/>
          <w:sz w:val="24"/>
          <w:szCs w:val="24"/>
          <w:lang w:eastAsia="zh-CN"/>
        </w:rPr>
      </w:pPr>
      <w:r>
        <w:rPr>
          <w:rFonts w:hint="eastAsia" w:ascii="Times New Roman" w:hAnsi="Times New Roman" w:eastAsia="宋体" w:cs="Times New Roman"/>
          <w:b/>
          <w:color w:val="auto"/>
          <w:sz w:val="24"/>
          <w:szCs w:val="24"/>
          <w:lang w:eastAsia="zh-CN"/>
        </w:rPr>
        <w:t>图</w:t>
      </w:r>
      <w:r>
        <w:rPr>
          <w:rFonts w:hint="eastAsia" w:ascii="Times New Roman" w:hAnsi="Times New Roman" w:eastAsia="宋体" w:cs="Times New Roman"/>
          <w:b/>
          <w:color w:val="auto"/>
          <w:sz w:val="24"/>
          <w:szCs w:val="24"/>
          <w:lang w:val="en-US" w:eastAsia="zh-CN"/>
        </w:rPr>
        <w:t>4</w:t>
      </w:r>
      <w:r>
        <w:rPr>
          <w:rFonts w:hint="eastAsia" w:ascii="Times New Roman" w:hAnsi="Times New Roman" w:eastAsia="宋体" w:cs="Times New Roman"/>
          <w:b/>
          <w:color w:val="auto"/>
          <w:sz w:val="24"/>
          <w:szCs w:val="24"/>
          <w:lang w:eastAsia="zh-CN"/>
        </w:rPr>
        <w:t>-</w:t>
      </w:r>
      <w:r>
        <w:rPr>
          <w:rFonts w:hint="eastAsia" w:ascii="Times New Roman" w:hAnsi="Times New Roman" w:eastAsia="宋体" w:cs="Times New Roman"/>
          <w:b/>
          <w:color w:val="auto"/>
          <w:sz w:val="24"/>
          <w:szCs w:val="24"/>
          <w:lang w:val="en-US" w:eastAsia="zh-CN"/>
        </w:rPr>
        <w:t>10</w:t>
      </w:r>
      <w:r>
        <w:rPr>
          <w:rFonts w:hint="eastAsia" w:ascii="Times New Roman" w:hAnsi="Times New Roman" w:eastAsia="宋体" w:cs="Times New Roman"/>
          <w:b/>
          <w:color w:val="auto"/>
          <w:sz w:val="24"/>
          <w:szCs w:val="24"/>
          <w:lang w:eastAsia="zh-CN"/>
        </w:rPr>
        <w:t xml:space="preserve"> 益心康（人参）提取物生产线工艺流程图</w:t>
      </w:r>
    </w:p>
    <w:p>
      <w:pPr>
        <w:pStyle w:val="2"/>
        <w:ind w:left="0" w:leftChars="0" w:right="-57" w:rightChars="-27" w:firstLine="0" w:firstLineChars="0"/>
        <w:jc w:val="center"/>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drawing>
          <wp:inline distT="0" distB="0" distL="114300" distR="114300">
            <wp:extent cx="3952875" cy="4220845"/>
            <wp:effectExtent l="0" t="0" r="9525" b="8255"/>
            <wp:docPr id="16" name="图片 16" descr="1660557230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1660557230074"/>
                    <pic:cNvPicPr>
                      <a:picLocks noChangeAspect="1"/>
                    </pic:cNvPicPr>
                  </pic:nvPicPr>
                  <pic:blipFill>
                    <a:blip r:embed="rId17"/>
                    <a:stretch>
                      <a:fillRect/>
                    </a:stretch>
                  </pic:blipFill>
                  <pic:spPr>
                    <a:xfrm>
                      <a:off x="0" y="0"/>
                      <a:ext cx="3952875" cy="4220845"/>
                    </a:xfrm>
                    <a:prstGeom prst="rect">
                      <a:avLst/>
                    </a:prstGeom>
                  </pic:spPr>
                </pic:pic>
              </a:graphicData>
            </a:graphic>
          </wp:inline>
        </w:drawing>
      </w:r>
    </w:p>
    <w:p>
      <w:pPr>
        <w:jc w:val="center"/>
        <w:rPr>
          <w:rFonts w:hint="eastAsia" w:ascii="Times New Roman" w:hAnsi="Times New Roman" w:eastAsia="宋体" w:cs="Times New Roman"/>
          <w:b/>
          <w:color w:val="auto"/>
          <w:sz w:val="24"/>
          <w:szCs w:val="24"/>
          <w:lang w:eastAsia="zh-CN"/>
        </w:rPr>
      </w:pPr>
      <w:r>
        <w:rPr>
          <w:rFonts w:hint="eastAsia" w:ascii="Times New Roman" w:hAnsi="Times New Roman" w:eastAsia="宋体" w:cs="Times New Roman"/>
          <w:b/>
          <w:color w:val="auto"/>
          <w:sz w:val="24"/>
          <w:szCs w:val="24"/>
          <w:lang w:eastAsia="zh-CN"/>
        </w:rPr>
        <w:t>图</w:t>
      </w:r>
      <w:r>
        <w:rPr>
          <w:rFonts w:hint="eastAsia" w:ascii="Times New Roman" w:hAnsi="Times New Roman" w:eastAsia="宋体" w:cs="Times New Roman"/>
          <w:b/>
          <w:color w:val="auto"/>
          <w:sz w:val="24"/>
          <w:szCs w:val="24"/>
          <w:lang w:val="en-US" w:eastAsia="zh-CN"/>
        </w:rPr>
        <w:t>4</w:t>
      </w:r>
      <w:r>
        <w:rPr>
          <w:rFonts w:hint="eastAsia" w:ascii="Times New Roman" w:hAnsi="Times New Roman" w:eastAsia="宋体" w:cs="Times New Roman"/>
          <w:b/>
          <w:color w:val="auto"/>
          <w:sz w:val="24"/>
          <w:szCs w:val="24"/>
          <w:lang w:eastAsia="zh-CN"/>
        </w:rPr>
        <w:t>-</w:t>
      </w:r>
      <w:r>
        <w:rPr>
          <w:rFonts w:hint="eastAsia" w:ascii="Times New Roman" w:hAnsi="Times New Roman" w:eastAsia="宋体" w:cs="Times New Roman"/>
          <w:b/>
          <w:color w:val="auto"/>
          <w:sz w:val="24"/>
          <w:szCs w:val="24"/>
          <w:lang w:val="en-US" w:eastAsia="zh-CN"/>
        </w:rPr>
        <w:t>11</w:t>
      </w:r>
      <w:r>
        <w:rPr>
          <w:rFonts w:hint="eastAsia" w:ascii="Times New Roman" w:hAnsi="Times New Roman" w:eastAsia="宋体" w:cs="Times New Roman"/>
          <w:b/>
          <w:color w:val="auto"/>
          <w:sz w:val="24"/>
          <w:szCs w:val="24"/>
          <w:lang w:eastAsia="zh-CN"/>
        </w:rPr>
        <w:t xml:space="preserve"> 益心康（黑豆、何首乌、山楂）提取物生产线工艺流程图</w:t>
      </w:r>
    </w:p>
    <w:p>
      <w:pPr>
        <w:rPr>
          <w:rFonts w:hint="eastAsia" w:ascii="Times New Roman" w:hAnsi="Times New Roman" w:eastAsia="宋体" w:cs="Times New Roman"/>
          <w:sz w:val="24"/>
          <w:szCs w:val="24"/>
        </w:rPr>
      </w:pPr>
    </w:p>
    <w:p>
      <w:pPr>
        <w:pStyle w:val="2"/>
        <w:rPr>
          <w:rFonts w:hint="eastAsia" w:ascii="Times New Roman" w:hAnsi="Times New Roman" w:eastAsia="宋体" w:cs="Times New Roman"/>
          <w:sz w:val="24"/>
          <w:szCs w:val="24"/>
        </w:rPr>
      </w:pPr>
    </w:p>
    <w:p>
      <w:pPr>
        <w:jc w:val="center"/>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drawing>
          <wp:inline distT="0" distB="0" distL="114300" distR="114300">
            <wp:extent cx="4622800" cy="4243705"/>
            <wp:effectExtent l="0" t="0" r="6350" b="4445"/>
            <wp:docPr id="17" name="图片 17" descr="1660557345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1660557345317"/>
                    <pic:cNvPicPr>
                      <a:picLocks noChangeAspect="1"/>
                    </pic:cNvPicPr>
                  </pic:nvPicPr>
                  <pic:blipFill>
                    <a:blip r:embed="rId18"/>
                    <a:stretch>
                      <a:fillRect/>
                    </a:stretch>
                  </pic:blipFill>
                  <pic:spPr>
                    <a:xfrm>
                      <a:off x="0" y="0"/>
                      <a:ext cx="4622800" cy="4243705"/>
                    </a:xfrm>
                    <a:prstGeom prst="rect">
                      <a:avLst/>
                    </a:prstGeom>
                  </pic:spPr>
                </pic:pic>
              </a:graphicData>
            </a:graphic>
          </wp:inline>
        </w:drawing>
      </w:r>
    </w:p>
    <w:p>
      <w:pPr>
        <w:pStyle w:val="2"/>
        <w:ind w:left="0" w:leftChars="0" w:firstLine="0" w:firstLineChars="0"/>
        <w:jc w:val="center"/>
        <w:rPr>
          <w:rFonts w:hint="eastAsia" w:ascii="Times New Roman" w:hAnsi="Times New Roman" w:eastAsia="宋体" w:cs="Times New Roman"/>
          <w:b/>
          <w:color w:val="auto"/>
          <w:sz w:val="24"/>
          <w:szCs w:val="24"/>
          <w:lang w:eastAsia="zh-CN"/>
        </w:rPr>
      </w:pPr>
      <w:r>
        <w:rPr>
          <w:rFonts w:hint="eastAsia" w:ascii="Times New Roman" w:hAnsi="Times New Roman" w:eastAsia="宋体" w:cs="Times New Roman"/>
          <w:b/>
          <w:color w:val="auto"/>
          <w:sz w:val="24"/>
          <w:szCs w:val="24"/>
          <w:lang w:eastAsia="zh-CN"/>
        </w:rPr>
        <w:t>图</w:t>
      </w:r>
      <w:r>
        <w:rPr>
          <w:rFonts w:hint="eastAsia" w:ascii="Times New Roman" w:hAnsi="Times New Roman" w:eastAsia="宋体" w:cs="Times New Roman"/>
          <w:b/>
          <w:color w:val="auto"/>
          <w:sz w:val="24"/>
          <w:szCs w:val="24"/>
          <w:lang w:val="en-US" w:eastAsia="zh-CN"/>
        </w:rPr>
        <w:t>4</w:t>
      </w:r>
      <w:r>
        <w:rPr>
          <w:rFonts w:hint="eastAsia" w:ascii="Times New Roman" w:hAnsi="Times New Roman" w:eastAsia="宋体" w:cs="Times New Roman"/>
          <w:b/>
          <w:color w:val="auto"/>
          <w:sz w:val="24"/>
          <w:szCs w:val="24"/>
          <w:lang w:eastAsia="zh-CN"/>
        </w:rPr>
        <w:t>-</w:t>
      </w:r>
      <w:r>
        <w:rPr>
          <w:rFonts w:hint="eastAsia" w:ascii="Times New Roman" w:hAnsi="Times New Roman" w:eastAsia="宋体" w:cs="Times New Roman"/>
          <w:b/>
          <w:color w:val="auto"/>
          <w:sz w:val="24"/>
          <w:szCs w:val="24"/>
          <w:lang w:val="en-US" w:eastAsia="zh-CN"/>
        </w:rPr>
        <w:t>12</w:t>
      </w:r>
      <w:r>
        <w:rPr>
          <w:rFonts w:hint="eastAsia" w:ascii="Times New Roman" w:hAnsi="Times New Roman" w:eastAsia="宋体" w:cs="Times New Roman"/>
          <w:b/>
          <w:color w:val="auto"/>
          <w:sz w:val="24"/>
          <w:szCs w:val="24"/>
          <w:lang w:eastAsia="zh-CN"/>
        </w:rPr>
        <w:t xml:space="preserve"> 阳春口服液提取物生产线工艺流程图</w:t>
      </w:r>
    </w:p>
    <w:p>
      <w:pPr>
        <w:pStyle w:val="2"/>
        <w:ind w:left="0" w:leftChars="0" w:right="0" w:rightChars="0" w:firstLine="0" w:firstLineChars="0"/>
        <w:jc w:val="center"/>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drawing>
          <wp:inline distT="0" distB="0" distL="114300" distR="114300">
            <wp:extent cx="4639945" cy="3720465"/>
            <wp:effectExtent l="0" t="0" r="8255" b="13335"/>
            <wp:docPr id="18" name="图片 18" descr="1660557408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1660557408689"/>
                    <pic:cNvPicPr>
                      <a:picLocks noChangeAspect="1"/>
                    </pic:cNvPicPr>
                  </pic:nvPicPr>
                  <pic:blipFill>
                    <a:blip r:embed="rId19"/>
                    <a:stretch>
                      <a:fillRect/>
                    </a:stretch>
                  </pic:blipFill>
                  <pic:spPr>
                    <a:xfrm>
                      <a:off x="0" y="0"/>
                      <a:ext cx="4639945" cy="3720465"/>
                    </a:xfrm>
                    <a:prstGeom prst="rect">
                      <a:avLst/>
                    </a:prstGeom>
                  </pic:spPr>
                </pic:pic>
              </a:graphicData>
            </a:graphic>
          </wp:inline>
        </w:drawing>
      </w:r>
    </w:p>
    <w:p>
      <w:pPr>
        <w:pStyle w:val="2"/>
        <w:ind w:left="0" w:leftChars="0" w:firstLine="0" w:firstLineChars="0"/>
        <w:jc w:val="center"/>
        <w:rPr>
          <w:rFonts w:hint="eastAsia" w:ascii="Times New Roman" w:hAnsi="Times New Roman" w:eastAsia="宋体" w:cs="Times New Roman"/>
          <w:sz w:val="24"/>
          <w:szCs w:val="24"/>
        </w:rPr>
      </w:pPr>
      <w:r>
        <w:rPr>
          <w:rFonts w:hint="eastAsia" w:ascii="Times New Roman" w:hAnsi="Times New Roman" w:eastAsia="宋体" w:cs="Times New Roman"/>
          <w:b/>
          <w:color w:val="auto"/>
          <w:sz w:val="24"/>
          <w:szCs w:val="24"/>
          <w:lang w:eastAsia="zh-CN"/>
        </w:rPr>
        <w:t>图</w:t>
      </w:r>
      <w:r>
        <w:rPr>
          <w:rFonts w:hint="eastAsia" w:ascii="Times New Roman" w:hAnsi="Times New Roman" w:eastAsia="宋体" w:cs="Times New Roman"/>
          <w:b/>
          <w:color w:val="auto"/>
          <w:sz w:val="24"/>
          <w:szCs w:val="24"/>
          <w:lang w:val="en-US" w:eastAsia="zh-CN"/>
        </w:rPr>
        <w:t>4</w:t>
      </w:r>
      <w:r>
        <w:rPr>
          <w:rFonts w:hint="eastAsia" w:ascii="Times New Roman" w:hAnsi="Times New Roman" w:eastAsia="宋体" w:cs="Times New Roman"/>
          <w:b/>
          <w:color w:val="auto"/>
          <w:sz w:val="24"/>
          <w:szCs w:val="24"/>
          <w:lang w:eastAsia="zh-CN"/>
        </w:rPr>
        <w:t>-</w:t>
      </w:r>
      <w:r>
        <w:rPr>
          <w:rFonts w:hint="eastAsia" w:ascii="Times New Roman" w:hAnsi="Times New Roman" w:eastAsia="宋体" w:cs="Times New Roman"/>
          <w:b/>
          <w:color w:val="auto"/>
          <w:sz w:val="24"/>
          <w:szCs w:val="24"/>
          <w:lang w:val="en-US" w:eastAsia="zh-CN"/>
        </w:rPr>
        <w:t>13</w:t>
      </w:r>
      <w:r>
        <w:rPr>
          <w:rFonts w:hint="eastAsia" w:ascii="Times New Roman" w:hAnsi="Times New Roman" w:eastAsia="宋体" w:cs="Times New Roman"/>
          <w:b/>
          <w:color w:val="auto"/>
          <w:sz w:val="24"/>
          <w:szCs w:val="24"/>
          <w:lang w:eastAsia="zh-CN"/>
        </w:rPr>
        <w:t xml:space="preserve"> 小儿咳喘灵提取物生产线工艺流程图</w:t>
      </w:r>
    </w:p>
    <w:p>
      <w:pPr>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drawing>
          <wp:inline distT="0" distB="0" distL="114300" distR="114300">
            <wp:extent cx="5266690" cy="3230245"/>
            <wp:effectExtent l="0" t="0" r="10160" b="8255"/>
            <wp:docPr id="23" name="图片 23" descr="1660557514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1660557514354"/>
                    <pic:cNvPicPr>
                      <a:picLocks noChangeAspect="1"/>
                    </pic:cNvPicPr>
                  </pic:nvPicPr>
                  <pic:blipFill>
                    <a:blip r:embed="rId20"/>
                    <a:stretch>
                      <a:fillRect/>
                    </a:stretch>
                  </pic:blipFill>
                  <pic:spPr>
                    <a:xfrm>
                      <a:off x="0" y="0"/>
                      <a:ext cx="5266690" cy="3230245"/>
                    </a:xfrm>
                    <a:prstGeom prst="rect">
                      <a:avLst/>
                    </a:prstGeom>
                  </pic:spPr>
                </pic:pic>
              </a:graphicData>
            </a:graphic>
          </wp:inline>
        </w:drawing>
      </w:r>
    </w:p>
    <w:p>
      <w:pPr>
        <w:pStyle w:val="2"/>
        <w:ind w:left="0" w:leftChars="0" w:firstLine="0" w:firstLineChars="0"/>
        <w:jc w:val="center"/>
        <w:rPr>
          <w:rFonts w:hint="eastAsia" w:ascii="Times New Roman" w:hAnsi="Times New Roman" w:eastAsia="宋体" w:cs="Times New Roman"/>
          <w:sz w:val="24"/>
          <w:szCs w:val="24"/>
        </w:rPr>
      </w:pPr>
      <w:r>
        <w:rPr>
          <w:rFonts w:hint="eastAsia" w:ascii="Times New Roman" w:hAnsi="Times New Roman" w:eastAsia="宋体" w:cs="Times New Roman"/>
          <w:b/>
          <w:color w:val="auto"/>
          <w:sz w:val="24"/>
          <w:szCs w:val="24"/>
          <w:lang w:eastAsia="zh-CN"/>
        </w:rPr>
        <w:t>图</w:t>
      </w:r>
      <w:r>
        <w:rPr>
          <w:rFonts w:hint="eastAsia" w:ascii="Times New Roman" w:hAnsi="Times New Roman" w:eastAsia="宋体" w:cs="Times New Roman"/>
          <w:b/>
          <w:color w:val="auto"/>
          <w:sz w:val="24"/>
          <w:szCs w:val="24"/>
          <w:lang w:val="en-US" w:eastAsia="zh-CN"/>
        </w:rPr>
        <w:t>4</w:t>
      </w:r>
      <w:r>
        <w:rPr>
          <w:rFonts w:hint="eastAsia" w:ascii="Times New Roman" w:hAnsi="Times New Roman" w:eastAsia="宋体" w:cs="Times New Roman"/>
          <w:b/>
          <w:color w:val="auto"/>
          <w:sz w:val="24"/>
          <w:szCs w:val="24"/>
          <w:lang w:eastAsia="zh-CN"/>
        </w:rPr>
        <w:t>-</w:t>
      </w:r>
      <w:r>
        <w:rPr>
          <w:rFonts w:hint="eastAsia" w:ascii="Times New Roman" w:hAnsi="Times New Roman" w:eastAsia="宋体" w:cs="Times New Roman"/>
          <w:b/>
          <w:color w:val="auto"/>
          <w:sz w:val="24"/>
          <w:szCs w:val="24"/>
          <w:lang w:val="en-US" w:eastAsia="zh-CN"/>
        </w:rPr>
        <w:t>14</w:t>
      </w:r>
      <w:r>
        <w:rPr>
          <w:rFonts w:hint="eastAsia" w:ascii="Times New Roman" w:hAnsi="Times New Roman" w:eastAsia="宋体" w:cs="Times New Roman"/>
          <w:b/>
          <w:color w:val="auto"/>
          <w:sz w:val="24"/>
          <w:szCs w:val="24"/>
          <w:lang w:eastAsia="zh-CN"/>
        </w:rPr>
        <w:t xml:space="preserve"> 口服液生产工艺流程图</w:t>
      </w:r>
    </w:p>
    <w:p>
      <w:pPr>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drawing>
          <wp:inline distT="0" distB="0" distL="114300" distR="114300">
            <wp:extent cx="5266690" cy="4262120"/>
            <wp:effectExtent l="0" t="0" r="10160" b="5080"/>
            <wp:docPr id="24" name="图片 24" descr="166055757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1660557571989"/>
                    <pic:cNvPicPr>
                      <a:picLocks noChangeAspect="1"/>
                    </pic:cNvPicPr>
                  </pic:nvPicPr>
                  <pic:blipFill>
                    <a:blip r:embed="rId21"/>
                    <a:stretch>
                      <a:fillRect/>
                    </a:stretch>
                  </pic:blipFill>
                  <pic:spPr>
                    <a:xfrm>
                      <a:off x="0" y="0"/>
                      <a:ext cx="5266690" cy="4262120"/>
                    </a:xfrm>
                    <a:prstGeom prst="rect">
                      <a:avLst/>
                    </a:prstGeom>
                  </pic:spPr>
                </pic:pic>
              </a:graphicData>
            </a:graphic>
          </wp:inline>
        </w:drawing>
      </w:r>
    </w:p>
    <w:p>
      <w:pPr>
        <w:jc w:val="center"/>
        <w:rPr>
          <w:rFonts w:hint="eastAsia" w:ascii="Times New Roman" w:hAnsi="Times New Roman" w:eastAsia="宋体" w:cs="Times New Roman"/>
          <w:b/>
          <w:color w:val="auto"/>
          <w:sz w:val="24"/>
          <w:szCs w:val="24"/>
          <w:lang w:eastAsia="zh-CN"/>
        </w:rPr>
      </w:pPr>
      <w:r>
        <w:rPr>
          <w:rFonts w:hint="eastAsia" w:ascii="Times New Roman" w:hAnsi="Times New Roman" w:eastAsia="宋体" w:cs="Times New Roman"/>
          <w:b/>
          <w:color w:val="auto"/>
          <w:sz w:val="24"/>
          <w:szCs w:val="24"/>
          <w:lang w:eastAsia="zh-CN"/>
        </w:rPr>
        <w:t>图</w:t>
      </w:r>
      <w:r>
        <w:rPr>
          <w:rFonts w:hint="eastAsia" w:ascii="Times New Roman" w:hAnsi="Times New Roman" w:eastAsia="宋体" w:cs="Times New Roman"/>
          <w:b/>
          <w:color w:val="auto"/>
          <w:sz w:val="24"/>
          <w:szCs w:val="24"/>
          <w:lang w:val="en-US" w:eastAsia="zh-CN"/>
        </w:rPr>
        <w:t>4</w:t>
      </w:r>
      <w:r>
        <w:rPr>
          <w:rFonts w:hint="eastAsia" w:ascii="Times New Roman" w:hAnsi="Times New Roman" w:eastAsia="宋体" w:cs="Times New Roman"/>
          <w:b/>
          <w:color w:val="auto"/>
          <w:sz w:val="24"/>
          <w:szCs w:val="24"/>
          <w:lang w:eastAsia="zh-CN"/>
        </w:rPr>
        <w:t>-</w:t>
      </w:r>
      <w:r>
        <w:rPr>
          <w:rFonts w:hint="eastAsia" w:ascii="Times New Roman" w:hAnsi="Times New Roman" w:eastAsia="宋体" w:cs="Times New Roman"/>
          <w:b/>
          <w:color w:val="auto"/>
          <w:sz w:val="24"/>
          <w:szCs w:val="24"/>
          <w:lang w:val="en-US" w:eastAsia="zh-CN"/>
        </w:rPr>
        <w:t>15</w:t>
      </w:r>
      <w:r>
        <w:rPr>
          <w:rFonts w:hint="eastAsia" w:ascii="Times New Roman" w:hAnsi="Times New Roman" w:eastAsia="宋体" w:cs="Times New Roman"/>
          <w:b/>
          <w:color w:val="auto"/>
          <w:sz w:val="24"/>
          <w:szCs w:val="24"/>
          <w:lang w:eastAsia="zh-CN"/>
        </w:rPr>
        <w:t xml:space="preserve"> 注射剂生产工艺流程图</w:t>
      </w:r>
    </w:p>
    <w:p>
      <w:pPr>
        <w:pStyle w:val="2"/>
        <w:rPr>
          <w:rFonts w:hint="eastAsia" w:ascii="Times New Roman" w:hAnsi="Times New Roman" w:eastAsia="宋体" w:cs="Times New Roman"/>
          <w:sz w:val="24"/>
          <w:szCs w:val="24"/>
        </w:rPr>
      </w:pPr>
    </w:p>
    <w:p>
      <w:pPr>
        <w:rPr>
          <w:rFonts w:hint="eastAsia" w:ascii="Times New Roman" w:hAnsi="Times New Roman" w:eastAsia="宋体" w:cs="Times New Roman"/>
          <w:sz w:val="24"/>
          <w:szCs w:val="24"/>
        </w:rPr>
      </w:pPr>
    </w:p>
    <w:p>
      <w:pPr>
        <w:pStyle w:val="2"/>
        <w:ind w:left="0" w:leftChars="0" w:right="0" w:rightChars="0" w:firstLine="0" w:firstLineChars="0"/>
        <w:jc w:val="center"/>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drawing>
          <wp:inline distT="0" distB="0" distL="114300" distR="114300">
            <wp:extent cx="5038725" cy="7486650"/>
            <wp:effectExtent l="0" t="0" r="9525" b="0"/>
            <wp:docPr id="30" name="图片 30" descr="1660557649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1660557649753"/>
                    <pic:cNvPicPr>
                      <a:picLocks noChangeAspect="1"/>
                    </pic:cNvPicPr>
                  </pic:nvPicPr>
                  <pic:blipFill>
                    <a:blip r:embed="rId22"/>
                    <a:stretch>
                      <a:fillRect/>
                    </a:stretch>
                  </pic:blipFill>
                  <pic:spPr>
                    <a:xfrm>
                      <a:off x="0" y="0"/>
                      <a:ext cx="5038725" cy="7486650"/>
                    </a:xfrm>
                    <a:prstGeom prst="rect">
                      <a:avLst/>
                    </a:prstGeom>
                  </pic:spPr>
                </pic:pic>
              </a:graphicData>
            </a:graphic>
          </wp:inline>
        </w:drawing>
      </w:r>
    </w:p>
    <w:p>
      <w:pPr>
        <w:jc w:val="center"/>
        <w:rPr>
          <w:rFonts w:hint="eastAsia" w:ascii="Times New Roman" w:hAnsi="Times New Roman" w:eastAsia="宋体" w:cs="Times New Roman"/>
          <w:b/>
          <w:color w:val="auto"/>
          <w:sz w:val="24"/>
          <w:szCs w:val="24"/>
          <w:lang w:eastAsia="zh-CN"/>
        </w:rPr>
      </w:pPr>
      <w:r>
        <w:rPr>
          <w:rFonts w:hint="eastAsia" w:ascii="Times New Roman" w:hAnsi="Times New Roman" w:eastAsia="宋体" w:cs="Times New Roman"/>
          <w:b/>
          <w:color w:val="auto"/>
          <w:sz w:val="24"/>
          <w:szCs w:val="24"/>
          <w:lang w:eastAsia="zh-CN"/>
        </w:rPr>
        <w:t>图</w:t>
      </w:r>
      <w:r>
        <w:rPr>
          <w:rFonts w:hint="eastAsia" w:ascii="Times New Roman" w:hAnsi="Times New Roman" w:eastAsia="宋体" w:cs="Times New Roman"/>
          <w:b/>
          <w:color w:val="auto"/>
          <w:sz w:val="24"/>
          <w:szCs w:val="24"/>
          <w:lang w:val="en-US" w:eastAsia="zh-CN"/>
        </w:rPr>
        <w:t>4</w:t>
      </w:r>
      <w:r>
        <w:rPr>
          <w:rFonts w:hint="eastAsia" w:ascii="Times New Roman" w:hAnsi="Times New Roman" w:eastAsia="宋体" w:cs="Times New Roman"/>
          <w:b/>
          <w:color w:val="auto"/>
          <w:sz w:val="24"/>
          <w:szCs w:val="24"/>
          <w:lang w:eastAsia="zh-CN"/>
        </w:rPr>
        <w:t>-</w:t>
      </w:r>
      <w:r>
        <w:rPr>
          <w:rFonts w:hint="eastAsia" w:ascii="Times New Roman" w:hAnsi="Times New Roman" w:eastAsia="宋体" w:cs="Times New Roman"/>
          <w:b/>
          <w:color w:val="auto"/>
          <w:sz w:val="24"/>
          <w:szCs w:val="24"/>
          <w:lang w:val="en-US" w:eastAsia="zh-CN"/>
        </w:rPr>
        <w:t>16</w:t>
      </w:r>
      <w:r>
        <w:rPr>
          <w:rFonts w:hint="eastAsia" w:ascii="Times New Roman" w:hAnsi="Times New Roman" w:eastAsia="宋体" w:cs="Times New Roman"/>
          <w:b/>
          <w:color w:val="auto"/>
          <w:sz w:val="24"/>
          <w:szCs w:val="24"/>
          <w:lang w:eastAsia="zh-CN"/>
        </w:rPr>
        <w:t xml:space="preserve"> 中药固体制剂工艺流程图</w:t>
      </w:r>
    </w:p>
    <w:p>
      <w:pPr>
        <w:rPr>
          <w:rFonts w:hint="eastAsia" w:ascii="Times New Roman" w:hAnsi="Times New Roman" w:eastAsia="宋体" w:cs="Times New Roman"/>
          <w:sz w:val="24"/>
          <w:szCs w:val="24"/>
        </w:rPr>
      </w:pPr>
    </w:p>
    <w:p>
      <w:pPr>
        <w:pStyle w:val="2"/>
        <w:rPr>
          <w:rFonts w:hint="eastAsia" w:ascii="Times New Roman" w:hAnsi="Times New Roman" w:eastAsia="宋体" w:cs="Times New Roman"/>
          <w:sz w:val="24"/>
          <w:szCs w:val="24"/>
        </w:rPr>
      </w:pPr>
    </w:p>
    <w:p>
      <w:pPr>
        <w:rPr>
          <w:rFonts w:hint="eastAsia" w:ascii="Times New Roman" w:hAnsi="Times New Roman" w:eastAsia="宋体" w:cs="Times New Roman"/>
          <w:sz w:val="24"/>
          <w:szCs w:val="24"/>
        </w:rPr>
      </w:pPr>
    </w:p>
    <w:p>
      <w:pPr>
        <w:pStyle w:val="2"/>
        <w:rPr>
          <w:rFonts w:hint="eastAsia" w:ascii="Times New Roman" w:hAnsi="Times New Roman" w:eastAsia="宋体" w:cs="Times New Roman"/>
          <w:sz w:val="24"/>
          <w:szCs w:val="24"/>
        </w:rPr>
      </w:pPr>
    </w:p>
    <w:p>
      <w:pPr>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drawing>
          <wp:inline distT="0" distB="0" distL="114300" distR="114300">
            <wp:extent cx="5268595" cy="6544945"/>
            <wp:effectExtent l="0" t="0" r="8255" b="8255"/>
            <wp:docPr id="31" name="图片 31" descr="1660557702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1660557702954"/>
                    <pic:cNvPicPr>
                      <a:picLocks noChangeAspect="1"/>
                    </pic:cNvPicPr>
                  </pic:nvPicPr>
                  <pic:blipFill>
                    <a:blip r:embed="rId23"/>
                    <a:stretch>
                      <a:fillRect/>
                    </a:stretch>
                  </pic:blipFill>
                  <pic:spPr>
                    <a:xfrm>
                      <a:off x="0" y="0"/>
                      <a:ext cx="5268595" cy="6544945"/>
                    </a:xfrm>
                    <a:prstGeom prst="rect">
                      <a:avLst/>
                    </a:prstGeom>
                  </pic:spPr>
                </pic:pic>
              </a:graphicData>
            </a:graphic>
          </wp:inline>
        </w:drawing>
      </w:r>
    </w:p>
    <w:p>
      <w:pPr>
        <w:jc w:val="center"/>
        <w:rPr>
          <w:rFonts w:hint="eastAsia" w:ascii="Times New Roman" w:hAnsi="Times New Roman" w:eastAsia="宋体" w:cs="Times New Roman"/>
          <w:b/>
          <w:color w:val="auto"/>
          <w:sz w:val="24"/>
          <w:szCs w:val="24"/>
          <w:lang w:eastAsia="zh-CN"/>
        </w:rPr>
      </w:pPr>
      <w:r>
        <w:rPr>
          <w:rFonts w:hint="eastAsia" w:ascii="Times New Roman" w:hAnsi="Times New Roman" w:eastAsia="宋体" w:cs="Times New Roman"/>
          <w:b/>
          <w:color w:val="auto"/>
          <w:sz w:val="24"/>
          <w:szCs w:val="24"/>
          <w:lang w:eastAsia="zh-CN"/>
        </w:rPr>
        <w:t>图</w:t>
      </w:r>
      <w:r>
        <w:rPr>
          <w:rFonts w:hint="eastAsia" w:ascii="Times New Roman" w:hAnsi="Times New Roman" w:eastAsia="宋体" w:cs="Times New Roman"/>
          <w:b/>
          <w:color w:val="auto"/>
          <w:sz w:val="24"/>
          <w:szCs w:val="24"/>
          <w:lang w:val="en-US" w:eastAsia="zh-CN"/>
        </w:rPr>
        <w:t>4</w:t>
      </w:r>
      <w:r>
        <w:rPr>
          <w:rFonts w:hint="eastAsia" w:ascii="Times New Roman" w:hAnsi="Times New Roman" w:eastAsia="宋体" w:cs="Times New Roman"/>
          <w:b/>
          <w:color w:val="auto"/>
          <w:sz w:val="24"/>
          <w:szCs w:val="24"/>
          <w:lang w:eastAsia="zh-CN"/>
        </w:rPr>
        <w:t>-</w:t>
      </w:r>
      <w:r>
        <w:rPr>
          <w:rFonts w:hint="eastAsia" w:ascii="Times New Roman" w:hAnsi="Times New Roman" w:eastAsia="宋体" w:cs="Times New Roman"/>
          <w:b/>
          <w:color w:val="auto"/>
          <w:sz w:val="24"/>
          <w:szCs w:val="24"/>
          <w:lang w:val="en-US" w:eastAsia="zh-CN"/>
        </w:rPr>
        <w:t>17</w:t>
      </w:r>
      <w:r>
        <w:rPr>
          <w:rFonts w:hint="eastAsia" w:ascii="Times New Roman" w:hAnsi="Times New Roman" w:eastAsia="宋体" w:cs="Times New Roman"/>
          <w:b/>
          <w:color w:val="auto"/>
          <w:sz w:val="24"/>
          <w:szCs w:val="24"/>
          <w:lang w:eastAsia="zh-CN"/>
        </w:rPr>
        <w:t xml:space="preserve"> 化药固体制剂工艺流程图</w:t>
      </w:r>
    </w:p>
    <w:p>
      <w:pPr>
        <w:pStyle w:val="2"/>
        <w:rPr>
          <w:rFonts w:hint="eastAsia" w:ascii="Times New Roman" w:hAnsi="Times New Roman" w:eastAsia="宋体" w:cs="Times New Roman"/>
          <w:sz w:val="24"/>
          <w:szCs w:val="24"/>
        </w:rPr>
      </w:pPr>
    </w:p>
    <w:p>
      <w:pPr>
        <w:rPr>
          <w:rFonts w:hint="eastAsia" w:ascii="Times New Roman" w:hAnsi="Times New Roman" w:eastAsia="宋体" w:cs="Times New Roman"/>
          <w:sz w:val="24"/>
          <w:szCs w:val="24"/>
        </w:rPr>
      </w:pPr>
    </w:p>
    <w:p>
      <w:pPr>
        <w:pStyle w:val="2"/>
        <w:rPr>
          <w:rFonts w:hint="eastAsia" w:ascii="Times New Roman" w:hAnsi="Times New Roman" w:eastAsia="宋体" w:cs="Times New Roman"/>
          <w:sz w:val="24"/>
          <w:szCs w:val="24"/>
        </w:rPr>
      </w:pPr>
    </w:p>
    <w:p>
      <w:pPr>
        <w:rPr>
          <w:rFonts w:hint="eastAsia"/>
        </w:rPr>
      </w:pPr>
    </w:p>
    <w:p>
      <w:pPr>
        <w:rPr>
          <w:rFonts w:hint="eastAsia" w:ascii="Times New Roman" w:hAnsi="Times New Roman" w:eastAsia="宋体" w:cs="Times New Roman"/>
          <w:sz w:val="24"/>
          <w:szCs w:val="24"/>
        </w:rPr>
      </w:pPr>
    </w:p>
    <w:p>
      <w:pPr>
        <w:pStyle w:val="2"/>
        <w:rPr>
          <w:rFonts w:hint="eastAsia" w:ascii="Times New Roman" w:hAnsi="Times New Roman" w:eastAsia="宋体" w:cs="Times New Roman"/>
          <w:sz w:val="24"/>
          <w:szCs w:val="24"/>
        </w:rPr>
      </w:pPr>
    </w:p>
    <w:p>
      <w:pPr>
        <w:rPr>
          <w:rFonts w:hint="eastAsia" w:ascii="Times New Roman" w:hAnsi="Times New Roman" w:eastAsia="宋体" w:cs="Times New Roman"/>
          <w:sz w:val="24"/>
          <w:szCs w:val="24"/>
        </w:rPr>
      </w:pPr>
    </w:p>
    <w:p>
      <w:pPr>
        <w:pStyle w:val="2"/>
        <w:rPr>
          <w:rFonts w:hint="eastAsia" w:ascii="Times New Roman" w:hAnsi="Times New Roman" w:eastAsia="宋体" w:cs="Times New Roman"/>
          <w:sz w:val="24"/>
          <w:szCs w:val="24"/>
        </w:rPr>
      </w:pPr>
    </w:p>
    <w:p>
      <w:pPr>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drawing>
          <wp:inline distT="0" distB="0" distL="114300" distR="114300">
            <wp:extent cx="5268595" cy="2135505"/>
            <wp:effectExtent l="0" t="0" r="8255" b="17145"/>
            <wp:docPr id="32" name="图片 32" descr="1660557849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1660557849740"/>
                    <pic:cNvPicPr>
                      <a:picLocks noChangeAspect="1"/>
                    </pic:cNvPicPr>
                  </pic:nvPicPr>
                  <pic:blipFill>
                    <a:blip r:embed="rId24"/>
                    <a:stretch>
                      <a:fillRect/>
                    </a:stretch>
                  </pic:blipFill>
                  <pic:spPr>
                    <a:xfrm>
                      <a:off x="0" y="0"/>
                      <a:ext cx="5268595" cy="2135505"/>
                    </a:xfrm>
                    <a:prstGeom prst="rect">
                      <a:avLst/>
                    </a:prstGeom>
                  </pic:spPr>
                </pic:pic>
              </a:graphicData>
            </a:graphic>
          </wp:inline>
        </w:drawing>
      </w:r>
    </w:p>
    <w:p>
      <w:pPr>
        <w:jc w:val="center"/>
        <w:rPr>
          <w:rFonts w:hint="eastAsia" w:ascii="Times New Roman" w:hAnsi="Times New Roman" w:eastAsia="宋体" w:cs="Times New Roman"/>
          <w:b/>
          <w:color w:val="auto"/>
          <w:sz w:val="24"/>
          <w:szCs w:val="24"/>
          <w:lang w:eastAsia="zh-CN"/>
        </w:rPr>
      </w:pPr>
      <w:r>
        <w:rPr>
          <w:rFonts w:hint="eastAsia" w:ascii="Times New Roman" w:hAnsi="Times New Roman" w:eastAsia="宋体" w:cs="Times New Roman"/>
          <w:b/>
          <w:color w:val="auto"/>
          <w:sz w:val="24"/>
          <w:szCs w:val="24"/>
          <w:lang w:eastAsia="zh-CN"/>
        </w:rPr>
        <w:t>图</w:t>
      </w:r>
      <w:r>
        <w:rPr>
          <w:rFonts w:hint="eastAsia" w:ascii="Times New Roman" w:hAnsi="Times New Roman" w:eastAsia="宋体" w:cs="Times New Roman"/>
          <w:b/>
          <w:color w:val="auto"/>
          <w:sz w:val="24"/>
          <w:szCs w:val="24"/>
          <w:lang w:val="en-US" w:eastAsia="zh-CN"/>
        </w:rPr>
        <w:t>4</w:t>
      </w:r>
      <w:r>
        <w:rPr>
          <w:rFonts w:hint="eastAsia" w:ascii="Times New Roman" w:hAnsi="Times New Roman" w:eastAsia="宋体" w:cs="Times New Roman"/>
          <w:b/>
          <w:color w:val="auto"/>
          <w:sz w:val="24"/>
          <w:szCs w:val="24"/>
          <w:lang w:eastAsia="zh-CN"/>
        </w:rPr>
        <w:t>-</w:t>
      </w:r>
      <w:r>
        <w:rPr>
          <w:rFonts w:hint="eastAsia" w:ascii="Times New Roman" w:hAnsi="Times New Roman" w:eastAsia="宋体" w:cs="Times New Roman"/>
          <w:b/>
          <w:color w:val="auto"/>
          <w:sz w:val="24"/>
          <w:szCs w:val="24"/>
          <w:lang w:val="en-US" w:eastAsia="zh-CN"/>
        </w:rPr>
        <w:t>18</w:t>
      </w:r>
      <w:r>
        <w:rPr>
          <w:rFonts w:hint="eastAsia" w:ascii="Times New Roman" w:hAnsi="Times New Roman" w:eastAsia="宋体" w:cs="Times New Roman"/>
          <w:b/>
          <w:color w:val="auto"/>
          <w:sz w:val="24"/>
          <w:szCs w:val="24"/>
          <w:lang w:eastAsia="zh-CN"/>
        </w:rPr>
        <w:t xml:space="preserve"> 乙醇回收工艺流程及产污环节图</w:t>
      </w:r>
    </w:p>
    <w:p>
      <w:pPr>
        <w:jc w:val="center"/>
        <w:rPr>
          <w:rFonts w:hint="eastAsia" w:eastAsiaTheme="minorEastAsia"/>
          <w:lang w:eastAsia="zh-CN"/>
        </w:rPr>
      </w:pPr>
      <w:r>
        <w:rPr>
          <w:rFonts w:hint="eastAsia" w:eastAsiaTheme="minorEastAsia"/>
          <w:lang w:eastAsia="zh-CN"/>
        </w:rPr>
        <w:drawing>
          <wp:inline distT="0" distB="0" distL="114300" distR="114300">
            <wp:extent cx="4629150" cy="5153660"/>
            <wp:effectExtent l="0" t="0" r="0" b="8890"/>
            <wp:docPr id="33" name="图片 33" descr="166055820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1660558201673"/>
                    <pic:cNvPicPr>
                      <a:picLocks noChangeAspect="1"/>
                    </pic:cNvPicPr>
                  </pic:nvPicPr>
                  <pic:blipFill>
                    <a:blip r:embed="rId25"/>
                    <a:stretch>
                      <a:fillRect/>
                    </a:stretch>
                  </pic:blipFill>
                  <pic:spPr>
                    <a:xfrm>
                      <a:off x="0" y="0"/>
                      <a:ext cx="4629150" cy="5153660"/>
                    </a:xfrm>
                    <a:prstGeom prst="rect">
                      <a:avLst/>
                    </a:prstGeom>
                  </pic:spPr>
                </pic:pic>
              </a:graphicData>
            </a:graphic>
          </wp:inline>
        </w:drawing>
      </w:r>
    </w:p>
    <w:p>
      <w:pPr>
        <w:jc w:val="center"/>
        <w:rPr>
          <w:rFonts w:hint="eastAsia" w:ascii="Times New Roman" w:hAnsi="Times New Roman" w:eastAsia="宋体" w:cs="Times New Roman"/>
          <w:b/>
          <w:color w:val="auto"/>
          <w:sz w:val="24"/>
          <w:szCs w:val="24"/>
          <w:lang w:eastAsia="zh-CN"/>
        </w:rPr>
      </w:pPr>
      <w:r>
        <w:rPr>
          <w:rFonts w:hint="eastAsia" w:ascii="Times New Roman" w:hAnsi="Times New Roman" w:eastAsia="宋体" w:cs="Times New Roman"/>
          <w:b/>
          <w:color w:val="auto"/>
          <w:sz w:val="24"/>
          <w:szCs w:val="24"/>
          <w:lang w:eastAsia="zh-CN"/>
        </w:rPr>
        <w:t>图</w:t>
      </w:r>
      <w:r>
        <w:rPr>
          <w:rFonts w:hint="eastAsia" w:ascii="Times New Roman" w:hAnsi="Times New Roman" w:eastAsia="宋体" w:cs="Times New Roman"/>
          <w:b/>
          <w:color w:val="auto"/>
          <w:sz w:val="24"/>
          <w:szCs w:val="24"/>
          <w:lang w:val="en-US" w:eastAsia="zh-CN"/>
        </w:rPr>
        <w:t>4</w:t>
      </w:r>
      <w:r>
        <w:rPr>
          <w:rFonts w:hint="eastAsia" w:ascii="Times New Roman" w:hAnsi="Times New Roman" w:eastAsia="宋体" w:cs="Times New Roman"/>
          <w:b/>
          <w:color w:val="auto"/>
          <w:sz w:val="24"/>
          <w:szCs w:val="24"/>
          <w:lang w:eastAsia="zh-CN"/>
        </w:rPr>
        <w:t>-</w:t>
      </w:r>
      <w:r>
        <w:rPr>
          <w:rFonts w:hint="eastAsia" w:ascii="Times New Roman" w:hAnsi="Times New Roman" w:eastAsia="宋体" w:cs="Times New Roman"/>
          <w:b/>
          <w:color w:val="auto"/>
          <w:sz w:val="24"/>
          <w:szCs w:val="24"/>
          <w:lang w:val="en-US" w:eastAsia="zh-CN"/>
        </w:rPr>
        <w:t>19</w:t>
      </w:r>
      <w:r>
        <w:rPr>
          <w:rFonts w:hint="eastAsia" w:ascii="Times New Roman" w:hAnsi="Times New Roman" w:eastAsia="宋体" w:cs="Times New Roman"/>
          <w:b/>
          <w:color w:val="auto"/>
          <w:sz w:val="24"/>
          <w:szCs w:val="24"/>
          <w:lang w:eastAsia="zh-CN"/>
        </w:rPr>
        <w:t xml:space="preserve"> 安瓿、口服液管式瓶生产工艺流程图</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2</w:t>
      </w:r>
      <w:r>
        <w:rPr>
          <w:rFonts w:hint="eastAsia" w:ascii="Times New Roman" w:hAnsi="Times New Roman" w:eastAsia="宋体" w:cs="Times New Roman"/>
          <w:sz w:val="24"/>
          <w:szCs w:val="24"/>
        </w:rPr>
        <w:t>）平面布置</w:t>
      </w:r>
    </w:p>
    <w:p>
      <w:pPr>
        <w:spacing w:line="360" w:lineRule="auto"/>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eastAsia="zh-CN"/>
        </w:rPr>
        <w:t>项目区主要</w:t>
      </w:r>
      <w:r>
        <w:rPr>
          <w:rFonts w:hint="eastAsia" w:ascii="Times New Roman" w:hAnsi="Times New Roman" w:eastAsia="宋体" w:cs="Times New Roman"/>
          <w:sz w:val="24"/>
          <w:szCs w:val="24"/>
        </w:rPr>
        <w:t>包括</w:t>
      </w:r>
      <w:r>
        <w:rPr>
          <w:rFonts w:hint="eastAsia" w:ascii="Times New Roman" w:hAnsi="Times New Roman" w:eastAsia="宋体" w:cs="Times New Roman"/>
          <w:sz w:val="24"/>
          <w:szCs w:val="24"/>
          <w:lang w:eastAsia="zh-CN"/>
        </w:rPr>
        <w:t>生产区、成品区、污水处理区</w:t>
      </w:r>
      <w:r>
        <w:rPr>
          <w:rFonts w:hint="eastAsia" w:ascii="Times New Roman" w:hAnsi="Times New Roman" w:eastAsia="宋体" w:cs="Times New Roman"/>
          <w:sz w:val="24"/>
          <w:szCs w:val="24"/>
          <w:lang w:val="en-US" w:eastAsia="zh-CN"/>
        </w:rPr>
        <w:t>、乙醇、盐酸储罐区等及辅助工程</w:t>
      </w: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rPr>
        <w:t>平布置情况见下图</w:t>
      </w:r>
      <w:r>
        <w:rPr>
          <w:rFonts w:hint="eastAsia" w:ascii="Times New Roman" w:hAnsi="Times New Roman" w:eastAsia="宋体" w:cs="Times New Roman"/>
          <w:sz w:val="24"/>
          <w:szCs w:val="24"/>
          <w:lang w:val="en-US" w:eastAsia="zh-CN"/>
        </w:rPr>
        <w:t>4-20</w:t>
      </w:r>
      <w:r>
        <w:rPr>
          <w:rFonts w:hint="eastAsia" w:ascii="Times New Roman" w:hAnsi="Times New Roman" w:eastAsia="宋体" w:cs="Times New Roman"/>
          <w:sz w:val="24"/>
          <w:szCs w:val="24"/>
        </w:rPr>
        <w:t>。</w:t>
      </w:r>
    </w:p>
    <w:p>
      <w:pPr>
        <w:jc w:val="center"/>
        <w:rPr>
          <w:rFonts w:hint="eastAsia" w:ascii="Times New Roman" w:hAnsi="Times New Roman" w:eastAsia="宋体" w:cs="Times New Roman"/>
          <w:b/>
          <w:color w:val="auto"/>
          <w:sz w:val="24"/>
          <w:szCs w:val="24"/>
          <w:lang w:eastAsia="zh-CN"/>
        </w:rPr>
        <w:sectPr>
          <w:pgSz w:w="11906" w:h="16838"/>
          <w:pgMar w:top="1440" w:right="1803" w:bottom="1440" w:left="1803" w:header="851" w:footer="992" w:gutter="0"/>
          <w:pgNumType w:fmt="decimal"/>
          <w:cols w:space="0" w:num="1"/>
          <w:rtlGutter w:val="0"/>
          <w:docGrid w:type="lines" w:linePitch="312" w:charSpace="0"/>
        </w:sectPr>
      </w:pPr>
    </w:p>
    <w:p>
      <w:pPr>
        <w:spacing w:line="360" w:lineRule="auto"/>
        <w:ind w:left="0" w:leftChars="0" w:firstLine="0" w:firstLineChars="0"/>
        <w:jc w:val="center"/>
        <w:rPr>
          <w:rFonts w:hint="eastAsia" w:ascii="Times New Roman" w:hAnsi="Times New Roman" w:eastAsia="宋体" w:cs="Times New Roman"/>
          <w:sz w:val="24"/>
          <w:szCs w:val="24"/>
          <w:lang w:eastAsia="zh-CN"/>
        </w:rPr>
      </w:pPr>
      <w:r>
        <w:drawing>
          <wp:inline distT="0" distB="0" distL="114300" distR="114300">
            <wp:extent cx="8353425" cy="5639435"/>
            <wp:effectExtent l="0" t="0" r="9525" b="18415"/>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icPr>
                  <pic:blipFill>
                    <a:blip r:embed="rId26"/>
                    <a:stretch>
                      <a:fillRect/>
                    </a:stretch>
                  </pic:blipFill>
                  <pic:spPr>
                    <a:xfrm>
                      <a:off x="0" y="0"/>
                      <a:ext cx="8353425" cy="5639435"/>
                    </a:xfrm>
                    <a:prstGeom prst="rect">
                      <a:avLst/>
                    </a:prstGeom>
                    <a:noFill/>
                    <a:ln>
                      <a:noFill/>
                    </a:ln>
                  </pic:spPr>
                </pic:pic>
              </a:graphicData>
            </a:graphic>
          </wp:inline>
        </w:drawing>
      </w:r>
    </w:p>
    <w:p>
      <w:pPr>
        <w:pStyle w:val="2"/>
        <w:ind w:left="0" w:leftChars="0" w:firstLine="0" w:firstLineChars="0"/>
        <w:jc w:val="center"/>
        <w:rPr>
          <w:rFonts w:hint="eastAsia" w:ascii="Times New Roman" w:hAnsi="Times New Roman" w:eastAsia="宋体" w:cs="Times New Roman"/>
          <w:sz w:val="24"/>
          <w:szCs w:val="24"/>
        </w:rPr>
      </w:pPr>
      <w:r>
        <w:rPr>
          <w:rFonts w:hint="eastAsia" w:ascii="Times New Roman" w:hAnsi="Times New Roman" w:eastAsia="宋体" w:cs="Times New Roman"/>
          <w:b/>
          <w:sz w:val="24"/>
          <w:szCs w:val="24"/>
        </w:rPr>
        <w:t>图4-2</w:t>
      </w:r>
      <w:r>
        <w:rPr>
          <w:rFonts w:hint="eastAsia" w:ascii="Times New Roman" w:hAnsi="Times New Roman" w:eastAsia="宋体" w:cs="Times New Roman"/>
          <w:b/>
          <w:sz w:val="24"/>
          <w:szCs w:val="24"/>
          <w:lang w:val="en-US" w:eastAsia="zh-CN"/>
        </w:rPr>
        <w:t>0</w:t>
      </w:r>
      <w:r>
        <w:rPr>
          <w:rFonts w:hint="eastAsia" w:ascii="Times New Roman" w:hAnsi="Times New Roman" w:eastAsia="宋体" w:cs="Times New Roman"/>
          <w:b/>
          <w:sz w:val="24"/>
          <w:szCs w:val="24"/>
          <w:lang w:eastAsia="zh-CN"/>
        </w:rPr>
        <w:t>厂区</w:t>
      </w:r>
      <w:r>
        <w:rPr>
          <w:rFonts w:hint="eastAsia" w:ascii="Times New Roman" w:hAnsi="Times New Roman" w:eastAsia="宋体" w:cs="Times New Roman"/>
          <w:b/>
          <w:sz w:val="24"/>
          <w:szCs w:val="24"/>
        </w:rPr>
        <w:t>平面布置图</w:t>
      </w:r>
    </w:p>
    <w:p>
      <w:pPr>
        <w:jc w:val="center"/>
        <w:rPr>
          <w:rFonts w:hint="eastAsia" w:ascii="Times New Roman" w:hAnsi="Times New Roman" w:eastAsia="宋体" w:cs="Times New Roman"/>
          <w:b/>
          <w:color w:val="auto"/>
          <w:sz w:val="24"/>
          <w:szCs w:val="24"/>
          <w:lang w:eastAsia="zh-CN"/>
        </w:rPr>
        <w:sectPr>
          <w:pgSz w:w="16838" w:h="11906" w:orient="landscape"/>
          <w:pgMar w:top="850" w:right="1440" w:bottom="0" w:left="1440" w:header="851" w:footer="992" w:gutter="0"/>
          <w:pgNumType w:fmt="decimal"/>
          <w:cols w:space="0" w:num="1"/>
          <w:rtlGutter w:val="0"/>
          <w:docGrid w:type="lines" w:linePitch="312" w:charSpace="0"/>
        </w:sectPr>
      </w:pPr>
    </w:p>
    <w:p>
      <w:pPr>
        <w:pStyle w:val="31"/>
        <w:tabs>
          <w:tab w:val="clear" w:pos="0"/>
        </w:tabs>
        <w:adjustRightInd/>
        <w:snapToGrid/>
        <w:spacing w:before="0" w:after="0" w:line="360" w:lineRule="auto"/>
        <w:rPr>
          <w:rFonts w:ascii="Times New Roman" w:hAnsi="Times New Roman" w:eastAsia="宋体" w:cs="Times New Roman"/>
          <w:b/>
          <w:bCs/>
          <w:color w:val="auto"/>
        </w:rPr>
      </w:pPr>
      <w:bookmarkStart w:id="23" w:name="_Toc25270"/>
      <w:r>
        <w:rPr>
          <w:rFonts w:hint="eastAsia" w:ascii="Times New Roman" w:hAnsi="Times New Roman" w:eastAsia="宋体" w:cs="Times New Roman"/>
          <w:b/>
          <w:bCs/>
          <w:color w:val="auto"/>
        </w:rPr>
        <w:t>五、重点区域划分</w:t>
      </w:r>
      <w:bookmarkEnd w:id="23"/>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（1）划分原则</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根据各设施信息、污染物迁移途径等，识别企业内部存在土壤或地下水污染隐患的重点设施。存在土壤或地下水污染隐患的重点设施一般包括但不仅限于：</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a）涉及有毒有害物质的生产区或生产设施；</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b）涉及有毒有害物质的原辅材料、产品、固体废物等的贮存或堆放区；</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c）涉及有毒有害物质的原辅材料、产品、固体废物等的转运、传送或装卸区；</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d）贮存或运输有毒有害物质的各类罐槽或管线；</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e）三废（废气、废水、固体废物）处理处置或排放区。</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（2）划分结果</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本场地的办公区不存污染物质，潜在污染源主要为</w:t>
      </w:r>
      <w:r>
        <w:rPr>
          <w:rFonts w:hint="eastAsia" w:ascii="Times New Roman" w:hAnsi="Times New Roman" w:eastAsia="宋体" w:cs="Times New Roman"/>
          <w:sz w:val="24"/>
          <w:szCs w:val="24"/>
          <w:lang w:eastAsia="zh-CN"/>
        </w:rPr>
        <w:t>生产区域、原辅料存放区域</w:t>
      </w:r>
      <w:r>
        <w:rPr>
          <w:rFonts w:hint="eastAsia" w:ascii="Times New Roman" w:hAnsi="Times New Roman" w:eastAsia="宋体" w:cs="Times New Roman"/>
          <w:sz w:val="24"/>
          <w:szCs w:val="24"/>
        </w:rPr>
        <w:t>和三废物处理处置。</w:t>
      </w:r>
    </w:p>
    <w:p>
      <w:pPr>
        <w:spacing w:line="360" w:lineRule="auto"/>
        <w:ind w:firstLine="480" w:firstLineChars="200"/>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重点区的划分考虑</w:t>
      </w:r>
      <w:r>
        <w:rPr>
          <w:rFonts w:hint="eastAsia" w:ascii="Times New Roman" w:hAnsi="Times New Roman" w:eastAsia="宋体" w:cs="Times New Roman"/>
          <w:sz w:val="24"/>
          <w:szCs w:val="24"/>
          <w:lang w:eastAsia="zh-CN"/>
        </w:rPr>
        <w:t>化学品库</w:t>
      </w:r>
      <w:r>
        <w:rPr>
          <w:rFonts w:hint="eastAsia"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乙醇和盐酸储罐</w:t>
      </w:r>
      <w:r>
        <w:rPr>
          <w:rFonts w:hint="eastAsia" w:ascii="Times New Roman" w:hAnsi="Times New Roman" w:eastAsia="宋体" w:cs="Times New Roman"/>
          <w:sz w:val="24"/>
          <w:szCs w:val="24"/>
          <w:lang w:eastAsia="zh-CN"/>
        </w:rPr>
        <w:t>、污水处理站</w:t>
      </w:r>
      <w:r>
        <w:rPr>
          <w:rFonts w:hint="eastAsia" w:ascii="Times New Roman" w:hAnsi="Times New Roman" w:eastAsia="宋体" w:cs="Times New Roman"/>
          <w:sz w:val="24"/>
          <w:szCs w:val="24"/>
        </w:rPr>
        <w:t>所在区域。</w:t>
      </w:r>
    </w:p>
    <w:p>
      <w:pPr>
        <w:pStyle w:val="31"/>
        <w:tabs>
          <w:tab w:val="clear" w:pos="0"/>
        </w:tabs>
        <w:adjustRightInd/>
        <w:snapToGrid/>
        <w:spacing w:before="0" w:after="0" w:line="360" w:lineRule="auto"/>
        <w:rPr>
          <w:rFonts w:ascii="Times New Roman" w:hAnsi="Times New Roman" w:eastAsia="宋体" w:cs="Times New Roman"/>
          <w:b/>
          <w:bCs/>
          <w:color w:val="auto"/>
        </w:rPr>
      </w:pPr>
      <w:bookmarkStart w:id="24" w:name="_Toc16832"/>
      <w:r>
        <w:rPr>
          <w:rFonts w:hint="eastAsia" w:ascii="Times New Roman" w:hAnsi="Times New Roman" w:eastAsia="宋体" w:cs="Times New Roman"/>
          <w:b/>
          <w:bCs/>
          <w:color w:val="auto"/>
        </w:rPr>
        <w:t>六、监测内容</w:t>
      </w:r>
      <w:bookmarkEnd w:id="24"/>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（1）监测对象</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自行监测企业应针对识别出的重点设施及重点区域，开展土壤及地下水监测工作。</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（2）监测点位</w:t>
      </w:r>
    </w:p>
    <w:p>
      <w:pPr>
        <w:spacing w:line="360" w:lineRule="auto"/>
        <w:ind w:firstLine="480" w:firstLineChars="200"/>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土壤：1#乙醇储罐</w:t>
      </w:r>
      <w:r>
        <w:rPr>
          <w:rFonts w:hint="eastAsia" w:ascii="Times New Roman" w:hAnsi="Times New Roman" w:eastAsia="宋体" w:cs="Times New Roman"/>
          <w:sz w:val="24"/>
          <w:szCs w:val="24"/>
          <w:lang w:eastAsia="zh-CN"/>
        </w:rPr>
        <w:t>周边深层样</w:t>
      </w: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2#化学品库</w:t>
      </w:r>
      <w:r>
        <w:rPr>
          <w:rFonts w:hint="eastAsia" w:ascii="Times New Roman" w:hAnsi="Times New Roman" w:eastAsia="宋体" w:cs="Times New Roman"/>
          <w:sz w:val="24"/>
          <w:szCs w:val="24"/>
          <w:lang w:eastAsia="zh-CN"/>
        </w:rPr>
        <w:t>周边表层样</w:t>
      </w:r>
      <w:r>
        <w:rPr>
          <w:rFonts w:hint="eastAsia" w:ascii="Times New Roman" w:hAnsi="Times New Roman" w:eastAsia="宋体" w:cs="Times New Roman"/>
          <w:sz w:val="24"/>
          <w:szCs w:val="24"/>
          <w:lang w:val="en-US" w:eastAsia="zh-CN"/>
        </w:rPr>
        <w:t>、3#污水处理站周边深层样、4#实验动物房周边表层样、5#动力中心、注射剂、口服制剂提取车间周边表层样、6#制盖塑托吸管印刷车间周边表层样、7#上风向王家庄村周边表层样各设置1个检测点位，共</w:t>
      </w:r>
      <w:r>
        <w:rPr>
          <w:rFonts w:hint="default" w:ascii="Times New Roman" w:hAnsi="Times New Roman" w:eastAsia="宋体" w:cs="Times New Roman"/>
          <w:sz w:val="24"/>
          <w:szCs w:val="24"/>
          <w:lang w:val="en-US" w:eastAsia="zh-CN"/>
        </w:rPr>
        <w:t>设</w:t>
      </w:r>
      <w:r>
        <w:rPr>
          <w:rFonts w:hint="eastAsia" w:ascii="Times New Roman" w:hAnsi="Times New Roman" w:eastAsia="宋体" w:cs="Times New Roman"/>
          <w:sz w:val="24"/>
          <w:szCs w:val="24"/>
          <w:lang w:val="en-US" w:eastAsia="zh-CN"/>
        </w:rPr>
        <w:t>7</w:t>
      </w:r>
      <w:r>
        <w:rPr>
          <w:rFonts w:hint="default" w:ascii="Times New Roman" w:hAnsi="Times New Roman" w:eastAsia="宋体" w:cs="Times New Roman"/>
          <w:sz w:val="24"/>
          <w:szCs w:val="24"/>
          <w:lang w:val="en-US" w:eastAsia="zh-CN"/>
        </w:rPr>
        <w:t>个检测点位</w:t>
      </w:r>
      <w:r>
        <w:rPr>
          <w:rFonts w:hint="eastAsia" w:ascii="Times New Roman" w:hAnsi="Times New Roman" w:eastAsia="宋体" w:cs="Times New Roman"/>
          <w:sz w:val="24"/>
          <w:szCs w:val="24"/>
          <w:lang w:val="en-US" w:eastAsia="zh-CN"/>
        </w:rPr>
        <w:t>。</w:t>
      </w:r>
    </w:p>
    <w:p>
      <w:pPr>
        <w:spacing w:line="360" w:lineRule="auto"/>
        <w:ind w:firstLine="480" w:firstLineChars="200"/>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eastAsia="zh-CN"/>
        </w:rPr>
        <w:t>地下水：1#厂区</w:t>
      </w:r>
      <w:r>
        <w:rPr>
          <w:rFonts w:hint="eastAsia" w:ascii="Times New Roman" w:hAnsi="Times New Roman" w:eastAsia="宋体" w:cs="Times New Roman"/>
          <w:sz w:val="24"/>
          <w:szCs w:val="24"/>
          <w:lang w:val="en-US" w:eastAsia="zh-CN"/>
        </w:rPr>
        <w:t>水井</w:t>
      </w:r>
      <w:r>
        <w:rPr>
          <w:rFonts w:hint="eastAsia" w:ascii="Times New Roman" w:hAnsi="Times New Roman" w:eastAsia="宋体" w:cs="Times New Roman"/>
          <w:sz w:val="24"/>
          <w:szCs w:val="24"/>
          <w:lang w:eastAsia="zh-CN"/>
        </w:rPr>
        <w:t>；2#厂区</w:t>
      </w:r>
      <w:r>
        <w:rPr>
          <w:rFonts w:hint="eastAsia" w:ascii="Times New Roman" w:hAnsi="Times New Roman" w:eastAsia="宋体" w:cs="Times New Roman"/>
          <w:sz w:val="24"/>
          <w:szCs w:val="24"/>
          <w:lang w:val="en-US" w:eastAsia="zh-CN"/>
        </w:rPr>
        <w:t>水井</w:t>
      </w: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3#</w:t>
      </w:r>
      <w:r>
        <w:rPr>
          <w:rFonts w:hint="eastAsia" w:ascii="Times New Roman" w:hAnsi="Times New Roman" w:eastAsia="宋体" w:cs="Times New Roman"/>
          <w:sz w:val="24"/>
          <w:szCs w:val="24"/>
          <w:lang w:eastAsia="zh-CN"/>
        </w:rPr>
        <w:t>厂区</w:t>
      </w:r>
      <w:r>
        <w:rPr>
          <w:rFonts w:hint="eastAsia" w:ascii="Times New Roman" w:hAnsi="Times New Roman" w:eastAsia="宋体" w:cs="Times New Roman"/>
          <w:sz w:val="24"/>
          <w:szCs w:val="24"/>
          <w:lang w:val="en-US" w:eastAsia="zh-CN"/>
        </w:rPr>
        <w:t>水井各设置1个检测点位，共</w:t>
      </w:r>
      <w:r>
        <w:rPr>
          <w:rFonts w:hint="default" w:ascii="Times New Roman" w:hAnsi="Times New Roman" w:eastAsia="宋体" w:cs="Times New Roman"/>
          <w:sz w:val="24"/>
          <w:szCs w:val="24"/>
          <w:lang w:val="en-US" w:eastAsia="zh-CN"/>
        </w:rPr>
        <w:t>设</w:t>
      </w:r>
      <w:r>
        <w:rPr>
          <w:rFonts w:hint="eastAsia"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lang w:val="en-US" w:eastAsia="zh-CN"/>
        </w:rPr>
        <w:t>个检测点位</w:t>
      </w:r>
      <w:r>
        <w:rPr>
          <w:rFonts w:hint="eastAsia" w:ascii="Times New Roman" w:hAnsi="Times New Roman" w:eastAsia="宋体" w:cs="Times New Roman"/>
          <w:sz w:val="24"/>
          <w:szCs w:val="24"/>
          <w:lang w:val="en-US" w:eastAsia="zh-CN"/>
        </w:rPr>
        <w:t>。</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（3）监测因子</w:t>
      </w:r>
    </w:p>
    <w:p>
      <w:pPr>
        <w:spacing w:line="360" w:lineRule="auto"/>
        <w:ind w:firstLine="480" w:firstLineChars="200"/>
        <w:rPr>
          <w:rFonts w:hint="eastAsia"/>
          <w:sz w:val="24"/>
          <w:szCs w:val="24"/>
          <w:lang w:val="en-US" w:eastAsia="zh-CN"/>
        </w:rPr>
      </w:pPr>
      <w:r>
        <w:rPr>
          <w:rFonts w:hint="eastAsia"/>
          <w:sz w:val="24"/>
          <w:szCs w:val="24"/>
          <w:lang w:eastAsia="zh-CN"/>
        </w:rPr>
        <w:t>土</w:t>
      </w:r>
      <w:r>
        <w:rPr>
          <w:rFonts w:hint="eastAsia"/>
          <w:sz w:val="24"/>
          <w:szCs w:val="24"/>
          <w:lang w:val="en-US" w:eastAsia="zh-CN"/>
        </w:rPr>
        <w:t>壤：砷、镉、六价铬、铜、铅、汞、镍、硝基苯、苯胺（4-氯苯胺、2-硝基苯胺、3-硝基苯胺、4-硝基苯胺）、2-氯酚、苯并(a)蒽、苯并(a)芘、苯并(b)荧蒽、苯并(k)荧蒽、䓛、二苯并(a，h)蒽、茚并(1,2,3-cd)芘、萘、四氯化碳、氯仿、氯甲烷、1,1-二氯乙烷、1,2-二氯乙烷、1,1-二氯乙烯、顺-1,2-二氯乙烯、反-1,2-二氯乙烯、二氯甲烷、1,2-二氯丙烷、1,1,1,2,-四氯乙烷、1,1,2,2,-四氯乙烷、四氯乙烯、1,1,1-三氯乙烷、1,1,2-三氯乙烷、三氯乙烯、1,2,3-三氯丙烷、氯乙烯、苯、氯苯、1,2-二氯苯、1,4-二氯苯、乙苯、苯乙烯、甲苯、间二甲苯+对二甲苯、邻二甲苯。</w:t>
      </w:r>
    </w:p>
    <w:p>
      <w:pPr>
        <w:spacing w:line="360" w:lineRule="auto"/>
        <w:ind w:firstLine="480" w:firstLineChars="200"/>
        <w:rPr>
          <w:rFonts w:hint="eastAsia"/>
          <w:sz w:val="24"/>
          <w:szCs w:val="24"/>
          <w:lang w:val="en-US" w:eastAsia="zh-CN"/>
        </w:rPr>
      </w:pPr>
      <w:r>
        <w:rPr>
          <w:rFonts w:hint="eastAsia"/>
          <w:sz w:val="24"/>
          <w:szCs w:val="24"/>
          <w:lang w:val="en-US" w:eastAsia="zh-CN"/>
        </w:rPr>
        <w:t>地下水：pH、色度、臭和味、浊度、肉眼可见物、总硬度、溶解性总固体、硫酸盐、氯化物、铁、锰、铜、锌、铝、挥发酚、阴离子表面活性剂、耗氧量、氨氮、硫化物、钠、亚硝酸盐氮、硝酸盐氮、氰化物、氟化物、碘化物、汞、砷、硒、镉、六价铬、铅、三氯甲烷、四氯化碳、苯、甲苯。</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（4）监测频次</w:t>
      </w:r>
    </w:p>
    <w:p>
      <w:pPr>
        <w:spacing w:line="360" w:lineRule="auto"/>
        <w:ind w:firstLine="482" w:firstLineChars="200"/>
        <w:rPr>
          <w:rFonts w:hint="eastAsia"/>
          <w:b/>
          <w:bCs/>
          <w:sz w:val="24"/>
          <w:szCs w:val="24"/>
          <w:lang w:val="en-US" w:eastAsia="zh-CN"/>
        </w:rPr>
      </w:pPr>
      <w:r>
        <w:rPr>
          <w:rFonts w:hint="eastAsia"/>
          <w:b/>
          <w:bCs/>
          <w:sz w:val="24"/>
          <w:szCs w:val="24"/>
          <w:lang w:val="en-US" w:eastAsia="zh-CN"/>
        </w:rPr>
        <w:t>土壤：表层样1次/年、1天/1次，1频次/1次；深层样1次/3年、1天/1次，1频次/1次。</w:t>
      </w:r>
    </w:p>
    <w:p>
      <w:pPr>
        <w:spacing w:line="360" w:lineRule="auto"/>
        <w:ind w:firstLine="482" w:firstLineChars="200"/>
        <w:rPr>
          <w:rFonts w:hint="default"/>
          <w:b/>
          <w:bCs/>
          <w:sz w:val="24"/>
          <w:szCs w:val="24"/>
          <w:lang w:val="en-US" w:eastAsia="zh-CN"/>
        </w:rPr>
      </w:pPr>
      <w:r>
        <w:rPr>
          <w:rFonts w:hint="eastAsia"/>
          <w:b/>
          <w:bCs/>
          <w:sz w:val="24"/>
          <w:szCs w:val="24"/>
          <w:lang w:val="en-US" w:eastAsia="zh-CN"/>
        </w:rPr>
        <w:t xml:space="preserve">地下水：1次/半年、1天/1次，1频次/1次。 </w:t>
      </w:r>
      <w:bookmarkStart w:id="27" w:name="_GoBack"/>
      <w:bookmarkEnd w:id="27"/>
    </w:p>
    <w:p>
      <w:pPr>
        <w:spacing w:line="360" w:lineRule="auto"/>
        <w:ind w:firstLine="480" w:firstLineChars="200"/>
        <w:rPr>
          <w:rFonts w:hint="eastAsia"/>
          <w:sz w:val="24"/>
          <w:szCs w:val="24"/>
          <w:lang w:val="en-US" w:eastAsia="zh-CN"/>
        </w:rPr>
      </w:pPr>
      <w:r>
        <w:rPr>
          <w:rFonts w:hint="eastAsia"/>
          <w:sz w:val="24"/>
          <w:szCs w:val="24"/>
          <w:lang w:val="en-US" w:eastAsia="zh-CN"/>
        </w:rPr>
        <w:t>（5）样品采集、保存、流转、制备</w:t>
      </w:r>
    </w:p>
    <w:p>
      <w:pPr>
        <w:spacing w:line="360" w:lineRule="auto"/>
        <w:ind w:firstLine="480" w:firstLineChars="200"/>
        <w:rPr>
          <w:rFonts w:hint="eastAsia"/>
          <w:sz w:val="24"/>
          <w:szCs w:val="24"/>
          <w:lang w:val="en-US" w:eastAsia="zh-CN"/>
        </w:rPr>
      </w:pPr>
      <w:r>
        <w:rPr>
          <w:rFonts w:hint="eastAsia"/>
          <w:sz w:val="24"/>
          <w:szCs w:val="24"/>
          <w:lang w:val="en-US" w:eastAsia="zh-CN"/>
        </w:rPr>
        <w:t>1、样品采集、保存</w:t>
      </w:r>
    </w:p>
    <w:p>
      <w:pPr>
        <w:bidi w:val="0"/>
        <w:ind w:firstLine="480" w:firstLineChars="200"/>
        <w:rPr>
          <w:rFonts w:hint="eastAsia"/>
          <w:sz w:val="24"/>
          <w:szCs w:val="28"/>
          <w:lang w:val="en-US" w:eastAsia="zh-CN"/>
        </w:rPr>
      </w:pPr>
      <w:r>
        <w:rPr>
          <w:rFonts w:hint="eastAsia"/>
          <w:sz w:val="24"/>
          <w:szCs w:val="24"/>
          <w:lang w:val="en-US" w:eastAsia="zh-CN"/>
        </w:rPr>
        <w:t>土壤</w:t>
      </w:r>
    </w:p>
    <w:p>
      <w:pPr>
        <w:spacing w:line="360" w:lineRule="auto"/>
        <w:ind w:firstLine="480" w:firstLineChars="200"/>
        <w:rPr>
          <w:rFonts w:hint="eastAsia"/>
          <w:sz w:val="24"/>
          <w:szCs w:val="24"/>
          <w:lang w:val="en-US" w:eastAsia="zh-CN"/>
        </w:rPr>
      </w:pPr>
      <w:r>
        <w:rPr>
          <w:rFonts w:hint="eastAsia"/>
          <w:sz w:val="24"/>
          <w:szCs w:val="24"/>
          <w:lang w:val="en-US" w:eastAsia="zh-CN"/>
        </w:rPr>
        <w:t>土壤样品的采集按照《土壤环境监测技术规范》（HJ/T 166-2004）、《建设用地土壤污染风险管控和修复监测技术导则》（HJ 25.2-2019）、《重点行业企业用地调查样品采集保存和流转技术规定》（试行）等的相关要求执行。</w:t>
      </w:r>
    </w:p>
    <w:p>
      <w:pPr>
        <w:spacing w:line="360" w:lineRule="auto"/>
        <w:ind w:firstLine="480" w:firstLineChars="200"/>
        <w:rPr>
          <w:rFonts w:hint="eastAsia"/>
          <w:sz w:val="24"/>
          <w:szCs w:val="24"/>
          <w:lang w:val="en-US" w:eastAsia="zh-CN"/>
        </w:rPr>
      </w:pPr>
      <w:r>
        <w:rPr>
          <w:rFonts w:hint="eastAsia"/>
          <w:sz w:val="24"/>
          <w:szCs w:val="24"/>
          <w:lang w:val="en-US" w:eastAsia="zh-CN"/>
        </w:rPr>
        <w:t>采样人员均经过土壤环境监测技术培训，掌握土壤采样技术，熟悉采样器具的使用和样品固定、保存、运输条件：</w:t>
      </w:r>
    </w:p>
    <w:p>
      <w:pPr>
        <w:spacing w:line="360" w:lineRule="auto"/>
        <w:ind w:firstLine="480" w:firstLineChars="200"/>
        <w:rPr>
          <w:rFonts w:hint="eastAsia"/>
          <w:sz w:val="24"/>
          <w:szCs w:val="24"/>
          <w:lang w:val="en-US" w:eastAsia="zh-CN"/>
        </w:rPr>
      </w:pPr>
      <w:r>
        <w:rPr>
          <w:rFonts w:hint="eastAsia"/>
          <w:sz w:val="24"/>
          <w:szCs w:val="24"/>
          <w:lang w:val="en-US" w:eastAsia="zh-CN"/>
        </w:rPr>
        <w:t>①采集挥发性有机物（VOCs）样品时，用刮刀剔除约至少1-2cm表层土壤，在新的土壤切面处快速采集样品。所有（VOCs）样品用非扰动采样器采集不少于5g的土壤样品，推入加有10ml甲醇（色谱级或农残级）保护剂的40ml棕色样品瓶内，推入时将样品瓶略微倾斜，防止将保护剂溅出，转至土壤样品瓶后应快速清除掉瓶口螺纹处黏附的土壤，拧紧瓶盖，清除土壤样品瓶外表面上黏附的土壤。用于测定高含量样品中的挥发性有机物，土壤样品应采集双份，一份用于检测，一份留作备份。</w:t>
      </w:r>
    </w:p>
    <w:p>
      <w:pPr>
        <w:spacing w:line="360" w:lineRule="auto"/>
        <w:ind w:firstLine="480" w:firstLineChars="200"/>
        <w:rPr>
          <w:rFonts w:hint="eastAsia"/>
          <w:sz w:val="24"/>
          <w:szCs w:val="24"/>
          <w:lang w:val="en-US" w:eastAsia="zh-CN"/>
        </w:rPr>
      </w:pPr>
      <w:r>
        <w:rPr>
          <w:rFonts w:hint="eastAsia"/>
          <w:sz w:val="24"/>
          <w:szCs w:val="24"/>
          <w:lang w:val="en-US" w:eastAsia="zh-CN"/>
        </w:rPr>
        <w:t>②采集半挥发性有机污染物（SVOCs）样品时，使用小铁勺将样品迅速采集到250ml棕色玻璃瓶中并装满填实，快速清除样品瓶螺纹及外表面粘附的样品，并及时密封样品瓶，采样过程剔除石块等杂质，保持采样瓶口螺纹清洁以防止密封不严。土壤采样完成后，随即放入现场带有冷冻蓝冰的保温箱内临时保存。</w:t>
      </w:r>
    </w:p>
    <w:p>
      <w:pPr>
        <w:spacing w:line="360" w:lineRule="auto"/>
        <w:ind w:firstLine="480" w:firstLineChars="200"/>
        <w:rPr>
          <w:rFonts w:hint="eastAsia"/>
          <w:sz w:val="24"/>
          <w:szCs w:val="24"/>
          <w:lang w:val="en-US" w:eastAsia="zh-CN"/>
        </w:rPr>
      </w:pPr>
      <w:r>
        <w:rPr>
          <w:rFonts w:hint="eastAsia"/>
          <w:sz w:val="24"/>
          <w:szCs w:val="24"/>
          <w:lang w:val="en-US" w:eastAsia="zh-CN"/>
        </w:rPr>
        <w:t>③采集重金属及其他样品时，用竹刀去除与金属采样器接触的部分土壤，并清理土壤表面石块、杂物，每层样品用竹刀采集1kg左右，装入玻璃瓶内。</w:t>
      </w:r>
    </w:p>
    <w:p>
      <w:pPr>
        <w:spacing w:line="360" w:lineRule="auto"/>
        <w:ind w:firstLine="480" w:firstLineChars="200"/>
        <w:rPr>
          <w:rFonts w:hint="eastAsia"/>
          <w:sz w:val="24"/>
          <w:szCs w:val="24"/>
          <w:lang w:val="en-US" w:eastAsia="zh-CN"/>
        </w:rPr>
      </w:pPr>
      <w:r>
        <w:rPr>
          <w:rFonts w:hint="eastAsia"/>
          <w:sz w:val="24"/>
          <w:szCs w:val="24"/>
          <w:lang w:val="en-US" w:eastAsia="zh-CN"/>
        </w:rPr>
        <w:t>上述样品采集完成后，在样品瓶上记录编号、检测因子等采样信息，并做好现场记录。有机样品采集后立即放入装有冷冻蓝冰的保温箱中，保证保温箱内样品的温度0-4℃，并及时将样品送回实验室，其他检测因子样品按上述标准要求保存样品。</w:t>
      </w:r>
    </w:p>
    <w:p>
      <w:pPr>
        <w:spacing w:line="360" w:lineRule="auto"/>
        <w:ind w:firstLine="480" w:firstLineChars="200"/>
        <w:rPr>
          <w:rFonts w:hint="eastAsia"/>
          <w:sz w:val="24"/>
          <w:szCs w:val="24"/>
          <w:lang w:val="en-US" w:eastAsia="zh-CN"/>
        </w:rPr>
      </w:pPr>
      <w:r>
        <w:rPr>
          <w:rFonts w:hint="eastAsia"/>
          <w:sz w:val="24"/>
          <w:szCs w:val="24"/>
          <w:lang w:val="en-US" w:eastAsia="zh-CN"/>
        </w:rPr>
        <w:t>地下水</w:t>
      </w:r>
    </w:p>
    <w:p>
      <w:pPr>
        <w:spacing w:line="360" w:lineRule="auto"/>
        <w:ind w:firstLine="480" w:firstLineChars="200"/>
        <w:rPr>
          <w:rFonts w:hint="eastAsia"/>
          <w:sz w:val="24"/>
          <w:szCs w:val="24"/>
          <w:lang w:val="en-US" w:eastAsia="zh-CN"/>
        </w:rPr>
      </w:pPr>
      <w:r>
        <w:rPr>
          <w:rFonts w:hint="eastAsia"/>
          <w:sz w:val="24"/>
          <w:szCs w:val="24"/>
          <w:lang w:val="en-US" w:eastAsia="zh-CN"/>
        </w:rPr>
        <w:t>采样严格按照《地下水环境监测技术规范》（HJ 164-2020）、《地下水质量标准》（GB/T 14848-2017）进行样品的采集，用于采集水样样品的设备在采样前已进行清洗。采样人员均经过地下水环境监测技术培训，掌握地下水采样技术，熟悉采样器具的使用和样品固定、保存、运输条件。</w:t>
      </w:r>
    </w:p>
    <w:p>
      <w:pPr>
        <w:spacing w:line="360" w:lineRule="auto"/>
        <w:ind w:firstLine="480" w:firstLineChars="200"/>
        <w:rPr>
          <w:rFonts w:hint="eastAsia"/>
          <w:sz w:val="24"/>
          <w:szCs w:val="24"/>
          <w:lang w:val="en-US" w:eastAsia="zh-CN"/>
        </w:rPr>
      </w:pPr>
      <w:r>
        <w:rPr>
          <w:rFonts w:hint="eastAsia"/>
          <w:sz w:val="24"/>
          <w:szCs w:val="24"/>
          <w:lang w:val="en-US" w:eastAsia="zh-CN"/>
        </w:rPr>
        <w:t>地下水采样选用合适的水样容器，在样品瓶上记录编号等采样信息，并做好现场记录。地下水样品采集采用瞬时采样法，采样时尽量轻扰动水体。水样采集和保管按照《地下水环境监测技术规范》（HJ 164-2020）、《水质采样 样品的保存和管理技术规定》（HJ 493-2009）及各因子分析方法的相关要求进行。用于采集水样样品的设备在采样前已进行清洗。需要冷藏保存的样品，在样品采集后立即放入装有冰袋的保温箱中，保证保温箱内样品的温度0-4℃，需要添加固定剂的按要求添加固定剂，采样结束后及时送回实验室</w:t>
      </w:r>
    </w:p>
    <w:p>
      <w:pPr>
        <w:spacing w:line="360" w:lineRule="auto"/>
        <w:ind w:firstLine="480" w:firstLineChars="200"/>
        <w:rPr>
          <w:rFonts w:hint="eastAsia"/>
          <w:sz w:val="24"/>
          <w:szCs w:val="24"/>
          <w:lang w:val="en-US" w:eastAsia="zh-CN"/>
        </w:rPr>
      </w:pPr>
      <w:r>
        <w:rPr>
          <w:rFonts w:hint="eastAsia"/>
          <w:sz w:val="24"/>
          <w:szCs w:val="24"/>
          <w:lang w:val="en-US" w:eastAsia="zh-CN"/>
        </w:rPr>
        <w:t>2、样品流转</w:t>
      </w:r>
    </w:p>
    <w:p>
      <w:pPr>
        <w:spacing w:line="360" w:lineRule="auto"/>
        <w:ind w:firstLine="480" w:firstLineChars="200"/>
        <w:rPr>
          <w:rFonts w:hint="eastAsia"/>
          <w:sz w:val="24"/>
          <w:szCs w:val="24"/>
          <w:lang w:val="en-US" w:eastAsia="zh-CN"/>
        </w:rPr>
      </w:pPr>
      <w:r>
        <w:rPr>
          <w:rFonts w:hint="eastAsia"/>
          <w:sz w:val="24"/>
          <w:szCs w:val="24"/>
          <w:lang w:val="en-US" w:eastAsia="zh-CN"/>
        </w:rPr>
        <w:t>a、装运前核对在采样现场样品必须逐件与样品登记表、样品标签和采样记录进行核对，核对无误后分类装箱。</w:t>
      </w:r>
    </w:p>
    <w:p>
      <w:pPr>
        <w:spacing w:line="360" w:lineRule="auto"/>
        <w:ind w:firstLine="480" w:firstLineChars="200"/>
        <w:rPr>
          <w:rFonts w:hint="eastAsia"/>
          <w:sz w:val="24"/>
          <w:szCs w:val="24"/>
          <w:lang w:val="en-US" w:eastAsia="zh-CN"/>
        </w:rPr>
      </w:pPr>
      <w:r>
        <w:rPr>
          <w:rFonts w:hint="eastAsia"/>
          <w:sz w:val="24"/>
          <w:szCs w:val="24"/>
          <w:lang w:val="en-US" w:eastAsia="zh-CN"/>
        </w:rPr>
        <w:t>b、运输过程中严防样品的损失、混淆和沾污。对光敏感的样品应有避光外包装。</w:t>
      </w:r>
    </w:p>
    <w:p>
      <w:pPr>
        <w:spacing w:line="360" w:lineRule="auto"/>
        <w:ind w:firstLine="480" w:firstLineChars="200"/>
        <w:rPr>
          <w:rFonts w:hint="eastAsia"/>
          <w:sz w:val="24"/>
          <w:szCs w:val="24"/>
          <w:lang w:val="en-US" w:eastAsia="zh-CN"/>
        </w:rPr>
      </w:pPr>
      <w:r>
        <w:rPr>
          <w:rFonts w:hint="eastAsia"/>
          <w:sz w:val="24"/>
          <w:szCs w:val="24"/>
          <w:lang w:val="en-US" w:eastAsia="zh-CN"/>
        </w:rPr>
        <w:t>c、由送样人将土壤样品送到实验室，送样者和接样者双方同时清点核实样品，并在样品交接单上签字确认,样品交接单由双方各存一份备查。</w:t>
      </w:r>
    </w:p>
    <w:p>
      <w:pPr>
        <w:spacing w:line="360" w:lineRule="auto"/>
        <w:ind w:firstLine="480" w:firstLineChars="200"/>
        <w:rPr>
          <w:rFonts w:hint="eastAsia"/>
          <w:sz w:val="24"/>
          <w:szCs w:val="24"/>
          <w:lang w:val="en-US" w:eastAsia="zh-CN"/>
        </w:rPr>
      </w:pPr>
      <w:r>
        <w:rPr>
          <w:rFonts w:hint="eastAsia"/>
          <w:sz w:val="24"/>
          <w:szCs w:val="24"/>
          <w:lang w:val="en-US" w:eastAsia="zh-CN"/>
        </w:rPr>
        <w:t>3、样品制备</w:t>
      </w:r>
    </w:p>
    <w:p>
      <w:pPr>
        <w:spacing w:line="360" w:lineRule="auto"/>
        <w:ind w:firstLine="480" w:firstLineChars="200"/>
        <w:rPr>
          <w:rFonts w:hint="eastAsia"/>
          <w:sz w:val="24"/>
          <w:szCs w:val="24"/>
          <w:lang w:val="en-US" w:eastAsia="zh-CN"/>
        </w:rPr>
      </w:pPr>
      <w:r>
        <w:rPr>
          <w:rFonts w:hint="eastAsia"/>
          <w:sz w:val="24"/>
          <w:szCs w:val="24"/>
          <w:lang w:val="en-US" w:eastAsia="zh-CN"/>
        </w:rPr>
        <w:t>在风干室将土样放置于风干盘中，摊成2～3 cm 的薄层，适时地压碎、翻动，拣出碎石、砂砾、植物残体，在磨样室将风干的样品倒在有机玻璃板上，用木锤敲打，用木滚、木棒、有机玻璃棒再次压碎，拣出杂质，混匀，并用四分法取压碎样，过孔径0.25mm(20目)尼龙筛。过筛后的样品全部置无色聚乙烯薄膜上，并充分搅拌混匀，再采用四分法取其两份，一份交样品库存放，另一份作样品的细磨用。用于细磨的样品再用四分法分成两份，一份研磨到全部过孔径0.25mm（60 目）筛，用于农药或土壤有机质、土壤全氮量等项目分析；另一份研磨到全部过孔径0.15mm（100目）筛，用于土壤元素全量分析。</w:t>
      </w:r>
    </w:p>
    <w:p>
      <w:pPr>
        <w:spacing w:line="360" w:lineRule="auto"/>
        <w:ind w:firstLine="480" w:firstLineChars="200"/>
        <w:rPr>
          <w:rFonts w:hint="eastAsia"/>
          <w:sz w:val="24"/>
          <w:szCs w:val="24"/>
          <w:lang w:val="en-US" w:eastAsia="zh-CN"/>
        </w:rPr>
      </w:pPr>
      <w:r>
        <w:rPr>
          <w:rFonts w:hint="eastAsia"/>
          <w:sz w:val="24"/>
          <w:szCs w:val="24"/>
          <w:lang w:val="en-US" w:eastAsia="zh-CN"/>
        </w:rPr>
        <w:t>（6）检测分析方法</w:t>
      </w:r>
    </w:p>
    <w:p>
      <w:pPr>
        <w:spacing w:line="360" w:lineRule="auto"/>
        <w:ind w:firstLine="480" w:firstLineChars="200"/>
        <w:rPr>
          <w:rFonts w:hint="eastAsia"/>
          <w:sz w:val="24"/>
          <w:szCs w:val="24"/>
          <w:lang w:val="en-US" w:eastAsia="zh-CN"/>
        </w:rPr>
      </w:pPr>
      <w:r>
        <w:rPr>
          <w:rFonts w:hint="eastAsia"/>
          <w:sz w:val="24"/>
          <w:szCs w:val="24"/>
          <w:lang w:val="en-US" w:eastAsia="zh-CN"/>
        </w:rPr>
        <w:t>污染物手工监测方法、使用仪器及检出限见表1</w:t>
      </w:r>
    </w:p>
    <w:p>
      <w:pPr>
        <w:spacing w:line="360" w:lineRule="auto"/>
        <w:jc w:val="center"/>
        <w:rPr>
          <w:rFonts w:hint="eastAsia"/>
          <w:sz w:val="24"/>
          <w:szCs w:val="24"/>
          <w:lang w:val="en-US" w:eastAsia="zh-CN"/>
        </w:rPr>
      </w:pPr>
      <w:r>
        <w:rPr>
          <w:rFonts w:hint="eastAsia"/>
          <w:sz w:val="24"/>
          <w:szCs w:val="24"/>
          <w:lang w:val="en-US" w:eastAsia="zh-CN"/>
        </w:rPr>
        <w:t>表1 污染物手工监测方法、使用仪器及检出限一览表</w:t>
      </w:r>
    </w:p>
    <w:tbl>
      <w:tblPr>
        <w:tblStyle w:val="18"/>
        <w:tblW w:w="8733" w:type="dxa"/>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344"/>
        <w:gridCol w:w="3960"/>
        <w:gridCol w:w="1680"/>
        <w:gridCol w:w="1749"/>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344" w:type="dxa"/>
            <w:tcBorders>
              <w:tl2br w:val="nil"/>
              <w:tr2bl w:val="nil"/>
            </w:tcBorders>
            <w:noWrap w:val="0"/>
            <w:vAlign w:val="center"/>
          </w:tcPr>
          <w:p>
            <w:pPr>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监测</w:t>
            </w:r>
          </w:p>
          <w:p>
            <w:pPr>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项目</w:t>
            </w:r>
          </w:p>
        </w:tc>
        <w:tc>
          <w:tcPr>
            <w:tcW w:w="3960" w:type="dxa"/>
            <w:tcBorders>
              <w:tl2br w:val="nil"/>
              <w:tr2bl w:val="nil"/>
            </w:tcBorders>
            <w:noWrap w:val="0"/>
            <w:vAlign w:val="center"/>
          </w:tcPr>
          <w:p>
            <w:pPr>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监测方法</w:t>
            </w:r>
          </w:p>
        </w:tc>
        <w:tc>
          <w:tcPr>
            <w:tcW w:w="1680" w:type="dxa"/>
            <w:tcBorders>
              <w:tl2br w:val="nil"/>
              <w:tr2bl w:val="nil"/>
            </w:tcBorders>
            <w:noWrap w:val="0"/>
            <w:vAlign w:val="center"/>
          </w:tcPr>
          <w:p>
            <w:pPr>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使用仪器</w:t>
            </w:r>
          </w:p>
        </w:tc>
        <w:tc>
          <w:tcPr>
            <w:tcW w:w="1749" w:type="dxa"/>
            <w:tcBorders>
              <w:tl2br w:val="nil"/>
              <w:tr2bl w:val="nil"/>
            </w:tcBorders>
            <w:noWrap w:val="0"/>
            <w:vAlign w:val="center"/>
          </w:tcPr>
          <w:p>
            <w:pPr>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检出限</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33" w:type="dxa"/>
            <w:gridSpan w:val="4"/>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ind w:left="0" w:leftChars="0" w:right="0" w:rightChars="0"/>
              <w:jc w:val="center"/>
              <w:textAlignment w:val="auto"/>
              <w:outlineLvl w:val="9"/>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一、</w:t>
            </w:r>
            <w:r>
              <w:rPr>
                <w:rFonts w:hint="eastAsia" w:ascii="宋体" w:hAnsi="宋体" w:eastAsia="宋体" w:cs="宋体"/>
                <w:b w:val="0"/>
                <w:bCs w:val="0"/>
                <w:color w:val="000000"/>
                <w:sz w:val="24"/>
                <w:szCs w:val="24"/>
                <w:highlight w:val="none"/>
                <w:lang w:eastAsia="zh-CN"/>
              </w:rPr>
              <w:t>地下水</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auto"/>
                <w:sz w:val="24"/>
                <w:szCs w:val="24"/>
                <w:highlight w:val="none"/>
              </w:rPr>
              <w:t>色度</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水质 色度的测定（1.1铂钴比色法）</w:t>
            </w:r>
          </w:p>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宋体" w:hAnsi="宋体" w:eastAsia="宋体" w:cs="宋体"/>
                <w:b w:val="0"/>
                <w:bCs w:val="0"/>
                <w:color w:val="000000"/>
                <w:sz w:val="24"/>
                <w:szCs w:val="24"/>
                <w:highlight w:val="none"/>
              </w:rPr>
            </w:pPr>
            <w:r>
              <w:rPr>
                <w:rFonts w:hint="eastAsia" w:ascii="宋体" w:hAnsi="宋体" w:eastAsia="宋体" w:cs="宋体"/>
                <w:i w:val="0"/>
                <w:color w:val="auto"/>
                <w:kern w:val="0"/>
                <w:sz w:val="24"/>
                <w:szCs w:val="24"/>
                <w:u w:val="none"/>
                <w:lang w:val="en-US" w:eastAsia="zh-CN" w:bidi="ar"/>
              </w:rPr>
              <w:t xml:space="preserve"> GB/T 11903-1989</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sz w:val="24"/>
                <w:szCs w:val="24"/>
                <w:lang w:val="en-US" w:eastAsia="zh-CN"/>
              </w:rPr>
              <w:t>具塞比色管</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宋体" w:hAnsi="宋体" w:eastAsia="宋体" w:cs="宋体"/>
                <w:b w:val="0"/>
                <w:bCs w:val="0"/>
                <w:color w:val="000000"/>
                <w:sz w:val="24"/>
                <w:szCs w:val="24"/>
                <w:highlight w:val="none"/>
              </w:rPr>
            </w:pPr>
            <w:r>
              <w:rPr>
                <w:rFonts w:hint="eastAsia" w:ascii="宋体" w:hAnsi="宋体" w:eastAsia="宋体" w:cs="宋体"/>
                <w:i w:val="0"/>
                <w:color w:val="auto"/>
                <w:kern w:val="0"/>
                <w:sz w:val="24"/>
                <w:szCs w:val="24"/>
                <w:u w:val="none"/>
                <w:lang w:val="en-US" w:eastAsia="zh-CN" w:bidi="ar"/>
              </w:rPr>
              <w:t>/</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auto"/>
                <w:sz w:val="24"/>
                <w:szCs w:val="24"/>
                <w:highlight w:val="none"/>
                <w:lang w:eastAsia="zh-CN"/>
              </w:rPr>
              <w:t>臭</w:t>
            </w:r>
            <w:r>
              <w:rPr>
                <w:rFonts w:hint="eastAsia" w:ascii="宋体" w:hAnsi="宋体" w:eastAsia="宋体" w:cs="宋体"/>
                <w:b w:val="0"/>
                <w:bCs w:val="0"/>
                <w:color w:val="auto"/>
                <w:sz w:val="24"/>
                <w:szCs w:val="24"/>
                <w:highlight w:val="none"/>
              </w:rPr>
              <w:t>和味</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宋体" w:hAnsi="宋体" w:eastAsia="宋体" w:cs="宋体"/>
                <w:b w:val="0"/>
                <w:bCs w:val="0"/>
                <w:color w:val="000000"/>
                <w:sz w:val="24"/>
                <w:szCs w:val="24"/>
                <w:highlight w:val="none"/>
              </w:rPr>
            </w:pPr>
            <w:r>
              <w:rPr>
                <w:rFonts w:hint="eastAsia" w:ascii="宋体" w:hAnsi="宋体" w:eastAsia="宋体" w:cs="宋体"/>
                <w:i w:val="0"/>
                <w:color w:val="auto"/>
                <w:kern w:val="0"/>
                <w:sz w:val="24"/>
                <w:szCs w:val="24"/>
                <w:u w:val="none"/>
                <w:lang w:val="en-US" w:eastAsia="zh-CN" w:bidi="ar"/>
              </w:rPr>
              <w:t>生活饮用水标准检验法  感官性状和物理指标（3.1 臭和味  嗅气和尝味法）GB/T 5750.4-2006</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000000"/>
                <w:kern w:val="0"/>
                <w:sz w:val="24"/>
                <w:szCs w:val="24"/>
                <w:highlight w:val="none"/>
                <w:lang w:bidi="ar"/>
              </w:rPr>
            </w:pPr>
            <w:r>
              <w:rPr>
                <w:rFonts w:hint="eastAsia" w:ascii="宋体" w:hAnsi="宋体" w:eastAsia="宋体" w:cs="宋体"/>
                <w:sz w:val="24"/>
                <w:szCs w:val="24"/>
                <w:lang w:val="en-US" w:eastAsia="zh-CN"/>
              </w:rPr>
              <w:t>250ml锥形瓶</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宋体" w:hAnsi="宋体" w:eastAsia="宋体" w:cs="宋体"/>
                <w:b w:val="0"/>
                <w:bCs w:val="0"/>
                <w:color w:val="000000"/>
                <w:kern w:val="0"/>
                <w:sz w:val="24"/>
                <w:szCs w:val="24"/>
                <w:highlight w:val="none"/>
                <w:lang w:bidi="ar"/>
              </w:rPr>
            </w:pPr>
            <w:r>
              <w:rPr>
                <w:rFonts w:hint="eastAsia" w:ascii="宋体" w:hAnsi="宋体" w:eastAsia="宋体" w:cs="宋体"/>
                <w:i w:val="0"/>
                <w:color w:val="auto"/>
                <w:kern w:val="0"/>
                <w:sz w:val="24"/>
                <w:szCs w:val="24"/>
                <w:u w:val="none"/>
                <w:lang w:val="en-US" w:eastAsia="zh-CN" w:bidi="ar"/>
              </w:rPr>
              <w:t>/</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42"/>
                <w:rFonts w:hint="eastAsia" w:ascii="宋体" w:hAnsi="宋体" w:eastAsia="宋体" w:cs="宋体"/>
                <w:b w:val="0"/>
                <w:bCs w:val="0"/>
                <w:sz w:val="24"/>
                <w:szCs w:val="24"/>
              </w:rPr>
            </w:pPr>
            <w:r>
              <w:rPr>
                <w:rFonts w:hint="eastAsia" w:ascii="宋体" w:hAnsi="宋体" w:eastAsia="宋体" w:cs="宋体"/>
                <w:b w:val="0"/>
                <w:bCs w:val="0"/>
                <w:color w:val="auto"/>
                <w:sz w:val="24"/>
                <w:szCs w:val="24"/>
                <w:highlight w:val="none"/>
                <w:lang w:eastAsia="zh-CN"/>
              </w:rPr>
              <w:t>浊度</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Style w:val="42"/>
                <w:rFonts w:hint="eastAsia" w:ascii="宋体" w:hAnsi="宋体" w:eastAsia="宋体" w:cs="宋体"/>
                <w:b w:val="0"/>
                <w:bCs w:val="0"/>
                <w:sz w:val="24"/>
                <w:szCs w:val="24"/>
              </w:rPr>
            </w:pPr>
            <w:r>
              <w:rPr>
                <w:rFonts w:hint="eastAsia" w:ascii="宋体" w:hAnsi="宋体" w:eastAsia="宋体" w:cs="宋体"/>
                <w:i w:val="0"/>
                <w:color w:val="auto"/>
                <w:kern w:val="0"/>
                <w:sz w:val="24"/>
                <w:szCs w:val="24"/>
                <w:u w:val="none"/>
                <w:lang w:val="en-US" w:eastAsia="zh-CN" w:bidi="ar"/>
              </w:rPr>
              <w:t>水质 浊度的测定 GB/T 13200-1991</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Style w:val="42"/>
                <w:rFonts w:hint="eastAsia" w:ascii="宋体" w:hAnsi="宋体" w:eastAsia="宋体" w:cs="宋体"/>
                <w:b w:val="0"/>
                <w:bCs w:val="0"/>
                <w:sz w:val="24"/>
                <w:szCs w:val="24"/>
                <w:lang w:val="en-US" w:eastAsia="zh-CN"/>
              </w:rPr>
            </w:pPr>
            <w:r>
              <w:rPr>
                <w:rFonts w:hint="eastAsia" w:ascii="宋体" w:hAnsi="宋体" w:eastAsia="宋体" w:cs="宋体"/>
                <w:sz w:val="24"/>
                <w:szCs w:val="24"/>
                <w:lang w:val="en-US" w:eastAsia="zh-CN"/>
              </w:rPr>
              <w:t>/</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Style w:val="42"/>
                <w:rFonts w:hint="eastAsia" w:ascii="宋体" w:hAnsi="宋体" w:eastAsia="宋体" w:cs="宋体"/>
                <w:b w:val="0"/>
                <w:bCs w:val="0"/>
                <w:sz w:val="24"/>
                <w:szCs w:val="24"/>
                <w:lang w:val="en-US" w:eastAsia="zh-CN"/>
              </w:rPr>
            </w:pPr>
            <w:r>
              <w:rPr>
                <w:rFonts w:hint="eastAsia" w:ascii="宋体" w:hAnsi="宋体" w:eastAsia="宋体" w:cs="宋体"/>
                <w:i w:val="0"/>
                <w:color w:val="auto"/>
                <w:kern w:val="0"/>
                <w:sz w:val="24"/>
                <w:szCs w:val="24"/>
                <w:highlight w:val="none"/>
                <w:u w:val="none"/>
                <w:lang w:val="en-US" w:eastAsia="zh-CN" w:bidi="ar"/>
              </w:rPr>
              <w:t>目视法：1度</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宋体" w:hAnsi="宋体" w:eastAsia="宋体" w:cs="宋体"/>
                <w:b w:val="0"/>
                <w:bCs w:val="0"/>
                <w:i w:val="0"/>
                <w:color w:val="000000"/>
                <w:sz w:val="24"/>
                <w:szCs w:val="24"/>
                <w:u w:val="none"/>
                <w:lang w:eastAsia="zh-CN"/>
              </w:rPr>
            </w:pPr>
            <w:r>
              <w:rPr>
                <w:rFonts w:hint="eastAsia" w:ascii="宋体" w:hAnsi="宋体" w:eastAsia="宋体" w:cs="宋体"/>
                <w:b w:val="0"/>
                <w:bCs w:val="0"/>
                <w:color w:val="auto"/>
                <w:sz w:val="24"/>
                <w:szCs w:val="24"/>
                <w:highlight w:val="none"/>
              </w:rPr>
              <w:t>肉眼可见物</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42"/>
                <w:rFonts w:hint="eastAsia" w:ascii="宋体" w:hAnsi="宋体" w:eastAsia="宋体" w:cs="宋体"/>
                <w:b w:val="0"/>
                <w:bCs w:val="0"/>
                <w:sz w:val="24"/>
                <w:szCs w:val="24"/>
                <w:lang w:val="en-US" w:eastAsia="zh-CN"/>
              </w:rPr>
            </w:pPr>
            <w:r>
              <w:rPr>
                <w:rStyle w:val="42"/>
                <w:rFonts w:hint="eastAsia" w:ascii="宋体" w:hAnsi="宋体" w:eastAsia="宋体" w:cs="宋体"/>
                <w:sz w:val="24"/>
                <w:szCs w:val="24"/>
              </w:rPr>
              <w:t>生活饮用水标准检验方法</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感官性状和物理指标（</w:t>
            </w:r>
            <w:r>
              <w:rPr>
                <w:rStyle w:val="43"/>
                <w:rFonts w:hint="eastAsia" w:ascii="宋体" w:hAnsi="宋体" w:eastAsia="宋体" w:cs="宋体"/>
                <w:sz w:val="24"/>
                <w:szCs w:val="24"/>
              </w:rPr>
              <w:t>4.1</w:t>
            </w:r>
            <w:r>
              <w:rPr>
                <w:rStyle w:val="42"/>
                <w:rFonts w:hint="eastAsia" w:ascii="宋体" w:hAnsi="宋体" w:eastAsia="宋体" w:cs="宋体"/>
                <w:sz w:val="24"/>
                <w:szCs w:val="24"/>
              </w:rPr>
              <w:t>直接观察法）</w:t>
            </w:r>
            <w:r>
              <w:rPr>
                <w:rStyle w:val="43"/>
                <w:rFonts w:hint="eastAsia" w:ascii="宋体" w:hAnsi="宋体" w:eastAsia="宋体" w:cs="宋体"/>
                <w:sz w:val="24"/>
                <w:szCs w:val="24"/>
              </w:rPr>
              <w:t>GB/T5750.4-2006</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i w:val="0"/>
                <w:color w:val="000000"/>
                <w:kern w:val="0"/>
                <w:sz w:val="24"/>
                <w:szCs w:val="24"/>
                <w:u w:val="none"/>
                <w:lang w:val="en-US" w:eastAsia="zh-CN" w:bidi="ar"/>
              </w:rPr>
            </w:pPr>
            <w:r>
              <w:rPr>
                <w:rFonts w:hint="eastAsia" w:ascii="宋体" w:hAnsi="宋体" w:eastAsia="宋体" w:cs="宋体"/>
                <w:sz w:val="24"/>
                <w:szCs w:val="24"/>
                <w:lang w:val="en-US" w:eastAsia="zh-CN"/>
              </w:rPr>
              <w:t>/</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44"/>
                <w:rFonts w:hint="eastAsia" w:ascii="宋体" w:hAnsi="宋体" w:eastAsia="宋体" w:cs="宋体"/>
                <w:b w:val="0"/>
                <w:bCs w:val="0"/>
                <w:sz w:val="24"/>
                <w:szCs w:val="24"/>
                <w:lang w:val="en-US" w:eastAsia="zh-CN"/>
              </w:rPr>
            </w:pPr>
            <w:r>
              <w:rPr>
                <w:rStyle w:val="44"/>
                <w:rFonts w:hint="eastAsia" w:ascii="宋体" w:hAnsi="宋体" w:eastAsia="宋体" w:cs="宋体"/>
                <w:sz w:val="24"/>
                <w:szCs w:val="24"/>
                <w:lang w:val="en-US" w:eastAsia="zh-CN"/>
              </w:rPr>
              <w:t>/</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spacing w:line="240" w:lineRule="auto"/>
              <w:ind w:left="0" w:leftChars="0" w:right="0" w:rightChars="0"/>
              <w:jc w:val="center"/>
              <w:rPr>
                <w:rFonts w:hint="eastAsia" w:ascii="宋体" w:hAnsi="宋体" w:eastAsia="宋体" w:cs="宋体"/>
                <w:b w:val="0"/>
                <w:bCs w:val="0"/>
                <w:sz w:val="24"/>
                <w:szCs w:val="24"/>
                <w:lang w:val="en-US" w:eastAsia="zh-CN"/>
              </w:rPr>
            </w:pPr>
            <w:r>
              <w:rPr>
                <w:rFonts w:hint="eastAsia" w:ascii="宋体" w:hAnsi="宋体" w:eastAsia="宋体" w:cs="宋体"/>
                <w:sz w:val="24"/>
                <w:szCs w:val="24"/>
                <w:lang w:eastAsia="zh-CN"/>
              </w:rPr>
              <w:t>pH</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Style w:val="39"/>
                <w:rFonts w:hint="eastAsia" w:ascii="宋体" w:hAnsi="宋体" w:eastAsia="宋体" w:cs="宋体"/>
                <w:b w:val="0"/>
                <w:bCs w:val="0"/>
                <w:color w:val="auto"/>
                <w:sz w:val="24"/>
                <w:szCs w:val="24"/>
              </w:rPr>
            </w:pPr>
            <w:r>
              <w:rPr>
                <w:rFonts w:hint="eastAsia" w:ascii="宋体" w:hAnsi="宋体" w:eastAsia="宋体" w:cs="宋体"/>
                <w:i w:val="0"/>
                <w:color w:val="auto"/>
                <w:kern w:val="0"/>
                <w:sz w:val="24"/>
                <w:szCs w:val="24"/>
                <w:u w:val="none"/>
                <w:lang w:val="en-US" w:eastAsia="zh-CN" w:bidi="ar"/>
              </w:rPr>
              <w:t>水质 pH值的测定 电极法 HJ1147-2020</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便携式pH计</w:t>
            </w:r>
          </w:p>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PHBJ-260</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sz w:val="24"/>
                <w:szCs w:val="24"/>
                <w:lang w:val="en-US" w:eastAsia="zh-CN"/>
              </w:rPr>
              <w:t>GZYQ151/161</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宋体" w:hAnsi="宋体" w:eastAsia="宋体" w:cs="宋体"/>
                <w:b w:val="0"/>
                <w:bCs w:val="0"/>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宋体" w:hAnsi="宋体" w:eastAsia="宋体" w:cs="宋体"/>
                <w:b w:val="0"/>
                <w:bCs w:val="0"/>
                <w:sz w:val="24"/>
                <w:szCs w:val="24"/>
                <w:lang w:val="en-US" w:eastAsia="zh-CN"/>
              </w:rPr>
            </w:pPr>
            <w:r>
              <w:rPr>
                <w:rFonts w:hint="eastAsia" w:ascii="宋体" w:hAnsi="宋体" w:eastAsia="宋体" w:cs="宋体"/>
                <w:b w:val="0"/>
                <w:bCs w:val="0"/>
                <w:color w:val="auto"/>
                <w:sz w:val="24"/>
                <w:szCs w:val="24"/>
                <w:highlight w:val="none"/>
              </w:rPr>
              <w:t>总硬度</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Style w:val="39"/>
                <w:rFonts w:hint="eastAsia" w:ascii="宋体" w:hAnsi="宋体" w:eastAsia="宋体" w:cs="宋体"/>
                <w:b w:val="0"/>
                <w:bCs w:val="0"/>
                <w:color w:val="auto"/>
                <w:sz w:val="24"/>
                <w:szCs w:val="24"/>
              </w:rPr>
            </w:pPr>
            <w:r>
              <w:rPr>
                <w:rFonts w:hint="eastAsia" w:ascii="宋体" w:hAnsi="宋体" w:eastAsia="宋体" w:cs="宋体"/>
                <w:i w:val="0"/>
                <w:color w:val="auto"/>
                <w:kern w:val="0"/>
                <w:sz w:val="24"/>
                <w:szCs w:val="24"/>
                <w:u w:val="none"/>
                <w:lang w:val="en-US" w:eastAsia="zh-CN" w:bidi="ar"/>
              </w:rPr>
              <w:t xml:space="preserve">水质 钙和镁总量的测定 EDTA滴定法  GB/T7477-1987 </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i w:val="0"/>
                <w:color w:val="auto"/>
                <w:kern w:val="0"/>
                <w:sz w:val="24"/>
                <w:szCs w:val="24"/>
                <w:u w:val="none"/>
                <w:lang w:val="en-US" w:eastAsia="zh-CN" w:bidi="ar"/>
              </w:rPr>
              <w:t>滴定管</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宋体" w:hAnsi="宋体" w:eastAsia="宋体" w:cs="宋体"/>
                <w:b w:val="0"/>
                <w:bCs w:val="0"/>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0.05mmol/L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color w:val="auto"/>
                <w:sz w:val="24"/>
                <w:szCs w:val="24"/>
                <w:highlight w:val="none"/>
              </w:rPr>
              <w:t>溶解性总固体</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Style w:val="39"/>
                <w:rFonts w:hint="eastAsia" w:ascii="宋体" w:hAnsi="宋体" w:eastAsia="宋体" w:cs="宋体"/>
                <w:b w:val="0"/>
                <w:bCs w:val="0"/>
                <w:color w:val="auto"/>
                <w:sz w:val="24"/>
                <w:szCs w:val="24"/>
              </w:rPr>
            </w:pPr>
            <w:r>
              <w:rPr>
                <w:rFonts w:hint="eastAsia" w:ascii="宋体" w:hAnsi="宋体" w:eastAsia="宋体" w:cs="宋体"/>
                <w:i w:val="0"/>
                <w:color w:val="auto"/>
                <w:kern w:val="0"/>
                <w:sz w:val="24"/>
                <w:szCs w:val="24"/>
                <w:u w:val="none"/>
                <w:lang w:val="en-US" w:eastAsia="zh-CN" w:bidi="ar"/>
              </w:rPr>
              <w:t>重量法  《水和废水监测分析方法》（第四版增补版）第三篇 第一章 第七节 （二）</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电子天平FR224CN</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sz w:val="24"/>
                <w:szCs w:val="24"/>
                <w:lang w:val="en-US" w:eastAsia="zh-CN"/>
              </w:rPr>
              <w:t>GZYQ07</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宋体" w:hAnsi="宋体" w:eastAsia="宋体" w:cs="宋体"/>
                <w:b w:val="0"/>
                <w:bCs w:val="0"/>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color w:val="auto"/>
                <w:sz w:val="24"/>
                <w:szCs w:val="24"/>
                <w:highlight w:val="none"/>
              </w:rPr>
              <w:t>硫酸盐</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9"/>
                <w:rFonts w:hint="eastAsia" w:ascii="宋体" w:hAnsi="宋体" w:eastAsia="宋体" w:cs="宋体"/>
                <w:b w:val="0"/>
                <w:bCs w:val="0"/>
                <w:color w:val="auto"/>
                <w:sz w:val="24"/>
                <w:szCs w:val="24"/>
              </w:rPr>
            </w:pPr>
            <w:r>
              <w:rPr>
                <w:rStyle w:val="42"/>
                <w:rFonts w:hint="eastAsia" w:ascii="宋体" w:hAnsi="宋体" w:eastAsia="宋体" w:cs="宋体"/>
                <w:sz w:val="24"/>
                <w:szCs w:val="24"/>
              </w:rPr>
              <w:t>水质</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无机阴离子（</w:t>
            </w:r>
            <w:r>
              <w:rPr>
                <w:rStyle w:val="43"/>
                <w:rFonts w:hint="eastAsia" w:ascii="宋体" w:hAnsi="宋体" w:eastAsia="宋体" w:cs="宋体"/>
                <w:sz w:val="24"/>
                <w:szCs w:val="24"/>
              </w:rPr>
              <w:t>F</w:t>
            </w:r>
            <w:r>
              <w:rPr>
                <w:rStyle w:val="43"/>
                <w:rFonts w:hint="eastAsia" w:ascii="宋体" w:hAnsi="宋体" w:eastAsia="宋体" w:cs="宋体"/>
                <w:sz w:val="24"/>
                <w:szCs w:val="24"/>
                <w:vertAlign w:val="superscript"/>
              </w:rPr>
              <w:t>-</w:t>
            </w:r>
            <w:r>
              <w:rPr>
                <w:rStyle w:val="42"/>
                <w:rFonts w:hint="eastAsia" w:ascii="宋体" w:hAnsi="宋体" w:eastAsia="宋体" w:cs="宋体"/>
                <w:sz w:val="24"/>
                <w:szCs w:val="24"/>
              </w:rPr>
              <w:t>、</w:t>
            </w:r>
            <w:r>
              <w:rPr>
                <w:rStyle w:val="43"/>
                <w:rFonts w:hint="eastAsia" w:ascii="宋体" w:hAnsi="宋体" w:eastAsia="宋体" w:cs="宋体"/>
                <w:sz w:val="24"/>
                <w:szCs w:val="24"/>
              </w:rPr>
              <w:t>Cl</w:t>
            </w:r>
            <w:r>
              <w:rPr>
                <w:rStyle w:val="43"/>
                <w:rFonts w:hint="eastAsia" w:ascii="宋体" w:hAnsi="宋体" w:eastAsia="宋体" w:cs="宋体"/>
                <w:sz w:val="24"/>
                <w:szCs w:val="24"/>
                <w:vertAlign w:val="superscript"/>
              </w:rPr>
              <w:t>-</w:t>
            </w:r>
            <w:r>
              <w:rPr>
                <w:rStyle w:val="42"/>
                <w:rFonts w:hint="eastAsia" w:ascii="宋体" w:hAnsi="宋体" w:eastAsia="宋体" w:cs="宋体"/>
                <w:sz w:val="24"/>
                <w:szCs w:val="24"/>
              </w:rPr>
              <w:t>、</w:t>
            </w:r>
            <w:r>
              <w:rPr>
                <w:rStyle w:val="43"/>
                <w:rFonts w:hint="eastAsia" w:ascii="宋体" w:hAnsi="宋体" w:eastAsia="宋体" w:cs="宋体"/>
                <w:sz w:val="24"/>
                <w:szCs w:val="24"/>
              </w:rPr>
              <w:t>NO</w:t>
            </w:r>
            <w:r>
              <w:rPr>
                <w:rStyle w:val="43"/>
                <w:rFonts w:hint="eastAsia" w:ascii="宋体" w:hAnsi="宋体" w:eastAsia="宋体" w:cs="宋体"/>
                <w:sz w:val="24"/>
                <w:szCs w:val="24"/>
                <w:vertAlign w:val="subscript"/>
              </w:rPr>
              <w:t>2</w:t>
            </w:r>
            <w:r>
              <w:rPr>
                <w:rStyle w:val="43"/>
                <w:rFonts w:hint="eastAsia" w:ascii="宋体" w:hAnsi="宋体" w:eastAsia="宋体" w:cs="宋体"/>
                <w:sz w:val="24"/>
                <w:szCs w:val="24"/>
                <w:vertAlign w:val="superscript"/>
              </w:rPr>
              <w:t>-</w:t>
            </w:r>
            <w:r>
              <w:rPr>
                <w:rStyle w:val="42"/>
                <w:rFonts w:hint="eastAsia" w:ascii="宋体" w:hAnsi="宋体" w:eastAsia="宋体" w:cs="宋体"/>
                <w:sz w:val="24"/>
                <w:szCs w:val="24"/>
              </w:rPr>
              <w:t>、</w:t>
            </w:r>
            <w:r>
              <w:rPr>
                <w:rStyle w:val="43"/>
                <w:rFonts w:hint="eastAsia" w:ascii="宋体" w:hAnsi="宋体" w:eastAsia="宋体" w:cs="宋体"/>
                <w:sz w:val="24"/>
                <w:szCs w:val="24"/>
              </w:rPr>
              <w:t>Br</w:t>
            </w:r>
            <w:r>
              <w:rPr>
                <w:rStyle w:val="43"/>
                <w:rFonts w:hint="eastAsia" w:ascii="宋体" w:hAnsi="宋体" w:eastAsia="宋体" w:cs="宋体"/>
                <w:sz w:val="24"/>
                <w:szCs w:val="24"/>
                <w:vertAlign w:val="superscript"/>
              </w:rPr>
              <w:t>-</w:t>
            </w:r>
            <w:r>
              <w:rPr>
                <w:rStyle w:val="42"/>
                <w:rFonts w:hint="eastAsia" w:ascii="宋体" w:hAnsi="宋体" w:eastAsia="宋体" w:cs="宋体"/>
                <w:sz w:val="24"/>
                <w:szCs w:val="24"/>
              </w:rPr>
              <w:t>、</w:t>
            </w:r>
            <w:r>
              <w:rPr>
                <w:rStyle w:val="43"/>
                <w:rFonts w:hint="eastAsia" w:ascii="宋体" w:hAnsi="宋体" w:eastAsia="宋体" w:cs="宋体"/>
                <w:sz w:val="24"/>
                <w:szCs w:val="24"/>
              </w:rPr>
              <w:t>NO</w:t>
            </w:r>
            <w:r>
              <w:rPr>
                <w:rStyle w:val="43"/>
                <w:rFonts w:hint="eastAsia" w:ascii="宋体" w:hAnsi="宋体" w:eastAsia="宋体" w:cs="宋体"/>
                <w:sz w:val="24"/>
                <w:szCs w:val="24"/>
                <w:vertAlign w:val="subscript"/>
              </w:rPr>
              <w:t>3</w:t>
            </w:r>
            <w:r>
              <w:rPr>
                <w:rStyle w:val="43"/>
                <w:rFonts w:hint="eastAsia" w:ascii="宋体" w:hAnsi="宋体" w:eastAsia="宋体" w:cs="宋体"/>
                <w:sz w:val="24"/>
                <w:szCs w:val="24"/>
                <w:vertAlign w:val="superscript"/>
              </w:rPr>
              <w:t>-</w:t>
            </w:r>
            <w:r>
              <w:rPr>
                <w:rStyle w:val="42"/>
                <w:rFonts w:hint="eastAsia" w:ascii="宋体" w:hAnsi="宋体" w:eastAsia="宋体" w:cs="宋体"/>
                <w:sz w:val="24"/>
                <w:szCs w:val="24"/>
              </w:rPr>
              <w:t>、</w:t>
            </w:r>
            <w:r>
              <w:rPr>
                <w:rStyle w:val="43"/>
                <w:rFonts w:hint="eastAsia" w:ascii="宋体" w:hAnsi="宋体" w:eastAsia="宋体" w:cs="宋体"/>
                <w:sz w:val="24"/>
                <w:szCs w:val="24"/>
              </w:rPr>
              <w:t>PO</w:t>
            </w:r>
            <w:r>
              <w:rPr>
                <w:rStyle w:val="43"/>
                <w:rFonts w:hint="eastAsia" w:ascii="宋体" w:hAnsi="宋体" w:eastAsia="宋体" w:cs="宋体"/>
                <w:sz w:val="24"/>
                <w:szCs w:val="24"/>
                <w:vertAlign w:val="subscript"/>
              </w:rPr>
              <w:t>4</w:t>
            </w:r>
            <w:r>
              <w:rPr>
                <w:rStyle w:val="43"/>
                <w:rFonts w:hint="eastAsia" w:ascii="宋体" w:hAnsi="宋体" w:eastAsia="宋体" w:cs="宋体"/>
                <w:sz w:val="24"/>
                <w:szCs w:val="24"/>
                <w:vertAlign w:val="superscript"/>
              </w:rPr>
              <w:t>3-</w:t>
            </w:r>
            <w:r>
              <w:rPr>
                <w:rStyle w:val="42"/>
                <w:rFonts w:hint="eastAsia" w:ascii="宋体" w:hAnsi="宋体" w:eastAsia="宋体" w:cs="宋体"/>
                <w:sz w:val="24"/>
                <w:szCs w:val="24"/>
              </w:rPr>
              <w:t>、</w:t>
            </w:r>
            <w:r>
              <w:rPr>
                <w:rStyle w:val="43"/>
                <w:rFonts w:hint="eastAsia" w:ascii="宋体" w:hAnsi="宋体" w:eastAsia="宋体" w:cs="宋体"/>
                <w:sz w:val="24"/>
                <w:szCs w:val="24"/>
              </w:rPr>
              <w:t>SO</w:t>
            </w:r>
            <w:r>
              <w:rPr>
                <w:rStyle w:val="43"/>
                <w:rFonts w:hint="eastAsia" w:ascii="宋体" w:hAnsi="宋体" w:eastAsia="宋体" w:cs="宋体"/>
                <w:sz w:val="24"/>
                <w:szCs w:val="24"/>
                <w:vertAlign w:val="subscript"/>
              </w:rPr>
              <w:t>3</w:t>
            </w:r>
            <w:r>
              <w:rPr>
                <w:rStyle w:val="43"/>
                <w:rFonts w:hint="eastAsia" w:ascii="宋体" w:hAnsi="宋体" w:eastAsia="宋体" w:cs="宋体"/>
                <w:sz w:val="24"/>
                <w:szCs w:val="24"/>
                <w:vertAlign w:val="superscript"/>
              </w:rPr>
              <w:t>2-</w:t>
            </w:r>
            <w:r>
              <w:rPr>
                <w:rStyle w:val="42"/>
                <w:rFonts w:hint="eastAsia" w:ascii="宋体" w:hAnsi="宋体" w:eastAsia="宋体" w:cs="宋体"/>
                <w:sz w:val="24"/>
                <w:szCs w:val="24"/>
              </w:rPr>
              <w:t>、</w:t>
            </w:r>
            <w:r>
              <w:rPr>
                <w:rStyle w:val="43"/>
                <w:rFonts w:hint="eastAsia" w:ascii="宋体" w:hAnsi="宋体" w:eastAsia="宋体" w:cs="宋体"/>
                <w:sz w:val="24"/>
                <w:szCs w:val="24"/>
              </w:rPr>
              <w:t>SO</w:t>
            </w:r>
            <w:r>
              <w:rPr>
                <w:rStyle w:val="43"/>
                <w:rFonts w:hint="eastAsia" w:ascii="宋体" w:hAnsi="宋体" w:eastAsia="宋体" w:cs="宋体"/>
                <w:sz w:val="24"/>
                <w:szCs w:val="24"/>
                <w:vertAlign w:val="subscript"/>
              </w:rPr>
              <w:t>4</w:t>
            </w:r>
            <w:r>
              <w:rPr>
                <w:rStyle w:val="43"/>
                <w:rFonts w:hint="eastAsia" w:ascii="宋体" w:hAnsi="宋体" w:eastAsia="宋体" w:cs="宋体"/>
                <w:sz w:val="24"/>
                <w:szCs w:val="24"/>
                <w:vertAlign w:val="superscript"/>
              </w:rPr>
              <w:t>2-</w:t>
            </w:r>
            <w:r>
              <w:rPr>
                <w:rStyle w:val="42"/>
                <w:rFonts w:hint="eastAsia" w:ascii="宋体" w:hAnsi="宋体" w:eastAsia="宋体" w:cs="宋体"/>
                <w:sz w:val="24"/>
                <w:szCs w:val="24"/>
              </w:rPr>
              <w:t>）的测定</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离子色谱法</w:t>
            </w:r>
            <w:r>
              <w:rPr>
                <w:rStyle w:val="43"/>
                <w:rFonts w:hint="eastAsia" w:ascii="宋体" w:hAnsi="宋体" w:eastAsia="宋体" w:cs="宋体"/>
                <w:sz w:val="24"/>
                <w:szCs w:val="24"/>
              </w:rPr>
              <w:t xml:space="preserve">  HJ 84-2016</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离子色谱仪CIC-D100</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sz w:val="24"/>
                <w:szCs w:val="24"/>
                <w:lang w:val="en-US" w:eastAsia="zh-CN"/>
              </w:rPr>
              <w:t>GZYQ108</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宋体" w:hAnsi="宋体" w:eastAsia="宋体" w:cs="宋体"/>
                <w:b w:val="0"/>
                <w:bCs w:val="0"/>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0.018mg/L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color w:val="auto"/>
                <w:sz w:val="24"/>
                <w:szCs w:val="24"/>
                <w:highlight w:val="none"/>
                <w:lang w:eastAsia="zh-CN"/>
              </w:rPr>
              <w:t>氯化物</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9"/>
                <w:rFonts w:hint="eastAsia" w:ascii="宋体" w:hAnsi="宋体" w:eastAsia="宋体" w:cs="宋体"/>
                <w:b w:val="0"/>
                <w:bCs w:val="0"/>
                <w:color w:val="auto"/>
                <w:sz w:val="24"/>
                <w:szCs w:val="24"/>
              </w:rPr>
            </w:pPr>
            <w:r>
              <w:rPr>
                <w:rStyle w:val="42"/>
                <w:rFonts w:hint="eastAsia" w:ascii="宋体" w:hAnsi="宋体" w:eastAsia="宋体" w:cs="宋体"/>
                <w:sz w:val="24"/>
                <w:szCs w:val="24"/>
              </w:rPr>
              <w:t>水质</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无机阴离子（</w:t>
            </w:r>
            <w:r>
              <w:rPr>
                <w:rStyle w:val="43"/>
                <w:rFonts w:hint="eastAsia" w:ascii="宋体" w:hAnsi="宋体" w:eastAsia="宋体" w:cs="宋体"/>
                <w:sz w:val="24"/>
                <w:szCs w:val="24"/>
              </w:rPr>
              <w:t>F</w:t>
            </w:r>
            <w:r>
              <w:rPr>
                <w:rStyle w:val="43"/>
                <w:rFonts w:hint="eastAsia" w:ascii="宋体" w:hAnsi="宋体" w:eastAsia="宋体" w:cs="宋体"/>
                <w:sz w:val="24"/>
                <w:szCs w:val="24"/>
                <w:vertAlign w:val="superscript"/>
              </w:rPr>
              <w:t>-</w:t>
            </w:r>
            <w:r>
              <w:rPr>
                <w:rStyle w:val="42"/>
                <w:rFonts w:hint="eastAsia" w:ascii="宋体" w:hAnsi="宋体" w:eastAsia="宋体" w:cs="宋体"/>
                <w:sz w:val="24"/>
                <w:szCs w:val="24"/>
              </w:rPr>
              <w:t>、</w:t>
            </w:r>
            <w:r>
              <w:rPr>
                <w:rStyle w:val="43"/>
                <w:rFonts w:hint="eastAsia" w:ascii="宋体" w:hAnsi="宋体" w:eastAsia="宋体" w:cs="宋体"/>
                <w:sz w:val="24"/>
                <w:szCs w:val="24"/>
              </w:rPr>
              <w:t>Cl</w:t>
            </w:r>
            <w:r>
              <w:rPr>
                <w:rStyle w:val="43"/>
                <w:rFonts w:hint="eastAsia" w:ascii="宋体" w:hAnsi="宋体" w:eastAsia="宋体" w:cs="宋体"/>
                <w:sz w:val="24"/>
                <w:szCs w:val="24"/>
                <w:vertAlign w:val="superscript"/>
              </w:rPr>
              <w:t>-</w:t>
            </w:r>
            <w:r>
              <w:rPr>
                <w:rStyle w:val="42"/>
                <w:rFonts w:hint="eastAsia" w:ascii="宋体" w:hAnsi="宋体" w:eastAsia="宋体" w:cs="宋体"/>
                <w:sz w:val="24"/>
                <w:szCs w:val="24"/>
              </w:rPr>
              <w:t>、</w:t>
            </w:r>
            <w:r>
              <w:rPr>
                <w:rStyle w:val="43"/>
                <w:rFonts w:hint="eastAsia" w:ascii="宋体" w:hAnsi="宋体" w:eastAsia="宋体" w:cs="宋体"/>
                <w:sz w:val="24"/>
                <w:szCs w:val="24"/>
              </w:rPr>
              <w:t>NO</w:t>
            </w:r>
            <w:r>
              <w:rPr>
                <w:rStyle w:val="43"/>
                <w:rFonts w:hint="eastAsia" w:ascii="宋体" w:hAnsi="宋体" w:eastAsia="宋体" w:cs="宋体"/>
                <w:sz w:val="24"/>
                <w:szCs w:val="24"/>
                <w:vertAlign w:val="subscript"/>
              </w:rPr>
              <w:t>2</w:t>
            </w:r>
            <w:r>
              <w:rPr>
                <w:rStyle w:val="43"/>
                <w:rFonts w:hint="eastAsia" w:ascii="宋体" w:hAnsi="宋体" w:eastAsia="宋体" w:cs="宋体"/>
                <w:sz w:val="24"/>
                <w:szCs w:val="24"/>
                <w:vertAlign w:val="superscript"/>
              </w:rPr>
              <w:t>-</w:t>
            </w:r>
            <w:r>
              <w:rPr>
                <w:rStyle w:val="42"/>
                <w:rFonts w:hint="eastAsia" w:ascii="宋体" w:hAnsi="宋体" w:eastAsia="宋体" w:cs="宋体"/>
                <w:sz w:val="24"/>
                <w:szCs w:val="24"/>
              </w:rPr>
              <w:t>、</w:t>
            </w:r>
            <w:r>
              <w:rPr>
                <w:rStyle w:val="43"/>
                <w:rFonts w:hint="eastAsia" w:ascii="宋体" w:hAnsi="宋体" w:eastAsia="宋体" w:cs="宋体"/>
                <w:sz w:val="24"/>
                <w:szCs w:val="24"/>
              </w:rPr>
              <w:t>Br</w:t>
            </w:r>
            <w:r>
              <w:rPr>
                <w:rStyle w:val="43"/>
                <w:rFonts w:hint="eastAsia" w:ascii="宋体" w:hAnsi="宋体" w:eastAsia="宋体" w:cs="宋体"/>
                <w:sz w:val="24"/>
                <w:szCs w:val="24"/>
                <w:vertAlign w:val="superscript"/>
              </w:rPr>
              <w:t>-</w:t>
            </w:r>
            <w:r>
              <w:rPr>
                <w:rStyle w:val="42"/>
                <w:rFonts w:hint="eastAsia" w:ascii="宋体" w:hAnsi="宋体" w:eastAsia="宋体" w:cs="宋体"/>
                <w:sz w:val="24"/>
                <w:szCs w:val="24"/>
              </w:rPr>
              <w:t>、</w:t>
            </w:r>
            <w:r>
              <w:rPr>
                <w:rStyle w:val="43"/>
                <w:rFonts w:hint="eastAsia" w:ascii="宋体" w:hAnsi="宋体" w:eastAsia="宋体" w:cs="宋体"/>
                <w:sz w:val="24"/>
                <w:szCs w:val="24"/>
              </w:rPr>
              <w:t>NO</w:t>
            </w:r>
            <w:r>
              <w:rPr>
                <w:rStyle w:val="43"/>
                <w:rFonts w:hint="eastAsia" w:ascii="宋体" w:hAnsi="宋体" w:eastAsia="宋体" w:cs="宋体"/>
                <w:sz w:val="24"/>
                <w:szCs w:val="24"/>
                <w:vertAlign w:val="subscript"/>
              </w:rPr>
              <w:t>3</w:t>
            </w:r>
            <w:r>
              <w:rPr>
                <w:rStyle w:val="43"/>
                <w:rFonts w:hint="eastAsia" w:ascii="宋体" w:hAnsi="宋体" w:eastAsia="宋体" w:cs="宋体"/>
                <w:sz w:val="24"/>
                <w:szCs w:val="24"/>
                <w:vertAlign w:val="superscript"/>
              </w:rPr>
              <w:t>-</w:t>
            </w:r>
            <w:r>
              <w:rPr>
                <w:rStyle w:val="42"/>
                <w:rFonts w:hint="eastAsia" w:ascii="宋体" w:hAnsi="宋体" w:eastAsia="宋体" w:cs="宋体"/>
                <w:sz w:val="24"/>
                <w:szCs w:val="24"/>
              </w:rPr>
              <w:t>、</w:t>
            </w:r>
            <w:r>
              <w:rPr>
                <w:rStyle w:val="43"/>
                <w:rFonts w:hint="eastAsia" w:ascii="宋体" w:hAnsi="宋体" w:eastAsia="宋体" w:cs="宋体"/>
                <w:sz w:val="24"/>
                <w:szCs w:val="24"/>
              </w:rPr>
              <w:t>PO</w:t>
            </w:r>
            <w:r>
              <w:rPr>
                <w:rStyle w:val="43"/>
                <w:rFonts w:hint="eastAsia" w:ascii="宋体" w:hAnsi="宋体" w:eastAsia="宋体" w:cs="宋体"/>
                <w:sz w:val="24"/>
                <w:szCs w:val="24"/>
                <w:vertAlign w:val="subscript"/>
              </w:rPr>
              <w:t>4</w:t>
            </w:r>
            <w:r>
              <w:rPr>
                <w:rStyle w:val="43"/>
                <w:rFonts w:hint="eastAsia" w:ascii="宋体" w:hAnsi="宋体" w:eastAsia="宋体" w:cs="宋体"/>
                <w:sz w:val="24"/>
                <w:szCs w:val="24"/>
                <w:vertAlign w:val="superscript"/>
              </w:rPr>
              <w:t>3-</w:t>
            </w:r>
            <w:r>
              <w:rPr>
                <w:rStyle w:val="42"/>
                <w:rFonts w:hint="eastAsia" w:ascii="宋体" w:hAnsi="宋体" w:eastAsia="宋体" w:cs="宋体"/>
                <w:sz w:val="24"/>
                <w:szCs w:val="24"/>
              </w:rPr>
              <w:t>、</w:t>
            </w:r>
            <w:r>
              <w:rPr>
                <w:rStyle w:val="43"/>
                <w:rFonts w:hint="eastAsia" w:ascii="宋体" w:hAnsi="宋体" w:eastAsia="宋体" w:cs="宋体"/>
                <w:sz w:val="24"/>
                <w:szCs w:val="24"/>
              </w:rPr>
              <w:t>SO</w:t>
            </w:r>
            <w:r>
              <w:rPr>
                <w:rStyle w:val="43"/>
                <w:rFonts w:hint="eastAsia" w:ascii="宋体" w:hAnsi="宋体" w:eastAsia="宋体" w:cs="宋体"/>
                <w:sz w:val="24"/>
                <w:szCs w:val="24"/>
                <w:vertAlign w:val="subscript"/>
              </w:rPr>
              <w:t>3</w:t>
            </w:r>
            <w:r>
              <w:rPr>
                <w:rStyle w:val="43"/>
                <w:rFonts w:hint="eastAsia" w:ascii="宋体" w:hAnsi="宋体" w:eastAsia="宋体" w:cs="宋体"/>
                <w:sz w:val="24"/>
                <w:szCs w:val="24"/>
                <w:vertAlign w:val="superscript"/>
              </w:rPr>
              <w:t>2-</w:t>
            </w:r>
            <w:r>
              <w:rPr>
                <w:rStyle w:val="42"/>
                <w:rFonts w:hint="eastAsia" w:ascii="宋体" w:hAnsi="宋体" w:eastAsia="宋体" w:cs="宋体"/>
                <w:sz w:val="24"/>
                <w:szCs w:val="24"/>
              </w:rPr>
              <w:t>、</w:t>
            </w:r>
            <w:r>
              <w:rPr>
                <w:rStyle w:val="43"/>
                <w:rFonts w:hint="eastAsia" w:ascii="宋体" w:hAnsi="宋体" w:eastAsia="宋体" w:cs="宋体"/>
                <w:sz w:val="24"/>
                <w:szCs w:val="24"/>
              </w:rPr>
              <w:t>SO</w:t>
            </w:r>
            <w:r>
              <w:rPr>
                <w:rStyle w:val="43"/>
                <w:rFonts w:hint="eastAsia" w:ascii="宋体" w:hAnsi="宋体" w:eastAsia="宋体" w:cs="宋体"/>
                <w:sz w:val="24"/>
                <w:szCs w:val="24"/>
                <w:vertAlign w:val="subscript"/>
              </w:rPr>
              <w:t>4</w:t>
            </w:r>
            <w:r>
              <w:rPr>
                <w:rStyle w:val="43"/>
                <w:rFonts w:hint="eastAsia" w:ascii="宋体" w:hAnsi="宋体" w:eastAsia="宋体" w:cs="宋体"/>
                <w:sz w:val="24"/>
                <w:szCs w:val="24"/>
                <w:vertAlign w:val="superscript"/>
              </w:rPr>
              <w:t>2-</w:t>
            </w:r>
            <w:r>
              <w:rPr>
                <w:rStyle w:val="42"/>
                <w:rFonts w:hint="eastAsia" w:ascii="宋体" w:hAnsi="宋体" w:eastAsia="宋体" w:cs="宋体"/>
                <w:sz w:val="24"/>
                <w:szCs w:val="24"/>
              </w:rPr>
              <w:t>）的测定</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离子色谱法</w:t>
            </w:r>
            <w:r>
              <w:rPr>
                <w:rStyle w:val="43"/>
                <w:rFonts w:hint="eastAsia" w:ascii="宋体" w:hAnsi="宋体" w:eastAsia="宋体" w:cs="宋体"/>
                <w:sz w:val="24"/>
                <w:szCs w:val="24"/>
              </w:rPr>
              <w:t xml:space="preserve">  HJ 84-2016</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离子色谱仪CIC-D100</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sz w:val="24"/>
                <w:szCs w:val="24"/>
                <w:lang w:val="en-US" w:eastAsia="zh-CN"/>
              </w:rPr>
              <w:t>GZYQ108</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宋体" w:hAnsi="宋体" w:eastAsia="宋体" w:cs="宋体"/>
                <w:b w:val="0"/>
                <w:bCs w:val="0"/>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0.007mg/L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color w:val="auto"/>
                <w:sz w:val="24"/>
                <w:szCs w:val="24"/>
                <w:highlight w:val="none"/>
              </w:rPr>
              <w:t>铁</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9"/>
                <w:rFonts w:hint="eastAsia" w:ascii="宋体" w:hAnsi="宋体" w:eastAsia="宋体" w:cs="宋体"/>
                <w:b w:val="0"/>
                <w:bCs w:val="0"/>
                <w:color w:val="auto"/>
                <w:sz w:val="24"/>
                <w:szCs w:val="24"/>
              </w:rPr>
            </w:pPr>
            <w:r>
              <w:rPr>
                <w:rStyle w:val="42"/>
                <w:rFonts w:hint="eastAsia" w:ascii="宋体" w:hAnsi="宋体" w:eastAsia="宋体" w:cs="宋体"/>
                <w:sz w:val="24"/>
                <w:szCs w:val="24"/>
              </w:rPr>
              <w:t>水质</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铁、锰的测定</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火焰原子吸收分光光度法</w:t>
            </w:r>
            <w:r>
              <w:rPr>
                <w:rStyle w:val="43"/>
                <w:rFonts w:hint="eastAsia" w:ascii="宋体" w:hAnsi="宋体" w:eastAsia="宋体" w:cs="宋体"/>
                <w:sz w:val="24"/>
                <w:szCs w:val="24"/>
              </w:rPr>
              <w:t xml:space="preserve"> GB /T 11911-1989</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原子吸收分光光度计TAS-990F</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sz w:val="24"/>
                <w:szCs w:val="24"/>
                <w:lang w:val="en-US" w:eastAsia="zh-CN"/>
              </w:rPr>
              <w:t>GZYQ104</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宋体" w:hAnsi="宋体" w:eastAsia="宋体" w:cs="宋体"/>
                <w:b w:val="0"/>
                <w:bCs w:val="0"/>
                <w:i w:val="0"/>
                <w:color w:val="auto"/>
                <w:kern w:val="0"/>
                <w:sz w:val="24"/>
                <w:szCs w:val="24"/>
                <w:u w:val="none"/>
                <w:lang w:val="en-US" w:eastAsia="zh-CN" w:bidi="ar"/>
              </w:rPr>
            </w:pPr>
            <w:r>
              <w:rPr>
                <w:rStyle w:val="44"/>
                <w:rFonts w:hint="eastAsia" w:ascii="宋体" w:hAnsi="宋体" w:eastAsia="宋体" w:cs="宋体"/>
                <w:sz w:val="24"/>
                <w:szCs w:val="24"/>
              </w:rPr>
              <w:t>铁：</w:t>
            </w:r>
            <w:r>
              <w:rPr>
                <w:rStyle w:val="45"/>
                <w:rFonts w:hint="eastAsia" w:ascii="宋体" w:hAnsi="宋体" w:eastAsia="宋体" w:cs="宋体"/>
                <w:sz w:val="24"/>
                <w:szCs w:val="24"/>
              </w:rPr>
              <w:t>0.03mg/L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color w:val="auto"/>
                <w:sz w:val="24"/>
                <w:szCs w:val="24"/>
                <w:highlight w:val="none"/>
              </w:rPr>
              <w:t>锰</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9"/>
                <w:rFonts w:hint="eastAsia" w:ascii="宋体" w:hAnsi="宋体" w:eastAsia="宋体" w:cs="宋体"/>
                <w:b w:val="0"/>
                <w:bCs w:val="0"/>
                <w:color w:val="auto"/>
                <w:sz w:val="24"/>
                <w:szCs w:val="24"/>
              </w:rPr>
            </w:pPr>
            <w:r>
              <w:rPr>
                <w:rStyle w:val="42"/>
                <w:rFonts w:hint="eastAsia" w:ascii="宋体" w:hAnsi="宋体" w:eastAsia="宋体" w:cs="宋体"/>
                <w:sz w:val="24"/>
                <w:szCs w:val="24"/>
              </w:rPr>
              <w:t>水质</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铁、锰的测定</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火焰原子吸收分光光度法</w:t>
            </w:r>
            <w:r>
              <w:rPr>
                <w:rStyle w:val="43"/>
                <w:rFonts w:hint="eastAsia" w:ascii="宋体" w:hAnsi="宋体" w:eastAsia="宋体" w:cs="宋体"/>
                <w:sz w:val="24"/>
                <w:szCs w:val="24"/>
              </w:rPr>
              <w:t xml:space="preserve"> GB /T 11911-1989</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原子吸收分光光度计TAS-990F</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sz w:val="24"/>
                <w:szCs w:val="24"/>
                <w:lang w:val="en-US" w:eastAsia="zh-CN"/>
              </w:rPr>
              <w:t>GZYQ104</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宋体" w:hAnsi="宋体" w:eastAsia="宋体" w:cs="宋体"/>
                <w:b w:val="0"/>
                <w:bCs w:val="0"/>
                <w:i w:val="0"/>
                <w:color w:val="auto"/>
                <w:kern w:val="0"/>
                <w:sz w:val="24"/>
                <w:szCs w:val="24"/>
                <w:u w:val="none"/>
                <w:lang w:val="en-US" w:eastAsia="zh-CN" w:bidi="ar"/>
              </w:rPr>
            </w:pPr>
            <w:r>
              <w:rPr>
                <w:rStyle w:val="44"/>
                <w:rFonts w:hint="eastAsia" w:ascii="宋体" w:hAnsi="宋体" w:eastAsia="宋体" w:cs="宋体"/>
                <w:sz w:val="24"/>
                <w:szCs w:val="24"/>
              </w:rPr>
              <w:t>锰：</w:t>
            </w:r>
            <w:r>
              <w:rPr>
                <w:rStyle w:val="45"/>
                <w:rFonts w:hint="eastAsia" w:ascii="宋体" w:hAnsi="宋体" w:eastAsia="宋体" w:cs="宋体"/>
                <w:sz w:val="24"/>
                <w:szCs w:val="24"/>
              </w:rPr>
              <w:t>0.01mg/L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color w:val="auto"/>
                <w:sz w:val="24"/>
                <w:szCs w:val="24"/>
                <w:highlight w:val="none"/>
              </w:rPr>
              <w:t>铜</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9"/>
                <w:rFonts w:hint="eastAsia" w:ascii="宋体" w:hAnsi="宋体" w:eastAsia="宋体" w:cs="宋体"/>
                <w:b w:val="0"/>
                <w:bCs w:val="0"/>
                <w:color w:val="auto"/>
                <w:sz w:val="24"/>
                <w:szCs w:val="24"/>
              </w:rPr>
            </w:pPr>
            <w:r>
              <w:rPr>
                <w:rStyle w:val="42"/>
                <w:rFonts w:hint="eastAsia" w:ascii="宋体" w:hAnsi="宋体" w:eastAsia="宋体" w:cs="宋体"/>
                <w:sz w:val="24"/>
                <w:szCs w:val="24"/>
              </w:rPr>
              <w:t>水质</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铜、锌、铅、镉的测定</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原子吸收分光光度法</w:t>
            </w:r>
            <w:r>
              <w:rPr>
                <w:rStyle w:val="43"/>
                <w:rFonts w:hint="eastAsia" w:ascii="宋体" w:hAnsi="宋体" w:eastAsia="宋体" w:cs="宋体"/>
                <w:sz w:val="24"/>
                <w:szCs w:val="24"/>
              </w:rPr>
              <w:t xml:space="preserve"> GB/T 7475-1987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原子吸收分光光度计TAS-990F</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sz w:val="24"/>
                <w:szCs w:val="24"/>
                <w:lang w:val="en-US" w:eastAsia="zh-CN"/>
              </w:rPr>
              <w:t>GZYQ104</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宋体" w:hAnsi="宋体" w:eastAsia="宋体" w:cs="宋体"/>
                <w:b w:val="0"/>
                <w:bCs w:val="0"/>
                <w:i w:val="0"/>
                <w:color w:val="auto"/>
                <w:kern w:val="0"/>
                <w:sz w:val="24"/>
                <w:szCs w:val="24"/>
                <w:u w:val="none"/>
                <w:lang w:val="en-US" w:eastAsia="zh-CN" w:bidi="ar"/>
              </w:rPr>
            </w:pPr>
            <w:r>
              <w:rPr>
                <w:rStyle w:val="44"/>
                <w:rFonts w:hint="eastAsia" w:ascii="宋体" w:hAnsi="宋体" w:eastAsia="宋体" w:cs="宋体"/>
                <w:sz w:val="24"/>
                <w:szCs w:val="24"/>
              </w:rPr>
              <w:t>螯合萃取法：</w:t>
            </w:r>
            <w:r>
              <w:rPr>
                <w:rStyle w:val="44"/>
                <w:rFonts w:hint="eastAsia" w:ascii="宋体" w:hAnsi="宋体" w:eastAsia="宋体" w:cs="宋体"/>
                <w:sz w:val="24"/>
                <w:szCs w:val="24"/>
                <w:lang w:val="en-US" w:eastAsia="zh-CN"/>
              </w:rPr>
              <w:t>0.001</w:t>
            </w:r>
            <w:r>
              <w:rPr>
                <w:rFonts w:hint="eastAsia" w:ascii="宋体" w:hAnsi="宋体" w:eastAsia="宋体" w:cs="宋体"/>
                <w:i w:val="0"/>
                <w:color w:val="000000"/>
                <w:sz w:val="24"/>
                <w:szCs w:val="24"/>
                <w:u w:val="none"/>
              </w:rPr>
              <w:t>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color w:val="auto"/>
                <w:sz w:val="24"/>
                <w:szCs w:val="24"/>
                <w:highlight w:val="none"/>
              </w:rPr>
              <w:t>锌</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9"/>
                <w:rFonts w:hint="eastAsia" w:ascii="宋体" w:hAnsi="宋体" w:eastAsia="宋体" w:cs="宋体"/>
                <w:b w:val="0"/>
                <w:bCs w:val="0"/>
                <w:color w:val="auto"/>
                <w:sz w:val="24"/>
                <w:szCs w:val="24"/>
              </w:rPr>
            </w:pPr>
            <w:r>
              <w:rPr>
                <w:rStyle w:val="42"/>
                <w:rFonts w:hint="eastAsia" w:ascii="宋体" w:hAnsi="宋体" w:eastAsia="宋体" w:cs="宋体"/>
                <w:sz w:val="24"/>
                <w:szCs w:val="24"/>
              </w:rPr>
              <w:t>水质</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铜、锌、铅、镉的测定</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原子吸收分光光度法</w:t>
            </w:r>
            <w:r>
              <w:rPr>
                <w:rStyle w:val="43"/>
                <w:rFonts w:hint="eastAsia" w:ascii="宋体" w:hAnsi="宋体" w:eastAsia="宋体" w:cs="宋体"/>
                <w:sz w:val="24"/>
                <w:szCs w:val="24"/>
              </w:rPr>
              <w:t xml:space="preserve"> GB/T 7475-1987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原子吸收分光光度计TAS-990F</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sz w:val="24"/>
                <w:szCs w:val="24"/>
                <w:lang w:val="en-US" w:eastAsia="zh-CN"/>
              </w:rPr>
              <w:t>GZYQ104</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宋体" w:hAnsi="宋体" w:eastAsia="宋体" w:cs="宋体"/>
                <w:b w:val="0"/>
                <w:bCs w:val="0"/>
                <w:i w:val="0"/>
                <w:color w:val="auto"/>
                <w:kern w:val="0"/>
                <w:sz w:val="24"/>
                <w:szCs w:val="24"/>
                <w:u w:val="none"/>
                <w:lang w:val="en-US" w:eastAsia="zh-CN" w:bidi="ar"/>
              </w:rPr>
            </w:pPr>
            <w:r>
              <w:rPr>
                <w:rStyle w:val="44"/>
                <w:rFonts w:hint="eastAsia" w:ascii="宋体" w:hAnsi="宋体" w:eastAsia="宋体" w:cs="宋体"/>
                <w:sz w:val="24"/>
                <w:szCs w:val="24"/>
              </w:rPr>
              <w:t>锌：</w:t>
            </w:r>
            <w:r>
              <w:rPr>
                <w:rStyle w:val="45"/>
                <w:rFonts w:hint="eastAsia" w:ascii="宋体" w:hAnsi="宋体" w:eastAsia="宋体" w:cs="宋体"/>
                <w:sz w:val="24"/>
                <w:szCs w:val="24"/>
              </w:rPr>
              <w:t>0.05mg/L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color w:val="auto"/>
                <w:sz w:val="24"/>
                <w:szCs w:val="24"/>
                <w:highlight w:val="none"/>
              </w:rPr>
              <w:t>铝</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9"/>
                <w:rFonts w:hint="eastAsia" w:ascii="宋体" w:hAnsi="宋体" w:eastAsia="宋体" w:cs="宋体"/>
                <w:b w:val="0"/>
                <w:bCs w:val="0"/>
                <w:color w:val="auto"/>
                <w:sz w:val="24"/>
                <w:szCs w:val="24"/>
              </w:rPr>
            </w:pPr>
            <w:r>
              <w:rPr>
                <w:rStyle w:val="42"/>
                <w:rFonts w:hint="eastAsia" w:ascii="宋体" w:hAnsi="宋体" w:eastAsia="宋体" w:cs="宋体"/>
                <w:sz w:val="24"/>
                <w:szCs w:val="24"/>
              </w:rPr>
              <w:t>生活饮用水标准检验方法</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金属指标（</w:t>
            </w:r>
            <w:r>
              <w:rPr>
                <w:rStyle w:val="43"/>
                <w:rFonts w:hint="eastAsia" w:ascii="宋体" w:hAnsi="宋体" w:eastAsia="宋体" w:cs="宋体"/>
                <w:sz w:val="24"/>
                <w:szCs w:val="24"/>
              </w:rPr>
              <w:t>1.3</w:t>
            </w:r>
            <w:r>
              <w:rPr>
                <w:rStyle w:val="42"/>
                <w:rFonts w:hint="eastAsia" w:ascii="宋体" w:hAnsi="宋体" w:eastAsia="宋体" w:cs="宋体"/>
                <w:sz w:val="24"/>
                <w:szCs w:val="24"/>
              </w:rPr>
              <w:t>无火焰原子吸收分光光度法）</w:t>
            </w:r>
            <w:r>
              <w:rPr>
                <w:rStyle w:val="43"/>
                <w:rFonts w:hint="eastAsia" w:ascii="宋体" w:hAnsi="宋体" w:eastAsia="宋体" w:cs="宋体"/>
                <w:sz w:val="24"/>
                <w:szCs w:val="24"/>
              </w:rPr>
              <w:t xml:space="preserve"> GB/T 5750.6-2006</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原子吸收分光光度计TAS-990G</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sz w:val="24"/>
                <w:szCs w:val="24"/>
                <w:lang w:val="en-US" w:eastAsia="zh-CN"/>
              </w:rPr>
              <w:t>GZYQ103</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宋体" w:hAnsi="宋体" w:eastAsia="宋体" w:cs="宋体"/>
                <w:b w:val="0"/>
                <w:bCs w:val="0"/>
                <w:i w:val="0"/>
                <w:color w:val="auto"/>
                <w:kern w:val="0"/>
                <w:sz w:val="24"/>
                <w:szCs w:val="24"/>
                <w:u w:val="none"/>
                <w:lang w:val="en-US" w:eastAsia="zh-CN" w:bidi="ar"/>
              </w:rPr>
            </w:pPr>
            <w:r>
              <w:rPr>
                <w:rFonts w:hint="eastAsia" w:ascii="宋体" w:hAnsi="宋体" w:eastAsia="宋体" w:cs="宋体"/>
                <w:i w:val="0"/>
                <w:color w:val="000000"/>
                <w:sz w:val="24"/>
                <w:szCs w:val="24"/>
                <w:u w:val="none"/>
              </w:rPr>
              <w:t>10μg/L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42"/>
                <w:rFonts w:hint="eastAsia" w:ascii="宋体" w:hAnsi="宋体" w:eastAsia="宋体" w:cs="宋体"/>
                <w:sz w:val="24"/>
                <w:szCs w:val="24"/>
                <w:lang w:val="en-US" w:eastAsia="zh-CN"/>
              </w:rPr>
            </w:pPr>
            <w:r>
              <w:rPr>
                <w:rStyle w:val="42"/>
                <w:rFonts w:hint="default" w:ascii="宋体" w:hAnsi="宋体" w:eastAsia="宋体" w:cs="宋体"/>
                <w:sz w:val="24"/>
                <w:szCs w:val="24"/>
                <w:lang w:val="en-US" w:eastAsia="zh-CN"/>
              </w:rPr>
              <w:t>总铬</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42"/>
                <w:rFonts w:hint="eastAsia" w:ascii="宋体" w:hAnsi="宋体" w:eastAsia="宋体" w:cs="宋体"/>
                <w:sz w:val="24"/>
                <w:szCs w:val="24"/>
                <w:lang w:val="en-US" w:eastAsia="zh-CN"/>
              </w:rPr>
            </w:pPr>
            <w:r>
              <w:rPr>
                <w:rStyle w:val="42"/>
                <w:rFonts w:hint="default" w:ascii="宋体" w:hAnsi="宋体" w:eastAsia="宋体" w:cs="宋体"/>
                <w:sz w:val="24"/>
                <w:szCs w:val="24"/>
                <w:lang w:val="en-US" w:eastAsia="zh-CN"/>
              </w:rPr>
              <w:t>水质 总铬的测定 (高锰酸钾氧化－二苯碳酰二肼分光光度法)GB/T7466-1987</w:t>
            </w:r>
          </w:p>
        </w:tc>
        <w:tc>
          <w:tcPr>
            <w:tcW w:w="168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42"/>
                <w:rFonts w:hint="eastAsia" w:ascii="宋体" w:hAnsi="宋体" w:eastAsia="宋体" w:cs="宋体"/>
                <w:sz w:val="24"/>
                <w:szCs w:val="24"/>
                <w:lang w:val="en-US" w:eastAsia="zh-CN"/>
              </w:rPr>
            </w:pPr>
            <w:r>
              <w:rPr>
                <w:rStyle w:val="42"/>
                <w:rFonts w:hint="default" w:ascii="宋体" w:hAnsi="宋体" w:eastAsia="宋体" w:cs="宋体"/>
                <w:sz w:val="24"/>
                <w:szCs w:val="24"/>
                <w:lang w:val="en-US" w:eastAsia="zh-CN"/>
              </w:rPr>
              <w:t>可见分光光度计 V-1200B</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42"/>
                <w:rFonts w:hint="eastAsia" w:ascii="宋体" w:hAnsi="宋体" w:eastAsia="宋体" w:cs="宋体"/>
                <w:sz w:val="24"/>
                <w:szCs w:val="24"/>
                <w:lang w:val="en-US" w:eastAsia="zh-CN"/>
              </w:rPr>
            </w:pPr>
            <w:r>
              <w:rPr>
                <w:rStyle w:val="42"/>
                <w:rFonts w:hint="default" w:ascii="宋体" w:hAnsi="宋体" w:eastAsia="宋体" w:cs="宋体"/>
                <w:sz w:val="24"/>
                <w:szCs w:val="24"/>
                <w:lang w:val="en-US" w:eastAsia="zh-CN"/>
              </w:rPr>
              <w:t>0.004mg/L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color w:val="auto"/>
                <w:sz w:val="24"/>
                <w:szCs w:val="24"/>
                <w:highlight w:val="none"/>
              </w:rPr>
              <w:t>挥发酚</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Style w:val="39"/>
                <w:rFonts w:hint="eastAsia" w:ascii="宋体" w:hAnsi="宋体" w:eastAsia="宋体" w:cs="宋体"/>
                <w:b w:val="0"/>
                <w:bCs w:val="0"/>
                <w:color w:val="auto"/>
                <w:sz w:val="24"/>
                <w:szCs w:val="24"/>
              </w:rPr>
            </w:pPr>
            <w:r>
              <w:rPr>
                <w:rFonts w:hint="eastAsia" w:ascii="宋体" w:hAnsi="宋体" w:eastAsia="宋体" w:cs="宋体"/>
                <w:i w:val="0"/>
                <w:color w:val="auto"/>
                <w:kern w:val="0"/>
                <w:sz w:val="24"/>
                <w:szCs w:val="24"/>
                <w:u w:val="none"/>
                <w:lang w:val="en-US" w:eastAsia="zh-CN" w:bidi="ar"/>
              </w:rPr>
              <w:t>水质 挥发酚的测定 4-氨基安替比林分光光度法 HJ 503-2009</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可见分光光度计 V-1200B</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sz w:val="24"/>
                <w:szCs w:val="24"/>
                <w:lang w:val="en-US" w:eastAsia="zh-CN"/>
              </w:rPr>
              <w:t>GZYQ01</w:t>
            </w:r>
          </w:p>
        </w:tc>
        <w:tc>
          <w:tcPr>
            <w:tcW w:w="1749" w:type="dxa"/>
            <w:tcBorders>
              <w:tl2br w:val="nil"/>
              <w:tr2bl w:val="nil"/>
            </w:tcBorders>
            <w:noWrap w:val="0"/>
            <w:vAlign w:val="center"/>
          </w:tcPr>
          <w:p>
            <w:pPr>
              <w:widowControl/>
              <w:ind w:left="0" w:leftChars="0" w:right="0" w:rightChars="0"/>
              <w:jc w:val="center"/>
              <w:textAlignment w:val="center"/>
              <w:rPr>
                <w:rFonts w:hint="eastAsia" w:ascii="宋体" w:hAnsi="宋体" w:eastAsia="宋体" w:cs="宋体"/>
                <w:b w:val="0"/>
                <w:bCs w:val="0"/>
                <w:i w:val="0"/>
                <w:color w:val="auto"/>
                <w:kern w:val="0"/>
                <w:sz w:val="24"/>
                <w:szCs w:val="24"/>
                <w:u w:val="none"/>
                <w:lang w:val="en-US" w:eastAsia="zh-CN" w:bidi="ar"/>
              </w:rPr>
            </w:pPr>
            <w:r>
              <w:rPr>
                <w:rFonts w:hint="eastAsia" w:ascii="宋体" w:hAnsi="宋体" w:eastAsia="宋体" w:cs="宋体"/>
                <w:color w:val="auto"/>
                <w:kern w:val="0"/>
                <w:sz w:val="24"/>
                <w:szCs w:val="24"/>
                <w:highlight w:val="none"/>
                <w:lang w:bidi="ar"/>
              </w:rPr>
              <w:t>0.0003mg/L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color w:val="auto"/>
                <w:sz w:val="24"/>
                <w:szCs w:val="24"/>
                <w:highlight w:val="none"/>
                <w:lang w:eastAsia="zh-CN"/>
              </w:rPr>
              <w:t>阴离子表面活性剂</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Style w:val="39"/>
                <w:rFonts w:hint="eastAsia" w:ascii="宋体" w:hAnsi="宋体" w:eastAsia="宋体" w:cs="宋体"/>
                <w:b w:val="0"/>
                <w:bCs w:val="0"/>
                <w:color w:val="auto"/>
                <w:sz w:val="24"/>
                <w:szCs w:val="24"/>
              </w:rPr>
            </w:pPr>
            <w:r>
              <w:rPr>
                <w:rFonts w:hint="eastAsia" w:ascii="宋体" w:hAnsi="宋体" w:eastAsia="宋体" w:cs="宋体"/>
                <w:i w:val="0"/>
                <w:color w:val="auto"/>
                <w:kern w:val="0"/>
                <w:sz w:val="24"/>
                <w:szCs w:val="24"/>
                <w:u w:val="none"/>
                <w:lang w:val="en-US" w:eastAsia="zh-CN" w:bidi="ar"/>
              </w:rPr>
              <w:t>水质 阴离子表面活性剂的测定 亚甲蓝分光光度法 GB/T 7494-1987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可见分光光度计 V-1200B</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sz w:val="24"/>
                <w:szCs w:val="24"/>
                <w:lang w:val="en-US" w:eastAsia="zh-CN"/>
              </w:rPr>
              <w:t>GZYQ01</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宋体" w:hAnsi="宋体" w:eastAsia="宋体" w:cs="宋体"/>
                <w:b w:val="0"/>
                <w:bCs w:val="0"/>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0.05mg/L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color w:val="auto"/>
                <w:sz w:val="24"/>
                <w:szCs w:val="24"/>
                <w:highlight w:val="none"/>
              </w:rPr>
              <w:t>耗氧量</w:t>
            </w:r>
          </w:p>
        </w:tc>
        <w:tc>
          <w:tcPr>
            <w:tcW w:w="3960" w:type="dxa"/>
            <w:tcBorders>
              <w:tl2br w:val="nil"/>
              <w:tr2bl w:val="nil"/>
            </w:tcBorders>
            <w:noWrap w:val="0"/>
            <w:vAlign w:val="center"/>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生活饮用水标准检验方法 有机物综合指标</w:t>
            </w:r>
            <w:r>
              <w:rPr>
                <w:rFonts w:hint="eastAsia" w:ascii="宋体" w:hAnsi="宋体" w:eastAsia="宋体" w:cs="宋体"/>
                <w:sz w:val="24"/>
                <w:szCs w:val="24"/>
                <w:highlight w:val="none"/>
                <w:lang w:val="en-US" w:eastAsia="zh-CN"/>
              </w:rPr>
              <w:t>（1.1耗氧量  酸性高锰酸钾滴法）</w:t>
            </w:r>
          </w:p>
          <w:p>
            <w:pPr>
              <w:ind w:left="0" w:leftChars="0" w:right="0" w:rightChars="0"/>
              <w:jc w:val="center"/>
              <w:rPr>
                <w:rStyle w:val="39"/>
                <w:rFonts w:hint="eastAsia" w:ascii="宋体" w:hAnsi="宋体" w:eastAsia="宋体" w:cs="宋体"/>
                <w:b w:val="0"/>
                <w:bCs w:val="0"/>
                <w:color w:val="auto"/>
                <w:sz w:val="24"/>
                <w:szCs w:val="24"/>
              </w:rPr>
            </w:pPr>
            <w:r>
              <w:rPr>
                <w:rFonts w:hint="eastAsia" w:ascii="宋体" w:hAnsi="宋体" w:eastAsia="宋体" w:cs="宋体"/>
                <w:sz w:val="24"/>
                <w:szCs w:val="24"/>
                <w:highlight w:val="none"/>
              </w:rPr>
              <w:t>GB/T 5750.7-2006</w:t>
            </w:r>
          </w:p>
        </w:tc>
        <w:tc>
          <w:tcPr>
            <w:tcW w:w="1680"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i w:val="0"/>
                <w:color w:val="auto"/>
                <w:kern w:val="0"/>
                <w:sz w:val="24"/>
                <w:szCs w:val="24"/>
                <w:highlight w:val="none"/>
                <w:u w:val="none"/>
                <w:lang w:val="en-US" w:eastAsia="zh-CN" w:bidi="ar"/>
              </w:rPr>
              <w:t>滴定管</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宋体" w:hAnsi="宋体" w:eastAsia="宋体" w:cs="宋体"/>
                <w:b w:val="0"/>
                <w:bCs w:val="0"/>
                <w:i w:val="0"/>
                <w:color w:val="auto"/>
                <w:kern w:val="0"/>
                <w:sz w:val="24"/>
                <w:szCs w:val="24"/>
                <w:u w:val="none"/>
                <w:lang w:val="en-US" w:eastAsia="zh-CN" w:bidi="ar"/>
              </w:rPr>
            </w:pPr>
            <w:r>
              <w:rPr>
                <w:rFonts w:hint="eastAsia" w:ascii="宋体" w:hAnsi="宋体" w:eastAsia="宋体" w:cs="宋体"/>
                <w:i w:val="0"/>
                <w:color w:val="auto"/>
                <w:kern w:val="0"/>
                <w:sz w:val="24"/>
                <w:szCs w:val="24"/>
                <w:highlight w:val="none"/>
                <w:u w:val="none"/>
                <w:lang w:val="en-US" w:eastAsia="zh-CN" w:bidi="ar"/>
              </w:rPr>
              <w:t>0.05mg/L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color w:val="auto"/>
                <w:sz w:val="24"/>
                <w:szCs w:val="24"/>
                <w:highlight w:val="none"/>
              </w:rPr>
              <w:t>氨氮</w:t>
            </w:r>
          </w:p>
        </w:tc>
        <w:tc>
          <w:tcPr>
            <w:tcW w:w="3960" w:type="dxa"/>
            <w:tcBorders>
              <w:tl2br w:val="nil"/>
              <w:tr2bl w:val="nil"/>
            </w:tcBorders>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highlight w:val="none"/>
                <w:u w:val="none"/>
                <w:lang w:val="en-US" w:eastAsia="zh-CN" w:bidi="ar"/>
              </w:rPr>
            </w:pPr>
            <w:r>
              <w:rPr>
                <w:rFonts w:hint="eastAsia" w:ascii="宋体" w:hAnsi="宋体" w:eastAsia="宋体" w:cs="宋体"/>
                <w:i w:val="0"/>
                <w:color w:val="auto"/>
                <w:kern w:val="0"/>
                <w:sz w:val="24"/>
                <w:szCs w:val="24"/>
                <w:highlight w:val="none"/>
                <w:u w:val="none"/>
                <w:lang w:val="en-US" w:eastAsia="zh-CN" w:bidi="ar"/>
              </w:rPr>
              <w:t xml:space="preserve">水质 氨氮的测定 纳氏试剂分光光度法 </w:t>
            </w:r>
          </w:p>
          <w:p>
            <w:pPr>
              <w:keepNext w:val="0"/>
              <w:keepLines w:val="0"/>
              <w:widowControl/>
              <w:suppressLineNumbers w:val="0"/>
              <w:ind w:left="0" w:leftChars="0" w:right="0" w:rightChars="0"/>
              <w:jc w:val="center"/>
              <w:textAlignment w:val="center"/>
              <w:rPr>
                <w:rStyle w:val="39"/>
                <w:rFonts w:hint="eastAsia" w:ascii="宋体" w:hAnsi="宋体" w:eastAsia="宋体" w:cs="宋体"/>
                <w:b w:val="0"/>
                <w:bCs w:val="0"/>
                <w:color w:val="auto"/>
                <w:sz w:val="24"/>
                <w:szCs w:val="24"/>
              </w:rPr>
            </w:pPr>
            <w:r>
              <w:rPr>
                <w:rFonts w:hint="eastAsia" w:ascii="宋体" w:hAnsi="宋体" w:eastAsia="宋体" w:cs="宋体"/>
                <w:i w:val="0"/>
                <w:color w:val="auto"/>
                <w:kern w:val="0"/>
                <w:sz w:val="24"/>
                <w:szCs w:val="24"/>
                <w:highlight w:val="none"/>
                <w:u w:val="none"/>
                <w:lang w:val="en-US" w:eastAsia="zh-CN" w:bidi="ar"/>
              </w:rPr>
              <w:t>HJ 535-2009</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可见分光光度计 V-1200B</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sz w:val="24"/>
                <w:szCs w:val="24"/>
                <w:lang w:val="en-US" w:eastAsia="zh-CN"/>
              </w:rPr>
              <w:t>GZYQ01</w:t>
            </w:r>
          </w:p>
        </w:tc>
        <w:tc>
          <w:tcPr>
            <w:tcW w:w="1749"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outlineLvl w:val="9"/>
              <w:rPr>
                <w:rFonts w:hint="eastAsia" w:ascii="宋体" w:hAnsi="宋体" w:eastAsia="宋体" w:cs="宋体"/>
                <w:b w:val="0"/>
                <w:bCs w:val="0"/>
                <w:i w:val="0"/>
                <w:color w:val="auto"/>
                <w:kern w:val="0"/>
                <w:sz w:val="24"/>
                <w:szCs w:val="24"/>
                <w:u w:val="none"/>
                <w:lang w:val="en-US" w:eastAsia="zh-CN" w:bidi="ar"/>
              </w:rPr>
            </w:pPr>
            <w:r>
              <w:rPr>
                <w:rFonts w:hint="eastAsia" w:ascii="宋体" w:hAnsi="宋体" w:eastAsia="宋体" w:cs="宋体"/>
                <w:i w:val="0"/>
                <w:color w:val="auto"/>
                <w:kern w:val="0"/>
                <w:sz w:val="24"/>
                <w:szCs w:val="24"/>
                <w:highlight w:val="none"/>
                <w:u w:val="none"/>
                <w:lang w:val="en-US" w:eastAsia="zh-CN" w:bidi="ar"/>
              </w:rPr>
              <w:t>0.025mg/L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color w:val="auto"/>
                <w:sz w:val="24"/>
                <w:szCs w:val="24"/>
                <w:highlight w:val="none"/>
                <w:lang w:eastAsia="zh-CN"/>
              </w:rPr>
              <w:t>硫化物</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Style w:val="39"/>
                <w:rFonts w:hint="eastAsia" w:ascii="宋体" w:hAnsi="宋体" w:eastAsia="宋体" w:cs="宋体"/>
                <w:b w:val="0"/>
                <w:bCs w:val="0"/>
                <w:color w:val="auto"/>
                <w:sz w:val="24"/>
                <w:szCs w:val="24"/>
              </w:rPr>
            </w:pPr>
            <w:r>
              <w:rPr>
                <w:rFonts w:hint="eastAsia" w:ascii="宋体" w:hAnsi="宋体" w:eastAsia="宋体" w:cs="宋体"/>
                <w:i w:val="0"/>
                <w:color w:val="auto"/>
                <w:kern w:val="0"/>
                <w:sz w:val="24"/>
                <w:szCs w:val="24"/>
                <w:u w:val="none"/>
                <w:lang w:val="en-US" w:eastAsia="zh-CN" w:bidi="ar"/>
              </w:rPr>
              <w:t>水质 硫化物的测定 亚甲基蓝分光光度法 HJ 1226- 2021</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可见分光光度计 V-1200B</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sz w:val="24"/>
                <w:szCs w:val="24"/>
                <w:lang w:val="en-US" w:eastAsia="zh-CN"/>
              </w:rPr>
              <w:t>GZYQ01</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宋体" w:hAnsi="宋体" w:eastAsia="宋体" w:cs="宋体"/>
                <w:b w:val="0"/>
                <w:bCs w:val="0"/>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0.01mg/L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color w:val="auto"/>
                <w:sz w:val="24"/>
                <w:szCs w:val="24"/>
                <w:highlight w:val="none"/>
                <w:lang w:eastAsia="zh-CN"/>
              </w:rPr>
              <w:t>钠</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9"/>
                <w:rFonts w:hint="eastAsia" w:ascii="宋体" w:hAnsi="宋体" w:eastAsia="宋体" w:cs="宋体"/>
                <w:b w:val="0"/>
                <w:bCs w:val="0"/>
                <w:color w:val="auto"/>
                <w:sz w:val="24"/>
                <w:szCs w:val="24"/>
              </w:rPr>
            </w:pPr>
            <w:r>
              <w:rPr>
                <w:rStyle w:val="42"/>
                <w:rFonts w:hint="eastAsia" w:ascii="宋体" w:hAnsi="宋体" w:eastAsia="宋体" w:cs="宋体"/>
                <w:sz w:val="24"/>
                <w:szCs w:val="24"/>
              </w:rPr>
              <w:t>水质</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钾和钠的测定</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火焰原子吸收分光光度法</w:t>
            </w:r>
            <w:r>
              <w:rPr>
                <w:rStyle w:val="43"/>
                <w:rFonts w:hint="eastAsia" w:ascii="宋体" w:hAnsi="宋体" w:eastAsia="宋体" w:cs="宋体"/>
                <w:sz w:val="24"/>
                <w:szCs w:val="24"/>
              </w:rPr>
              <w:t xml:space="preserve"> GB/T 11904-1989</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原子吸收分光光度计TAS-990F</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sz w:val="24"/>
                <w:szCs w:val="24"/>
                <w:lang w:val="en-US" w:eastAsia="zh-CN"/>
              </w:rPr>
              <w:t>GZYQ104</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宋体" w:hAnsi="宋体" w:eastAsia="宋体" w:cs="宋体"/>
                <w:b w:val="0"/>
                <w:bCs w:val="0"/>
                <w:i w:val="0"/>
                <w:color w:val="auto"/>
                <w:kern w:val="0"/>
                <w:sz w:val="24"/>
                <w:szCs w:val="24"/>
                <w:u w:val="none"/>
                <w:lang w:val="en-US" w:eastAsia="zh-CN" w:bidi="ar"/>
              </w:rPr>
            </w:pPr>
            <w:r>
              <w:rPr>
                <w:rStyle w:val="44"/>
                <w:rFonts w:hint="eastAsia" w:ascii="宋体" w:hAnsi="宋体" w:eastAsia="宋体" w:cs="宋体"/>
                <w:sz w:val="24"/>
                <w:szCs w:val="24"/>
              </w:rPr>
              <w:t>钠：</w:t>
            </w:r>
            <w:r>
              <w:rPr>
                <w:rStyle w:val="45"/>
                <w:rFonts w:hint="eastAsia" w:ascii="宋体" w:hAnsi="宋体" w:eastAsia="宋体" w:cs="宋体"/>
                <w:sz w:val="24"/>
                <w:szCs w:val="24"/>
              </w:rPr>
              <w:t>0.01mg/L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color w:val="auto"/>
                <w:sz w:val="24"/>
                <w:szCs w:val="24"/>
                <w:highlight w:val="none"/>
              </w:rPr>
              <w:t>亚硝酸盐</w:t>
            </w:r>
            <w:r>
              <w:rPr>
                <w:rFonts w:hint="eastAsia" w:ascii="宋体" w:hAnsi="宋体" w:eastAsia="宋体" w:cs="宋体"/>
                <w:b w:val="0"/>
                <w:bCs w:val="0"/>
                <w:color w:val="auto"/>
                <w:sz w:val="24"/>
                <w:szCs w:val="24"/>
                <w:highlight w:val="none"/>
                <w:lang w:eastAsia="zh-CN"/>
              </w:rPr>
              <w:t>氮</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9"/>
                <w:rFonts w:hint="eastAsia" w:ascii="宋体" w:hAnsi="宋体" w:eastAsia="宋体" w:cs="宋体"/>
                <w:b w:val="0"/>
                <w:bCs w:val="0"/>
                <w:color w:val="auto"/>
                <w:sz w:val="24"/>
                <w:szCs w:val="24"/>
              </w:rPr>
            </w:pPr>
            <w:r>
              <w:rPr>
                <w:rStyle w:val="42"/>
                <w:rFonts w:hint="eastAsia" w:ascii="宋体" w:hAnsi="宋体" w:eastAsia="宋体" w:cs="宋体"/>
                <w:sz w:val="24"/>
                <w:szCs w:val="24"/>
              </w:rPr>
              <w:t>水质</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无机阴离子（</w:t>
            </w:r>
            <w:r>
              <w:rPr>
                <w:rStyle w:val="43"/>
                <w:rFonts w:hint="eastAsia" w:ascii="宋体" w:hAnsi="宋体" w:eastAsia="宋体" w:cs="宋体"/>
                <w:sz w:val="24"/>
                <w:szCs w:val="24"/>
              </w:rPr>
              <w:t>F</w:t>
            </w:r>
            <w:r>
              <w:rPr>
                <w:rStyle w:val="43"/>
                <w:rFonts w:hint="eastAsia" w:ascii="宋体" w:hAnsi="宋体" w:eastAsia="宋体" w:cs="宋体"/>
                <w:sz w:val="24"/>
                <w:szCs w:val="24"/>
                <w:vertAlign w:val="superscript"/>
              </w:rPr>
              <w:t>-</w:t>
            </w:r>
            <w:r>
              <w:rPr>
                <w:rStyle w:val="42"/>
                <w:rFonts w:hint="eastAsia" w:ascii="宋体" w:hAnsi="宋体" w:eastAsia="宋体" w:cs="宋体"/>
                <w:sz w:val="24"/>
                <w:szCs w:val="24"/>
              </w:rPr>
              <w:t>、</w:t>
            </w:r>
            <w:r>
              <w:rPr>
                <w:rStyle w:val="43"/>
                <w:rFonts w:hint="eastAsia" w:ascii="宋体" w:hAnsi="宋体" w:eastAsia="宋体" w:cs="宋体"/>
                <w:sz w:val="24"/>
                <w:szCs w:val="24"/>
              </w:rPr>
              <w:t>Cl</w:t>
            </w:r>
            <w:r>
              <w:rPr>
                <w:rStyle w:val="43"/>
                <w:rFonts w:hint="eastAsia" w:ascii="宋体" w:hAnsi="宋体" w:eastAsia="宋体" w:cs="宋体"/>
                <w:sz w:val="24"/>
                <w:szCs w:val="24"/>
                <w:vertAlign w:val="superscript"/>
              </w:rPr>
              <w:t>-</w:t>
            </w:r>
            <w:r>
              <w:rPr>
                <w:rStyle w:val="42"/>
                <w:rFonts w:hint="eastAsia" w:ascii="宋体" w:hAnsi="宋体" w:eastAsia="宋体" w:cs="宋体"/>
                <w:sz w:val="24"/>
                <w:szCs w:val="24"/>
              </w:rPr>
              <w:t>、</w:t>
            </w:r>
            <w:r>
              <w:rPr>
                <w:rStyle w:val="43"/>
                <w:rFonts w:hint="eastAsia" w:ascii="宋体" w:hAnsi="宋体" w:eastAsia="宋体" w:cs="宋体"/>
                <w:sz w:val="24"/>
                <w:szCs w:val="24"/>
              </w:rPr>
              <w:t>NO</w:t>
            </w:r>
            <w:r>
              <w:rPr>
                <w:rStyle w:val="43"/>
                <w:rFonts w:hint="eastAsia" w:ascii="宋体" w:hAnsi="宋体" w:eastAsia="宋体" w:cs="宋体"/>
                <w:sz w:val="24"/>
                <w:szCs w:val="24"/>
                <w:vertAlign w:val="subscript"/>
              </w:rPr>
              <w:t>2</w:t>
            </w:r>
            <w:r>
              <w:rPr>
                <w:rStyle w:val="43"/>
                <w:rFonts w:hint="eastAsia" w:ascii="宋体" w:hAnsi="宋体" w:eastAsia="宋体" w:cs="宋体"/>
                <w:sz w:val="24"/>
                <w:szCs w:val="24"/>
                <w:vertAlign w:val="superscript"/>
              </w:rPr>
              <w:t>-</w:t>
            </w:r>
            <w:r>
              <w:rPr>
                <w:rStyle w:val="42"/>
                <w:rFonts w:hint="eastAsia" w:ascii="宋体" w:hAnsi="宋体" w:eastAsia="宋体" w:cs="宋体"/>
                <w:sz w:val="24"/>
                <w:szCs w:val="24"/>
              </w:rPr>
              <w:t>、</w:t>
            </w:r>
            <w:r>
              <w:rPr>
                <w:rStyle w:val="43"/>
                <w:rFonts w:hint="eastAsia" w:ascii="宋体" w:hAnsi="宋体" w:eastAsia="宋体" w:cs="宋体"/>
                <w:sz w:val="24"/>
                <w:szCs w:val="24"/>
              </w:rPr>
              <w:t>Br</w:t>
            </w:r>
            <w:r>
              <w:rPr>
                <w:rStyle w:val="43"/>
                <w:rFonts w:hint="eastAsia" w:ascii="宋体" w:hAnsi="宋体" w:eastAsia="宋体" w:cs="宋体"/>
                <w:sz w:val="24"/>
                <w:szCs w:val="24"/>
                <w:vertAlign w:val="superscript"/>
              </w:rPr>
              <w:t>-</w:t>
            </w:r>
            <w:r>
              <w:rPr>
                <w:rStyle w:val="42"/>
                <w:rFonts w:hint="eastAsia" w:ascii="宋体" w:hAnsi="宋体" w:eastAsia="宋体" w:cs="宋体"/>
                <w:sz w:val="24"/>
                <w:szCs w:val="24"/>
              </w:rPr>
              <w:t>、</w:t>
            </w:r>
            <w:r>
              <w:rPr>
                <w:rStyle w:val="43"/>
                <w:rFonts w:hint="eastAsia" w:ascii="宋体" w:hAnsi="宋体" w:eastAsia="宋体" w:cs="宋体"/>
                <w:sz w:val="24"/>
                <w:szCs w:val="24"/>
              </w:rPr>
              <w:t>NO</w:t>
            </w:r>
            <w:r>
              <w:rPr>
                <w:rStyle w:val="43"/>
                <w:rFonts w:hint="eastAsia" w:ascii="宋体" w:hAnsi="宋体" w:eastAsia="宋体" w:cs="宋体"/>
                <w:sz w:val="24"/>
                <w:szCs w:val="24"/>
                <w:vertAlign w:val="subscript"/>
              </w:rPr>
              <w:t>3</w:t>
            </w:r>
            <w:r>
              <w:rPr>
                <w:rStyle w:val="43"/>
                <w:rFonts w:hint="eastAsia" w:ascii="宋体" w:hAnsi="宋体" w:eastAsia="宋体" w:cs="宋体"/>
                <w:sz w:val="24"/>
                <w:szCs w:val="24"/>
                <w:vertAlign w:val="superscript"/>
              </w:rPr>
              <w:t>-</w:t>
            </w:r>
            <w:r>
              <w:rPr>
                <w:rStyle w:val="42"/>
                <w:rFonts w:hint="eastAsia" w:ascii="宋体" w:hAnsi="宋体" w:eastAsia="宋体" w:cs="宋体"/>
                <w:sz w:val="24"/>
                <w:szCs w:val="24"/>
              </w:rPr>
              <w:t>、</w:t>
            </w:r>
            <w:r>
              <w:rPr>
                <w:rStyle w:val="43"/>
                <w:rFonts w:hint="eastAsia" w:ascii="宋体" w:hAnsi="宋体" w:eastAsia="宋体" w:cs="宋体"/>
                <w:sz w:val="24"/>
                <w:szCs w:val="24"/>
              </w:rPr>
              <w:t>PO</w:t>
            </w:r>
            <w:r>
              <w:rPr>
                <w:rStyle w:val="43"/>
                <w:rFonts w:hint="eastAsia" w:ascii="宋体" w:hAnsi="宋体" w:eastAsia="宋体" w:cs="宋体"/>
                <w:sz w:val="24"/>
                <w:szCs w:val="24"/>
                <w:vertAlign w:val="subscript"/>
              </w:rPr>
              <w:t>4</w:t>
            </w:r>
            <w:r>
              <w:rPr>
                <w:rStyle w:val="43"/>
                <w:rFonts w:hint="eastAsia" w:ascii="宋体" w:hAnsi="宋体" w:eastAsia="宋体" w:cs="宋体"/>
                <w:sz w:val="24"/>
                <w:szCs w:val="24"/>
                <w:vertAlign w:val="superscript"/>
              </w:rPr>
              <w:t>3-</w:t>
            </w:r>
            <w:r>
              <w:rPr>
                <w:rStyle w:val="42"/>
                <w:rFonts w:hint="eastAsia" w:ascii="宋体" w:hAnsi="宋体" w:eastAsia="宋体" w:cs="宋体"/>
                <w:sz w:val="24"/>
                <w:szCs w:val="24"/>
              </w:rPr>
              <w:t>、</w:t>
            </w:r>
            <w:r>
              <w:rPr>
                <w:rStyle w:val="43"/>
                <w:rFonts w:hint="eastAsia" w:ascii="宋体" w:hAnsi="宋体" w:eastAsia="宋体" w:cs="宋体"/>
                <w:sz w:val="24"/>
                <w:szCs w:val="24"/>
              </w:rPr>
              <w:t>SO</w:t>
            </w:r>
            <w:r>
              <w:rPr>
                <w:rStyle w:val="43"/>
                <w:rFonts w:hint="eastAsia" w:ascii="宋体" w:hAnsi="宋体" w:eastAsia="宋体" w:cs="宋体"/>
                <w:sz w:val="24"/>
                <w:szCs w:val="24"/>
                <w:vertAlign w:val="subscript"/>
              </w:rPr>
              <w:t>3</w:t>
            </w:r>
            <w:r>
              <w:rPr>
                <w:rStyle w:val="43"/>
                <w:rFonts w:hint="eastAsia" w:ascii="宋体" w:hAnsi="宋体" w:eastAsia="宋体" w:cs="宋体"/>
                <w:sz w:val="24"/>
                <w:szCs w:val="24"/>
                <w:vertAlign w:val="superscript"/>
              </w:rPr>
              <w:t>2-</w:t>
            </w:r>
            <w:r>
              <w:rPr>
                <w:rStyle w:val="42"/>
                <w:rFonts w:hint="eastAsia" w:ascii="宋体" w:hAnsi="宋体" w:eastAsia="宋体" w:cs="宋体"/>
                <w:sz w:val="24"/>
                <w:szCs w:val="24"/>
              </w:rPr>
              <w:t>、</w:t>
            </w:r>
            <w:r>
              <w:rPr>
                <w:rStyle w:val="43"/>
                <w:rFonts w:hint="eastAsia" w:ascii="宋体" w:hAnsi="宋体" w:eastAsia="宋体" w:cs="宋体"/>
                <w:sz w:val="24"/>
                <w:szCs w:val="24"/>
              </w:rPr>
              <w:t>SO</w:t>
            </w:r>
            <w:r>
              <w:rPr>
                <w:rStyle w:val="43"/>
                <w:rFonts w:hint="eastAsia" w:ascii="宋体" w:hAnsi="宋体" w:eastAsia="宋体" w:cs="宋体"/>
                <w:sz w:val="24"/>
                <w:szCs w:val="24"/>
                <w:vertAlign w:val="subscript"/>
              </w:rPr>
              <w:t>4</w:t>
            </w:r>
            <w:r>
              <w:rPr>
                <w:rStyle w:val="43"/>
                <w:rFonts w:hint="eastAsia" w:ascii="宋体" w:hAnsi="宋体" w:eastAsia="宋体" w:cs="宋体"/>
                <w:sz w:val="24"/>
                <w:szCs w:val="24"/>
                <w:vertAlign w:val="superscript"/>
              </w:rPr>
              <w:t>2-</w:t>
            </w:r>
            <w:r>
              <w:rPr>
                <w:rStyle w:val="42"/>
                <w:rFonts w:hint="eastAsia" w:ascii="宋体" w:hAnsi="宋体" w:eastAsia="宋体" w:cs="宋体"/>
                <w:sz w:val="24"/>
                <w:szCs w:val="24"/>
              </w:rPr>
              <w:t>）的测定</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离子色谱法</w:t>
            </w:r>
            <w:r>
              <w:rPr>
                <w:rStyle w:val="43"/>
                <w:rFonts w:hint="eastAsia" w:ascii="宋体" w:hAnsi="宋体" w:eastAsia="宋体" w:cs="宋体"/>
                <w:sz w:val="24"/>
                <w:szCs w:val="24"/>
              </w:rPr>
              <w:t xml:space="preserve">  HJ 84-2016</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离子色谱仪CIC-D100</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sz w:val="24"/>
                <w:szCs w:val="24"/>
                <w:lang w:val="en-US" w:eastAsia="zh-CN"/>
              </w:rPr>
              <w:t>GZYQ108</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宋体" w:hAnsi="宋体" w:eastAsia="宋体" w:cs="宋体"/>
                <w:b w:val="0"/>
                <w:bCs w:val="0"/>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0.016mg/L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color w:val="auto"/>
                <w:sz w:val="24"/>
                <w:szCs w:val="24"/>
                <w:highlight w:val="none"/>
              </w:rPr>
              <w:t>硝酸盐</w:t>
            </w:r>
            <w:r>
              <w:rPr>
                <w:rFonts w:hint="eastAsia" w:ascii="宋体" w:hAnsi="宋体" w:eastAsia="宋体" w:cs="宋体"/>
                <w:b w:val="0"/>
                <w:bCs w:val="0"/>
                <w:color w:val="auto"/>
                <w:sz w:val="24"/>
                <w:szCs w:val="24"/>
                <w:highlight w:val="none"/>
                <w:lang w:eastAsia="zh-CN"/>
              </w:rPr>
              <w:t>氮</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9"/>
                <w:rFonts w:hint="eastAsia" w:ascii="宋体" w:hAnsi="宋体" w:eastAsia="宋体" w:cs="宋体"/>
                <w:b w:val="0"/>
                <w:bCs w:val="0"/>
                <w:color w:val="auto"/>
                <w:sz w:val="24"/>
                <w:szCs w:val="24"/>
              </w:rPr>
            </w:pPr>
            <w:r>
              <w:rPr>
                <w:rStyle w:val="42"/>
                <w:rFonts w:hint="eastAsia" w:ascii="宋体" w:hAnsi="宋体" w:eastAsia="宋体" w:cs="宋体"/>
                <w:sz w:val="24"/>
                <w:szCs w:val="24"/>
              </w:rPr>
              <w:t>水质</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无机阴离子（</w:t>
            </w:r>
            <w:r>
              <w:rPr>
                <w:rStyle w:val="43"/>
                <w:rFonts w:hint="eastAsia" w:ascii="宋体" w:hAnsi="宋体" w:eastAsia="宋体" w:cs="宋体"/>
                <w:sz w:val="24"/>
                <w:szCs w:val="24"/>
              </w:rPr>
              <w:t>F</w:t>
            </w:r>
            <w:r>
              <w:rPr>
                <w:rStyle w:val="43"/>
                <w:rFonts w:hint="eastAsia" w:ascii="宋体" w:hAnsi="宋体" w:eastAsia="宋体" w:cs="宋体"/>
                <w:sz w:val="24"/>
                <w:szCs w:val="24"/>
                <w:vertAlign w:val="superscript"/>
              </w:rPr>
              <w:t>-</w:t>
            </w:r>
            <w:r>
              <w:rPr>
                <w:rStyle w:val="42"/>
                <w:rFonts w:hint="eastAsia" w:ascii="宋体" w:hAnsi="宋体" w:eastAsia="宋体" w:cs="宋体"/>
                <w:sz w:val="24"/>
                <w:szCs w:val="24"/>
              </w:rPr>
              <w:t>、</w:t>
            </w:r>
            <w:r>
              <w:rPr>
                <w:rStyle w:val="43"/>
                <w:rFonts w:hint="eastAsia" w:ascii="宋体" w:hAnsi="宋体" w:eastAsia="宋体" w:cs="宋体"/>
                <w:sz w:val="24"/>
                <w:szCs w:val="24"/>
              </w:rPr>
              <w:t>Cl</w:t>
            </w:r>
            <w:r>
              <w:rPr>
                <w:rStyle w:val="43"/>
                <w:rFonts w:hint="eastAsia" w:ascii="宋体" w:hAnsi="宋体" w:eastAsia="宋体" w:cs="宋体"/>
                <w:sz w:val="24"/>
                <w:szCs w:val="24"/>
                <w:vertAlign w:val="superscript"/>
              </w:rPr>
              <w:t>-</w:t>
            </w:r>
            <w:r>
              <w:rPr>
                <w:rStyle w:val="42"/>
                <w:rFonts w:hint="eastAsia" w:ascii="宋体" w:hAnsi="宋体" w:eastAsia="宋体" w:cs="宋体"/>
                <w:sz w:val="24"/>
                <w:szCs w:val="24"/>
              </w:rPr>
              <w:t>、</w:t>
            </w:r>
            <w:r>
              <w:rPr>
                <w:rStyle w:val="43"/>
                <w:rFonts w:hint="eastAsia" w:ascii="宋体" w:hAnsi="宋体" w:eastAsia="宋体" w:cs="宋体"/>
                <w:sz w:val="24"/>
                <w:szCs w:val="24"/>
              </w:rPr>
              <w:t>NO</w:t>
            </w:r>
            <w:r>
              <w:rPr>
                <w:rStyle w:val="43"/>
                <w:rFonts w:hint="eastAsia" w:ascii="宋体" w:hAnsi="宋体" w:eastAsia="宋体" w:cs="宋体"/>
                <w:sz w:val="24"/>
                <w:szCs w:val="24"/>
                <w:vertAlign w:val="subscript"/>
              </w:rPr>
              <w:t>2</w:t>
            </w:r>
            <w:r>
              <w:rPr>
                <w:rStyle w:val="43"/>
                <w:rFonts w:hint="eastAsia" w:ascii="宋体" w:hAnsi="宋体" w:eastAsia="宋体" w:cs="宋体"/>
                <w:sz w:val="24"/>
                <w:szCs w:val="24"/>
                <w:vertAlign w:val="superscript"/>
              </w:rPr>
              <w:t>-</w:t>
            </w:r>
            <w:r>
              <w:rPr>
                <w:rStyle w:val="42"/>
                <w:rFonts w:hint="eastAsia" w:ascii="宋体" w:hAnsi="宋体" w:eastAsia="宋体" w:cs="宋体"/>
                <w:sz w:val="24"/>
                <w:szCs w:val="24"/>
              </w:rPr>
              <w:t>、</w:t>
            </w:r>
            <w:r>
              <w:rPr>
                <w:rStyle w:val="43"/>
                <w:rFonts w:hint="eastAsia" w:ascii="宋体" w:hAnsi="宋体" w:eastAsia="宋体" w:cs="宋体"/>
                <w:sz w:val="24"/>
                <w:szCs w:val="24"/>
              </w:rPr>
              <w:t>Br</w:t>
            </w:r>
            <w:r>
              <w:rPr>
                <w:rStyle w:val="43"/>
                <w:rFonts w:hint="eastAsia" w:ascii="宋体" w:hAnsi="宋体" w:eastAsia="宋体" w:cs="宋体"/>
                <w:sz w:val="24"/>
                <w:szCs w:val="24"/>
                <w:vertAlign w:val="superscript"/>
              </w:rPr>
              <w:t>-</w:t>
            </w:r>
            <w:r>
              <w:rPr>
                <w:rStyle w:val="42"/>
                <w:rFonts w:hint="eastAsia" w:ascii="宋体" w:hAnsi="宋体" w:eastAsia="宋体" w:cs="宋体"/>
                <w:sz w:val="24"/>
                <w:szCs w:val="24"/>
              </w:rPr>
              <w:t>、</w:t>
            </w:r>
            <w:r>
              <w:rPr>
                <w:rStyle w:val="43"/>
                <w:rFonts w:hint="eastAsia" w:ascii="宋体" w:hAnsi="宋体" w:eastAsia="宋体" w:cs="宋体"/>
                <w:sz w:val="24"/>
                <w:szCs w:val="24"/>
              </w:rPr>
              <w:t>NO</w:t>
            </w:r>
            <w:r>
              <w:rPr>
                <w:rStyle w:val="43"/>
                <w:rFonts w:hint="eastAsia" w:ascii="宋体" w:hAnsi="宋体" w:eastAsia="宋体" w:cs="宋体"/>
                <w:sz w:val="24"/>
                <w:szCs w:val="24"/>
                <w:vertAlign w:val="subscript"/>
              </w:rPr>
              <w:t>3</w:t>
            </w:r>
            <w:r>
              <w:rPr>
                <w:rStyle w:val="43"/>
                <w:rFonts w:hint="eastAsia" w:ascii="宋体" w:hAnsi="宋体" w:eastAsia="宋体" w:cs="宋体"/>
                <w:sz w:val="24"/>
                <w:szCs w:val="24"/>
                <w:vertAlign w:val="superscript"/>
              </w:rPr>
              <w:t>-</w:t>
            </w:r>
            <w:r>
              <w:rPr>
                <w:rStyle w:val="42"/>
                <w:rFonts w:hint="eastAsia" w:ascii="宋体" w:hAnsi="宋体" w:eastAsia="宋体" w:cs="宋体"/>
                <w:sz w:val="24"/>
                <w:szCs w:val="24"/>
              </w:rPr>
              <w:t>、</w:t>
            </w:r>
            <w:r>
              <w:rPr>
                <w:rStyle w:val="43"/>
                <w:rFonts w:hint="eastAsia" w:ascii="宋体" w:hAnsi="宋体" w:eastAsia="宋体" w:cs="宋体"/>
                <w:sz w:val="24"/>
                <w:szCs w:val="24"/>
              </w:rPr>
              <w:t>PO</w:t>
            </w:r>
            <w:r>
              <w:rPr>
                <w:rStyle w:val="43"/>
                <w:rFonts w:hint="eastAsia" w:ascii="宋体" w:hAnsi="宋体" w:eastAsia="宋体" w:cs="宋体"/>
                <w:sz w:val="24"/>
                <w:szCs w:val="24"/>
                <w:vertAlign w:val="subscript"/>
              </w:rPr>
              <w:t>4</w:t>
            </w:r>
            <w:r>
              <w:rPr>
                <w:rStyle w:val="43"/>
                <w:rFonts w:hint="eastAsia" w:ascii="宋体" w:hAnsi="宋体" w:eastAsia="宋体" w:cs="宋体"/>
                <w:sz w:val="24"/>
                <w:szCs w:val="24"/>
                <w:vertAlign w:val="superscript"/>
              </w:rPr>
              <w:t>3-</w:t>
            </w:r>
            <w:r>
              <w:rPr>
                <w:rStyle w:val="42"/>
                <w:rFonts w:hint="eastAsia" w:ascii="宋体" w:hAnsi="宋体" w:eastAsia="宋体" w:cs="宋体"/>
                <w:sz w:val="24"/>
                <w:szCs w:val="24"/>
              </w:rPr>
              <w:t>、</w:t>
            </w:r>
            <w:r>
              <w:rPr>
                <w:rStyle w:val="43"/>
                <w:rFonts w:hint="eastAsia" w:ascii="宋体" w:hAnsi="宋体" w:eastAsia="宋体" w:cs="宋体"/>
                <w:sz w:val="24"/>
                <w:szCs w:val="24"/>
              </w:rPr>
              <w:t>SO</w:t>
            </w:r>
            <w:r>
              <w:rPr>
                <w:rStyle w:val="43"/>
                <w:rFonts w:hint="eastAsia" w:ascii="宋体" w:hAnsi="宋体" w:eastAsia="宋体" w:cs="宋体"/>
                <w:sz w:val="24"/>
                <w:szCs w:val="24"/>
                <w:vertAlign w:val="subscript"/>
              </w:rPr>
              <w:t>3</w:t>
            </w:r>
            <w:r>
              <w:rPr>
                <w:rStyle w:val="43"/>
                <w:rFonts w:hint="eastAsia" w:ascii="宋体" w:hAnsi="宋体" w:eastAsia="宋体" w:cs="宋体"/>
                <w:sz w:val="24"/>
                <w:szCs w:val="24"/>
                <w:vertAlign w:val="superscript"/>
              </w:rPr>
              <w:t>2-</w:t>
            </w:r>
            <w:r>
              <w:rPr>
                <w:rStyle w:val="42"/>
                <w:rFonts w:hint="eastAsia" w:ascii="宋体" w:hAnsi="宋体" w:eastAsia="宋体" w:cs="宋体"/>
                <w:sz w:val="24"/>
                <w:szCs w:val="24"/>
              </w:rPr>
              <w:t>、</w:t>
            </w:r>
            <w:r>
              <w:rPr>
                <w:rStyle w:val="43"/>
                <w:rFonts w:hint="eastAsia" w:ascii="宋体" w:hAnsi="宋体" w:eastAsia="宋体" w:cs="宋体"/>
                <w:sz w:val="24"/>
                <w:szCs w:val="24"/>
              </w:rPr>
              <w:t>SO</w:t>
            </w:r>
            <w:r>
              <w:rPr>
                <w:rStyle w:val="43"/>
                <w:rFonts w:hint="eastAsia" w:ascii="宋体" w:hAnsi="宋体" w:eastAsia="宋体" w:cs="宋体"/>
                <w:sz w:val="24"/>
                <w:szCs w:val="24"/>
                <w:vertAlign w:val="subscript"/>
              </w:rPr>
              <w:t>4</w:t>
            </w:r>
            <w:r>
              <w:rPr>
                <w:rStyle w:val="43"/>
                <w:rFonts w:hint="eastAsia" w:ascii="宋体" w:hAnsi="宋体" w:eastAsia="宋体" w:cs="宋体"/>
                <w:sz w:val="24"/>
                <w:szCs w:val="24"/>
                <w:vertAlign w:val="superscript"/>
              </w:rPr>
              <w:t>2-</w:t>
            </w:r>
            <w:r>
              <w:rPr>
                <w:rStyle w:val="42"/>
                <w:rFonts w:hint="eastAsia" w:ascii="宋体" w:hAnsi="宋体" w:eastAsia="宋体" w:cs="宋体"/>
                <w:sz w:val="24"/>
                <w:szCs w:val="24"/>
              </w:rPr>
              <w:t>）的测定</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离子色谱法</w:t>
            </w:r>
            <w:r>
              <w:rPr>
                <w:rStyle w:val="43"/>
                <w:rFonts w:hint="eastAsia" w:ascii="宋体" w:hAnsi="宋体" w:eastAsia="宋体" w:cs="宋体"/>
                <w:sz w:val="24"/>
                <w:szCs w:val="24"/>
              </w:rPr>
              <w:t xml:space="preserve">  HJ 84-2016</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离子色谱仪CIC-D100</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sz w:val="24"/>
                <w:szCs w:val="24"/>
                <w:lang w:val="en-US" w:eastAsia="zh-CN"/>
              </w:rPr>
              <w:t>GZYQ108</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宋体" w:hAnsi="宋体" w:eastAsia="宋体" w:cs="宋体"/>
                <w:b w:val="0"/>
                <w:bCs w:val="0"/>
                <w:i w:val="0"/>
                <w:color w:val="auto"/>
                <w:kern w:val="0"/>
                <w:sz w:val="24"/>
                <w:szCs w:val="24"/>
                <w:u w:val="none"/>
                <w:lang w:val="en-US" w:eastAsia="zh-CN" w:bidi="ar"/>
              </w:rPr>
            </w:pPr>
            <w:r>
              <w:rPr>
                <w:rFonts w:hint="eastAsia" w:ascii="宋体" w:hAnsi="宋体" w:eastAsia="宋体" w:cs="宋体"/>
                <w:i w:val="0"/>
                <w:color w:val="auto"/>
                <w:kern w:val="0"/>
                <w:sz w:val="24"/>
                <w:szCs w:val="24"/>
                <w:u w:val="none"/>
                <w:shd w:val="clear" w:color="auto" w:fill="auto"/>
                <w:lang w:val="en-US" w:eastAsia="zh-CN" w:bidi="ar"/>
              </w:rPr>
              <w:t>0.016mg/L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color w:val="auto"/>
                <w:sz w:val="24"/>
                <w:szCs w:val="24"/>
                <w:highlight w:val="none"/>
              </w:rPr>
              <w:t>氰化物</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9"/>
                <w:rFonts w:hint="eastAsia" w:ascii="宋体" w:hAnsi="宋体" w:eastAsia="宋体" w:cs="宋体"/>
                <w:b w:val="0"/>
                <w:bCs w:val="0"/>
                <w:color w:val="auto"/>
                <w:sz w:val="24"/>
                <w:szCs w:val="24"/>
              </w:rPr>
            </w:pPr>
            <w:r>
              <w:rPr>
                <w:rStyle w:val="42"/>
                <w:rFonts w:hint="eastAsia" w:ascii="宋体" w:hAnsi="宋体" w:eastAsia="宋体" w:cs="宋体"/>
                <w:sz w:val="24"/>
                <w:szCs w:val="24"/>
              </w:rPr>
              <w:t>生活饮用水标准检验方法</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无机非金属指标</w:t>
            </w:r>
            <w:r>
              <w:rPr>
                <w:rStyle w:val="43"/>
                <w:rFonts w:hint="eastAsia" w:ascii="宋体" w:hAnsi="宋体" w:eastAsia="宋体" w:cs="宋体"/>
                <w:sz w:val="24"/>
                <w:szCs w:val="24"/>
              </w:rPr>
              <w:t xml:space="preserve">  (4.1</w:t>
            </w:r>
            <w:r>
              <w:rPr>
                <w:rStyle w:val="42"/>
                <w:rFonts w:hint="eastAsia" w:ascii="宋体" w:hAnsi="宋体" w:eastAsia="宋体" w:cs="宋体"/>
                <w:sz w:val="24"/>
                <w:szCs w:val="24"/>
              </w:rPr>
              <w:t>异烟酸</w:t>
            </w:r>
            <w:r>
              <w:rPr>
                <w:rStyle w:val="43"/>
                <w:rFonts w:hint="eastAsia" w:ascii="宋体" w:hAnsi="宋体" w:eastAsia="宋体" w:cs="宋体"/>
                <w:sz w:val="24"/>
                <w:szCs w:val="24"/>
              </w:rPr>
              <w:t>-</w:t>
            </w:r>
            <w:r>
              <w:rPr>
                <w:rStyle w:val="42"/>
                <w:rFonts w:hint="eastAsia" w:ascii="宋体" w:hAnsi="宋体" w:eastAsia="宋体" w:cs="宋体"/>
                <w:sz w:val="24"/>
                <w:szCs w:val="24"/>
              </w:rPr>
              <w:t>吡唑酮分光光度法</w:t>
            </w:r>
            <w:r>
              <w:rPr>
                <w:rStyle w:val="43"/>
                <w:rFonts w:hint="eastAsia" w:ascii="宋体" w:hAnsi="宋体" w:eastAsia="宋体" w:cs="宋体"/>
                <w:sz w:val="24"/>
                <w:szCs w:val="24"/>
              </w:rPr>
              <w:t>) GB/T 5750.5-2006</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可见分光光度计V-1200B</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sz w:val="24"/>
                <w:szCs w:val="24"/>
                <w:lang w:val="en-US" w:eastAsia="zh-CN"/>
              </w:rPr>
              <w:t>GZYQ01</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宋体" w:hAnsi="宋体" w:eastAsia="宋体" w:cs="宋体"/>
                <w:b w:val="0"/>
                <w:bCs w:val="0"/>
                <w:i w:val="0"/>
                <w:color w:val="auto"/>
                <w:kern w:val="0"/>
                <w:sz w:val="24"/>
                <w:szCs w:val="24"/>
                <w:u w:val="none"/>
                <w:lang w:val="en-US" w:eastAsia="zh-CN" w:bidi="ar"/>
              </w:rPr>
            </w:pPr>
            <w:r>
              <w:rPr>
                <w:rFonts w:hint="eastAsia" w:ascii="宋体" w:hAnsi="宋体" w:eastAsia="宋体" w:cs="宋体"/>
                <w:i w:val="0"/>
                <w:color w:val="000000"/>
                <w:sz w:val="24"/>
                <w:szCs w:val="24"/>
                <w:u w:val="none"/>
              </w:rPr>
              <w:t>0.002mg/L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color w:val="auto"/>
                <w:sz w:val="24"/>
                <w:szCs w:val="24"/>
                <w:highlight w:val="none"/>
              </w:rPr>
              <w:t>氟化物</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9"/>
                <w:rFonts w:hint="eastAsia" w:ascii="宋体" w:hAnsi="宋体" w:eastAsia="宋体" w:cs="宋体"/>
                <w:b w:val="0"/>
                <w:bCs w:val="0"/>
                <w:color w:val="auto"/>
                <w:sz w:val="24"/>
                <w:szCs w:val="24"/>
              </w:rPr>
            </w:pPr>
            <w:r>
              <w:rPr>
                <w:rStyle w:val="42"/>
                <w:rFonts w:hint="eastAsia" w:ascii="宋体" w:hAnsi="宋体" w:eastAsia="宋体" w:cs="宋体"/>
                <w:sz w:val="24"/>
                <w:szCs w:val="24"/>
              </w:rPr>
              <w:t>水质</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无机阴离子（</w:t>
            </w:r>
            <w:r>
              <w:rPr>
                <w:rStyle w:val="43"/>
                <w:rFonts w:hint="eastAsia" w:ascii="宋体" w:hAnsi="宋体" w:eastAsia="宋体" w:cs="宋体"/>
                <w:sz w:val="24"/>
                <w:szCs w:val="24"/>
              </w:rPr>
              <w:t>F</w:t>
            </w:r>
            <w:r>
              <w:rPr>
                <w:rStyle w:val="43"/>
                <w:rFonts w:hint="eastAsia" w:ascii="宋体" w:hAnsi="宋体" w:eastAsia="宋体" w:cs="宋体"/>
                <w:sz w:val="24"/>
                <w:szCs w:val="24"/>
                <w:vertAlign w:val="superscript"/>
              </w:rPr>
              <w:t>-</w:t>
            </w:r>
            <w:r>
              <w:rPr>
                <w:rStyle w:val="42"/>
                <w:rFonts w:hint="eastAsia" w:ascii="宋体" w:hAnsi="宋体" w:eastAsia="宋体" w:cs="宋体"/>
                <w:sz w:val="24"/>
                <w:szCs w:val="24"/>
              </w:rPr>
              <w:t>、</w:t>
            </w:r>
            <w:r>
              <w:rPr>
                <w:rStyle w:val="43"/>
                <w:rFonts w:hint="eastAsia" w:ascii="宋体" w:hAnsi="宋体" w:eastAsia="宋体" w:cs="宋体"/>
                <w:sz w:val="24"/>
                <w:szCs w:val="24"/>
              </w:rPr>
              <w:t>Cl</w:t>
            </w:r>
            <w:r>
              <w:rPr>
                <w:rStyle w:val="43"/>
                <w:rFonts w:hint="eastAsia" w:ascii="宋体" w:hAnsi="宋体" w:eastAsia="宋体" w:cs="宋体"/>
                <w:sz w:val="24"/>
                <w:szCs w:val="24"/>
                <w:vertAlign w:val="superscript"/>
              </w:rPr>
              <w:t>-</w:t>
            </w:r>
            <w:r>
              <w:rPr>
                <w:rStyle w:val="42"/>
                <w:rFonts w:hint="eastAsia" w:ascii="宋体" w:hAnsi="宋体" w:eastAsia="宋体" w:cs="宋体"/>
                <w:sz w:val="24"/>
                <w:szCs w:val="24"/>
              </w:rPr>
              <w:t>、</w:t>
            </w:r>
            <w:r>
              <w:rPr>
                <w:rStyle w:val="43"/>
                <w:rFonts w:hint="eastAsia" w:ascii="宋体" w:hAnsi="宋体" w:eastAsia="宋体" w:cs="宋体"/>
                <w:sz w:val="24"/>
                <w:szCs w:val="24"/>
              </w:rPr>
              <w:t>NO</w:t>
            </w:r>
            <w:r>
              <w:rPr>
                <w:rStyle w:val="43"/>
                <w:rFonts w:hint="eastAsia" w:ascii="宋体" w:hAnsi="宋体" w:eastAsia="宋体" w:cs="宋体"/>
                <w:sz w:val="24"/>
                <w:szCs w:val="24"/>
                <w:vertAlign w:val="subscript"/>
              </w:rPr>
              <w:t>2</w:t>
            </w:r>
            <w:r>
              <w:rPr>
                <w:rStyle w:val="43"/>
                <w:rFonts w:hint="eastAsia" w:ascii="宋体" w:hAnsi="宋体" w:eastAsia="宋体" w:cs="宋体"/>
                <w:sz w:val="24"/>
                <w:szCs w:val="24"/>
                <w:vertAlign w:val="superscript"/>
              </w:rPr>
              <w:t>-</w:t>
            </w:r>
            <w:r>
              <w:rPr>
                <w:rStyle w:val="42"/>
                <w:rFonts w:hint="eastAsia" w:ascii="宋体" w:hAnsi="宋体" w:eastAsia="宋体" w:cs="宋体"/>
                <w:sz w:val="24"/>
                <w:szCs w:val="24"/>
              </w:rPr>
              <w:t>、</w:t>
            </w:r>
            <w:r>
              <w:rPr>
                <w:rStyle w:val="43"/>
                <w:rFonts w:hint="eastAsia" w:ascii="宋体" w:hAnsi="宋体" w:eastAsia="宋体" w:cs="宋体"/>
                <w:sz w:val="24"/>
                <w:szCs w:val="24"/>
              </w:rPr>
              <w:t>Br</w:t>
            </w:r>
            <w:r>
              <w:rPr>
                <w:rStyle w:val="43"/>
                <w:rFonts w:hint="eastAsia" w:ascii="宋体" w:hAnsi="宋体" w:eastAsia="宋体" w:cs="宋体"/>
                <w:sz w:val="24"/>
                <w:szCs w:val="24"/>
                <w:vertAlign w:val="superscript"/>
              </w:rPr>
              <w:t>-</w:t>
            </w:r>
            <w:r>
              <w:rPr>
                <w:rStyle w:val="42"/>
                <w:rFonts w:hint="eastAsia" w:ascii="宋体" w:hAnsi="宋体" w:eastAsia="宋体" w:cs="宋体"/>
                <w:sz w:val="24"/>
                <w:szCs w:val="24"/>
              </w:rPr>
              <w:t>、</w:t>
            </w:r>
            <w:r>
              <w:rPr>
                <w:rStyle w:val="43"/>
                <w:rFonts w:hint="eastAsia" w:ascii="宋体" w:hAnsi="宋体" w:eastAsia="宋体" w:cs="宋体"/>
                <w:sz w:val="24"/>
                <w:szCs w:val="24"/>
              </w:rPr>
              <w:t>NO</w:t>
            </w:r>
            <w:r>
              <w:rPr>
                <w:rStyle w:val="43"/>
                <w:rFonts w:hint="eastAsia" w:ascii="宋体" w:hAnsi="宋体" w:eastAsia="宋体" w:cs="宋体"/>
                <w:sz w:val="24"/>
                <w:szCs w:val="24"/>
                <w:vertAlign w:val="subscript"/>
              </w:rPr>
              <w:t>3</w:t>
            </w:r>
            <w:r>
              <w:rPr>
                <w:rStyle w:val="43"/>
                <w:rFonts w:hint="eastAsia" w:ascii="宋体" w:hAnsi="宋体" w:eastAsia="宋体" w:cs="宋体"/>
                <w:sz w:val="24"/>
                <w:szCs w:val="24"/>
                <w:vertAlign w:val="superscript"/>
              </w:rPr>
              <w:t>-</w:t>
            </w:r>
            <w:r>
              <w:rPr>
                <w:rStyle w:val="42"/>
                <w:rFonts w:hint="eastAsia" w:ascii="宋体" w:hAnsi="宋体" w:eastAsia="宋体" w:cs="宋体"/>
                <w:sz w:val="24"/>
                <w:szCs w:val="24"/>
              </w:rPr>
              <w:t>、</w:t>
            </w:r>
            <w:r>
              <w:rPr>
                <w:rStyle w:val="43"/>
                <w:rFonts w:hint="eastAsia" w:ascii="宋体" w:hAnsi="宋体" w:eastAsia="宋体" w:cs="宋体"/>
                <w:sz w:val="24"/>
                <w:szCs w:val="24"/>
              </w:rPr>
              <w:t>PO</w:t>
            </w:r>
            <w:r>
              <w:rPr>
                <w:rStyle w:val="43"/>
                <w:rFonts w:hint="eastAsia" w:ascii="宋体" w:hAnsi="宋体" w:eastAsia="宋体" w:cs="宋体"/>
                <w:sz w:val="24"/>
                <w:szCs w:val="24"/>
                <w:vertAlign w:val="subscript"/>
              </w:rPr>
              <w:t>4</w:t>
            </w:r>
            <w:r>
              <w:rPr>
                <w:rStyle w:val="43"/>
                <w:rFonts w:hint="eastAsia" w:ascii="宋体" w:hAnsi="宋体" w:eastAsia="宋体" w:cs="宋体"/>
                <w:sz w:val="24"/>
                <w:szCs w:val="24"/>
                <w:vertAlign w:val="superscript"/>
              </w:rPr>
              <w:t>3-</w:t>
            </w:r>
            <w:r>
              <w:rPr>
                <w:rStyle w:val="42"/>
                <w:rFonts w:hint="eastAsia" w:ascii="宋体" w:hAnsi="宋体" w:eastAsia="宋体" w:cs="宋体"/>
                <w:sz w:val="24"/>
                <w:szCs w:val="24"/>
              </w:rPr>
              <w:t>、</w:t>
            </w:r>
            <w:r>
              <w:rPr>
                <w:rStyle w:val="43"/>
                <w:rFonts w:hint="eastAsia" w:ascii="宋体" w:hAnsi="宋体" w:eastAsia="宋体" w:cs="宋体"/>
                <w:sz w:val="24"/>
                <w:szCs w:val="24"/>
              </w:rPr>
              <w:t>SO</w:t>
            </w:r>
            <w:r>
              <w:rPr>
                <w:rStyle w:val="43"/>
                <w:rFonts w:hint="eastAsia" w:ascii="宋体" w:hAnsi="宋体" w:eastAsia="宋体" w:cs="宋体"/>
                <w:sz w:val="24"/>
                <w:szCs w:val="24"/>
                <w:vertAlign w:val="subscript"/>
              </w:rPr>
              <w:t>3</w:t>
            </w:r>
            <w:r>
              <w:rPr>
                <w:rStyle w:val="43"/>
                <w:rFonts w:hint="eastAsia" w:ascii="宋体" w:hAnsi="宋体" w:eastAsia="宋体" w:cs="宋体"/>
                <w:sz w:val="24"/>
                <w:szCs w:val="24"/>
                <w:vertAlign w:val="superscript"/>
              </w:rPr>
              <w:t>2-</w:t>
            </w:r>
            <w:r>
              <w:rPr>
                <w:rStyle w:val="42"/>
                <w:rFonts w:hint="eastAsia" w:ascii="宋体" w:hAnsi="宋体" w:eastAsia="宋体" w:cs="宋体"/>
                <w:sz w:val="24"/>
                <w:szCs w:val="24"/>
              </w:rPr>
              <w:t>、</w:t>
            </w:r>
            <w:r>
              <w:rPr>
                <w:rStyle w:val="43"/>
                <w:rFonts w:hint="eastAsia" w:ascii="宋体" w:hAnsi="宋体" w:eastAsia="宋体" w:cs="宋体"/>
                <w:sz w:val="24"/>
                <w:szCs w:val="24"/>
              </w:rPr>
              <w:t>SO</w:t>
            </w:r>
            <w:r>
              <w:rPr>
                <w:rStyle w:val="43"/>
                <w:rFonts w:hint="eastAsia" w:ascii="宋体" w:hAnsi="宋体" w:eastAsia="宋体" w:cs="宋体"/>
                <w:sz w:val="24"/>
                <w:szCs w:val="24"/>
                <w:vertAlign w:val="subscript"/>
              </w:rPr>
              <w:t>4</w:t>
            </w:r>
            <w:r>
              <w:rPr>
                <w:rStyle w:val="43"/>
                <w:rFonts w:hint="eastAsia" w:ascii="宋体" w:hAnsi="宋体" w:eastAsia="宋体" w:cs="宋体"/>
                <w:sz w:val="24"/>
                <w:szCs w:val="24"/>
                <w:vertAlign w:val="superscript"/>
              </w:rPr>
              <w:t>2-</w:t>
            </w:r>
            <w:r>
              <w:rPr>
                <w:rStyle w:val="42"/>
                <w:rFonts w:hint="eastAsia" w:ascii="宋体" w:hAnsi="宋体" w:eastAsia="宋体" w:cs="宋体"/>
                <w:sz w:val="24"/>
                <w:szCs w:val="24"/>
              </w:rPr>
              <w:t>）的测定</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离子色谱法</w:t>
            </w:r>
            <w:r>
              <w:rPr>
                <w:rStyle w:val="43"/>
                <w:rFonts w:hint="eastAsia" w:ascii="宋体" w:hAnsi="宋体" w:eastAsia="宋体" w:cs="宋体"/>
                <w:sz w:val="24"/>
                <w:szCs w:val="24"/>
              </w:rPr>
              <w:t xml:space="preserve">  HJ 84-2016</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离子色谱仪CIC-D100</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sz w:val="24"/>
                <w:szCs w:val="24"/>
                <w:lang w:val="en-US" w:eastAsia="zh-CN"/>
              </w:rPr>
              <w:t>GZYQ108</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宋体" w:hAnsi="宋体" w:eastAsia="宋体" w:cs="宋体"/>
                <w:b w:val="0"/>
                <w:bCs w:val="0"/>
                <w:i w:val="0"/>
                <w:color w:val="auto"/>
                <w:kern w:val="0"/>
                <w:sz w:val="24"/>
                <w:szCs w:val="24"/>
                <w:u w:val="none"/>
                <w:lang w:val="en-US" w:eastAsia="zh-CN" w:bidi="ar"/>
              </w:rPr>
            </w:pPr>
            <w:r>
              <w:rPr>
                <w:rStyle w:val="45"/>
                <w:rFonts w:hint="eastAsia" w:ascii="宋体" w:hAnsi="宋体" w:eastAsia="宋体" w:cs="宋体"/>
                <w:sz w:val="24"/>
                <w:szCs w:val="24"/>
              </w:rPr>
              <w:t>0.006mg/L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color w:val="auto"/>
                <w:sz w:val="24"/>
                <w:szCs w:val="24"/>
                <w:highlight w:val="none"/>
              </w:rPr>
              <w:t>碘化物</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9"/>
                <w:rFonts w:hint="eastAsia" w:ascii="宋体" w:hAnsi="宋体" w:eastAsia="宋体" w:cs="宋体"/>
                <w:b w:val="0"/>
                <w:bCs w:val="0"/>
                <w:color w:val="auto"/>
                <w:sz w:val="24"/>
                <w:szCs w:val="24"/>
              </w:rPr>
            </w:pPr>
            <w:r>
              <w:rPr>
                <w:rStyle w:val="42"/>
                <w:rFonts w:hint="eastAsia" w:ascii="宋体" w:hAnsi="宋体" w:eastAsia="宋体" w:cs="宋体"/>
                <w:sz w:val="24"/>
                <w:szCs w:val="24"/>
              </w:rPr>
              <w:t>水质</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碘化物的测定</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离子色谱法（</w:t>
            </w:r>
            <w:r>
              <w:rPr>
                <w:rStyle w:val="43"/>
                <w:rFonts w:hint="eastAsia" w:ascii="宋体" w:hAnsi="宋体" w:eastAsia="宋体" w:cs="宋体"/>
                <w:sz w:val="24"/>
                <w:szCs w:val="24"/>
              </w:rPr>
              <w:t>HJ 778-2015</w:t>
            </w:r>
            <w:r>
              <w:rPr>
                <w:rStyle w:val="42"/>
                <w:rFonts w:hint="eastAsia" w:ascii="宋体" w:hAnsi="宋体" w:eastAsia="宋体" w:cs="宋体"/>
                <w:sz w:val="24"/>
                <w:szCs w:val="24"/>
              </w:rPr>
              <w:t>）</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离子色谱仪CIC-D100</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sz w:val="24"/>
                <w:szCs w:val="24"/>
                <w:lang w:val="en-US" w:eastAsia="zh-CN"/>
              </w:rPr>
              <w:t>GZYQ108</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宋体" w:hAnsi="宋体" w:eastAsia="宋体" w:cs="宋体"/>
                <w:b w:val="0"/>
                <w:bCs w:val="0"/>
                <w:i w:val="0"/>
                <w:color w:val="auto"/>
                <w:kern w:val="0"/>
                <w:sz w:val="24"/>
                <w:szCs w:val="24"/>
                <w:u w:val="none"/>
                <w:lang w:val="en-US" w:eastAsia="zh-CN" w:bidi="ar"/>
              </w:rPr>
            </w:pPr>
            <w:r>
              <w:rPr>
                <w:rFonts w:hint="eastAsia" w:ascii="宋体" w:hAnsi="宋体" w:eastAsia="宋体" w:cs="宋体"/>
                <w:i w:val="0"/>
                <w:color w:val="000000"/>
                <w:sz w:val="24"/>
                <w:szCs w:val="24"/>
                <w:u w:val="none"/>
              </w:rPr>
              <w:t>0.002mg/L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color w:val="auto"/>
                <w:sz w:val="24"/>
                <w:szCs w:val="24"/>
                <w:highlight w:val="none"/>
              </w:rPr>
              <w:t>汞</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9"/>
                <w:rFonts w:hint="eastAsia" w:ascii="宋体" w:hAnsi="宋体" w:eastAsia="宋体" w:cs="宋体"/>
                <w:b w:val="0"/>
                <w:bCs w:val="0"/>
                <w:color w:val="auto"/>
                <w:sz w:val="24"/>
                <w:szCs w:val="24"/>
              </w:rPr>
            </w:pPr>
            <w:r>
              <w:rPr>
                <w:rStyle w:val="42"/>
                <w:rFonts w:hint="eastAsia" w:ascii="宋体" w:hAnsi="宋体" w:eastAsia="宋体" w:cs="宋体"/>
                <w:sz w:val="24"/>
                <w:szCs w:val="24"/>
              </w:rPr>
              <w:t>水质</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汞、砷、硒、铋和锑的测定</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原子荧光法</w:t>
            </w:r>
            <w:r>
              <w:rPr>
                <w:rStyle w:val="43"/>
                <w:rFonts w:hint="eastAsia" w:ascii="宋体" w:hAnsi="宋体" w:eastAsia="宋体" w:cs="宋体"/>
                <w:sz w:val="24"/>
                <w:szCs w:val="24"/>
              </w:rPr>
              <w:t>HJ 694-2014</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原子荧光光度计PF31</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sz w:val="24"/>
                <w:szCs w:val="24"/>
                <w:lang w:val="en-US" w:eastAsia="zh-CN"/>
              </w:rPr>
              <w:t>GZYQ109</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宋体" w:hAnsi="宋体" w:eastAsia="宋体" w:cs="宋体"/>
                <w:b w:val="0"/>
                <w:bCs w:val="0"/>
                <w:i w:val="0"/>
                <w:color w:val="auto"/>
                <w:kern w:val="0"/>
                <w:sz w:val="24"/>
                <w:szCs w:val="24"/>
                <w:u w:val="none"/>
                <w:lang w:val="en-US" w:eastAsia="zh-CN" w:bidi="ar"/>
              </w:rPr>
            </w:pPr>
            <w:r>
              <w:rPr>
                <w:rStyle w:val="44"/>
                <w:rFonts w:hint="eastAsia" w:ascii="宋体" w:hAnsi="宋体" w:eastAsia="宋体" w:cs="宋体"/>
                <w:sz w:val="24"/>
                <w:szCs w:val="24"/>
              </w:rPr>
              <w:t>汞：</w:t>
            </w:r>
            <w:r>
              <w:rPr>
                <w:rStyle w:val="45"/>
                <w:rFonts w:hint="eastAsia" w:ascii="宋体" w:hAnsi="宋体" w:eastAsia="宋体" w:cs="宋体"/>
                <w:sz w:val="24"/>
                <w:szCs w:val="24"/>
              </w:rPr>
              <w:t>0.04μg/L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color w:val="auto"/>
                <w:sz w:val="24"/>
                <w:szCs w:val="24"/>
                <w:highlight w:val="none"/>
              </w:rPr>
              <w:t>砷</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9"/>
                <w:rFonts w:hint="eastAsia" w:ascii="宋体" w:hAnsi="宋体" w:eastAsia="宋体" w:cs="宋体"/>
                <w:b w:val="0"/>
                <w:bCs w:val="0"/>
                <w:color w:val="auto"/>
                <w:sz w:val="24"/>
                <w:szCs w:val="24"/>
              </w:rPr>
            </w:pPr>
            <w:r>
              <w:rPr>
                <w:rStyle w:val="42"/>
                <w:rFonts w:hint="eastAsia" w:ascii="宋体" w:hAnsi="宋体" w:eastAsia="宋体" w:cs="宋体"/>
                <w:sz w:val="24"/>
                <w:szCs w:val="24"/>
              </w:rPr>
              <w:t>水质</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汞、砷、硒、铋和锑的测定</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原子荧光法</w:t>
            </w:r>
            <w:r>
              <w:rPr>
                <w:rStyle w:val="43"/>
                <w:rFonts w:hint="eastAsia" w:ascii="宋体" w:hAnsi="宋体" w:eastAsia="宋体" w:cs="宋体"/>
                <w:sz w:val="24"/>
                <w:szCs w:val="24"/>
              </w:rPr>
              <w:t>HJ 694-2014</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原子荧光光度计PF31</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sz w:val="24"/>
                <w:szCs w:val="24"/>
                <w:lang w:val="en-US" w:eastAsia="zh-CN"/>
              </w:rPr>
              <w:t>GZYQ109</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宋体" w:hAnsi="宋体" w:eastAsia="宋体" w:cs="宋体"/>
                <w:b w:val="0"/>
                <w:bCs w:val="0"/>
                <w:i w:val="0"/>
                <w:color w:val="auto"/>
                <w:kern w:val="0"/>
                <w:sz w:val="24"/>
                <w:szCs w:val="24"/>
                <w:u w:val="none"/>
                <w:lang w:val="en-US" w:eastAsia="zh-CN" w:bidi="ar"/>
              </w:rPr>
            </w:pPr>
            <w:r>
              <w:rPr>
                <w:rStyle w:val="44"/>
                <w:rFonts w:hint="eastAsia" w:ascii="宋体" w:hAnsi="宋体" w:eastAsia="宋体" w:cs="宋体"/>
                <w:sz w:val="24"/>
                <w:szCs w:val="24"/>
              </w:rPr>
              <w:t>砷：</w:t>
            </w:r>
            <w:r>
              <w:rPr>
                <w:rStyle w:val="45"/>
                <w:rFonts w:hint="eastAsia" w:ascii="宋体" w:hAnsi="宋体" w:eastAsia="宋体" w:cs="宋体"/>
                <w:sz w:val="24"/>
                <w:szCs w:val="24"/>
              </w:rPr>
              <w:t>0.3μg/L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color w:val="auto"/>
                <w:sz w:val="24"/>
                <w:szCs w:val="24"/>
                <w:highlight w:val="none"/>
              </w:rPr>
              <w:t>硒</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9"/>
                <w:rFonts w:hint="eastAsia" w:ascii="宋体" w:hAnsi="宋体" w:eastAsia="宋体" w:cs="宋体"/>
                <w:b w:val="0"/>
                <w:bCs w:val="0"/>
                <w:color w:val="auto"/>
                <w:sz w:val="24"/>
                <w:szCs w:val="24"/>
              </w:rPr>
            </w:pPr>
            <w:r>
              <w:rPr>
                <w:rStyle w:val="42"/>
                <w:rFonts w:hint="eastAsia" w:ascii="宋体" w:hAnsi="宋体" w:eastAsia="宋体" w:cs="宋体"/>
                <w:sz w:val="24"/>
                <w:szCs w:val="24"/>
              </w:rPr>
              <w:t>水质</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汞、砷、硒、铋和锑的测定</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原子荧光法</w:t>
            </w:r>
            <w:r>
              <w:rPr>
                <w:rStyle w:val="42"/>
                <w:rFonts w:hint="eastAsia" w:ascii="宋体" w:hAnsi="宋体" w:eastAsia="宋体" w:cs="宋体"/>
                <w:sz w:val="24"/>
                <w:szCs w:val="24"/>
                <w:lang w:val="en-US" w:eastAsia="zh-CN"/>
              </w:rPr>
              <w:t xml:space="preserve"> </w:t>
            </w:r>
            <w:r>
              <w:rPr>
                <w:rStyle w:val="43"/>
                <w:rFonts w:hint="eastAsia" w:ascii="宋体" w:hAnsi="宋体" w:eastAsia="宋体" w:cs="宋体"/>
                <w:sz w:val="24"/>
                <w:szCs w:val="24"/>
              </w:rPr>
              <w:t>HJ 694-2014</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原子荧光光度计PF31</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sz w:val="24"/>
                <w:szCs w:val="24"/>
                <w:lang w:val="en-US" w:eastAsia="zh-CN"/>
              </w:rPr>
              <w:t>GZYQ109</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宋体" w:hAnsi="宋体" w:eastAsia="宋体" w:cs="宋体"/>
                <w:b w:val="0"/>
                <w:bCs w:val="0"/>
                <w:i w:val="0"/>
                <w:color w:val="auto"/>
                <w:kern w:val="0"/>
                <w:sz w:val="24"/>
                <w:szCs w:val="24"/>
                <w:u w:val="none"/>
                <w:lang w:val="en-US" w:eastAsia="zh-CN" w:bidi="ar"/>
              </w:rPr>
            </w:pPr>
            <w:r>
              <w:rPr>
                <w:rStyle w:val="44"/>
                <w:rFonts w:hint="eastAsia" w:ascii="宋体" w:hAnsi="宋体" w:eastAsia="宋体" w:cs="宋体"/>
                <w:sz w:val="24"/>
                <w:szCs w:val="24"/>
              </w:rPr>
              <w:t>硒：</w:t>
            </w:r>
            <w:r>
              <w:rPr>
                <w:rStyle w:val="45"/>
                <w:rFonts w:hint="eastAsia" w:ascii="宋体" w:hAnsi="宋体" w:eastAsia="宋体" w:cs="宋体"/>
                <w:sz w:val="24"/>
                <w:szCs w:val="24"/>
              </w:rPr>
              <w:t>0.4μg/L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color w:val="auto"/>
                <w:sz w:val="24"/>
                <w:szCs w:val="24"/>
                <w:highlight w:val="none"/>
              </w:rPr>
              <w:t>镉</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9"/>
                <w:rFonts w:hint="eastAsia" w:ascii="宋体" w:hAnsi="宋体" w:eastAsia="宋体" w:cs="宋体"/>
                <w:b w:val="0"/>
                <w:bCs w:val="0"/>
                <w:color w:val="auto"/>
                <w:sz w:val="24"/>
                <w:szCs w:val="24"/>
              </w:rPr>
            </w:pPr>
            <w:r>
              <w:rPr>
                <w:rStyle w:val="42"/>
                <w:rFonts w:hint="eastAsia" w:ascii="宋体" w:hAnsi="宋体" w:eastAsia="宋体" w:cs="宋体"/>
                <w:sz w:val="24"/>
                <w:szCs w:val="24"/>
              </w:rPr>
              <w:t>水质</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铜、锌、铅、镉的测定</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原子吸收分光光度法</w:t>
            </w:r>
            <w:r>
              <w:rPr>
                <w:rStyle w:val="43"/>
                <w:rFonts w:hint="eastAsia" w:ascii="宋体" w:hAnsi="宋体" w:eastAsia="宋体" w:cs="宋体"/>
                <w:sz w:val="24"/>
                <w:szCs w:val="24"/>
              </w:rPr>
              <w:t xml:space="preserve"> GB/T 7475-1987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原子吸收分光光度计TAS-990F</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sz w:val="24"/>
                <w:szCs w:val="24"/>
                <w:lang w:val="en-US" w:eastAsia="zh-CN"/>
              </w:rPr>
              <w:t>GZYQ104</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宋体" w:hAnsi="宋体" w:eastAsia="宋体" w:cs="宋体"/>
                <w:b w:val="0"/>
                <w:bCs w:val="0"/>
                <w:i w:val="0"/>
                <w:color w:val="auto"/>
                <w:kern w:val="0"/>
                <w:sz w:val="24"/>
                <w:szCs w:val="24"/>
                <w:u w:val="none"/>
                <w:lang w:val="en-US" w:eastAsia="zh-CN" w:bidi="ar"/>
              </w:rPr>
            </w:pPr>
            <w:r>
              <w:rPr>
                <w:rStyle w:val="44"/>
                <w:rFonts w:hint="eastAsia" w:ascii="宋体" w:hAnsi="宋体" w:eastAsia="宋体" w:cs="宋体"/>
                <w:sz w:val="24"/>
                <w:szCs w:val="24"/>
              </w:rPr>
              <w:t>螯合萃取法：</w:t>
            </w:r>
            <w:r>
              <w:rPr>
                <w:rStyle w:val="45"/>
                <w:rFonts w:hint="eastAsia" w:ascii="宋体" w:hAnsi="宋体" w:eastAsia="宋体" w:cs="宋体"/>
                <w:sz w:val="24"/>
                <w:szCs w:val="24"/>
                <w:lang w:val="en-US" w:eastAsia="zh-CN"/>
              </w:rPr>
              <w:t>0.001</w:t>
            </w:r>
            <w:r>
              <w:rPr>
                <w:rFonts w:hint="eastAsia" w:ascii="宋体" w:hAnsi="宋体" w:eastAsia="宋体" w:cs="宋体"/>
                <w:i w:val="0"/>
                <w:color w:val="000000"/>
                <w:sz w:val="24"/>
                <w:szCs w:val="24"/>
                <w:u w:val="none"/>
              </w:rPr>
              <w:t>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color w:val="auto"/>
                <w:sz w:val="24"/>
                <w:szCs w:val="24"/>
                <w:highlight w:val="none"/>
              </w:rPr>
              <w:t>六价铬</w:t>
            </w:r>
          </w:p>
        </w:tc>
        <w:tc>
          <w:tcPr>
            <w:tcW w:w="3960" w:type="dxa"/>
            <w:tcBorders>
              <w:tl2br w:val="nil"/>
              <w:tr2bl w:val="nil"/>
            </w:tcBorders>
            <w:noWrap w:val="0"/>
            <w:vAlign w:val="center"/>
          </w:tcPr>
          <w:p>
            <w:pPr>
              <w:adjustRightInd w:val="0"/>
              <w:snapToGrid w:val="0"/>
              <w:ind w:left="210" w:hanging="240" w:hangingChars="100"/>
              <w:jc w:val="center"/>
              <w:rPr>
                <w:rFonts w:hint="eastAsia" w:ascii="宋体" w:hAnsi="宋体" w:eastAsia="宋体" w:cs="宋体"/>
                <w:sz w:val="24"/>
                <w:szCs w:val="24"/>
                <w:highlight w:val="none"/>
              </w:rPr>
            </w:pPr>
            <w:r>
              <w:rPr>
                <w:rFonts w:hint="eastAsia" w:ascii="宋体" w:hAnsi="宋体" w:eastAsia="宋体" w:cs="宋体"/>
                <w:sz w:val="24"/>
                <w:szCs w:val="24"/>
              </w:rPr>
              <w:t>生活饮用</w:t>
            </w:r>
            <w:r>
              <w:rPr>
                <w:rFonts w:hint="eastAsia" w:ascii="宋体" w:hAnsi="宋体" w:eastAsia="宋体" w:cs="宋体"/>
                <w:sz w:val="24"/>
                <w:szCs w:val="24"/>
                <w:highlight w:val="none"/>
              </w:rPr>
              <w:t>水标准检验方法 金属指标</w:t>
            </w:r>
          </w:p>
          <w:p>
            <w:pPr>
              <w:adjustRightInd w:val="0"/>
              <w:snapToGrid w:val="0"/>
              <w:ind w:left="210" w:hanging="240" w:hangingChars="1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（10.1</w:t>
            </w:r>
            <w:r>
              <w:rPr>
                <w:rFonts w:hint="eastAsia" w:ascii="宋体" w:hAnsi="宋体" w:eastAsia="宋体" w:cs="宋体"/>
                <w:color w:val="000000"/>
                <w:sz w:val="24"/>
                <w:szCs w:val="24"/>
                <w:highlight w:val="none"/>
              </w:rPr>
              <w:t>铬（六价）</w:t>
            </w:r>
            <w:r>
              <w:rPr>
                <w:rFonts w:hint="eastAsia" w:ascii="宋体" w:hAnsi="宋体" w:eastAsia="宋体" w:cs="宋体"/>
                <w:sz w:val="24"/>
                <w:szCs w:val="24"/>
                <w:highlight w:val="none"/>
              </w:rPr>
              <w:t>二苯碳酰二肼分光</w:t>
            </w:r>
          </w:p>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Style w:val="39"/>
                <w:rFonts w:hint="eastAsia" w:ascii="宋体" w:hAnsi="宋体" w:eastAsia="宋体" w:cs="宋体"/>
                <w:b w:val="0"/>
                <w:bCs w:val="0"/>
                <w:color w:val="auto"/>
                <w:sz w:val="24"/>
                <w:szCs w:val="24"/>
              </w:rPr>
            </w:pPr>
            <w:r>
              <w:rPr>
                <w:rFonts w:hint="eastAsia" w:ascii="宋体" w:hAnsi="宋体" w:eastAsia="宋体" w:cs="宋体"/>
                <w:sz w:val="24"/>
                <w:szCs w:val="24"/>
                <w:highlight w:val="none"/>
              </w:rPr>
              <w:t>光度法） GB/T 5750.6-2006</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可见分光光度计 V-1200B</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sz w:val="24"/>
                <w:szCs w:val="24"/>
                <w:lang w:val="en-US" w:eastAsia="zh-CN"/>
              </w:rPr>
              <w:t>GZYQ01</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宋体" w:hAnsi="宋体" w:eastAsia="宋体" w:cs="宋体"/>
                <w:b w:val="0"/>
                <w:bCs w:val="0"/>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0.004mg/L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color w:val="auto"/>
                <w:sz w:val="24"/>
                <w:szCs w:val="24"/>
                <w:highlight w:val="none"/>
              </w:rPr>
              <w:t>铅</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9"/>
                <w:rFonts w:hint="eastAsia" w:ascii="宋体" w:hAnsi="宋体" w:eastAsia="宋体" w:cs="宋体"/>
                <w:b w:val="0"/>
                <w:bCs w:val="0"/>
                <w:color w:val="auto"/>
                <w:sz w:val="24"/>
                <w:szCs w:val="24"/>
              </w:rPr>
            </w:pPr>
            <w:r>
              <w:rPr>
                <w:rStyle w:val="42"/>
                <w:rFonts w:hint="eastAsia" w:ascii="宋体" w:hAnsi="宋体" w:eastAsia="宋体" w:cs="宋体"/>
                <w:sz w:val="24"/>
                <w:szCs w:val="24"/>
              </w:rPr>
              <w:t>水质</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铜、锌、铅、镉的测定</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原子吸收分光光度法</w:t>
            </w:r>
            <w:r>
              <w:rPr>
                <w:rStyle w:val="43"/>
                <w:rFonts w:hint="eastAsia" w:ascii="宋体" w:hAnsi="宋体" w:eastAsia="宋体" w:cs="宋体"/>
                <w:sz w:val="24"/>
                <w:szCs w:val="24"/>
              </w:rPr>
              <w:t xml:space="preserve"> GB/T 7475-1987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原子吸收分光光度计TAS-990F</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sz w:val="24"/>
                <w:szCs w:val="24"/>
                <w:lang w:val="en-US" w:eastAsia="zh-CN"/>
              </w:rPr>
              <w:t>GZYQ104</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宋体" w:hAnsi="宋体" w:eastAsia="宋体" w:cs="宋体"/>
                <w:b w:val="0"/>
                <w:bCs w:val="0"/>
                <w:i w:val="0"/>
                <w:color w:val="auto"/>
                <w:kern w:val="0"/>
                <w:sz w:val="24"/>
                <w:szCs w:val="24"/>
                <w:u w:val="none"/>
                <w:lang w:val="en-US" w:eastAsia="zh-CN" w:bidi="ar"/>
              </w:rPr>
            </w:pPr>
            <w:r>
              <w:rPr>
                <w:rStyle w:val="44"/>
                <w:rFonts w:hint="eastAsia" w:ascii="宋体" w:hAnsi="宋体" w:eastAsia="宋体" w:cs="宋体"/>
                <w:sz w:val="24"/>
                <w:szCs w:val="24"/>
              </w:rPr>
              <w:t>螯合萃取法：</w:t>
            </w:r>
            <w:r>
              <w:rPr>
                <w:rStyle w:val="44"/>
                <w:rFonts w:hint="eastAsia" w:ascii="宋体" w:hAnsi="宋体" w:eastAsia="宋体" w:cs="宋体"/>
                <w:sz w:val="24"/>
                <w:szCs w:val="24"/>
                <w:lang w:val="en-US" w:eastAsia="zh-CN"/>
              </w:rPr>
              <w:t>0.010</w:t>
            </w:r>
            <w:r>
              <w:rPr>
                <w:rFonts w:hint="eastAsia" w:ascii="宋体" w:hAnsi="宋体" w:eastAsia="宋体" w:cs="宋体"/>
                <w:i w:val="0"/>
                <w:color w:val="000000"/>
                <w:sz w:val="24"/>
                <w:szCs w:val="24"/>
                <w:u w:val="none"/>
              </w:rPr>
              <w:t>mg/L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color w:val="auto"/>
                <w:sz w:val="24"/>
                <w:szCs w:val="24"/>
                <w:highlight w:val="none"/>
              </w:rPr>
              <w:t>三氯甲烷</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9"/>
                <w:rFonts w:hint="eastAsia" w:ascii="宋体" w:hAnsi="宋体" w:eastAsia="宋体" w:cs="宋体"/>
                <w:b w:val="0"/>
                <w:bCs w:val="0"/>
                <w:color w:val="auto"/>
                <w:sz w:val="24"/>
                <w:szCs w:val="24"/>
              </w:rPr>
            </w:pPr>
            <w:r>
              <w:rPr>
                <w:rStyle w:val="42"/>
                <w:rFonts w:hint="eastAsia" w:ascii="宋体" w:hAnsi="宋体" w:eastAsia="宋体" w:cs="宋体"/>
                <w:sz w:val="24"/>
                <w:szCs w:val="24"/>
              </w:rPr>
              <w:t>水质</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挥发性卤代烃的测定</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顶空气相色谱法</w:t>
            </w:r>
            <w:r>
              <w:rPr>
                <w:rStyle w:val="43"/>
                <w:rFonts w:hint="eastAsia" w:ascii="宋体" w:hAnsi="宋体" w:eastAsia="宋体" w:cs="宋体"/>
                <w:sz w:val="24"/>
                <w:szCs w:val="24"/>
              </w:rPr>
              <w:t xml:space="preserve"> HJ 620-2011</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气相色谱仪A91PLUS</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sz w:val="24"/>
                <w:szCs w:val="24"/>
                <w:lang w:val="en-US" w:eastAsia="zh-CN"/>
              </w:rPr>
              <w:t>GZYQ112</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宋体" w:hAnsi="宋体" w:eastAsia="宋体" w:cs="宋体"/>
                <w:b w:val="0"/>
                <w:bCs w:val="0"/>
                <w:i w:val="0"/>
                <w:color w:val="auto"/>
                <w:kern w:val="0"/>
                <w:sz w:val="24"/>
                <w:szCs w:val="24"/>
                <w:u w:val="none"/>
                <w:lang w:val="en-US" w:eastAsia="zh-CN" w:bidi="ar"/>
              </w:rPr>
            </w:pPr>
            <w:r>
              <w:rPr>
                <w:rStyle w:val="44"/>
                <w:rFonts w:hint="eastAsia" w:ascii="宋体" w:hAnsi="宋体" w:eastAsia="宋体" w:cs="宋体"/>
                <w:sz w:val="24"/>
                <w:szCs w:val="24"/>
              </w:rPr>
              <w:t>三氯甲烷：</w:t>
            </w:r>
            <w:r>
              <w:rPr>
                <w:rStyle w:val="45"/>
                <w:rFonts w:hint="eastAsia" w:ascii="宋体" w:hAnsi="宋体" w:eastAsia="宋体" w:cs="宋体"/>
                <w:sz w:val="24"/>
                <w:szCs w:val="24"/>
              </w:rPr>
              <w:t>0.02μg/L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color w:val="auto"/>
                <w:sz w:val="24"/>
                <w:szCs w:val="24"/>
                <w:highlight w:val="none"/>
              </w:rPr>
              <w:t>四氯化碳</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9"/>
                <w:rFonts w:hint="eastAsia" w:ascii="宋体" w:hAnsi="宋体" w:eastAsia="宋体" w:cs="宋体"/>
                <w:b w:val="0"/>
                <w:bCs w:val="0"/>
                <w:color w:val="auto"/>
                <w:sz w:val="24"/>
                <w:szCs w:val="24"/>
              </w:rPr>
            </w:pPr>
            <w:r>
              <w:rPr>
                <w:rStyle w:val="42"/>
                <w:rFonts w:hint="eastAsia" w:ascii="宋体" w:hAnsi="宋体" w:eastAsia="宋体" w:cs="宋体"/>
                <w:sz w:val="24"/>
                <w:szCs w:val="24"/>
              </w:rPr>
              <w:t>水质</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挥发性卤代烃的测定</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顶空气相色谱法</w:t>
            </w:r>
            <w:r>
              <w:rPr>
                <w:rStyle w:val="43"/>
                <w:rFonts w:hint="eastAsia" w:ascii="宋体" w:hAnsi="宋体" w:eastAsia="宋体" w:cs="宋体"/>
                <w:sz w:val="24"/>
                <w:szCs w:val="24"/>
              </w:rPr>
              <w:t xml:space="preserve"> HJ 620-2011</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气相色谱仪A91PLUS</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sz w:val="24"/>
                <w:szCs w:val="24"/>
                <w:lang w:val="en-US" w:eastAsia="zh-CN"/>
              </w:rPr>
              <w:t>GZYQ112</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宋体" w:hAnsi="宋体" w:eastAsia="宋体" w:cs="宋体"/>
                <w:b w:val="0"/>
                <w:bCs w:val="0"/>
                <w:i w:val="0"/>
                <w:color w:val="auto"/>
                <w:kern w:val="0"/>
                <w:sz w:val="24"/>
                <w:szCs w:val="24"/>
                <w:u w:val="none"/>
                <w:lang w:val="en-US" w:eastAsia="zh-CN" w:bidi="ar"/>
              </w:rPr>
            </w:pPr>
            <w:r>
              <w:rPr>
                <w:rStyle w:val="44"/>
                <w:rFonts w:hint="eastAsia" w:ascii="宋体" w:hAnsi="宋体" w:eastAsia="宋体" w:cs="宋体"/>
                <w:sz w:val="24"/>
                <w:szCs w:val="24"/>
              </w:rPr>
              <w:t>四氯化碳：</w:t>
            </w:r>
            <w:r>
              <w:rPr>
                <w:rStyle w:val="45"/>
                <w:rFonts w:hint="eastAsia" w:ascii="宋体" w:hAnsi="宋体" w:eastAsia="宋体" w:cs="宋体"/>
                <w:sz w:val="24"/>
                <w:szCs w:val="24"/>
              </w:rPr>
              <w:t>0.03μg/L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color w:val="auto"/>
                <w:sz w:val="24"/>
                <w:szCs w:val="24"/>
                <w:highlight w:val="none"/>
                <w:lang w:eastAsia="zh-CN"/>
              </w:rPr>
              <w:t>苯</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9"/>
                <w:rFonts w:hint="eastAsia" w:ascii="宋体" w:hAnsi="宋体" w:eastAsia="宋体" w:cs="宋体"/>
                <w:b w:val="0"/>
                <w:bCs w:val="0"/>
                <w:color w:val="auto"/>
                <w:sz w:val="24"/>
                <w:szCs w:val="24"/>
              </w:rPr>
            </w:pPr>
            <w:r>
              <w:rPr>
                <w:rStyle w:val="42"/>
                <w:rFonts w:hint="eastAsia" w:ascii="宋体" w:hAnsi="宋体" w:eastAsia="宋体" w:cs="宋体"/>
                <w:sz w:val="24"/>
                <w:szCs w:val="24"/>
              </w:rPr>
              <w:t>水质</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苯系物的测定</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顶空气相色谱法</w:t>
            </w:r>
            <w:r>
              <w:rPr>
                <w:rStyle w:val="43"/>
                <w:rFonts w:hint="eastAsia" w:ascii="宋体" w:hAnsi="宋体" w:eastAsia="宋体" w:cs="宋体"/>
                <w:sz w:val="24"/>
                <w:szCs w:val="24"/>
              </w:rPr>
              <w:t>HJ 1067-2019</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气相色谱仪A91PLUS</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sz w:val="24"/>
                <w:szCs w:val="24"/>
                <w:lang w:val="en-US" w:eastAsia="zh-CN"/>
              </w:rPr>
              <w:t>GZYQ112</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宋体" w:hAnsi="宋体" w:eastAsia="宋体" w:cs="宋体"/>
                <w:b w:val="0"/>
                <w:bCs w:val="0"/>
                <w:i w:val="0"/>
                <w:color w:val="auto"/>
                <w:kern w:val="0"/>
                <w:sz w:val="24"/>
                <w:szCs w:val="24"/>
                <w:u w:val="none"/>
                <w:lang w:val="en-US" w:eastAsia="zh-CN" w:bidi="ar"/>
              </w:rPr>
            </w:pPr>
            <w:r>
              <w:rPr>
                <w:rStyle w:val="45"/>
                <w:rFonts w:hint="eastAsia" w:ascii="宋体" w:hAnsi="宋体" w:eastAsia="宋体" w:cs="宋体"/>
                <w:sz w:val="24"/>
                <w:szCs w:val="24"/>
              </w:rPr>
              <w:t>2μg/L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color w:val="auto"/>
                <w:sz w:val="24"/>
                <w:szCs w:val="24"/>
                <w:highlight w:val="none"/>
                <w:lang w:eastAsia="zh-CN"/>
              </w:rPr>
              <w:t>甲苯</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Style w:val="39"/>
                <w:rFonts w:hint="eastAsia" w:ascii="宋体" w:hAnsi="宋体" w:eastAsia="宋体" w:cs="宋体"/>
                <w:b w:val="0"/>
                <w:bCs w:val="0"/>
                <w:color w:val="auto"/>
                <w:sz w:val="24"/>
                <w:szCs w:val="24"/>
              </w:rPr>
            </w:pPr>
            <w:r>
              <w:rPr>
                <w:rStyle w:val="42"/>
                <w:rFonts w:hint="eastAsia" w:ascii="宋体" w:hAnsi="宋体" w:eastAsia="宋体" w:cs="宋体"/>
                <w:sz w:val="24"/>
                <w:szCs w:val="24"/>
              </w:rPr>
              <w:t>水质</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苯系物的测定</w:t>
            </w:r>
            <w:r>
              <w:rPr>
                <w:rStyle w:val="43"/>
                <w:rFonts w:hint="eastAsia" w:ascii="宋体" w:hAnsi="宋体" w:eastAsia="宋体" w:cs="宋体"/>
                <w:sz w:val="24"/>
                <w:szCs w:val="24"/>
              </w:rPr>
              <w:t xml:space="preserve"> </w:t>
            </w:r>
            <w:r>
              <w:rPr>
                <w:rStyle w:val="42"/>
                <w:rFonts w:hint="eastAsia" w:ascii="宋体" w:hAnsi="宋体" w:eastAsia="宋体" w:cs="宋体"/>
                <w:sz w:val="24"/>
                <w:szCs w:val="24"/>
              </w:rPr>
              <w:t>顶空气相色谱法</w:t>
            </w:r>
            <w:r>
              <w:rPr>
                <w:rStyle w:val="43"/>
                <w:rFonts w:hint="eastAsia" w:ascii="宋体" w:hAnsi="宋体" w:eastAsia="宋体" w:cs="宋体"/>
                <w:sz w:val="24"/>
                <w:szCs w:val="24"/>
              </w:rPr>
              <w:t>HJ 1067-2019</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气相色谱仪A91PLUS</w:t>
            </w:r>
          </w:p>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sz w:val="24"/>
                <w:szCs w:val="24"/>
                <w:lang w:val="en-US" w:eastAsia="zh-CN"/>
              </w:rPr>
              <w:t>GZYQ112</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宋体" w:hAnsi="宋体" w:eastAsia="宋体" w:cs="宋体"/>
                <w:b w:val="0"/>
                <w:bCs w:val="0"/>
                <w:i w:val="0"/>
                <w:color w:val="auto"/>
                <w:kern w:val="0"/>
                <w:sz w:val="24"/>
                <w:szCs w:val="24"/>
                <w:u w:val="none"/>
                <w:lang w:val="en-US" w:eastAsia="zh-CN" w:bidi="ar"/>
              </w:rPr>
            </w:pPr>
            <w:r>
              <w:rPr>
                <w:rStyle w:val="45"/>
                <w:rFonts w:hint="eastAsia" w:ascii="宋体" w:hAnsi="宋体" w:eastAsia="宋体" w:cs="宋体"/>
                <w:sz w:val="24"/>
                <w:szCs w:val="24"/>
              </w:rPr>
              <w:t>2μg/L</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33" w:type="dxa"/>
            <w:gridSpan w:val="4"/>
            <w:tcBorders>
              <w:tl2br w:val="nil"/>
              <w:tr2bl w:val="nil"/>
            </w:tcBorders>
            <w:noWrap w:val="0"/>
            <w:vAlign w:val="center"/>
          </w:tcPr>
          <w:p>
            <w:pPr>
              <w:spacing w:line="320" w:lineRule="exact"/>
              <w:jc w:val="center"/>
              <w:rPr>
                <w:rFonts w:hint="eastAsia" w:ascii="宋体" w:hAnsi="宋体" w:eastAsia="宋体" w:cs="宋体"/>
                <w:b w:val="0"/>
                <w:bCs w:val="0"/>
                <w:i w:val="0"/>
                <w:color w:val="000000"/>
                <w:kern w:val="0"/>
                <w:sz w:val="24"/>
                <w:szCs w:val="24"/>
                <w:highlight w:val="none"/>
                <w:u w:val="none"/>
                <w:lang w:val="en-US" w:eastAsia="zh-CN" w:bidi="ar"/>
              </w:rPr>
            </w:pPr>
            <w:r>
              <w:rPr>
                <w:rFonts w:hint="eastAsia" w:ascii="宋体" w:hAnsi="宋体" w:eastAsia="宋体" w:cs="宋体"/>
                <w:b w:val="0"/>
                <w:bCs w:val="0"/>
                <w:color w:val="000000"/>
                <w:sz w:val="24"/>
                <w:szCs w:val="24"/>
                <w:highlight w:val="none"/>
                <w:lang w:val="en-US" w:eastAsia="zh-CN"/>
              </w:rPr>
              <w:t>二、土壤</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砷</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color w:val="auto"/>
                <w:sz w:val="24"/>
                <w:szCs w:val="24"/>
                <w:highlight w:val="none"/>
              </w:rPr>
              <w:t>土壤和沉积物 汞、砷、硒、铋、锑的测定 微波消解/原子荧光法 HJ 680-2013</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rPr>
              <w:t>原子荧光光度计PF31</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45"/>
                <w:rFonts w:hint="default" w:ascii="Times New Roman" w:hAnsi="Times New Roman" w:eastAsia="宋体" w:cs="Times New Roman"/>
                <w:sz w:val="24"/>
                <w:szCs w:val="24"/>
                <w:highlight w:val="none"/>
              </w:rPr>
              <w:t>0.01mg/kg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镉</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Style w:val="42"/>
                <w:rFonts w:hint="default" w:ascii="Times New Roman" w:hAnsi="Times New Roman" w:eastAsia="宋体" w:cs="Times New Roman"/>
                <w:sz w:val="24"/>
                <w:szCs w:val="24"/>
                <w:highlight w:val="none"/>
              </w:rPr>
              <w:t>土壤质量</w:t>
            </w:r>
            <w:r>
              <w:rPr>
                <w:rStyle w:val="43"/>
                <w:rFonts w:hint="default" w:ascii="Times New Roman" w:hAnsi="Times New Roman" w:eastAsia="宋体" w:cs="Times New Roman"/>
                <w:sz w:val="24"/>
                <w:szCs w:val="24"/>
                <w:highlight w:val="none"/>
              </w:rPr>
              <w:t xml:space="preserve"> </w:t>
            </w:r>
            <w:r>
              <w:rPr>
                <w:rStyle w:val="42"/>
                <w:rFonts w:hint="default" w:ascii="Times New Roman" w:hAnsi="Times New Roman" w:eastAsia="宋体" w:cs="Times New Roman"/>
                <w:sz w:val="24"/>
                <w:szCs w:val="24"/>
                <w:highlight w:val="none"/>
              </w:rPr>
              <w:t>铅、镉的测定</w:t>
            </w:r>
            <w:r>
              <w:rPr>
                <w:rStyle w:val="43"/>
                <w:rFonts w:hint="default" w:ascii="Times New Roman" w:hAnsi="Times New Roman" w:eastAsia="宋体" w:cs="Times New Roman"/>
                <w:sz w:val="24"/>
                <w:szCs w:val="24"/>
                <w:highlight w:val="none"/>
              </w:rPr>
              <w:t xml:space="preserve"> </w:t>
            </w:r>
            <w:r>
              <w:rPr>
                <w:rStyle w:val="42"/>
                <w:rFonts w:hint="default" w:ascii="Times New Roman" w:hAnsi="Times New Roman" w:eastAsia="宋体" w:cs="Times New Roman"/>
                <w:sz w:val="24"/>
                <w:szCs w:val="24"/>
                <w:highlight w:val="none"/>
              </w:rPr>
              <w:t>石墨炉原子吸收分光光度法</w:t>
            </w:r>
            <w:r>
              <w:rPr>
                <w:rStyle w:val="43"/>
                <w:rFonts w:hint="default" w:ascii="Times New Roman" w:hAnsi="Times New Roman" w:eastAsia="宋体" w:cs="Times New Roman"/>
                <w:sz w:val="24"/>
                <w:szCs w:val="24"/>
                <w:highlight w:val="none"/>
              </w:rPr>
              <w:t>GB/T 17141-1997</w:t>
            </w:r>
          </w:p>
        </w:tc>
        <w:tc>
          <w:tcPr>
            <w:tcW w:w="1680" w:type="dxa"/>
            <w:tcBorders>
              <w:tl2br w:val="nil"/>
              <w:tr2bl w:val="nil"/>
            </w:tcBorders>
            <w:noWrap w:val="0"/>
            <w:vAlign w:val="center"/>
          </w:tcPr>
          <w:p>
            <w:pPr>
              <w:spacing w:line="260" w:lineRule="exact"/>
              <w:ind w:left="63" w:leftChars="30" w:right="63" w:rightChars="3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rPr>
              <w:t>原子吸收分光光度计TAS-990G</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45"/>
                <w:rFonts w:hint="default" w:ascii="Times New Roman" w:hAnsi="Times New Roman" w:eastAsia="宋体" w:cs="Times New Roman"/>
                <w:sz w:val="24"/>
                <w:szCs w:val="24"/>
                <w:highlight w:val="none"/>
              </w:rPr>
              <w:t>0.01mg/kg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六价铬</w:t>
            </w:r>
          </w:p>
        </w:tc>
        <w:tc>
          <w:tcPr>
            <w:tcW w:w="3960" w:type="dxa"/>
            <w:tcBorders>
              <w:tl2br w:val="nil"/>
              <w:tr2bl w:val="nil"/>
            </w:tcBorders>
            <w:noWrap w:val="0"/>
            <w:vAlign w:val="center"/>
          </w:tcPr>
          <w:p>
            <w:pPr>
              <w:spacing w:line="260" w:lineRule="exact"/>
              <w:ind w:left="63" w:leftChars="30" w:right="63" w:rightChars="3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color w:val="auto"/>
                <w:sz w:val="24"/>
                <w:szCs w:val="24"/>
                <w:highlight w:val="none"/>
              </w:rPr>
              <w:t>土壤和沉积物 六价铬的测定</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碱溶液提取-火焰原子吸收分光光度法</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HJ 1082-2019</w:t>
            </w:r>
          </w:p>
        </w:tc>
        <w:tc>
          <w:tcPr>
            <w:tcW w:w="1680" w:type="dxa"/>
            <w:tcBorders>
              <w:tl2br w:val="nil"/>
              <w:tr2bl w:val="nil"/>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Style w:val="42"/>
                <w:rFonts w:hint="default" w:ascii="Times New Roman" w:hAnsi="Times New Roman" w:eastAsia="宋体" w:cs="Times New Roman"/>
                <w:sz w:val="24"/>
                <w:szCs w:val="24"/>
                <w:highlight w:val="none"/>
              </w:rPr>
              <w:t>火焰原子吸收分光光度</w:t>
            </w:r>
            <w:r>
              <w:rPr>
                <w:rStyle w:val="42"/>
                <w:rFonts w:hint="default" w:ascii="Times New Roman" w:hAnsi="Times New Roman" w:eastAsia="宋体" w:cs="Times New Roman"/>
                <w:sz w:val="24"/>
                <w:szCs w:val="24"/>
                <w:highlight w:val="none"/>
                <w:lang w:eastAsia="zh-CN"/>
              </w:rPr>
              <w:t>计普析</w:t>
            </w:r>
            <w:r>
              <w:rPr>
                <w:rStyle w:val="42"/>
                <w:rFonts w:hint="default" w:ascii="Times New Roman" w:hAnsi="Times New Roman" w:eastAsia="宋体" w:cs="Times New Roman"/>
                <w:sz w:val="24"/>
                <w:szCs w:val="24"/>
                <w:highlight w:val="none"/>
                <w:lang w:val="en-US" w:eastAsia="zh-CN"/>
              </w:rPr>
              <w:t>TAS-990F</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Fonts w:hint="default" w:ascii="Times New Roman" w:hAnsi="Times New Roman" w:eastAsia="宋体" w:cs="Times New Roman"/>
                <w:i w:val="0"/>
                <w:color w:val="auto"/>
                <w:kern w:val="0"/>
                <w:sz w:val="24"/>
                <w:szCs w:val="24"/>
                <w:highlight w:val="none"/>
                <w:u w:val="none"/>
                <w:lang w:val="en-US" w:eastAsia="zh-CN" w:bidi="ar"/>
              </w:rPr>
              <w:t>0.5mg/kg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outlineLvl w:val="9"/>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铜</w:t>
            </w:r>
          </w:p>
        </w:tc>
        <w:tc>
          <w:tcPr>
            <w:tcW w:w="3960" w:type="dxa"/>
            <w:tcBorders>
              <w:tl2br w:val="nil"/>
              <w:tr2bl w:val="nil"/>
            </w:tcBorders>
            <w:noWrap w:val="0"/>
            <w:vAlign w:val="center"/>
          </w:tcPr>
          <w:p>
            <w:pPr>
              <w:keepNext w:val="0"/>
              <w:keepLines w:val="0"/>
              <w:widowControl/>
              <w:suppressLineNumbers w:val="0"/>
              <w:jc w:val="center"/>
              <w:textAlignment w:val="center"/>
              <w:rPr>
                <w:rStyle w:val="43"/>
                <w:rFonts w:hint="default" w:ascii="Times New Roman" w:hAnsi="Times New Roman" w:eastAsia="宋体" w:cs="Times New Roman"/>
                <w:sz w:val="24"/>
                <w:szCs w:val="24"/>
                <w:highlight w:val="none"/>
              </w:rPr>
            </w:pPr>
            <w:r>
              <w:rPr>
                <w:rStyle w:val="42"/>
                <w:rFonts w:hint="default" w:ascii="Times New Roman" w:hAnsi="Times New Roman" w:eastAsia="宋体" w:cs="Times New Roman"/>
                <w:sz w:val="24"/>
                <w:szCs w:val="24"/>
                <w:highlight w:val="none"/>
              </w:rPr>
              <w:t>土壤和沉积物</w:t>
            </w:r>
            <w:r>
              <w:rPr>
                <w:rStyle w:val="43"/>
                <w:rFonts w:hint="default" w:ascii="Times New Roman" w:hAnsi="Times New Roman" w:eastAsia="宋体" w:cs="Times New Roman"/>
                <w:sz w:val="24"/>
                <w:szCs w:val="24"/>
                <w:highlight w:val="none"/>
              </w:rPr>
              <w:t xml:space="preserve"> </w:t>
            </w:r>
            <w:r>
              <w:rPr>
                <w:rStyle w:val="42"/>
                <w:rFonts w:hint="default" w:ascii="Times New Roman" w:hAnsi="Times New Roman" w:eastAsia="宋体" w:cs="Times New Roman"/>
                <w:sz w:val="24"/>
                <w:szCs w:val="24"/>
                <w:highlight w:val="none"/>
              </w:rPr>
              <w:t>铜、锌、铅、镍、铬的测定</w:t>
            </w:r>
            <w:r>
              <w:rPr>
                <w:rStyle w:val="43"/>
                <w:rFonts w:hint="default" w:ascii="Times New Roman" w:hAnsi="Times New Roman" w:eastAsia="宋体" w:cs="Times New Roman"/>
                <w:sz w:val="24"/>
                <w:szCs w:val="24"/>
                <w:highlight w:val="none"/>
              </w:rPr>
              <w:t xml:space="preserve"> </w:t>
            </w:r>
          </w:p>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Style w:val="42"/>
                <w:rFonts w:hint="default" w:ascii="Times New Roman" w:hAnsi="Times New Roman" w:eastAsia="宋体" w:cs="Times New Roman"/>
                <w:sz w:val="24"/>
                <w:szCs w:val="24"/>
                <w:highlight w:val="none"/>
              </w:rPr>
              <w:t>火焰原子吸收分光光度法</w:t>
            </w:r>
            <w:r>
              <w:rPr>
                <w:rStyle w:val="43"/>
                <w:rFonts w:hint="default" w:ascii="Times New Roman" w:hAnsi="Times New Roman" w:eastAsia="宋体" w:cs="Times New Roman"/>
                <w:sz w:val="24"/>
                <w:szCs w:val="24"/>
                <w:highlight w:val="none"/>
              </w:rPr>
              <w:t xml:space="preserve">  HJ 491-2019</w:t>
            </w:r>
          </w:p>
        </w:tc>
        <w:tc>
          <w:tcPr>
            <w:tcW w:w="1680" w:type="dxa"/>
            <w:tcBorders>
              <w:tl2br w:val="nil"/>
              <w:tr2bl w:val="nil"/>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Style w:val="42"/>
                <w:rFonts w:hint="default" w:ascii="Times New Roman" w:hAnsi="Times New Roman" w:eastAsia="宋体" w:cs="Times New Roman"/>
                <w:sz w:val="24"/>
                <w:szCs w:val="24"/>
                <w:highlight w:val="none"/>
                <w:lang w:val="en-US" w:eastAsia="zh-CN"/>
              </w:rPr>
              <w:t>原子吸收分光光度计TAS-990F</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45"/>
                <w:rFonts w:hint="default" w:ascii="Times New Roman" w:hAnsi="Times New Roman" w:eastAsia="宋体" w:cs="Times New Roman"/>
                <w:sz w:val="24"/>
                <w:szCs w:val="24"/>
                <w:highlight w:val="none"/>
              </w:rPr>
              <w:t>1mg/kg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铅</w:t>
            </w:r>
          </w:p>
        </w:tc>
        <w:tc>
          <w:tcPr>
            <w:tcW w:w="3960" w:type="dxa"/>
            <w:tcBorders>
              <w:tl2br w:val="nil"/>
              <w:tr2bl w:val="nil"/>
            </w:tcBorders>
            <w:noWrap w:val="0"/>
            <w:vAlign w:val="center"/>
          </w:tcPr>
          <w:p>
            <w:pPr>
              <w:keepNext w:val="0"/>
              <w:keepLines w:val="0"/>
              <w:widowControl/>
              <w:suppressLineNumbers w:val="0"/>
              <w:jc w:val="center"/>
              <w:textAlignment w:val="center"/>
              <w:rPr>
                <w:rStyle w:val="43"/>
                <w:rFonts w:hint="default" w:ascii="Times New Roman" w:hAnsi="Times New Roman" w:eastAsia="宋体" w:cs="Times New Roman"/>
                <w:sz w:val="24"/>
                <w:szCs w:val="24"/>
                <w:highlight w:val="none"/>
              </w:rPr>
            </w:pPr>
            <w:r>
              <w:rPr>
                <w:rStyle w:val="42"/>
                <w:rFonts w:hint="default" w:ascii="Times New Roman" w:hAnsi="Times New Roman" w:eastAsia="宋体" w:cs="Times New Roman"/>
                <w:sz w:val="24"/>
                <w:szCs w:val="24"/>
                <w:highlight w:val="none"/>
              </w:rPr>
              <w:t>土壤和沉积物</w:t>
            </w:r>
            <w:r>
              <w:rPr>
                <w:rStyle w:val="43"/>
                <w:rFonts w:hint="default" w:ascii="Times New Roman" w:hAnsi="Times New Roman" w:eastAsia="宋体" w:cs="Times New Roman"/>
                <w:sz w:val="24"/>
                <w:szCs w:val="24"/>
                <w:highlight w:val="none"/>
              </w:rPr>
              <w:t xml:space="preserve"> </w:t>
            </w:r>
            <w:r>
              <w:rPr>
                <w:rStyle w:val="42"/>
                <w:rFonts w:hint="default" w:ascii="Times New Roman" w:hAnsi="Times New Roman" w:eastAsia="宋体" w:cs="Times New Roman"/>
                <w:sz w:val="24"/>
                <w:szCs w:val="24"/>
                <w:highlight w:val="none"/>
              </w:rPr>
              <w:t>铜、锌、铅、镍、铬的测定</w:t>
            </w:r>
            <w:r>
              <w:rPr>
                <w:rStyle w:val="43"/>
                <w:rFonts w:hint="default" w:ascii="Times New Roman" w:hAnsi="Times New Roman" w:eastAsia="宋体" w:cs="Times New Roman"/>
                <w:sz w:val="24"/>
                <w:szCs w:val="24"/>
                <w:highlight w:val="none"/>
              </w:rPr>
              <w:t xml:space="preserve"> </w:t>
            </w:r>
          </w:p>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Style w:val="42"/>
                <w:rFonts w:hint="default" w:ascii="Times New Roman" w:hAnsi="Times New Roman" w:eastAsia="宋体" w:cs="Times New Roman"/>
                <w:sz w:val="24"/>
                <w:szCs w:val="24"/>
                <w:highlight w:val="none"/>
              </w:rPr>
              <w:t>火焰原子吸收分光光度法</w:t>
            </w:r>
            <w:r>
              <w:rPr>
                <w:rStyle w:val="43"/>
                <w:rFonts w:hint="default" w:ascii="Times New Roman" w:hAnsi="Times New Roman" w:eastAsia="宋体" w:cs="Times New Roman"/>
                <w:sz w:val="24"/>
                <w:szCs w:val="24"/>
                <w:highlight w:val="none"/>
              </w:rPr>
              <w:t xml:space="preserve">  HJ 491-2019</w:t>
            </w:r>
          </w:p>
        </w:tc>
        <w:tc>
          <w:tcPr>
            <w:tcW w:w="1680" w:type="dxa"/>
            <w:tcBorders>
              <w:tl2br w:val="nil"/>
              <w:tr2bl w:val="nil"/>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Style w:val="42"/>
                <w:rFonts w:hint="default" w:ascii="Times New Roman" w:hAnsi="Times New Roman" w:eastAsia="宋体" w:cs="Times New Roman"/>
                <w:sz w:val="24"/>
                <w:szCs w:val="24"/>
                <w:highlight w:val="none"/>
                <w:lang w:val="en-US" w:eastAsia="zh-CN"/>
              </w:rPr>
              <w:t>原子吸收分光光度计TAS-990F</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45"/>
                <w:rFonts w:hint="default" w:ascii="Times New Roman" w:hAnsi="Times New Roman" w:eastAsia="宋体" w:cs="Times New Roman"/>
                <w:sz w:val="24"/>
                <w:szCs w:val="24"/>
                <w:highlight w:val="none"/>
              </w:rPr>
              <w:t>10mg/kg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i w:val="0"/>
                <w:color w:val="auto"/>
                <w:kern w:val="0"/>
                <w:sz w:val="24"/>
                <w:szCs w:val="24"/>
                <w:highlight w:val="none"/>
                <w:u w:val="none"/>
                <w:lang w:val="en-US" w:eastAsia="zh-CN" w:bidi="ar"/>
              </w:rPr>
              <w:t>汞</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Style w:val="42"/>
                <w:rFonts w:hint="default" w:ascii="Times New Roman" w:hAnsi="Times New Roman" w:eastAsia="宋体" w:cs="Times New Roman"/>
                <w:sz w:val="24"/>
                <w:szCs w:val="24"/>
                <w:highlight w:val="none"/>
              </w:rPr>
              <w:t>土壤和沉积物</w:t>
            </w:r>
            <w:r>
              <w:rPr>
                <w:rStyle w:val="43"/>
                <w:rFonts w:hint="default" w:ascii="Times New Roman" w:hAnsi="Times New Roman" w:eastAsia="宋体" w:cs="Times New Roman"/>
                <w:sz w:val="24"/>
                <w:szCs w:val="24"/>
                <w:highlight w:val="none"/>
              </w:rPr>
              <w:t xml:space="preserve"> </w:t>
            </w:r>
            <w:r>
              <w:rPr>
                <w:rStyle w:val="42"/>
                <w:rFonts w:hint="default" w:ascii="Times New Roman" w:hAnsi="Times New Roman" w:eastAsia="宋体" w:cs="Times New Roman"/>
                <w:sz w:val="24"/>
                <w:szCs w:val="24"/>
                <w:highlight w:val="none"/>
              </w:rPr>
              <w:t>汞、砷、硒、铋、锑的测定</w:t>
            </w:r>
            <w:r>
              <w:rPr>
                <w:rStyle w:val="43"/>
                <w:rFonts w:hint="default" w:ascii="Times New Roman" w:hAnsi="Times New Roman" w:eastAsia="宋体" w:cs="Times New Roman"/>
                <w:sz w:val="24"/>
                <w:szCs w:val="24"/>
                <w:highlight w:val="none"/>
              </w:rPr>
              <w:t xml:space="preserve"> </w:t>
            </w:r>
            <w:r>
              <w:rPr>
                <w:rStyle w:val="42"/>
                <w:rFonts w:hint="default" w:ascii="Times New Roman" w:hAnsi="Times New Roman" w:eastAsia="宋体" w:cs="Times New Roman"/>
                <w:sz w:val="24"/>
                <w:szCs w:val="24"/>
                <w:highlight w:val="none"/>
              </w:rPr>
              <w:t>微波消解</w:t>
            </w:r>
            <w:r>
              <w:rPr>
                <w:rStyle w:val="43"/>
                <w:rFonts w:hint="default" w:ascii="Times New Roman" w:hAnsi="Times New Roman" w:eastAsia="宋体" w:cs="Times New Roman"/>
                <w:sz w:val="24"/>
                <w:szCs w:val="24"/>
                <w:highlight w:val="none"/>
              </w:rPr>
              <w:t>/</w:t>
            </w:r>
            <w:r>
              <w:rPr>
                <w:rStyle w:val="42"/>
                <w:rFonts w:hint="default" w:ascii="Times New Roman" w:hAnsi="Times New Roman" w:eastAsia="宋体" w:cs="Times New Roman"/>
                <w:sz w:val="24"/>
                <w:szCs w:val="24"/>
                <w:highlight w:val="none"/>
              </w:rPr>
              <w:t>原子荧光法</w:t>
            </w:r>
            <w:r>
              <w:rPr>
                <w:rStyle w:val="43"/>
                <w:rFonts w:hint="default" w:ascii="Times New Roman" w:hAnsi="Times New Roman" w:eastAsia="宋体" w:cs="Times New Roman"/>
                <w:sz w:val="24"/>
                <w:szCs w:val="24"/>
                <w:highlight w:val="none"/>
              </w:rPr>
              <w:t xml:space="preserve">  HJ 680-2013</w:t>
            </w:r>
          </w:p>
        </w:tc>
        <w:tc>
          <w:tcPr>
            <w:tcW w:w="1680" w:type="dxa"/>
            <w:tcBorders>
              <w:tl2br w:val="nil"/>
              <w:tr2bl w:val="nil"/>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Style w:val="42"/>
                <w:rFonts w:hint="default" w:ascii="Times New Roman" w:hAnsi="Times New Roman" w:eastAsia="宋体" w:cs="Times New Roman"/>
                <w:sz w:val="24"/>
                <w:szCs w:val="24"/>
                <w:highlight w:val="none"/>
                <w:lang w:val="en-US" w:eastAsia="zh-CN"/>
              </w:rPr>
              <w:t>原子荧光光度计PF31</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45"/>
                <w:rFonts w:hint="default" w:ascii="Times New Roman" w:hAnsi="Times New Roman" w:eastAsia="宋体" w:cs="Times New Roman"/>
                <w:sz w:val="24"/>
                <w:szCs w:val="24"/>
                <w:highlight w:val="none"/>
              </w:rPr>
              <w:t>0.002mg/kg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i w:val="0"/>
                <w:color w:val="auto"/>
                <w:kern w:val="0"/>
                <w:sz w:val="24"/>
                <w:szCs w:val="24"/>
                <w:highlight w:val="none"/>
                <w:u w:val="none"/>
                <w:lang w:val="en-US" w:eastAsia="zh-CN" w:bidi="ar"/>
              </w:rPr>
              <w:t>镍</w:t>
            </w:r>
          </w:p>
        </w:tc>
        <w:tc>
          <w:tcPr>
            <w:tcW w:w="3960" w:type="dxa"/>
            <w:tcBorders>
              <w:tl2br w:val="nil"/>
              <w:tr2bl w:val="nil"/>
            </w:tcBorders>
            <w:noWrap w:val="0"/>
            <w:vAlign w:val="center"/>
          </w:tcPr>
          <w:p>
            <w:pPr>
              <w:keepNext w:val="0"/>
              <w:keepLines w:val="0"/>
              <w:widowControl/>
              <w:suppressLineNumbers w:val="0"/>
              <w:jc w:val="center"/>
              <w:textAlignment w:val="center"/>
              <w:rPr>
                <w:rStyle w:val="43"/>
                <w:rFonts w:hint="default" w:ascii="Times New Roman" w:hAnsi="Times New Roman" w:eastAsia="宋体" w:cs="Times New Roman"/>
                <w:sz w:val="24"/>
                <w:szCs w:val="24"/>
                <w:highlight w:val="none"/>
              </w:rPr>
            </w:pPr>
            <w:r>
              <w:rPr>
                <w:rStyle w:val="42"/>
                <w:rFonts w:hint="default" w:ascii="Times New Roman" w:hAnsi="Times New Roman" w:eastAsia="宋体" w:cs="Times New Roman"/>
                <w:sz w:val="24"/>
                <w:szCs w:val="24"/>
                <w:highlight w:val="none"/>
              </w:rPr>
              <w:t>土壤和沉积物</w:t>
            </w:r>
            <w:r>
              <w:rPr>
                <w:rStyle w:val="43"/>
                <w:rFonts w:hint="default" w:ascii="Times New Roman" w:hAnsi="Times New Roman" w:eastAsia="宋体" w:cs="Times New Roman"/>
                <w:sz w:val="24"/>
                <w:szCs w:val="24"/>
                <w:highlight w:val="none"/>
              </w:rPr>
              <w:t xml:space="preserve"> </w:t>
            </w:r>
            <w:r>
              <w:rPr>
                <w:rStyle w:val="42"/>
                <w:rFonts w:hint="default" w:ascii="Times New Roman" w:hAnsi="Times New Roman" w:eastAsia="宋体" w:cs="Times New Roman"/>
                <w:sz w:val="24"/>
                <w:szCs w:val="24"/>
                <w:highlight w:val="none"/>
              </w:rPr>
              <w:t>铜、锌、铅、镍、铬的测定</w:t>
            </w:r>
          </w:p>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Style w:val="42"/>
                <w:rFonts w:hint="default" w:ascii="Times New Roman" w:hAnsi="Times New Roman" w:eastAsia="宋体" w:cs="Times New Roman"/>
                <w:sz w:val="24"/>
                <w:szCs w:val="24"/>
                <w:highlight w:val="none"/>
              </w:rPr>
              <w:t>火焰原子吸收分光光度法</w:t>
            </w:r>
            <w:r>
              <w:rPr>
                <w:rStyle w:val="43"/>
                <w:rFonts w:hint="default" w:ascii="Times New Roman" w:hAnsi="Times New Roman" w:eastAsia="宋体" w:cs="Times New Roman"/>
                <w:sz w:val="24"/>
                <w:szCs w:val="24"/>
                <w:highlight w:val="none"/>
              </w:rPr>
              <w:t xml:space="preserve">  HJ 491-2019</w:t>
            </w:r>
          </w:p>
        </w:tc>
        <w:tc>
          <w:tcPr>
            <w:tcW w:w="1680" w:type="dxa"/>
            <w:tcBorders>
              <w:tl2br w:val="nil"/>
              <w:tr2bl w:val="nil"/>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Style w:val="42"/>
                <w:rFonts w:hint="default" w:ascii="Times New Roman" w:hAnsi="Times New Roman" w:eastAsia="宋体" w:cs="Times New Roman"/>
                <w:sz w:val="24"/>
                <w:szCs w:val="24"/>
                <w:highlight w:val="none"/>
                <w:lang w:val="en-US" w:eastAsia="zh-CN"/>
              </w:rPr>
              <w:t>原子吸收分光光度计TAS-990F</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45"/>
                <w:rFonts w:hint="default" w:ascii="Times New Roman" w:hAnsi="Times New Roman" w:eastAsia="宋体" w:cs="Times New Roman"/>
                <w:sz w:val="24"/>
                <w:szCs w:val="24"/>
                <w:highlight w:val="none"/>
              </w:rPr>
              <w:t>3mg/kg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outlineLvl w:val="9"/>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四氯化碳</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Style w:val="42"/>
                <w:rFonts w:hint="default" w:ascii="Times New Roman" w:hAnsi="Times New Roman" w:eastAsia="宋体" w:cs="Times New Roman"/>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45"/>
                <w:rFonts w:hint="default" w:ascii="Times New Roman" w:hAnsi="Times New Roman" w:eastAsia="宋体" w:cs="Times New Roman"/>
                <w:sz w:val="24"/>
                <w:szCs w:val="24"/>
                <w:highlight w:val="none"/>
                <w:lang w:val="en-US" w:eastAsia="zh-CN"/>
              </w:rPr>
              <w:t>1.3μg/kg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氯仿</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Style w:val="42"/>
                <w:rFonts w:hint="default" w:ascii="Times New Roman" w:hAnsi="Times New Roman" w:eastAsia="宋体" w:cs="Times New Roman"/>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45"/>
                <w:rFonts w:hint="default" w:ascii="Times New Roman" w:hAnsi="Times New Roman" w:eastAsia="宋体" w:cs="Times New Roman"/>
                <w:sz w:val="24"/>
                <w:szCs w:val="24"/>
                <w:highlight w:val="none"/>
                <w:lang w:val="en-US" w:eastAsia="zh-CN"/>
              </w:rPr>
              <w:t>1.1μg/kg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outlineLvl w:val="9"/>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氯甲烷</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Style w:val="42"/>
                <w:rFonts w:hint="default" w:ascii="Times New Roman" w:hAnsi="Times New Roman" w:eastAsia="宋体" w:cs="Times New Roman"/>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Fonts w:hint="default" w:ascii="Times New Roman" w:hAnsi="Times New Roman" w:eastAsia="宋体" w:cs="Times New Roman"/>
                <w:b w:val="0"/>
                <w:bCs w:val="0"/>
                <w:sz w:val="24"/>
                <w:szCs w:val="24"/>
                <w:highlight w:val="none"/>
                <w:lang w:val="en-US" w:eastAsia="zh-CN"/>
              </w:rPr>
              <w:t>1.0μg/kg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1,1-二氯乙烷</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Style w:val="42"/>
                <w:rFonts w:hint="default" w:ascii="Times New Roman" w:hAnsi="Times New Roman" w:eastAsia="宋体" w:cs="Times New Roman"/>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45"/>
                <w:rFonts w:hint="default" w:ascii="Times New Roman" w:hAnsi="Times New Roman" w:eastAsia="宋体" w:cs="Times New Roman"/>
                <w:sz w:val="24"/>
                <w:szCs w:val="24"/>
                <w:highlight w:val="none"/>
                <w:lang w:val="en-US" w:eastAsia="zh-CN"/>
              </w:rPr>
              <w:t>1.2μg/kg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outlineLvl w:val="9"/>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1,2二氯乙烷</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Style w:val="42"/>
                <w:rFonts w:hint="default" w:ascii="Times New Roman" w:hAnsi="Times New Roman" w:eastAsia="宋体" w:cs="Times New Roman"/>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45"/>
                <w:rFonts w:hint="default" w:ascii="Times New Roman" w:hAnsi="Times New Roman" w:eastAsia="宋体" w:cs="Times New Roman"/>
                <w:sz w:val="24"/>
                <w:szCs w:val="24"/>
                <w:highlight w:val="none"/>
                <w:lang w:val="en-US" w:eastAsia="zh-CN"/>
              </w:rPr>
              <w:t>1.3μg/kg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outlineLvl w:val="9"/>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1,1-二氯乙烯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45"/>
                <w:rFonts w:hint="default" w:ascii="Times New Roman" w:hAnsi="Times New Roman" w:eastAsia="宋体" w:cs="Times New Roman"/>
                <w:sz w:val="24"/>
                <w:szCs w:val="24"/>
                <w:highlight w:val="none"/>
                <w:lang w:val="en-US" w:eastAsia="zh-CN"/>
              </w:rPr>
              <w:t>1.0μg/kg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顺-1,2-二氯乙烯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45"/>
                <w:rFonts w:hint="default" w:ascii="Times New Roman" w:hAnsi="Times New Roman" w:eastAsia="宋体" w:cs="Times New Roman"/>
                <w:sz w:val="24"/>
                <w:szCs w:val="24"/>
                <w:highlight w:val="none"/>
                <w:lang w:val="en-US" w:eastAsia="zh-CN"/>
              </w:rPr>
              <w:t>1.3μg/kg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outlineLvl w:val="9"/>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反-1,2-二氯乙烯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45"/>
                <w:rFonts w:hint="default" w:ascii="Times New Roman" w:hAnsi="Times New Roman" w:eastAsia="宋体" w:cs="Times New Roman"/>
                <w:sz w:val="24"/>
                <w:szCs w:val="24"/>
                <w:highlight w:val="none"/>
                <w:lang w:val="en-US" w:eastAsia="zh-CN"/>
              </w:rPr>
              <w:t>1.4μg/kg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outlineLvl w:val="9"/>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二氯甲烷</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45"/>
                <w:rFonts w:hint="default" w:ascii="Times New Roman" w:hAnsi="Times New Roman" w:eastAsia="宋体" w:cs="Times New Roman"/>
                <w:sz w:val="24"/>
                <w:szCs w:val="24"/>
                <w:highlight w:val="none"/>
                <w:lang w:val="en-US" w:eastAsia="zh-CN"/>
              </w:rPr>
              <w:t>1.5μg/kg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outlineLvl w:val="9"/>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1,2-二氯丙烷</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45"/>
                <w:rFonts w:hint="default" w:ascii="Times New Roman" w:hAnsi="Times New Roman" w:eastAsia="宋体" w:cs="Times New Roman"/>
                <w:sz w:val="24"/>
                <w:szCs w:val="24"/>
                <w:highlight w:val="none"/>
                <w:lang w:val="en-US" w:eastAsia="zh-CN"/>
              </w:rPr>
              <w:t>1.1μg/kg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outlineLvl w:val="9"/>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1,1,1,2-四氯乙烷</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45"/>
                <w:rFonts w:hint="default" w:ascii="Times New Roman" w:hAnsi="Times New Roman" w:eastAsia="宋体" w:cs="Times New Roman"/>
                <w:sz w:val="24"/>
                <w:szCs w:val="24"/>
                <w:highlight w:val="none"/>
                <w:lang w:val="en-US" w:eastAsia="zh-CN"/>
              </w:rPr>
              <w:t>1.2</w:t>
            </w:r>
            <w:r>
              <w:rPr>
                <w:rStyle w:val="45"/>
                <w:rFonts w:hint="default" w:ascii="Times New Roman" w:hAnsi="Times New Roman" w:eastAsia="宋体" w:cs="Times New Roman"/>
                <w:sz w:val="24"/>
                <w:szCs w:val="24"/>
                <w:highlight w:val="none"/>
                <w:lang w:eastAsia="zh-CN"/>
              </w:rPr>
              <w:t>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center"/>
              <w:textAlignment w:val="center"/>
              <w:outlineLvl w:val="9"/>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1,1,2,2-四氯乙烷</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45"/>
                <w:rFonts w:hint="default" w:ascii="Times New Roman" w:hAnsi="Times New Roman" w:eastAsia="宋体" w:cs="Times New Roman"/>
                <w:sz w:val="24"/>
                <w:szCs w:val="24"/>
                <w:highlight w:val="none"/>
                <w:lang w:val="en-US" w:eastAsia="zh-CN"/>
              </w:rPr>
              <w:t>1.2</w:t>
            </w:r>
            <w:r>
              <w:rPr>
                <w:rStyle w:val="45"/>
                <w:rFonts w:hint="default" w:ascii="Times New Roman" w:hAnsi="Times New Roman" w:eastAsia="宋体" w:cs="Times New Roman"/>
                <w:sz w:val="24"/>
                <w:szCs w:val="24"/>
                <w:highlight w:val="none"/>
                <w:lang w:eastAsia="zh-CN"/>
              </w:rPr>
              <w:t>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四氯乙烯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45"/>
                <w:rFonts w:hint="default" w:ascii="Times New Roman" w:hAnsi="Times New Roman" w:eastAsia="宋体" w:cs="Times New Roman"/>
                <w:sz w:val="24"/>
                <w:szCs w:val="24"/>
                <w:highlight w:val="none"/>
                <w:lang w:val="en-US" w:eastAsia="zh-CN"/>
              </w:rPr>
              <w:t>1.4</w:t>
            </w:r>
            <w:r>
              <w:rPr>
                <w:rStyle w:val="45"/>
                <w:rFonts w:hint="default" w:ascii="Times New Roman" w:hAnsi="Times New Roman" w:eastAsia="宋体" w:cs="Times New Roman"/>
                <w:sz w:val="24"/>
                <w:szCs w:val="24"/>
                <w:highlight w:val="none"/>
                <w:lang w:eastAsia="zh-CN"/>
              </w:rPr>
              <w:t>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1,1,1-三氯乙烷</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45"/>
                <w:rFonts w:hint="default" w:ascii="Times New Roman" w:hAnsi="Times New Roman" w:eastAsia="宋体" w:cs="Times New Roman"/>
                <w:sz w:val="24"/>
                <w:szCs w:val="24"/>
                <w:highlight w:val="none"/>
                <w:lang w:val="en-US" w:eastAsia="zh-CN"/>
              </w:rPr>
              <w:t>1.3</w:t>
            </w:r>
            <w:r>
              <w:rPr>
                <w:rStyle w:val="45"/>
                <w:rFonts w:hint="default" w:ascii="Times New Roman" w:hAnsi="Times New Roman" w:eastAsia="宋体" w:cs="Times New Roman"/>
                <w:sz w:val="24"/>
                <w:szCs w:val="24"/>
                <w:highlight w:val="none"/>
                <w:lang w:eastAsia="zh-CN"/>
              </w:rPr>
              <w:t>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1,1,2-三氯乙烷</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45"/>
                <w:rFonts w:hint="default" w:ascii="Times New Roman" w:hAnsi="Times New Roman" w:eastAsia="宋体" w:cs="Times New Roman"/>
                <w:sz w:val="24"/>
                <w:szCs w:val="24"/>
                <w:highlight w:val="none"/>
                <w:lang w:val="en-US" w:eastAsia="zh-CN"/>
              </w:rPr>
              <w:t>1.2</w:t>
            </w:r>
            <w:r>
              <w:rPr>
                <w:rStyle w:val="45"/>
                <w:rFonts w:hint="default" w:ascii="Times New Roman" w:hAnsi="Times New Roman" w:eastAsia="宋体" w:cs="Times New Roman"/>
                <w:sz w:val="24"/>
                <w:szCs w:val="24"/>
                <w:highlight w:val="none"/>
                <w:lang w:eastAsia="zh-CN"/>
              </w:rPr>
              <w:t>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三氯乙烯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45"/>
                <w:rFonts w:hint="default" w:ascii="Times New Roman" w:hAnsi="Times New Roman" w:eastAsia="宋体" w:cs="Times New Roman"/>
                <w:sz w:val="24"/>
                <w:szCs w:val="24"/>
                <w:highlight w:val="none"/>
                <w:lang w:val="en-US" w:eastAsia="zh-CN"/>
              </w:rPr>
              <w:t>1.2</w:t>
            </w:r>
            <w:r>
              <w:rPr>
                <w:rStyle w:val="45"/>
                <w:rFonts w:hint="default" w:ascii="Times New Roman" w:hAnsi="Times New Roman" w:eastAsia="宋体" w:cs="Times New Roman"/>
                <w:sz w:val="24"/>
                <w:szCs w:val="24"/>
                <w:highlight w:val="none"/>
                <w:lang w:eastAsia="zh-CN"/>
              </w:rPr>
              <w:t>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1,2,3-三氯丙烷</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45"/>
                <w:rFonts w:hint="default" w:ascii="Times New Roman" w:hAnsi="Times New Roman" w:eastAsia="宋体" w:cs="Times New Roman"/>
                <w:sz w:val="24"/>
                <w:szCs w:val="24"/>
                <w:highlight w:val="none"/>
                <w:lang w:val="en-US" w:eastAsia="zh-CN"/>
              </w:rPr>
              <w:t>1.2μg/kg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氯乙烯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45"/>
                <w:rFonts w:hint="default" w:ascii="Times New Roman" w:hAnsi="Times New Roman" w:eastAsia="宋体" w:cs="Times New Roman"/>
                <w:sz w:val="24"/>
                <w:szCs w:val="24"/>
                <w:highlight w:val="none"/>
                <w:lang w:val="en-US" w:eastAsia="zh-CN"/>
              </w:rPr>
              <w:t>1.0μg/kg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45"/>
                <w:rFonts w:hint="default" w:ascii="Times New Roman" w:hAnsi="Times New Roman" w:eastAsia="宋体" w:cs="Times New Roman"/>
                <w:sz w:val="24"/>
                <w:szCs w:val="24"/>
                <w:highlight w:val="none"/>
                <w:lang w:val="en-US" w:eastAsia="zh-CN"/>
              </w:rPr>
              <w:t>1.9</w:t>
            </w:r>
            <w:r>
              <w:rPr>
                <w:rStyle w:val="45"/>
                <w:rFonts w:hint="default" w:ascii="Times New Roman" w:hAnsi="Times New Roman" w:eastAsia="宋体" w:cs="Times New Roman"/>
                <w:sz w:val="24"/>
                <w:szCs w:val="24"/>
                <w:highlight w:val="none"/>
                <w:lang w:eastAsia="zh-CN"/>
              </w:rPr>
              <w:t>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氯苯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45"/>
                <w:rFonts w:hint="default" w:ascii="Times New Roman" w:hAnsi="Times New Roman" w:eastAsia="宋体" w:cs="Times New Roman"/>
                <w:sz w:val="24"/>
                <w:szCs w:val="24"/>
                <w:highlight w:val="none"/>
                <w:lang w:val="en-US" w:eastAsia="zh-CN"/>
              </w:rPr>
              <w:t>1.2μg/kg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1,2-二氯苯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45"/>
                <w:rFonts w:hint="default" w:ascii="Times New Roman" w:hAnsi="Times New Roman" w:eastAsia="宋体" w:cs="Times New Roman"/>
                <w:sz w:val="24"/>
                <w:szCs w:val="24"/>
                <w:highlight w:val="none"/>
                <w:lang w:val="en-US" w:eastAsia="zh-CN"/>
              </w:rPr>
              <w:t>1.5μg/kg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1,4-二氯苯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45"/>
                <w:rFonts w:hint="default" w:ascii="Times New Roman" w:hAnsi="Times New Roman" w:eastAsia="宋体" w:cs="Times New Roman"/>
                <w:sz w:val="24"/>
                <w:szCs w:val="24"/>
                <w:highlight w:val="none"/>
                <w:lang w:val="en-US" w:eastAsia="zh-CN"/>
              </w:rPr>
              <w:t>1.5μg/kg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乙苯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45"/>
                <w:rFonts w:hint="default" w:ascii="Times New Roman" w:hAnsi="Times New Roman" w:eastAsia="宋体" w:cs="Times New Roman"/>
                <w:sz w:val="24"/>
                <w:szCs w:val="24"/>
                <w:highlight w:val="none"/>
                <w:lang w:val="en-US" w:eastAsia="zh-CN"/>
              </w:rPr>
              <w:t>1.2μg/kg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苯乙烯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45"/>
                <w:rFonts w:hint="default" w:ascii="Times New Roman" w:hAnsi="Times New Roman" w:eastAsia="宋体" w:cs="Times New Roman"/>
                <w:sz w:val="24"/>
                <w:szCs w:val="24"/>
                <w:highlight w:val="none"/>
                <w:lang w:val="en-US" w:eastAsia="zh-CN"/>
              </w:rPr>
              <w:t>1.1</w:t>
            </w:r>
            <w:r>
              <w:rPr>
                <w:rStyle w:val="45"/>
                <w:rFonts w:hint="default" w:ascii="Times New Roman" w:hAnsi="Times New Roman" w:eastAsia="宋体" w:cs="Times New Roman"/>
                <w:sz w:val="24"/>
                <w:szCs w:val="24"/>
                <w:highlight w:val="none"/>
                <w:lang w:eastAsia="zh-CN"/>
              </w:rPr>
              <w:t>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甲苯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45"/>
                <w:rFonts w:hint="default" w:ascii="Times New Roman" w:hAnsi="Times New Roman" w:eastAsia="宋体" w:cs="Times New Roman"/>
                <w:sz w:val="24"/>
                <w:szCs w:val="24"/>
                <w:highlight w:val="none"/>
                <w:lang w:val="en-US" w:eastAsia="zh-CN"/>
              </w:rPr>
              <w:t>1.3μg/kg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对，间二甲苯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45"/>
                <w:rFonts w:hint="default" w:ascii="Times New Roman" w:hAnsi="Times New Roman" w:eastAsia="宋体" w:cs="Times New Roman"/>
                <w:sz w:val="24"/>
                <w:szCs w:val="24"/>
                <w:highlight w:val="none"/>
                <w:lang w:val="en-US" w:eastAsia="zh-CN"/>
              </w:rPr>
              <w:t>1.2μg/kg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邻二甲苯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土壤和沉积物 挥发性有机物的测定 吹扫捕集/气相色谱-质谱法 HJ 605-2011</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45"/>
                <w:rFonts w:hint="default" w:ascii="Times New Roman" w:hAnsi="Times New Roman" w:eastAsia="宋体" w:cs="Times New Roman"/>
                <w:sz w:val="24"/>
                <w:szCs w:val="24"/>
                <w:highlight w:val="none"/>
                <w:lang w:val="en-US" w:eastAsia="zh-CN"/>
              </w:rPr>
              <w:t>1.2</w:t>
            </w:r>
            <w:r>
              <w:rPr>
                <w:rStyle w:val="45"/>
                <w:rFonts w:hint="default" w:ascii="Times New Roman" w:hAnsi="Times New Roman" w:eastAsia="宋体" w:cs="Times New Roman"/>
                <w:sz w:val="24"/>
                <w:szCs w:val="24"/>
                <w:highlight w:val="none"/>
                <w:lang w:eastAsia="zh-CN"/>
              </w:rPr>
              <w:t>μg/kg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硝基苯</w:t>
            </w:r>
          </w:p>
        </w:tc>
        <w:tc>
          <w:tcPr>
            <w:tcW w:w="396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土壤和沉积物 半挥发性有机物的测定 气相色谱-质谱法 HJ 834-2017</w:t>
            </w:r>
          </w:p>
        </w:tc>
        <w:tc>
          <w:tcPr>
            <w:tcW w:w="168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b w:val="0"/>
                <w:bCs w:val="0"/>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Fonts w:hint="default" w:ascii="Times New Roman" w:hAnsi="Times New Roman" w:eastAsia="宋体" w:cs="Times New Roman"/>
                <w:sz w:val="24"/>
                <w:szCs w:val="24"/>
                <w:highlight w:val="none"/>
                <w:lang w:val="en-US" w:eastAsia="zh-CN"/>
              </w:rPr>
              <w:t>0.09mg/kg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b w:val="0"/>
                <w:bCs w:val="0"/>
                <w:kern w:val="44"/>
                <w:sz w:val="24"/>
                <w:szCs w:val="24"/>
                <w:highlight w:val="none"/>
                <w:lang w:val="en-US" w:eastAsia="zh-CN" w:bidi="ar-SA"/>
              </w:rPr>
              <w:t>4-氯苯胺</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Style w:val="39"/>
                <w:rFonts w:hint="default" w:ascii="Times New Roman" w:hAnsi="Times New Roman" w:eastAsia="宋体" w:cs="Times New Roman"/>
                <w:color w:val="auto"/>
                <w:sz w:val="24"/>
                <w:szCs w:val="24"/>
                <w:highlight w:val="none"/>
              </w:rPr>
              <w:t>土壤和沉积物</w:t>
            </w:r>
            <w:r>
              <w:rPr>
                <w:rStyle w:val="46"/>
                <w:rFonts w:hint="default" w:ascii="Times New Roman" w:hAnsi="Times New Roman" w:eastAsia="宋体" w:cs="Times New Roman"/>
                <w:color w:val="auto"/>
                <w:sz w:val="24"/>
                <w:szCs w:val="24"/>
                <w:highlight w:val="none"/>
              </w:rPr>
              <w:t xml:space="preserve"> </w:t>
            </w:r>
            <w:r>
              <w:rPr>
                <w:rStyle w:val="39"/>
                <w:rFonts w:hint="default" w:ascii="Times New Roman" w:hAnsi="Times New Roman" w:eastAsia="宋体" w:cs="Times New Roman"/>
                <w:color w:val="auto"/>
                <w:sz w:val="24"/>
                <w:szCs w:val="24"/>
                <w:highlight w:val="none"/>
              </w:rPr>
              <w:t>半挥发性有机物的测定</w:t>
            </w:r>
            <w:r>
              <w:rPr>
                <w:rStyle w:val="46"/>
                <w:rFonts w:hint="default" w:ascii="Times New Roman" w:hAnsi="Times New Roman" w:eastAsia="宋体" w:cs="Times New Roman"/>
                <w:color w:val="auto"/>
                <w:sz w:val="24"/>
                <w:szCs w:val="24"/>
                <w:highlight w:val="none"/>
              </w:rPr>
              <w:t xml:space="preserve"> </w:t>
            </w:r>
            <w:r>
              <w:rPr>
                <w:rStyle w:val="39"/>
                <w:rFonts w:hint="default" w:ascii="Times New Roman" w:hAnsi="Times New Roman" w:eastAsia="宋体" w:cs="Times New Roman"/>
                <w:color w:val="auto"/>
                <w:sz w:val="24"/>
                <w:szCs w:val="24"/>
                <w:highlight w:val="none"/>
              </w:rPr>
              <w:t>气相色谱</w:t>
            </w:r>
            <w:r>
              <w:rPr>
                <w:rStyle w:val="46"/>
                <w:rFonts w:hint="default" w:ascii="Times New Roman" w:hAnsi="Times New Roman" w:eastAsia="宋体" w:cs="Times New Roman"/>
                <w:color w:val="auto"/>
                <w:sz w:val="24"/>
                <w:szCs w:val="24"/>
                <w:highlight w:val="none"/>
              </w:rPr>
              <w:t>-</w:t>
            </w:r>
            <w:r>
              <w:rPr>
                <w:rStyle w:val="39"/>
                <w:rFonts w:hint="default" w:ascii="Times New Roman" w:hAnsi="Times New Roman" w:eastAsia="宋体" w:cs="Times New Roman"/>
                <w:color w:val="auto"/>
                <w:sz w:val="24"/>
                <w:szCs w:val="24"/>
                <w:highlight w:val="none"/>
              </w:rPr>
              <w:t>质谱法</w:t>
            </w:r>
            <w:r>
              <w:rPr>
                <w:rStyle w:val="46"/>
                <w:rFonts w:hint="default" w:ascii="Times New Roman" w:hAnsi="Times New Roman" w:eastAsia="宋体" w:cs="Times New Roman"/>
                <w:color w:val="auto"/>
                <w:sz w:val="24"/>
                <w:szCs w:val="24"/>
                <w:highlight w:val="none"/>
              </w:rPr>
              <w:t xml:space="preserve"> HJ 834-2017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Style w:val="39"/>
                <w:rFonts w:hint="default" w:ascii="Times New Roman" w:hAnsi="Times New Roman" w:eastAsia="宋体" w:cs="Times New Roman"/>
                <w:color w:val="auto"/>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45"/>
                <w:rFonts w:hint="default" w:ascii="Times New Roman" w:hAnsi="Times New Roman" w:eastAsia="宋体" w:cs="Times New Roman"/>
                <w:sz w:val="24"/>
                <w:szCs w:val="24"/>
                <w:highlight w:val="none"/>
                <w:lang w:val="en-US" w:eastAsia="zh-CN"/>
              </w:rPr>
              <w:t>0.09</w:t>
            </w:r>
            <w:r>
              <w:rPr>
                <w:rStyle w:val="45"/>
                <w:rFonts w:hint="default" w:ascii="Times New Roman" w:hAnsi="Times New Roman" w:eastAsia="宋体" w:cs="Times New Roman"/>
                <w:sz w:val="24"/>
                <w:szCs w:val="24"/>
                <w:highlight w:val="none"/>
              </w:rPr>
              <w:t>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b w:val="0"/>
                <w:bCs w:val="0"/>
                <w:kern w:val="44"/>
                <w:sz w:val="24"/>
                <w:szCs w:val="24"/>
                <w:highlight w:val="none"/>
                <w:lang w:val="en-US" w:eastAsia="zh-CN" w:bidi="ar-SA"/>
              </w:rPr>
              <w:t>2-硝基苯胺</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Style w:val="39"/>
                <w:rFonts w:hint="default" w:ascii="Times New Roman" w:hAnsi="Times New Roman" w:eastAsia="宋体" w:cs="Times New Roman"/>
                <w:color w:val="auto"/>
                <w:sz w:val="24"/>
                <w:szCs w:val="24"/>
                <w:highlight w:val="none"/>
              </w:rPr>
              <w:t>土壤和沉积物</w:t>
            </w:r>
            <w:r>
              <w:rPr>
                <w:rStyle w:val="46"/>
                <w:rFonts w:hint="default" w:ascii="Times New Roman" w:hAnsi="Times New Roman" w:eastAsia="宋体" w:cs="Times New Roman"/>
                <w:color w:val="auto"/>
                <w:sz w:val="24"/>
                <w:szCs w:val="24"/>
                <w:highlight w:val="none"/>
              </w:rPr>
              <w:t xml:space="preserve"> </w:t>
            </w:r>
            <w:r>
              <w:rPr>
                <w:rStyle w:val="39"/>
                <w:rFonts w:hint="default" w:ascii="Times New Roman" w:hAnsi="Times New Roman" w:eastAsia="宋体" w:cs="Times New Roman"/>
                <w:color w:val="auto"/>
                <w:sz w:val="24"/>
                <w:szCs w:val="24"/>
                <w:highlight w:val="none"/>
              </w:rPr>
              <w:t>半挥发性有机物的测定</w:t>
            </w:r>
            <w:r>
              <w:rPr>
                <w:rStyle w:val="46"/>
                <w:rFonts w:hint="default" w:ascii="Times New Roman" w:hAnsi="Times New Roman" w:eastAsia="宋体" w:cs="Times New Roman"/>
                <w:color w:val="auto"/>
                <w:sz w:val="24"/>
                <w:szCs w:val="24"/>
                <w:highlight w:val="none"/>
              </w:rPr>
              <w:t xml:space="preserve"> </w:t>
            </w:r>
            <w:r>
              <w:rPr>
                <w:rStyle w:val="39"/>
                <w:rFonts w:hint="default" w:ascii="Times New Roman" w:hAnsi="Times New Roman" w:eastAsia="宋体" w:cs="Times New Roman"/>
                <w:color w:val="auto"/>
                <w:sz w:val="24"/>
                <w:szCs w:val="24"/>
                <w:highlight w:val="none"/>
              </w:rPr>
              <w:t>气相色谱</w:t>
            </w:r>
            <w:r>
              <w:rPr>
                <w:rStyle w:val="46"/>
                <w:rFonts w:hint="default" w:ascii="Times New Roman" w:hAnsi="Times New Roman" w:eastAsia="宋体" w:cs="Times New Roman"/>
                <w:color w:val="auto"/>
                <w:sz w:val="24"/>
                <w:szCs w:val="24"/>
                <w:highlight w:val="none"/>
              </w:rPr>
              <w:t>-</w:t>
            </w:r>
            <w:r>
              <w:rPr>
                <w:rStyle w:val="39"/>
                <w:rFonts w:hint="default" w:ascii="Times New Roman" w:hAnsi="Times New Roman" w:eastAsia="宋体" w:cs="Times New Roman"/>
                <w:color w:val="auto"/>
                <w:sz w:val="24"/>
                <w:szCs w:val="24"/>
                <w:highlight w:val="none"/>
              </w:rPr>
              <w:t>质谱法</w:t>
            </w:r>
            <w:r>
              <w:rPr>
                <w:rStyle w:val="46"/>
                <w:rFonts w:hint="default" w:ascii="Times New Roman" w:hAnsi="Times New Roman" w:eastAsia="宋体" w:cs="Times New Roman"/>
                <w:color w:val="auto"/>
                <w:sz w:val="24"/>
                <w:szCs w:val="24"/>
                <w:highlight w:val="none"/>
              </w:rPr>
              <w:t xml:space="preserve"> HJ 834-2017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Style w:val="39"/>
                <w:rFonts w:hint="default" w:ascii="Times New Roman" w:hAnsi="Times New Roman" w:eastAsia="宋体" w:cs="Times New Roman"/>
                <w:color w:val="auto"/>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45"/>
                <w:rFonts w:hint="default" w:ascii="Times New Roman" w:hAnsi="Times New Roman" w:eastAsia="宋体" w:cs="Times New Roman"/>
                <w:sz w:val="24"/>
                <w:szCs w:val="24"/>
                <w:highlight w:val="none"/>
                <w:lang w:val="en-US" w:eastAsia="zh-CN"/>
              </w:rPr>
              <w:t>0.08</w:t>
            </w:r>
            <w:r>
              <w:rPr>
                <w:rStyle w:val="45"/>
                <w:rFonts w:hint="default" w:ascii="Times New Roman" w:hAnsi="Times New Roman" w:eastAsia="宋体" w:cs="Times New Roman"/>
                <w:sz w:val="24"/>
                <w:szCs w:val="24"/>
                <w:highlight w:val="none"/>
              </w:rPr>
              <w:t>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b w:val="0"/>
                <w:bCs w:val="0"/>
                <w:kern w:val="44"/>
                <w:sz w:val="24"/>
                <w:szCs w:val="24"/>
                <w:highlight w:val="none"/>
                <w:lang w:val="en-US" w:eastAsia="zh-CN" w:bidi="ar-SA"/>
              </w:rPr>
              <w:t>3-硝基苯胺</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Style w:val="39"/>
                <w:rFonts w:hint="default" w:ascii="Times New Roman" w:hAnsi="Times New Roman" w:eastAsia="宋体" w:cs="Times New Roman"/>
                <w:color w:val="auto"/>
                <w:sz w:val="24"/>
                <w:szCs w:val="24"/>
                <w:highlight w:val="none"/>
              </w:rPr>
              <w:t>土壤和沉积物</w:t>
            </w:r>
            <w:r>
              <w:rPr>
                <w:rStyle w:val="46"/>
                <w:rFonts w:hint="default" w:ascii="Times New Roman" w:hAnsi="Times New Roman" w:eastAsia="宋体" w:cs="Times New Roman"/>
                <w:color w:val="auto"/>
                <w:sz w:val="24"/>
                <w:szCs w:val="24"/>
                <w:highlight w:val="none"/>
              </w:rPr>
              <w:t xml:space="preserve"> </w:t>
            </w:r>
            <w:r>
              <w:rPr>
                <w:rStyle w:val="39"/>
                <w:rFonts w:hint="default" w:ascii="Times New Roman" w:hAnsi="Times New Roman" w:eastAsia="宋体" w:cs="Times New Roman"/>
                <w:color w:val="auto"/>
                <w:sz w:val="24"/>
                <w:szCs w:val="24"/>
                <w:highlight w:val="none"/>
              </w:rPr>
              <w:t>半挥发性有机物的测定</w:t>
            </w:r>
            <w:r>
              <w:rPr>
                <w:rStyle w:val="46"/>
                <w:rFonts w:hint="default" w:ascii="Times New Roman" w:hAnsi="Times New Roman" w:eastAsia="宋体" w:cs="Times New Roman"/>
                <w:color w:val="auto"/>
                <w:sz w:val="24"/>
                <w:szCs w:val="24"/>
                <w:highlight w:val="none"/>
              </w:rPr>
              <w:t xml:space="preserve"> </w:t>
            </w:r>
            <w:r>
              <w:rPr>
                <w:rStyle w:val="39"/>
                <w:rFonts w:hint="default" w:ascii="Times New Roman" w:hAnsi="Times New Roman" w:eastAsia="宋体" w:cs="Times New Roman"/>
                <w:color w:val="auto"/>
                <w:sz w:val="24"/>
                <w:szCs w:val="24"/>
                <w:highlight w:val="none"/>
              </w:rPr>
              <w:t>气相色谱</w:t>
            </w:r>
            <w:r>
              <w:rPr>
                <w:rStyle w:val="46"/>
                <w:rFonts w:hint="default" w:ascii="Times New Roman" w:hAnsi="Times New Roman" w:eastAsia="宋体" w:cs="Times New Roman"/>
                <w:color w:val="auto"/>
                <w:sz w:val="24"/>
                <w:szCs w:val="24"/>
                <w:highlight w:val="none"/>
              </w:rPr>
              <w:t>-</w:t>
            </w:r>
            <w:r>
              <w:rPr>
                <w:rStyle w:val="39"/>
                <w:rFonts w:hint="default" w:ascii="Times New Roman" w:hAnsi="Times New Roman" w:eastAsia="宋体" w:cs="Times New Roman"/>
                <w:color w:val="auto"/>
                <w:sz w:val="24"/>
                <w:szCs w:val="24"/>
                <w:highlight w:val="none"/>
              </w:rPr>
              <w:t>质谱法</w:t>
            </w:r>
            <w:r>
              <w:rPr>
                <w:rStyle w:val="46"/>
                <w:rFonts w:hint="default" w:ascii="Times New Roman" w:hAnsi="Times New Roman" w:eastAsia="宋体" w:cs="Times New Roman"/>
                <w:color w:val="auto"/>
                <w:sz w:val="24"/>
                <w:szCs w:val="24"/>
                <w:highlight w:val="none"/>
              </w:rPr>
              <w:t xml:space="preserve"> HJ 834-2017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Style w:val="39"/>
                <w:rFonts w:hint="default" w:ascii="Times New Roman" w:hAnsi="Times New Roman" w:eastAsia="宋体" w:cs="Times New Roman"/>
                <w:color w:val="auto"/>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45"/>
                <w:rFonts w:hint="default" w:ascii="Times New Roman" w:hAnsi="Times New Roman" w:eastAsia="宋体" w:cs="Times New Roman"/>
                <w:sz w:val="24"/>
                <w:szCs w:val="24"/>
                <w:highlight w:val="none"/>
                <w:lang w:val="en-US" w:eastAsia="zh-CN"/>
              </w:rPr>
              <w:t>0.1</w:t>
            </w:r>
            <w:r>
              <w:rPr>
                <w:rStyle w:val="45"/>
                <w:rFonts w:hint="default" w:ascii="Times New Roman" w:hAnsi="Times New Roman" w:eastAsia="宋体" w:cs="Times New Roman"/>
                <w:sz w:val="24"/>
                <w:szCs w:val="24"/>
                <w:highlight w:val="none"/>
              </w:rPr>
              <w:t>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b w:val="0"/>
                <w:bCs w:val="0"/>
                <w:kern w:val="44"/>
                <w:sz w:val="24"/>
                <w:szCs w:val="24"/>
                <w:highlight w:val="none"/>
                <w:lang w:val="en-US" w:eastAsia="zh-CN" w:bidi="ar-SA"/>
              </w:rPr>
              <w:t>4-硝基苯胺</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Style w:val="39"/>
                <w:rFonts w:hint="default" w:ascii="Times New Roman" w:hAnsi="Times New Roman" w:eastAsia="宋体" w:cs="Times New Roman"/>
                <w:color w:val="auto"/>
                <w:sz w:val="24"/>
                <w:szCs w:val="24"/>
                <w:highlight w:val="none"/>
              </w:rPr>
              <w:t>土壤和沉积物</w:t>
            </w:r>
            <w:r>
              <w:rPr>
                <w:rStyle w:val="46"/>
                <w:rFonts w:hint="default" w:ascii="Times New Roman" w:hAnsi="Times New Roman" w:eastAsia="宋体" w:cs="Times New Roman"/>
                <w:color w:val="auto"/>
                <w:sz w:val="24"/>
                <w:szCs w:val="24"/>
                <w:highlight w:val="none"/>
              </w:rPr>
              <w:t xml:space="preserve"> </w:t>
            </w:r>
            <w:r>
              <w:rPr>
                <w:rStyle w:val="39"/>
                <w:rFonts w:hint="default" w:ascii="Times New Roman" w:hAnsi="Times New Roman" w:eastAsia="宋体" w:cs="Times New Roman"/>
                <w:color w:val="auto"/>
                <w:sz w:val="24"/>
                <w:szCs w:val="24"/>
                <w:highlight w:val="none"/>
              </w:rPr>
              <w:t>半挥发性有机物的测定</w:t>
            </w:r>
            <w:r>
              <w:rPr>
                <w:rStyle w:val="46"/>
                <w:rFonts w:hint="default" w:ascii="Times New Roman" w:hAnsi="Times New Roman" w:eastAsia="宋体" w:cs="Times New Roman"/>
                <w:color w:val="auto"/>
                <w:sz w:val="24"/>
                <w:szCs w:val="24"/>
                <w:highlight w:val="none"/>
              </w:rPr>
              <w:t xml:space="preserve"> </w:t>
            </w:r>
            <w:r>
              <w:rPr>
                <w:rStyle w:val="39"/>
                <w:rFonts w:hint="default" w:ascii="Times New Roman" w:hAnsi="Times New Roman" w:eastAsia="宋体" w:cs="Times New Roman"/>
                <w:color w:val="auto"/>
                <w:sz w:val="24"/>
                <w:szCs w:val="24"/>
                <w:highlight w:val="none"/>
              </w:rPr>
              <w:t>气相色谱</w:t>
            </w:r>
            <w:r>
              <w:rPr>
                <w:rStyle w:val="46"/>
                <w:rFonts w:hint="default" w:ascii="Times New Roman" w:hAnsi="Times New Roman" w:eastAsia="宋体" w:cs="Times New Roman"/>
                <w:color w:val="auto"/>
                <w:sz w:val="24"/>
                <w:szCs w:val="24"/>
                <w:highlight w:val="none"/>
              </w:rPr>
              <w:t>-</w:t>
            </w:r>
            <w:r>
              <w:rPr>
                <w:rStyle w:val="39"/>
                <w:rFonts w:hint="default" w:ascii="Times New Roman" w:hAnsi="Times New Roman" w:eastAsia="宋体" w:cs="Times New Roman"/>
                <w:color w:val="auto"/>
                <w:sz w:val="24"/>
                <w:szCs w:val="24"/>
                <w:highlight w:val="none"/>
              </w:rPr>
              <w:t>质谱法</w:t>
            </w:r>
            <w:r>
              <w:rPr>
                <w:rStyle w:val="46"/>
                <w:rFonts w:hint="default" w:ascii="Times New Roman" w:hAnsi="Times New Roman" w:eastAsia="宋体" w:cs="Times New Roman"/>
                <w:color w:val="auto"/>
                <w:sz w:val="24"/>
                <w:szCs w:val="24"/>
                <w:highlight w:val="none"/>
              </w:rPr>
              <w:t xml:space="preserve"> HJ 834-2017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Style w:val="39"/>
                <w:rFonts w:hint="default" w:ascii="Times New Roman" w:hAnsi="Times New Roman" w:eastAsia="宋体" w:cs="Times New Roman"/>
                <w:color w:val="auto"/>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45"/>
                <w:rFonts w:hint="default" w:ascii="Times New Roman" w:hAnsi="Times New Roman" w:eastAsia="宋体" w:cs="Times New Roman"/>
                <w:sz w:val="24"/>
                <w:szCs w:val="24"/>
                <w:highlight w:val="none"/>
                <w:lang w:val="en-US" w:eastAsia="zh-CN"/>
              </w:rPr>
              <w:t>0.1</w:t>
            </w:r>
            <w:r>
              <w:rPr>
                <w:rStyle w:val="45"/>
                <w:rFonts w:hint="default" w:ascii="Times New Roman" w:hAnsi="Times New Roman" w:eastAsia="宋体" w:cs="Times New Roman"/>
                <w:sz w:val="24"/>
                <w:szCs w:val="24"/>
                <w:highlight w:val="none"/>
              </w:rPr>
              <w:t>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2-氯酚</w:t>
            </w:r>
          </w:p>
        </w:tc>
        <w:tc>
          <w:tcPr>
            <w:tcW w:w="3960"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Style w:val="42"/>
                <w:rFonts w:hint="default" w:ascii="Times New Roman" w:hAnsi="Times New Roman" w:eastAsia="宋体" w:cs="Times New Roman"/>
                <w:sz w:val="24"/>
                <w:szCs w:val="24"/>
                <w:highlight w:val="none"/>
              </w:rPr>
              <w:t>土壤和沉积物</w:t>
            </w:r>
            <w:r>
              <w:rPr>
                <w:rStyle w:val="43"/>
                <w:rFonts w:hint="default" w:ascii="Times New Roman" w:hAnsi="Times New Roman" w:eastAsia="宋体" w:cs="Times New Roman"/>
                <w:sz w:val="24"/>
                <w:szCs w:val="24"/>
                <w:highlight w:val="none"/>
              </w:rPr>
              <w:t xml:space="preserve"> </w:t>
            </w:r>
            <w:r>
              <w:rPr>
                <w:rStyle w:val="42"/>
                <w:rFonts w:hint="default" w:ascii="Times New Roman" w:hAnsi="Times New Roman" w:eastAsia="宋体" w:cs="Times New Roman"/>
                <w:sz w:val="24"/>
                <w:szCs w:val="24"/>
                <w:highlight w:val="none"/>
              </w:rPr>
              <w:t>酚类化合物的测定</w:t>
            </w:r>
            <w:r>
              <w:rPr>
                <w:rStyle w:val="43"/>
                <w:rFonts w:hint="default" w:ascii="Times New Roman" w:hAnsi="Times New Roman" w:eastAsia="宋体" w:cs="Times New Roman"/>
                <w:sz w:val="24"/>
                <w:szCs w:val="24"/>
                <w:highlight w:val="none"/>
              </w:rPr>
              <w:t xml:space="preserve"> </w:t>
            </w:r>
            <w:r>
              <w:rPr>
                <w:rStyle w:val="42"/>
                <w:rFonts w:hint="default" w:ascii="Times New Roman" w:hAnsi="Times New Roman" w:eastAsia="宋体" w:cs="Times New Roman"/>
                <w:sz w:val="24"/>
                <w:szCs w:val="24"/>
                <w:highlight w:val="none"/>
              </w:rPr>
              <w:t>气相色谱法</w:t>
            </w:r>
            <w:r>
              <w:rPr>
                <w:rStyle w:val="43"/>
                <w:rFonts w:hint="default" w:ascii="Times New Roman" w:hAnsi="Times New Roman" w:eastAsia="宋体" w:cs="Times New Roman"/>
                <w:sz w:val="24"/>
                <w:szCs w:val="24"/>
                <w:highlight w:val="none"/>
              </w:rPr>
              <w:t>HJ 703-2014</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Style w:val="39"/>
                <w:rFonts w:hint="default" w:ascii="Times New Roman" w:hAnsi="Times New Roman" w:eastAsia="宋体" w:cs="Times New Roman"/>
                <w:color w:val="auto"/>
                <w:sz w:val="24"/>
                <w:szCs w:val="24"/>
                <w:highlight w:val="none"/>
                <w:lang w:val="en-US" w:eastAsia="zh-CN"/>
              </w:rPr>
              <w:t>气相色谱仪A91PLUS</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Style w:val="45"/>
                <w:rFonts w:hint="default" w:ascii="Times New Roman" w:hAnsi="Times New Roman" w:eastAsia="宋体" w:cs="Times New Roman"/>
                <w:sz w:val="24"/>
                <w:szCs w:val="24"/>
                <w:highlight w:val="none"/>
              </w:rPr>
              <w:t>0.04mg/kg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苯并（a）蒽</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Style w:val="39"/>
                <w:rFonts w:hint="default" w:ascii="Times New Roman" w:hAnsi="Times New Roman" w:eastAsia="宋体" w:cs="Times New Roman"/>
                <w:color w:val="auto"/>
                <w:sz w:val="24"/>
                <w:szCs w:val="24"/>
                <w:highlight w:val="none"/>
              </w:rPr>
              <w:t>土壤和沉积物</w:t>
            </w:r>
            <w:r>
              <w:rPr>
                <w:rStyle w:val="46"/>
                <w:rFonts w:hint="default" w:ascii="Times New Roman" w:hAnsi="Times New Roman" w:eastAsia="宋体" w:cs="Times New Roman"/>
                <w:color w:val="auto"/>
                <w:sz w:val="24"/>
                <w:szCs w:val="24"/>
                <w:highlight w:val="none"/>
              </w:rPr>
              <w:t xml:space="preserve"> </w:t>
            </w:r>
            <w:r>
              <w:rPr>
                <w:rStyle w:val="39"/>
                <w:rFonts w:hint="default" w:ascii="Times New Roman" w:hAnsi="Times New Roman" w:eastAsia="宋体" w:cs="Times New Roman"/>
                <w:color w:val="auto"/>
                <w:sz w:val="24"/>
                <w:szCs w:val="24"/>
                <w:highlight w:val="none"/>
              </w:rPr>
              <w:t>半挥发性有机物的测定</w:t>
            </w:r>
            <w:r>
              <w:rPr>
                <w:rStyle w:val="46"/>
                <w:rFonts w:hint="default" w:ascii="Times New Roman" w:hAnsi="Times New Roman" w:eastAsia="宋体" w:cs="Times New Roman"/>
                <w:color w:val="auto"/>
                <w:sz w:val="24"/>
                <w:szCs w:val="24"/>
                <w:highlight w:val="none"/>
              </w:rPr>
              <w:t xml:space="preserve"> </w:t>
            </w:r>
            <w:r>
              <w:rPr>
                <w:rStyle w:val="39"/>
                <w:rFonts w:hint="default" w:ascii="Times New Roman" w:hAnsi="Times New Roman" w:eastAsia="宋体" w:cs="Times New Roman"/>
                <w:color w:val="auto"/>
                <w:sz w:val="24"/>
                <w:szCs w:val="24"/>
                <w:highlight w:val="none"/>
              </w:rPr>
              <w:t>气相色谱</w:t>
            </w:r>
            <w:r>
              <w:rPr>
                <w:rStyle w:val="46"/>
                <w:rFonts w:hint="default" w:ascii="Times New Roman" w:hAnsi="Times New Roman" w:eastAsia="宋体" w:cs="Times New Roman"/>
                <w:color w:val="auto"/>
                <w:sz w:val="24"/>
                <w:szCs w:val="24"/>
                <w:highlight w:val="none"/>
              </w:rPr>
              <w:t>-</w:t>
            </w:r>
            <w:r>
              <w:rPr>
                <w:rStyle w:val="39"/>
                <w:rFonts w:hint="default" w:ascii="Times New Roman" w:hAnsi="Times New Roman" w:eastAsia="宋体" w:cs="Times New Roman"/>
                <w:color w:val="auto"/>
                <w:sz w:val="24"/>
                <w:szCs w:val="24"/>
                <w:highlight w:val="none"/>
              </w:rPr>
              <w:t>质谱法</w:t>
            </w:r>
            <w:r>
              <w:rPr>
                <w:rStyle w:val="46"/>
                <w:rFonts w:hint="default" w:ascii="Times New Roman" w:hAnsi="Times New Roman" w:eastAsia="宋体" w:cs="Times New Roman"/>
                <w:color w:val="auto"/>
                <w:sz w:val="24"/>
                <w:szCs w:val="24"/>
                <w:highlight w:val="none"/>
              </w:rPr>
              <w:t xml:space="preserve"> HJ 834-2017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Style w:val="39"/>
                <w:rFonts w:hint="default" w:ascii="Times New Roman" w:hAnsi="Times New Roman" w:eastAsia="宋体" w:cs="Times New Roman"/>
                <w:color w:val="auto"/>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Fonts w:hint="default" w:ascii="Times New Roman" w:hAnsi="Times New Roman" w:eastAsia="宋体" w:cs="Times New Roman"/>
                <w:sz w:val="24"/>
                <w:szCs w:val="24"/>
                <w:highlight w:val="none"/>
                <w:lang w:val="en-US" w:eastAsia="zh-CN"/>
              </w:rPr>
              <w:t>0.1mg/kg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tabs>
                <w:tab w:val="left" w:pos="583"/>
              </w:tabs>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苯并（a）芘</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Style w:val="39"/>
                <w:rFonts w:hint="default" w:ascii="Times New Roman" w:hAnsi="Times New Roman" w:eastAsia="宋体" w:cs="Times New Roman"/>
                <w:color w:val="auto"/>
                <w:sz w:val="24"/>
                <w:szCs w:val="24"/>
                <w:highlight w:val="none"/>
              </w:rPr>
              <w:t>土壤和沉积物</w:t>
            </w:r>
            <w:r>
              <w:rPr>
                <w:rStyle w:val="46"/>
                <w:rFonts w:hint="default" w:ascii="Times New Roman" w:hAnsi="Times New Roman" w:eastAsia="宋体" w:cs="Times New Roman"/>
                <w:color w:val="auto"/>
                <w:sz w:val="24"/>
                <w:szCs w:val="24"/>
                <w:highlight w:val="none"/>
              </w:rPr>
              <w:t xml:space="preserve"> </w:t>
            </w:r>
            <w:r>
              <w:rPr>
                <w:rStyle w:val="39"/>
                <w:rFonts w:hint="default" w:ascii="Times New Roman" w:hAnsi="Times New Roman" w:eastAsia="宋体" w:cs="Times New Roman"/>
                <w:color w:val="auto"/>
                <w:sz w:val="24"/>
                <w:szCs w:val="24"/>
                <w:highlight w:val="none"/>
              </w:rPr>
              <w:t>半挥发性有机物的测定</w:t>
            </w:r>
            <w:r>
              <w:rPr>
                <w:rStyle w:val="46"/>
                <w:rFonts w:hint="default" w:ascii="Times New Roman" w:hAnsi="Times New Roman" w:eastAsia="宋体" w:cs="Times New Roman"/>
                <w:color w:val="auto"/>
                <w:sz w:val="24"/>
                <w:szCs w:val="24"/>
                <w:highlight w:val="none"/>
              </w:rPr>
              <w:t xml:space="preserve"> </w:t>
            </w:r>
            <w:r>
              <w:rPr>
                <w:rStyle w:val="39"/>
                <w:rFonts w:hint="default" w:ascii="Times New Roman" w:hAnsi="Times New Roman" w:eastAsia="宋体" w:cs="Times New Roman"/>
                <w:color w:val="auto"/>
                <w:sz w:val="24"/>
                <w:szCs w:val="24"/>
                <w:highlight w:val="none"/>
              </w:rPr>
              <w:t>气相色谱</w:t>
            </w:r>
            <w:r>
              <w:rPr>
                <w:rStyle w:val="46"/>
                <w:rFonts w:hint="default" w:ascii="Times New Roman" w:hAnsi="Times New Roman" w:eastAsia="宋体" w:cs="Times New Roman"/>
                <w:color w:val="auto"/>
                <w:sz w:val="24"/>
                <w:szCs w:val="24"/>
                <w:highlight w:val="none"/>
              </w:rPr>
              <w:t>-</w:t>
            </w:r>
            <w:r>
              <w:rPr>
                <w:rStyle w:val="39"/>
                <w:rFonts w:hint="default" w:ascii="Times New Roman" w:hAnsi="Times New Roman" w:eastAsia="宋体" w:cs="Times New Roman"/>
                <w:color w:val="auto"/>
                <w:sz w:val="24"/>
                <w:szCs w:val="24"/>
                <w:highlight w:val="none"/>
              </w:rPr>
              <w:t>质谱法</w:t>
            </w:r>
            <w:r>
              <w:rPr>
                <w:rStyle w:val="46"/>
                <w:rFonts w:hint="default" w:ascii="Times New Roman" w:hAnsi="Times New Roman" w:eastAsia="宋体" w:cs="Times New Roman"/>
                <w:color w:val="auto"/>
                <w:sz w:val="24"/>
                <w:szCs w:val="24"/>
                <w:highlight w:val="none"/>
              </w:rPr>
              <w:t xml:space="preserve"> HJ 834-2017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Style w:val="39"/>
                <w:rFonts w:hint="default" w:ascii="Times New Roman" w:hAnsi="Times New Roman" w:eastAsia="宋体" w:cs="Times New Roman"/>
                <w:color w:val="auto"/>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Fonts w:hint="default" w:ascii="Times New Roman" w:hAnsi="Times New Roman" w:eastAsia="宋体" w:cs="Times New Roman"/>
                <w:sz w:val="24"/>
                <w:szCs w:val="24"/>
                <w:highlight w:val="none"/>
                <w:lang w:val="en-US" w:eastAsia="zh-CN"/>
              </w:rPr>
              <w:t>0.1mg/kg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苯并（b）荧蒽</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Style w:val="39"/>
                <w:rFonts w:hint="default" w:ascii="Times New Roman" w:hAnsi="Times New Roman" w:eastAsia="宋体" w:cs="Times New Roman"/>
                <w:color w:val="auto"/>
                <w:sz w:val="24"/>
                <w:szCs w:val="24"/>
                <w:highlight w:val="none"/>
              </w:rPr>
              <w:t>土壤和沉积物</w:t>
            </w:r>
            <w:r>
              <w:rPr>
                <w:rStyle w:val="46"/>
                <w:rFonts w:hint="default" w:ascii="Times New Roman" w:hAnsi="Times New Roman" w:eastAsia="宋体" w:cs="Times New Roman"/>
                <w:color w:val="auto"/>
                <w:sz w:val="24"/>
                <w:szCs w:val="24"/>
                <w:highlight w:val="none"/>
              </w:rPr>
              <w:t xml:space="preserve"> </w:t>
            </w:r>
            <w:r>
              <w:rPr>
                <w:rStyle w:val="39"/>
                <w:rFonts w:hint="default" w:ascii="Times New Roman" w:hAnsi="Times New Roman" w:eastAsia="宋体" w:cs="Times New Roman"/>
                <w:color w:val="auto"/>
                <w:sz w:val="24"/>
                <w:szCs w:val="24"/>
                <w:highlight w:val="none"/>
              </w:rPr>
              <w:t>半挥发性有机物的测定</w:t>
            </w:r>
            <w:r>
              <w:rPr>
                <w:rStyle w:val="46"/>
                <w:rFonts w:hint="default" w:ascii="Times New Roman" w:hAnsi="Times New Roman" w:eastAsia="宋体" w:cs="Times New Roman"/>
                <w:color w:val="auto"/>
                <w:sz w:val="24"/>
                <w:szCs w:val="24"/>
                <w:highlight w:val="none"/>
              </w:rPr>
              <w:t xml:space="preserve"> </w:t>
            </w:r>
            <w:r>
              <w:rPr>
                <w:rStyle w:val="39"/>
                <w:rFonts w:hint="default" w:ascii="Times New Roman" w:hAnsi="Times New Roman" w:eastAsia="宋体" w:cs="Times New Roman"/>
                <w:color w:val="auto"/>
                <w:sz w:val="24"/>
                <w:szCs w:val="24"/>
                <w:highlight w:val="none"/>
              </w:rPr>
              <w:t>气相色谱</w:t>
            </w:r>
            <w:r>
              <w:rPr>
                <w:rStyle w:val="46"/>
                <w:rFonts w:hint="default" w:ascii="Times New Roman" w:hAnsi="Times New Roman" w:eastAsia="宋体" w:cs="Times New Roman"/>
                <w:color w:val="auto"/>
                <w:sz w:val="24"/>
                <w:szCs w:val="24"/>
                <w:highlight w:val="none"/>
              </w:rPr>
              <w:t>-</w:t>
            </w:r>
            <w:r>
              <w:rPr>
                <w:rStyle w:val="39"/>
                <w:rFonts w:hint="default" w:ascii="Times New Roman" w:hAnsi="Times New Roman" w:eastAsia="宋体" w:cs="Times New Roman"/>
                <w:color w:val="auto"/>
                <w:sz w:val="24"/>
                <w:szCs w:val="24"/>
                <w:highlight w:val="none"/>
              </w:rPr>
              <w:t>质谱法</w:t>
            </w:r>
            <w:r>
              <w:rPr>
                <w:rStyle w:val="46"/>
                <w:rFonts w:hint="default" w:ascii="Times New Roman" w:hAnsi="Times New Roman" w:eastAsia="宋体" w:cs="Times New Roman"/>
                <w:color w:val="auto"/>
                <w:sz w:val="24"/>
                <w:szCs w:val="24"/>
                <w:highlight w:val="none"/>
              </w:rPr>
              <w:t xml:space="preserve"> HJ 834-2017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Style w:val="39"/>
                <w:rFonts w:hint="default" w:ascii="Times New Roman" w:hAnsi="Times New Roman" w:eastAsia="宋体" w:cs="Times New Roman"/>
                <w:color w:val="auto"/>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Fonts w:hint="default" w:ascii="Times New Roman" w:hAnsi="Times New Roman" w:eastAsia="宋体" w:cs="Times New Roman"/>
                <w:sz w:val="24"/>
                <w:szCs w:val="24"/>
                <w:highlight w:val="none"/>
                <w:lang w:val="en-US" w:eastAsia="zh-CN"/>
              </w:rPr>
              <w:t>0.2mg/kg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苯并（k）荧蒽</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Style w:val="39"/>
                <w:rFonts w:hint="default" w:ascii="Times New Roman" w:hAnsi="Times New Roman" w:eastAsia="宋体" w:cs="Times New Roman"/>
                <w:color w:val="auto"/>
                <w:sz w:val="24"/>
                <w:szCs w:val="24"/>
                <w:highlight w:val="none"/>
              </w:rPr>
              <w:t>土壤和沉积物</w:t>
            </w:r>
            <w:r>
              <w:rPr>
                <w:rStyle w:val="46"/>
                <w:rFonts w:hint="default" w:ascii="Times New Roman" w:hAnsi="Times New Roman" w:eastAsia="宋体" w:cs="Times New Roman"/>
                <w:color w:val="auto"/>
                <w:sz w:val="24"/>
                <w:szCs w:val="24"/>
                <w:highlight w:val="none"/>
              </w:rPr>
              <w:t xml:space="preserve"> </w:t>
            </w:r>
            <w:r>
              <w:rPr>
                <w:rStyle w:val="39"/>
                <w:rFonts w:hint="default" w:ascii="Times New Roman" w:hAnsi="Times New Roman" w:eastAsia="宋体" w:cs="Times New Roman"/>
                <w:color w:val="auto"/>
                <w:sz w:val="24"/>
                <w:szCs w:val="24"/>
                <w:highlight w:val="none"/>
              </w:rPr>
              <w:t>半挥发性有机物的测定</w:t>
            </w:r>
            <w:r>
              <w:rPr>
                <w:rStyle w:val="46"/>
                <w:rFonts w:hint="default" w:ascii="Times New Roman" w:hAnsi="Times New Roman" w:eastAsia="宋体" w:cs="Times New Roman"/>
                <w:color w:val="auto"/>
                <w:sz w:val="24"/>
                <w:szCs w:val="24"/>
                <w:highlight w:val="none"/>
              </w:rPr>
              <w:t xml:space="preserve"> </w:t>
            </w:r>
            <w:r>
              <w:rPr>
                <w:rStyle w:val="39"/>
                <w:rFonts w:hint="default" w:ascii="Times New Roman" w:hAnsi="Times New Roman" w:eastAsia="宋体" w:cs="Times New Roman"/>
                <w:color w:val="auto"/>
                <w:sz w:val="24"/>
                <w:szCs w:val="24"/>
                <w:highlight w:val="none"/>
              </w:rPr>
              <w:t>气相色谱</w:t>
            </w:r>
            <w:r>
              <w:rPr>
                <w:rStyle w:val="46"/>
                <w:rFonts w:hint="default" w:ascii="Times New Roman" w:hAnsi="Times New Roman" w:eastAsia="宋体" w:cs="Times New Roman"/>
                <w:color w:val="auto"/>
                <w:sz w:val="24"/>
                <w:szCs w:val="24"/>
                <w:highlight w:val="none"/>
              </w:rPr>
              <w:t>-</w:t>
            </w:r>
            <w:r>
              <w:rPr>
                <w:rStyle w:val="39"/>
                <w:rFonts w:hint="default" w:ascii="Times New Roman" w:hAnsi="Times New Roman" w:eastAsia="宋体" w:cs="Times New Roman"/>
                <w:color w:val="auto"/>
                <w:sz w:val="24"/>
                <w:szCs w:val="24"/>
                <w:highlight w:val="none"/>
              </w:rPr>
              <w:t>质谱法</w:t>
            </w:r>
            <w:r>
              <w:rPr>
                <w:rStyle w:val="46"/>
                <w:rFonts w:hint="default" w:ascii="Times New Roman" w:hAnsi="Times New Roman" w:eastAsia="宋体" w:cs="Times New Roman"/>
                <w:color w:val="auto"/>
                <w:sz w:val="24"/>
                <w:szCs w:val="24"/>
                <w:highlight w:val="none"/>
              </w:rPr>
              <w:t xml:space="preserve"> HJ 834-2017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Style w:val="39"/>
                <w:rFonts w:hint="default" w:ascii="Times New Roman" w:hAnsi="Times New Roman" w:eastAsia="宋体" w:cs="Times New Roman"/>
                <w:color w:val="auto"/>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Fonts w:hint="default" w:ascii="Times New Roman" w:hAnsi="Times New Roman" w:eastAsia="宋体" w:cs="Times New Roman"/>
                <w:sz w:val="24"/>
                <w:szCs w:val="24"/>
                <w:highlight w:val="none"/>
                <w:lang w:val="en-US" w:eastAsia="zh-CN"/>
              </w:rPr>
              <w:t>0.1mg/kg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䓛</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Style w:val="39"/>
                <w:rFonts w:hint="default" w:ascii="Times New Roman" w:hAnsi="Times New Roman" w:eastAsia="宋体" w:cs="Times New Roman"/>
                <w:color w:val="auto"/>
                <w:sz w:val="24"/>
                <w:szCs w:val="24"/>
                <w:highlight w:val="none"/>
              </w:rPr>
              <w:t>土壤和沉积物</w:t>
            </w:r>
            <w:r>
              <w:rPr>
                <w:rStyle w:val="46"/>
                <w:rFonts w:hint="default" w:ascii="Times New Roman" w:hAnsi="Times New Roman" w:eastAsia="宋体" w:cs="Times New Roman"/>
                <w:color w:val="auto"/>
                <w:sz w:val="24"/>
                <w:szCs w:val="24"/>
                <w:highlight w:val="none"/>
              </w:rPr>
              <w:t xml:space="preserve"> </w:t>
            </w:r>
            <w:r>
              <w:rPr>
                <w:rStyle w:val="39"/>
                <w:rFonts w:hint="default" w:ascii="Times New Roman" w:hAnsi="Times New Roman" w:eastAsia="宋体" w:cs="Times New Roman"/>
                <w:color w:val="auto"/>
                <w:sz w:val="24"/>
                <w:szCs w:val="24"/>
                <w:highlight w:val="none"/>
              </w:rPr>
              <w:t>半挥发性有机物的测定</w:t>
            </w:r>
            <w:r>
              <w:rPr>
                <w:rStyle w:val="46"/>
                <w:rFonts w:hint="default" w:ascii="Times New Roman" w:hAnsi="Times New Roman" w:eastAsia="宋体" w:cs="Times New Roman"/>
                <w:color w:val="auto"/>
                <w:sz w:val="24"/>
                <w:szCs w:val="24"/>
                <w:highlight w:val="none"/>
              </w:rPr>
              <w:t xml:space="preserve"> </w:t>
            </w:r>
            <w:r>
              <w:rPr>
                <w:rStyle w:val="39"/>
                <w:rFonts w:hint="default" w:ascii="Times New Roman" w:hAnsi="Times New Roman" w:eastAsia="宋体" w:cs="Times New Roman"/>
                <w:color w:val="auto"/>
                <w:sz w:val="24"/>
                <w:szCs w:val="24"/>
                <w:highlight w:val="none"/>
              </w:rPr>
              <w:t>气相色谱</w:t>
            </w:r>
            <w:r>
              <w:rPr>
                <w:rStyle w:val="46"/>
                <w:rFonts w:hint="default" w:ascii="Times New Roman" w:hAnsi="Times New Roman" w:eastAsia="宋体" w:cs="Times New Roman"/>
                <w:color w:val="auto"/>
                <w:sz w:val="24"/>
                <w:szCs w:val="24"/>
                <w:highlight w:val="none"/>
              </w:rPr>
              <w:t>-</w:t>
            </w:r>
            <w:r>
              <w:rPr>
                <w:rStyle w:val="39"/>
                <w:rFonts w:hint="default" w:ascii="Times New Roman" w:hAnsi="Times New Roman" w:eastAsia="宋体" w:cs="Times New Roman"/>
                <w:color w:val="auto"/>
                <w:sz w:val="24"/>
                <w:szCs w:val="24"/>
                <w:highlight w:val="none"/>
              </w:rPr>
              <w:t>质谱法</w:t>
            </w:r>
            <w:r>
              <w:rPr>
                <w:rStyle w:val="46"/>
                <w:rFonts w:hint="default" w:ascii="Times New Roman" w:hAnsi="Times New Roman" w:eastAsia="宋体" w:cs="Times New Roman"/>
                <w:color w:val="auto"/>
                <w:sz w:val="24"/>
                <w:szCs w:val="24"/>
                <w:highlight w:val="none"/>
              </w:rPr>
              <w:t xml:space="preserve"> HJ 834-2017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Style w:val="39"/>
                <w:rFonts w:hint="default" w:ascii="Times New Roman" w:hAnsi="Times New Roman" w:eastAsia="宋体" w:cs="Times New Roman"/>
                <w:color w:val="auto"/>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Fonts w:hint="default" w:ascii="Times New Roman" w:hAnsi="Times New Roman" w:eastAsia="宋体" w:cs="Times New Roman"/>
                <w:sz w:val="24"/>
                <w:szCs w:val="24"/>
                <w:highlight w:val="none"/>
                <w:shd w:val="clear" w:color="auto" w:fill="auto"/>
                <w:lang w:val="en-US" w:eastAsia="zh-CN"/>
              </w:rPr>
              <w:t>0.1mg/kg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二苯并（a,h）蒽</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Style w:val="39"/>
                <w:rFonts w:hint="default" w:ascii="Times New Roman" w:hAnsi="Times New Roman" w:eastAsia="宋体" w:cs="Times New Roman"/>
                <w:color w:val="auto"/>
                <w:sz w:val="24"/>
                <w:szCs w:val="24"/>
                <w:highlight w:val="none"/>
              </w:rPr>
              <w:t>土壤和沉积物</w:t>
            </w:r>
            <w:r>
              <w:rPr>
                <w:rStyle w:val="46"/>
                <w:rFonts w:hint="default" w:ascii="Times New Roman" w:hAnsi="Times New Roman" w:eastAsia="宋体" w:cs="Times New Roman"/>
                <w:color w:val="auto"/>
                <w:sz w:val="24"/>
                <w:szCs w:val="24"/>
                <w:highlight w:val="none"/>
              </w:rPr>
              <w:t xml:space="preserve"> </w:t>
            </w:r>
            <w:r>
              <w:rPr>
                <w:rStyle w:val="39"/>
                <w:rFonts w:hint="default" w:ascii="Times New Roman" w:hAnsi="Times New Roman" w:eastAsia="宋体" w:cs="Times New Roman"/>
                <w:color w:val="auto"/>
                <w:sz w:val="24"/>
                <w:szCs w:val="24"/>
                <w:highlight w:val="none"/>
              </w:rPr>
              <w:t>半挥发性有机物的测定</w:t>
            </w:r>
            <w:r>
              <w:rPr>
                <w:rStyle w:val="46"/>
                <w:rFonts w:hint="default" w:ascii="Times New Roman" w:hAnsi="Times New Roman" w:eastAsia="宋体" w:cs="Times New Roman"/>
                <w:color w:val="auto"/>
                <w:sz w:val="24"/>
                <w:szCs w:val="24"/>
                <w:highlight w:val="none"/>
              </w:rPr>
              <w:t xml:space="preserve"> </w:t>
            </w:r>
            <w:r>
              <w:rPr>
                <w:rStyle w:val="39"/>
                <w:rFonts w:hint="default" w:ascii="Times New Roman" w:hAnsi="Times New Roman" w:eastAsia="宋体" w:cs="Times New Roman"/>
                <w:color w:val="auto"/>
                <w:sz w:val="24"/>
                <w:szCs w:val="24"/>
                <w:highlight w:val="none"/>
              </w:rPr>
              <w:t>气相色谱</w:t>
            </w:r>
            <w:r>
              <w:rPr>
                <w:rStyle w:val="46"/>
                <w:rFonts w:hint="default" w:ascii="Times New Roman" w:hAnsi="Times New Roman" w:eastAsia="宋体" w:cs="Times New Roman"/>
                <w:color w:val="auto"/>
                <w:sz w:val="24"/>
                <w:szCs w:val="24"/>
                <w:highlight w:val="none"/>
              </w:rPr>
              <w:t>-</w:t>
            </w:r>
            <w:r>
              <w:rPr>
                <w:rStyle w:val="39"/>
                <w:rFonts w:hint="default" w:ascii="Times New Roman" w:hAnsi="Times New Roman" w:eastAsia="宋体" w:cs="Times New Roman"/>
                <w:color w:val="auto"/>
                <w:sz w:val="24"/>
                <w:szCs w:val="24"/>
                <w:highlight w:val="none"/>
              </w:rPr>
              <w:t>质谱法</w:t>
            </w:r>
            <w:r>
              <w:rPr>
                <w:rStyle w:val="46"/>
                <w:rFonts w:hint="default" w:ascii="Times New Roman" w:hAnsi="Times New Roman" w:eastAsia="宋体" w:cs="Times New Roman"/>
                <w:color w:val="auto"/>
                <w:sz w:val="24"/>
                <w:szCs w:val="24"/>
                <w:highlight w:val="none"/>
              </w:rPr>
              <w:t xml:space="preserve"> HJ 834-2017</w:t>
            </w:r>
          </w:p>
        </w:tc>
        <w:tc>
          <w:tcPr>
            <w:tcW w:w="168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Style w:val="39"/>
                <w:rFonts w:hint="default" w:ascii="Times New Roman" w:hAnsi="Times New Roman" w:eastAsia="宋体" w:cs="Times New Roman"/>
                <w:color w:val="auto"/>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Fonts w:hint="default" w:ascii="Times New Roman" w:hAnsi="Times New Roman" w:eastAsia="宋体" w:cs="Times New Roman"/>
                <w:sz w:val="24"/>
                <w:szCs w:val="24"/>
                <w:highlight w:val="none"/>
                <w:lang w:val="en-US" w:eastAsia="zh-CN"/>
              </w:rPr>
              <w:t>0.1mg/kg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茚并（1,2,3-cd）芘</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Style w:val="39"/>
                <w:rFonts w:hint="default" w:ascii="Times New Roman" w:hAnsi="Times New Roman" w:eastAsia="宋体" w:cs="Times New Roman"/>
                <w:color w:val="auto"/>
                <w:sz w:val="24"/>
                <w:szCs w:val="24"/>
                <w:highlight w:val="none"/>
              </w:rPr>
              <w:t>土壤和沉积物</w:t>
            </w:r>
            <w:r>
              <w:rPr>
                <w:rStyle w:val="46"/>
                <w:rFonts w:hint="default" w:ascii="Times New Roman" w:hAnsi="Times New Roman" w:eastAsia="宋体" w:cs="Times New Roman"/>
                <w:color w:val="auto"/>
                <w:sz w:val="24"/>
                <w:szCs w:val="24"/>
                <w:highlight w:val="none"/>
              </w:rPr>
              <w:t xml:space="preserve"> </w:t>
            </w:r>
            <w:r>
              <w:rPr>
                <w:rStyle w:val="39"/>
                <w:rFonts w:hint="default" w:ascii="Times New Roman" w:hAnsi="Times New Roman" w:eastAsia="宋体" w:cs="Times New Roman"/>
                <w:color w:val="auto"/>
                <w:sz w:val="24"/>
                <w:szCs w:val="24"/>
                <w:highlight w:val="none"/>
              </w:rPr>
              <w:t>半挥发性有机物的测定</w:t>
            </w:r>
            <w:r>
              <w:rPr>
                <w:rStyle w:val="46"/>
                <w:rFonts w:hint="default" w:ascii="Times New Roman" w:hAnsi="Times New Roman" w:eastAsia="宋体" w:cs="Times New Roman"/>
                <w:color w:val="auto"/>
                <w:sz w:val="24"/>
                <w:szCs w:val="24"/>
                <w:highlight w:val="none"/>
              </w:rPr>
              <w:t xml:space="preserve"> </w:t>
            </w:r>
            <w:r>
              <w:rPr>
                <w:rStyle w:val="39"/>
                <w:rFonts w:hint="default" w:ascii="Times New Roman" w:hAnsi="Times New Roman" w:eastAsia="宋体" w:cs="Times New Roman"/>
                <w:color w:val="auto"/>
                <w:sz w:val="24"/>
                <w:szCs w:val="24"/>
                <w:highlight w:val="none"/>
              </w:rPr>
              <w:t>气相色谱</w:t>
            </w:r>
            <w:r>
              <w:rPr>
                <w:rStyle w:val="46"/>
                <w:rFonts w:hint="default" w:ascii="Times New Roman" w:hAnsi="Times New Roman" w:eastAsia="宋体" w:cs="Times New Roman"/>
                <w:color w:val="auto"/>
                <w:sz w:val="24"/>
                <w:szCs w:val="24"/>
                <w:highlight w:val="none"/>
              </w:rPr>
              <w:t>-</w:t>
            </w:r>
            <w:r>
              <w:rPr>
                <w:rStyle w:val="39"/>
                <w:rFonts w:hint="default" w:ascii="Times New Roman" w:hAnsi="Times New Roman" w:eastAsia="宋体" w:cs="Times New Roman"/>
                <w:color w:val="auto"/>
                <w:sz w:val="24"/>
                <w:szCs w:val="24"/>
                <w:highlight w:val="none"/>
              </w:rPr>
              <w:t>质谱法</w:t>
            </w:r>
            <w:r>
              <w:rPr>
                <w:rStyle w:val="46"/>
                <w:rFonts w:hint="default" w:ascii="Times New Roman" w:hAnsi="Times New Roman" w:eastAsia="宋体" w:cs="Times New Roman"/>
                <w:color w:val="auto"/>
                <w:sz w:val="24"/>
                <w:szCs w:val="24"/>
                <w:highlight w:val="none"/>
              </w:rPr>
              <w:t xml:space="preserve"> HJ 834-2017</w:t>
            </w:r>
          </w:p>
        </w:tc>
        <w:tc>
          <w:tcPr>
            <w:tcW w:w="1680" w:type="dxa"/>
            <w:tcBorders>
              <w:tl2br w:val="nil"/>
              <w:tr2bl w:val="nil"/>
            </w:tcBorders>
            <w:noWrap w:val="0"/>
            <w:vAlign w:val="center"/>
          </w:tcPr>
          <w:p>
            <w:pPr>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Fonts w:hint="default" w:ascii="Times New Roman" w:hAnsi="Times New Roman" w:eastAsia="宋体" w:cs="Times New Roman"/>
                <w:sz w:val="24"/>
                <w:szCs w:val="24"/>
                <w:highlight w:val="none"/>
                <w:lang w:val="en-US" w:eastAsia="zh-CN"/>
              </w:rPr>
              <w:t>0.1mg/kg</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44" w:type="dxa"/>
            <w:tcBorders>
              <w:tl2br w:val="nil"/>
              <w:tr2bl w:val="nil"/>
            </w:tcBorders>
            <w:noWrap w:val="0"/>
            <w:vAlign w:val="center"/>
          </w:tcPr>
          <w:p>
            <w:pPr>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萘</w:t>
            </w:r>
          </w:p>
        </w:tc>
        <w:tc>
          <w:tcPr>
            <w:tcW w:w="396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val="0"/>
              <w:ind w:left="0" w:leftChars="0" w:right="0" w:rightChars="0"/>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Style w:val="39"/>
                <w:rFonts w:hint="default" w:ascii="Times New Roman" w:hAnsi="Times New Roman" w:eastAsia="宋体" w:cs="Times New Roman"/>
                <w:color w:val="auto"/>
                <w:sz w:val="24"/>
                <w:szCs w:val="24"/>
                <w:highlight w:val="none"/>
              </w:rPr>
              <w:t>土壤和沉积物</w:t>
            </w:r>
            <w:r>
              <w:rPr>
                <w:rStyle w:val="46"/>
                <w:rFonts w:hint="default" w:ascii="Times New Roman" w:hAnsi="Times New Roman" w:eastAsia="宋体" w:cs="Times New Roman"/>
                <w:color w:val="auto"/>
                <w:sz w:val="24"/>
                <w:szCs w:val="24"/>
                <w:highlight w:val="none"/>
              </w:rPr>
              <w:t xml:space="preserve"> </w:t>
            </w:r>
            <w:r>
              <w:rPr>
                <w:rStyle w:val="39"/>
                <w:rFonts w:hint="default" w:ascii="Times New Roman" w:hAnsi="Times New Roman" w:eastAsia="宋体" w:cs="Times New Roman"/>
                <w:color w:val="auto"/>
                <w:sz w:val="24"/>
                <w:szCs w:val="24"/>
                <w:highlight w:val="none"/>
              </w:rPr>
              <w:t>半挥发性有机物的测定</w:t>
            </w:r>
            <w:r>
              <w:rPr>
                <w:rStyle w:val="46"/>
                <w:rFonts w:hint="default" w:ascii="Times New Roman" w:hAnsi="Times New Roman" w:eastAsia="宋体" w:cs="Times New Roman"/>
                <w:color w:val="auto"/>
                <w:sz w:val="24"/>
                <w:szCs w:val="24"/>
                <w:highlight w:val="none"/>
              </w:rPr>
              <w:t xml:space="preserve"> </w:t>
            </w:r>
            <w:r>
              <w:rPr>
                <w:rStyle w:val="39"/>
                <w:rFonts w:hint="default" w:ascii="Times New Roman" w:hAnsi="Times New Roman" w:eastAsia="宋体" w:cs="Times New Roman"/>
                <w:color w:val="auto"/>
                <w:sz w:val="24"/>
                <w:szCs w:val="24"/>
                <w:highlight w:val="none"/>
              </w:rPr>
              <w:t>气相色谱</w:t>
            </w:r>
            <w:r>
              <w:rPr>
                <w:rStyle w:val="46"/>
                <w:rFonts w:hint="default" w:ascii="Times New Roman" w:hAnsi="Times New Roman" w:eastAsia="宋体" w:cs="Times New Roman"/>
                <w:color w:val="auto"/>
                <w:sz w:val="24"/>
                <w:szCs w:val="24"/>
                <w:highlight w:val="none"/>
              </w:rPr>
              <w:t>-</w:t>
            </w:r>
            <w:r>
              <w:rPr>
                <w:rStyle w:val="39"/>
                <w:rFonts w:hint="default" w:ascii="Times New Roman" w:hAnsi="Times New Roman" w:eastAsia="宋体" w:cs="Times New Roman"/>
                <w:color w:val="auto"/>
                <w:sz w:val="24"/>
                <w:szCs w:val="24"/>
                <w:highlight w:val="none"/>
              </w:rPr>
              <w:t>质谱法</w:t>
            </w:r>
            <w:r>
              <w:rPr>
                <w:rStyle w:val="46"/>
                <w:rFonts w:hint="default" w:ascii="Times New Roman" w:hAnsi="Times New Roman" w:eastAsia="宋体" w:cs="Times New Roman"/>
                <w:color w:val="auto"/>
                <w:sz w:val="24"/>
                <w:szCs w:val="24"/>
                <w:highlight w:val="none"/>
              </w:rPr>
              <w:t xml:space="preserve"> HJ 834-2017</w:t>
            </w:r>
          </w:p>
        </w:tc>
        <w:tc>
          <w:tcPr>
            <w:tcW w:w="1680" w:type="dxa"/>
            <w:tcBorders>
              <w:tl2br w:val="nil"/>
              <w:tr2bl w:val="nil"/>
            </w:tcBorders>
            <w:noWrap w:val="0"/>
            <w:vAlign w:val="center"/>
          </w:tcPr>
          <w:p>
            <w:pPr>
              <w:jc w:val="center"/>
              <w:rPr>
                <w:rFonts w:hint="eastAsia" w:asciiTheme="minorEastAsia" w:hAnsiTheme="minorEastAsia" w:eastAsiaTheme="minorEastAsia" w:cstheme="minorEastAsia"/>
                <w:b w:val="0"/>
                <w:bCs w:val="0"/>
                <w:color w:val="000000"/>
                <w:kern w:val="2"/>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rPr>
              <w:t>气相色谱质谱联用仪GCMS-QP2010SE</w:t>
            </w:r>
          </w:p>
        </w:tc>
        <w:tc>
          <w:tcPr>
            <w:tcW w:w="1749" w:type="dxa"/>
            <w:tcBorders>
              <w:tl2br w:val="nil"/>
              <w:tr2bl w:val="nil"/>
            </w:tcBorders>
            <w:noWrap w:val="0"/>
            <w:vAlign w:val="center"/>
          </w:tcPr>
          <w:p>
            <w:pPr>
              <w:keepNext w:val="0"/>
              <w:keepLines w:val="0"/>
              <w:widowControl/>
              <w:suppressLineNumbers w:val="0"/>
              <w:ind w:left="0" w:leftChars="0" w:right="0" w:rightChars="0"/>
              <w:jc w:val="center"/>
              <w:textAlignment w:val="center"/>
              <w:rPr>
                <w:rFonts w:hint="eastAsia" w:asciiTheme="minorEastAsia" w:hAnsiTheme="minorEastAsia" w:eastAsiaTheme="minorEastAsia" w:cstheme="minorEastAsia"/>
                <w:b w:val="0"/>
                <w:bCs w:val="0"/>
                <w:i w:val="0"/>
                <w:color w:val="000000"/>
                <w:kern w:val="0"/>
                <w:sz w:val="24"/>
                <w:szCs w:val="24"/>
                <w:highlight w:val="none"/>
                <w:u w:val="none"/>
                <w:lang w:val="en-US" w:eastAsia="zh-CN" w:bidi="ar"/>
              </w:rPr>
            </w:pPr>
            <w:r>
              <w:rPr>
                <w:rFonts w:hint="eastAsia" w:ascii="Times New Roman" w:hAnsi="Times New Roman" w:eastAsia="宋体" w:cs="Times New Roman"/>
                <w:i w:val="0"/>
                <w:color w:val="000000"/>
                <w:sz w:val="24"/>
                <w:szCs w:val="24"/>
                <w:highlight w:val="none"/>
                <w:u w:val="none"/>
                <w:lang w:val="en-US" w:eastAsia="zh-CN"/>
              </w:rPr>
              <w:t>0.09</w:t>
            </w:r>
            <w:r>
              <w:rPr>
                <w:rFonts w:hint="default" w:ascii="Times New Roman" w:hAnsi="Times New Roman" w:eastAsia="宋体" w:cs="Times New Roman"/>
                <w:i w:val="0"/>
                <w:color w:val="000000"/>
                <w:sz w:val="24"/>
                <w:szCs w:val="24"/>
                <w:highlight w:val="none"/>
                <w:u w:val="none"/>
              </w:rPr>
              <w:t>mg/kg</w:t>
            </w:r>
          </w:p>
        </w:tc>
      </w:tr>
    </w:tbl>
    <w:p>
      <w:pPr>
        <w:pStyle w:val="31"/>
        <w:tabs>
          <w:tab w:val="clear" w:pos="0"/>
        </w:tabs>
        <w:adjustRightInd/>
        <w:snapToGrid/>
        <w:spacing w:before="0" w:after="0" w:line="360" w:lineRule="auto"/>
        <w:rPr>
          <w:rFonts w:hint="eastAsia" w:ascii="Times New Roman" w:hAnsi="Times New Roman" w:eastAsia="宋体" w:cs="Times New Roman"/>
          <w:b/>
          <w:bCs/>
          <w:color w:val="auto"/>
        </w:rPr>
      </w:pPr>
      <w:bookmarkStart w:id="25" w:name="_Toc30546"/>
      <w:r>
        <w:rPr>
          <w:rFonts w:hint="eastAsia" w:ascii="Times New Roman" w:hAnsi="Times New Roman" w:eastAsia="宋体" w:cs="Times New Roman"/>
          <w:b/>
          <w:bCs/>
          <w:color w:val="auto"/>
          <w:lang w:eastAsia="zh-CN"/>
        </w:rPr>
        <w:t>七</w:t>
      </w:r>
      <w:r>
        <w:rPr>
          <w:rFonts w:hint="eastAsia" w:ascii="Times New Roman" w:hAnsi="Times New Roman" w:eastAsia="宋体" w:cs="Times New Roman"/>
          <w:b/>
          <w:bCs/>
          <w:color w:val="auto"/>
        </w:rPr>
        <w:t>、质量控制和质量保证</w:t>
      </w:r>
      <w:bookmarkEnd w:id="25"/>
    </w:p>
    <w:p>
      <w:pPr>
        <w:spacing w:line="360" w:lineRule="auto"/>
        <w:ind w:firstLine="480" w:firstLineChars="200"/>
        <w:rPr>
          <w:rFonts w:hint="eastAsia"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1、布设监测点位合理，保证各点位监测数据的科学性和可比性。采样人员遵守采样操作规程，填写采样记录，按规定保存运输样品。</w:t>
      </w:r>
    </w:p>
    <w:p>
      <w:pPr>
        <w:spacing w:line="360" w:lineRule="auto"/>
        <w:ind w:firstLine="480" w:firstLineChars="200"/>
        <w:rPr>
          <w:rFonts w:hint="eastAsia"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2、所有监测仪器经过计量部门检定合格并在有效期内。</w:t>
      </w:r>
    </w:p>
    <w:p>
      <w:pPr>
        <w:spacing w:line="360" w:lineRule="auto"/>
        <w:ind w:firstLine="480" w:firstLineChars="200"/>
        <w:rPr>
          <w:rFonts w:hint="eastAsia"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3、监测分析方法采用国家颁布的标准分析方法。</w:t>
      </w:r>
    </w:p>
    <w:p>
      <w:pPr>
        <w:spacing w:line="360" w:lineRule="auto"/>
        <w:ind w:firstLine="480" w:firstLineChars="200"/>
        <w:rPr>
          <w:rFonts w:hint="eastAsia" w:ascii="Times New Roman" w:hAnsi="Times New Roman" w:eastAsia="宋体" w:cs="Times New Roman"/>
          <w:color w:val="000000"/>
          <w:kern w:val="0"/>
          <w:sz w:val="24"/>
          <w:szCs w:val="24"/>
        </w:rPr>
        <w:sectPr>
          <w:pgSz w:w="11906" w:h="16838"/>
          <w:pgMar w:top="1440" w:right="1803" w:bottom="1440" w:left="1803" w:header="851" w:footer="992" w:gutter="0"/>
          <w:pgNumType w:fmt="decimal"/>
          <w:cols w:space="0" w:num="1"/>
          <w:rtlGutter w:val="0"/>
          <w:docGrid w:type="lines" w:linePitch="312" w:charSpace="0"/>
        </w:sectPr>
      </w:pPr>
      <w:r>
        <w:rPr>
          <w:rFonts w:hint="eastAsia" w:ascii="Times New Roman" w:hAnsi="Times New Roman" w:eastAsia="宋体" w:cs="Times New Roman"/>
          <w:color w:val="000000"/>
          <w:kern w:val="0"/>
          <w:sz w:val="24"/>
          <w:szCs w:val="24"/>
        </w:rPr>
        <w:t>4、监测人员均持证上岗。</w:t>
      </w:r>
    </w:p>
    <w:p>
      <w:pPr>
        <w:pStyle w:val="31"/>
        <w:tabs>
          <w:tab w:val="clear" w:pos="0"/>
        </w:tabs>
        <w:adjustRightInd/>
        <w:snapToGrid/>
        <w:spacing w:before="0" w:after="0" w:line="360" w:lineRule="auto"/>
        <w:rPr>
          <w:rFonts w:hint="default" w:ascii="Times New Roman" w:hAnsi="Times New Roman" w:eastAsia="宋体" w:cs="Times New Roman"/>
          <w:b/>
          <w:bCs/>
          <w:color w:val="auto"/>
          <w:lang w:val="en-US" w:eastAsia="zh-CN"/>
        </w:rPr>
      </w:pPr>
      <w:bookmarkStart w:id="26" w:name="_Toc7163"/>
      <w:r>
        <w:rPr>
          <w:rFonts w:ascii="Times New Roman" w:hAnsi="Times New Roman" w:eastAsia="宋体" w:cs="Times New Roman"/>
          <w:sz w:val="21"/>
        </w:rPr>
        <mc:AlternateContent>
          <mc:Choice Requires="wps">
            <w:drawing>
              <wp:anchor distT="0" distB="0" distL="114300" distR="114300" simplePos="0" relativeHeight="251683840" behindDoc="0" locked="0" layoutInCell="1" allowOverlap="1">
                <wp:simplePos x="0" y="0"/>
                <wp:positionH relativeFrom="column">
                  <wp:posOffset>1520190</wp:posOffset>
                </wp:positionH>
                <wp:positionV relativeFrom="paragraph">
                  <wp:posOffset>309880</wp:posOffset>
                </wp:positionV>
                <wp:extent cx="415925" cy="311785"/>
                <wp:effectExtent l="0" t="0" r="0" b="0"/>
                <wp:wrapNone/>
                <wp:docPr id="1" name="矩形 47"/>
                <wp:cNvGraphicFramePr/>
                <a:graphic xmlns:a="http://schemas.openxmlformats.org/drawingml/2006/main">
                  <a:graphicData uri="http://schemas.microsoft.com/office/word/2010/wordprocessingShape">
                    <wps:wsp>
                      <wps:cNvSpPr/>
                      <wps:spPr>
                        <a:xfrm>
                          <a:off x="0" y="0"/>
                          <a:ext cx="415925" cy="311785"/>
                        </a:xfrm>
                        <a:prstGeom prst="rect">
                          <a:avLst/>
                        </a:prstGeom>
                        <a:noFill/>
                        <a:ln>
                          <a:noFill/>
                        </a:ln>
                      </wps:spPr>
                      <wps:txbx>
                        <w:txbxContent>
                          <w:p>
                            <w:pPr>
                              <w:rPr>
                                <w:rFonts w:hint="default" w:ascii="Times New Roman" w:hAnsi="Times New Roman" w:cs="Times New Roman" w:eastAsiaTheme="minorEastAsia"/>
                                <w:color w:val="FF0000"/>
                                <w:lang w:val="en-US" w:eastAsia="zh-CN"/>
                              </w:rPr>
                            </w:pPr>
                            <w:r>
                              <w:rPr>
                                <w:rFonts w:hint="eastAsia" w:ascii="Times New Roman" w:hAnsi="Times New Roman" w:cs="Times New Roman"/>
                                <w:color w:val="FF0000"/>
                                <w:lang w:val="en-US" w:eastAsia="zh-CN"/>
                              </w:rPr>
                              <w:t>7</w:t>
                            </w:r>
                            <w:r>
                              <w:rPr>
                                <w:rFonts w:hint="default" w:ascii="Times New Roman" w:hAnsi="Times New Roman" w:cs="Times New Roman"/>
                                <w:color w:val="FF0000"/>
                                <w:lang w:val="en-US" w:eastAsia="zh-CN"/>
                              </w:rPr>
                              <w:t>#</w:t>
                            </w:r>
                          </w:p>
                        </w:txbxContent>
                      </wps:txbx>
                      <wps:bodyPr upright="1"/>
                    </wps:wsp>
                  </a:graphicData>
                </a:graphic>
              </wp:anchor>
            </w:drawing>
          </mc:Choice>
          <mc:Fallback>
            <w:pict>
              <v:rect id="矩形 47" o:spid="_x0000_s1026" o:spt="1" style="position:absolute;left:0pt;margin-left:119.7pt;margin-top:24.4pt;height:24.55pt;width:32.75pt;z-index:251683840;mso-width-relative:page;mso-height-relative:page;" filled="f" stroked="f" coordsize="21600,21600" o:gfxdata="UEsDBAoAAAAAAIdO4kAAAAAAAAAAAAAAAAAEAAAAZHJzL1BLAwQUAAAACACHTuJA0B5t6NsAAAAJ&#10;AQAADwAAAGRycy9kb3ducmV2LnhtbE2PTUvDQBCG74L/YRnBi9hN26BNzKaHglhEKKYf5212TILZ&#10;2TS7Teq/d3rS4zAP7/u82fJiWzFg7xtHCqaTCARS6UxDlYLd9vVxAcIHTUa3jlDBD3pY5rc3mU6N&#10;G+kThyJUgkPIp1pBHUKXSunLGq32E9ch8e/L9VYHPvtKml6PHG5bOYuiJ2l1Q9xQ6w5XNZbfxdkq&#10;GMvNcNh+vMnNw2Ht6LQ+rYr9u1L3d9PoBUTAS/iD4arP6pCz09GdyXjRKpjNk5hRBfGCJzAwj+IE&#10;xFFB8pyAzDP5f0H+C1BLAwQUAAAACACHTuJAF2sb5YQBAADzAgAADgAAAGRycy9lMm9Eb2MueG1s&#10;rVJJTsMwFN0jcQfLe+qmUIaoaTcVbBAgAQdwHbuxFA/6Nk16GiR2HILjIK7Bt1vKtENsnD/l+b33&#10;PZn1piUrCUE7W9FiMKREWuFqbZcVvb87PzilJERua946Kyu6loHOpvt7k86XcuQa19YSCILYUHa+&#10;ok2MvmQsiEYaHgbOS4tN5cDwiCksWQ28Q3TTstFweMw6B7UHJ2QIWJ1vmnSa8ZWSIl4rFWQkbUWR&#10;W8wn5HORTjad8HIJ3DdabGnwP7AwXFu8dAc155GTB9C/oIwW4IJTcSCcYU4pLWTWgGqK4Q81tw33&#10;MmtBc4Lf2RT+D1ZcrW6A6Bp3R4nlBlf09vj8+vJEjk6SOZ0PJc7c+hvYZgHDpLRXYNIXNZA+G7re&#10;GSr7SAQWj4rx2WhMicDWYVGcnI4TJvv82UOIF9IZkoKKAu4r28hXlyFuRj9G0l3Wneu2xTovW/ut&#10;gJipwhLfDcMUxX7Rb2kvXL1GpQ8e9LLBq4rMJA2hs5nT9hWk1X3NM+jnW52+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PgDAABbQ29udGVudF9U&#10;eXBlc10ueG1sUEsBAhQACgAAAAAAh07iQAAAAAAAAAAAAAAAAAYAAAAAAAAAAAAQAAAA2gIAAF9y&#10;ZWxzL1BLAQIUABQAAAAIAIdO4kCKFGY80QAAAJQBAAALAAAAAAAAAAEAIAAAAP4CAABfcmVscy8u&#10;cmVsc1BLAQIUAAoAAAAAAIdO4kAAAAAAAAAAAAAAAAAEAAAAAAAAAAAAEAAAAAAAAABkcnMvUEsB&#10;AhQAFAAAAAgAh07iQNAebejbAAAACQEAAA8AAAAAAAAAAQAgAAAAIgAAAGRycy9kb3ducmV2Lnht&#10;bFBLAQIUABQAAAAIAIdO4kAXaxvlhAEAAPMCAAAOAAAAAAAAAAEAIAAAACoBAABkcnMvZTJvRG9j&#10;LnhtbFBLBQYAAAAABgAGAFkBAAAgBQAAAAA=&#10;">
                <v:fill on="f" focussize="0,0"/>
                <v:stroke on="f"/>
                <v:imagedata o:title=""/>
                <o:lock v:ext="edit" aspectratio="f"/>
                <v:textbox>
                  <w:txbxContent>
                    <w:p>
                      <w:pPr>
                        <w:rPr>
                          <w:rFonts w:hint="default" w:ascii="Times New Roman" w:hAnsi="Times New Roman" w:cs="Times New Roman" w:eastAsiaTheme="minorEastAsia"/>
                          <w:color w:val="FF0000"/>
                          <w:lang w:val="en-US" w:eastAsia="zh-CN"/>
                        </w:rPr>
                      </w:pPr>
                      <w:r>
                        <w:rPr>
                          <w:rFonts w:hint="eastAsia" w:ascii="Times New Roman" w:hAnsi="Times New Roman" w:cs="Times New Roman"/>
                          <w:color w:val="FF0000"/>
                          <w:lang w:val="en-US" w:eastAsia="zh-CN"/>
                        </w:rPr>
                        <w:t>7</w:t>
                      </w:r>
                      <w:r>
                        <w:rPr>
                          <w:rFonts w:hint="default" w:ascii="Times New Roman" w:hAnsi="Times New Roman" w:cs="Times New Roman"/>
                          <w:color w:val="FF0000"/>
                          <w:lang w:val="en-US" w:eastAsia="zh-CN"/>
                        </w:rPr>
                        <w:t>#</w:t>
                      </w:r>
                    </w:p>
                  </w:txbxContent>
                </v:textbox>
              </v:rect>
            </w:pict>
          </mc:Fallback>
        </mc:AlternateContent>
      </w:r>
      <w:r>
        <w:rPr>
          <w:rFonts w:hint="eastAsia" w:ascii="Times New Roman" w:hAnsi="Times New Roman" w:eastAsia="宋体" w:cs="Times New Roman"/>
          <w:b/>
          <w:bCs/>
          <w:color w:val="auto"/>
          <w:lang w:eastAsia="zh-CN"/>
        </w:rPr>
        <w:t>八、</w:t>
      </w:r>
      <w:r>
        <w:rPr>
          <w:rFonts w:hint="eastAsia" w:ascii="Times New Roman" w:hAnsi="Times New Roman" w:eastAsia="宋体" w:cs="Times New Roman"/>
          <w:b/>
          <w:bCs/>
          <w:color w:val="auto"/>
          <w:lang w:val="en-US" w:eastAsia="zh-CN"/>
        </w:rPr>
        <w:t>监测点位图</w:t>
      </w:r>
      <w:bookmarkEnd w:id="26"/>
    </w:p>
    <w:p>
      <w:pPr>
        <w:spacing w:line="360" w:lineRule="auto"/>
        <w:jc w:val="center"/>
        <w:rPr>
          <w:rFonts w:hint="eastAsia" w:ascii="Times New Roman" w:hAnsi="Times New Roman" w:eastAsia="宋体" w:cs="Times New Roman"/>
          <w:lang w:eastAsia="zh-CN"/>
        </w:rPr>
      </w:pPr>
      <w:r>
        <w:rPr>
          <w:rFonts w:ascii="Times New Roman" w:hAnsi="Times New Roman" w:eastAsia="宋体" w:cs="Times New Roman"/>
          <w:sz w:val="21"/>
        </w:rPr>
        <mc:AlternateContent>
          <mc:Choice Requires="wps">
            <w:drawing>
              <wp:anchor distT="0" distB="0" distL="114300" distR="114300" simplePos="0" relativeHeight="251684864" behindDoc="0" locked="0" layoutInCell="1" allowOverlap="1">
                <wp:simplePos x="0" y="0"/>
                <wp:positionH relativeFrom="column">
                  <wp:posOffset>1794510</wp:posOffset>
                </wp:positionH>
                <wp:positionV relativeFrom="paragraph">
                  <wp:posOffset>24130</wp:posOffset>
                </wp:positionV>
                <wp:extent cx="129540" cy="112395"/>
                <wp:effectExtent l="5080" t="5080" r="17780" b="15875"/>
                <wp:wrapNone/>
                <wp:docPr id="2" name="矩形 41"/>
                <wp:cNvGraphicFramePr/>
                <a:graphic xmlns:a="http://schemas.openxmlformats.org/drawingml/2006/main">
                  <a:graphicData uri="http://schemas.microsoft.com/office/word/2010/wordprocessingShape">
                    <wps:wsp>
                      <wps:cNvSpPr/>
                      <wps:spPr>
                        <a:xfrm>
                          <a:off x="0" y="0"/>
                          <a:ext cx="129540" cy="112395"/>
                        </a:xfrm>
                        <a:prstGeom prst="rect">
                          <a:avLst/>
                        </a:prstGeom>
                        <a:solidFill>
                          <a:srgbClr val="FF0000"/>
                        </a:solidFill>
                        <a:ln w="9525" cap="flat" cmpd="sng">
                          <a:solidFill>
                            <a:srgbClr val="FF0000"/>
                          </a:solidFill>
                          <a:prstDash val="solid"/>
                          <a:miter/>
                          <a:headEnd type="none" w="med" len="med"/>
                          <a:tailEnd type="none" w="med" len="med"/>
                        </a:ln>
                      </wps:spPr>
                      <wps:txbx>
                        <w:txbxContent>
                          <w:p>
                            <w:pPr>
                              <w:jc w:val="center"/>
                            </w:pPr>
                          </w:p>
                        </w:txbxContent>
                      </wps:txbx>
                      <wps:bodyPr upright="1"/>
                    </wps:wsp>
                  </a:graphicData>
                </a:graphic>
              </wp:anchor>
            </w:drawing>
          </mc:Choice>
          <mc:Fallback>
            <w:pict>
              <v:rect id="矩形 41" o:spid="_x0000_s1026" o:spt="1" style="position:absolute;left:0pt;margin-left:141.3pt;margin-top:1.9pt;height:8.85pt;width:10.2pt;z-index:251684864;mso-width-relative:page;mso-height-relative:page;" fillcolor="#FF0000" filled="t" stroked="t" coordsize="21600,21600" o:gfxdata="UEsDBAoAAAAAAIdO4kAAAAAAAAAAAAAAAAAEAAAAZHJzL1BLAwQUAAAACACHTuJAQvuANtgAAAAI&#10;AQAADwAAAGRycy9kb3ducmV2LnhtbE2PwU7DMBBE70j8g7VI3KidRK2qEKcHSiQqpEo0cHfibZI2&#10;tiPbTcvfs5zguJrR7HvF5mZGNqMPg7MSkoUAhrZ1erCdhM+6eloDC1FZrUZnUcI3BtiU93eFyrW7&#10;2g+cD7FjNGJDriT0MU4556Ht0aiwcBNayo7OGxXp9B3XXl1p3Iw8FWLFjRosfejVhC89tufDxUh4&#10;O+3O26qa35usrv3X7nW/3GZ7KR8fEvEMLOIt/pXhF5/QoSSmxl2sDmyUkK7TFVUlZGRAeSYycmso&#10;SJbAy4L/Fyh/AFBLAwQUAAAACACHTuJAo2EK0OMBAADbAwAADgAAAGRycy9lMm9Eb2MueG1srVNL&#10;jhMxEN0jcQfLe9IfJoi00pkFIWwQjDTDASr+dFvyT7Yn3TkNEjsOwXEQ16DshAwDmxGiF+4qu/yq&#10;3qvy+no2mhxEiMrZnjaLmhJhmePKDj39dLd78ZqSmMBy0M6Knh5FpNeb58/Wk+9E60anuQgEQWzs&#10;Jt/TMSXfVVVkozAQF84Li4fSBQMJ3TBUPMCE6EZXbV2/qiYXuA+OiRhxd3s6pJuCL6Vg6aOUUSSi&#10;e4q1pbKGsu7zWm3W0A0B/KjYuQz4hyoMKItJL1BbSEDug/oLyigWXHQyLZgzlZNSMVE4IJum/oPN&#10;7QheFC4oTvQXmeL/g2UfDjeBKN7TlhILBlv04/PX79++kKsmizP52GHMrb8JZy+imZnOMpj8Rw5k&#10;LoIeL4KKORGGm027Wl6h7AyPmqZ9uVpmzOrhsg8xvRPOkGz0NGC/ioxweB/TKfRXSM4VnVZ8p7Qu&#10;Thj2b3QgB8De7nY1fmf0R2Hakqmnq2W7xDoAR0xqSGgaj6SjHUq+Rzfi04BzYVuI46mAgpDzQ2dU&#10;Elkt6EYB/K3lJB09CmvxBdBcjBGcEi3wwWSrRCZQ+imRqJ22KGHuy6kT2UrzfkaYbO4dP2JH731Q&#10;w4iSli6WcJygov152vOI/u4X0Ic3ufkJ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QvuANtgAAAAI&#10;AQAADwAAAAAAAAABACAAAAAiAAAAZHJzL2Rvd25yZXYueG1sUEsBAhQAFAAAAAgAh07iQKNhCtDj&#10;AQAA2wMAAA4AAAAAAAAAAQAgAAAAJwEAAGRycy9lMm9Eb2MueG1sUEsFBgAAAAAGAAYAWQEAAHwF&#10;AAAAAA==&#10;">
                <v:fill on="t" focussize="0,0"/>
                <v:stroke color="#FF0000" joinstyle="miter"/>
                <v:imagedata o:title=""/>
                <o:lock v:ext="edit" aspectratio="f"/>
                <v:textbox>
                  <w:txbxContent>
                    <w:p>
                      <w:pPr>
                        <w:jc w:val="center"/>
                      </w:pPr>
                    </w:p>
                  </w:txbxContent>
                </v:textbox>
              </v:rect>
            </w:pict>
          </mc:Fallback>
        </mc:AlternateContent>
      </w:r>
      <w:r>
        <w:rPr>
          <w:sz w:val="21"/>
        </w:rPr>
        <mc:AlternateContent>
          <mc:Choice Requires="wps">
            <w:drawing>
              <wp:anchor distT="0" distB="0" distL="114300" distR="114300" simplePos="0" relativeHeight="251670528" behindDoc="0" locked="0" layoutInCell="1" allowOverlap="1">
                <wp:simplePos x="0" y="0"/>
                <wp:positionH relativeFrom="column">
                  <wp:posOffset>3846830</wp:posOffset>
                </wp:positionH>
                <wp:positionV relativeFrom="paragraph">
                  <wp:posOffset>4140835</wp:posOffset>
                </wp:positionV>
                <wp:extent cx="118745" cy="118110"/>
                <wp:effectExtent l="12700" t="12700" r="20955" b="21590"/>
                <wp:wrapNone/>
                <wp:docPr id="48" name="五角星 48"/>
                <wp:cNvGraphicFramePr/>
                <a:graphic xmlns:a="http://schemas.openxmlformats.org/drawingml/2006/main">
                  <a:graphicData uri="http://schemas.microsoft.com/office/word/2010/wordprocessingShape">
                    <wps:wsp>
                      <wps:cNvSpPr/>
                      <wps:spPr>
                        <a:xfrm>
                          <a:off x="0" y="0"/>
                          <a:ext cx="118745" cy="118110"/>
                        </a:xfrm>
                        <a:prstGeom prst="star5">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style="position:absolute;left:0pt;margin-left:302.9pt;margin-top:326.05pt;height:9.3pt;width:9.35pt;z-index:251670528;v-text-anchor:middle;mso-width-relative:page;mso-height-relative:page;" fillcolor="#FF0000" filled="t" stroked="t" coordsize="118745,118110" o:gfxdata="UEsDBAoAAAAAAIdO4kAAAAAAAAAAAAAAAAAEAAAAZHJzL1BLAwQUAAAACACHTuJAJg0A8NwAAAAL&#10;AQAADwAAAGRycy9kb3ducmV2LnhtbE2PS0/DMBCE70j8B2uRuFE7EUlRiFMBEggkyqOUStzc2I2j&#10;xuvIdh/8e5YT3GY1o5lv69nRDWxvQuw9SsgmApjB1useOwnLj/uLK2AxKdRq8GgkfJsIs+b0pFaV&#10;9gd8N/tF6hiVYKyUBJvSWHEeW2ucihM/GiRv44NTic7QcR3UgcrdwHMhSu5Uj7Rg1WjurGm3i52T&#10;8HZjb+fL1fYzfD0/ZquXh9cnFzZSnp9l4hpYMsf0F4ZffEKHhpjWfoc6skFCKQpCTySKPANGiTK/&#10;LICtSUzFFHhT8/8/ND9QSwMEFAAAAAgAh07iQB1p5/dLAgAAlAQAAA4AAABkcnMvZTJvRG9jLnht&#10;bK1US44TMRDdI3EHy3vS6Shhhmg6o2iiIKSIGWlArB23nW7JP2wnnXAMxIIdy7kD50GIY/Ds9PyA&#10;BUJk4VS5yvV59arPzvdakZ3wobWmouVgSIkw3Nat2VT07Zvls1NKQmSmZsoaUdGDCPR89vTJWeem&#10;YmQbq2rhCYKYMO1cRZsY3bQoAm+EZmFgnTAwSus1i1D9pqg96xBdq2I0HD4vOutr5y0XIeB2cTTS&#10;WY4vpeDxUsogIlEVRW0xnz6f63QWszM23Xjmmpb3ZbB/qEKz1iDpXagFi4xsfftbKN1yb4OVccCt&#10;LqyULRe5B3RTDn/p5rphTuReAE5wdzCF/xeWv95dedLWFR1jUoZpzOjb108/bj5+//yF4A4AdS5M&#10;4XftrnyvBYip2730Ov2jD7LPoB7uQBX7SDguy/L0ZDyhhMMEuSwz6MX9Y+dDfCmsJkmoKNjiJxlL&#10;tluFiIzwvfVJyYJVbb1slcqK36wvlCc7hgEvl0P8Usl48shNGdJVdDQZw0w4A9GkYhGidmg9mA0l&#10;TG3AYB59zv3odfi7JKnIBQvNsZgcoa9FGZSUYDwCl6S1rQ9A3tsjJYPjyxbvVyzEK+bBQRSKvYqX&#10;OKSyqN72EiWN9R/+dJ/8QQ1YKenAaXT2fsu8oES9MiDNi3I8TkuQlfHkZATFP7SsH1rMVl9YoFpi&#10;gx3PYvKP6laU3up3WL95ygoTMxy5jxj2ykU87hoWmIv5PLuB+I7Flbl2PAVPUzR2vo1Wtnna9+j0&#10;oIH6eaL9mqbdeqhnr/uPyew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Jg0A8NwAAAALAQAADwAA&#10;AAAAAAABACAAAAAiAAAAZHJzL2Rvd25yZXYueG1sUEsBAhQAFAAAAAgAh07iQB1p5/dLAgAAlAQA&#10;AA4AAAAAAAAAAQAgAAAAKwEAAGRycy9lMm9Eb2MueG1sUEsFBgAAAAAGAAYAWQEAAOgFAAAAAA==&#10;" path="m0,45113l45356,45114,59372,0,73388,45114,118744,45113,82050,72995,96066,118109,59372,90227,22678,118109,36694,72995xe">
                <v:path o:connectlocs="59372,0;0,45113;22678,118109;96066,118109;118744,45113" o:connectangles="247,164,82,82,0"/>
                <v:fill on="t" focussize="0,0"/>
                <v:stroke weight="2pt" color="#FF0000 [3204]" joinstyle="round"/>
                <v:imagedata o:title=""/>
                <o:lock v:ext="edit" aspectratio="f"/>
              </v:shape>
            </w:pict>
          </mc:Fallback>
        </mc:AlternateContent>
      </w:r>
      <w:r>
        <w:rPr>
          <w:rFonts w:ascii="Times New Roman" w:hAnsi="Times New Roman" w:eastAsia="宋体" w:cs="Times New Roman"/>
          <w:sz w:val="21"/>
        </w:rPr>
        <mc:AlternateContent>
          <mc:Choice Requires="wps">
            <w:drawing>
              <wp:anchor distT="0" distB="0" distL="114300" distR="114300" simplePos="0" relativeHeight="251672576" behindDoc="0" locked="0" layoutInCell="1" allowOverlap="1">
                <wp:simplePos x="0" y="0"/>
                <wp:positionH relativeFrom="column">
                  <wp:posOffset>3565525</wp:posOffset>
                </wp:positionH>
                <wp:positionV relativeFrom="paragraph">
                  <wp:posOffset>4044950</wp:posOffset>
                </wp:positionV>
                <wp:extent cx="415925" cy="311785"/>
                <wp:effectExtent l="0" t="0" r="0" b="0"/>
                <wp:wrapNone/>
                <wp:docPr id="50" name="矩形 43"/>
                <wp:cNvGraphicFramePr/>
                <a:graphic xmlns:a="http://schemas.openxmlformats.org/drawingml/2006/main">
                  <a:graphicData uri="http://schemas.microsoft.com/office/word/2010/wordprocessingShape">
                    <wps:wsp>
                      <wps:cNvSpPr/>
                      <wps:spPr>
                        <a:xfrm>
                          <a:off x="0" y="0"/>
                          <a:ext cx="415925" cy="311785"/>
                        </a:xfrm>
                        <a:prstGeom prst="rect">
                          <a:avLst/>
                        </a:prstGeom>
                        <a:noFill/>
                        <a:ln>
                          <a:noFill/>
                        </a:ln>
                      </wps:spPr>
                      <wps:txbx>
                        <w:txbxContent>
                          <w:p>
                            <w:pPr>
                              <w:rPr>
                                <w:rFonts w:hint="default" w:ascii="Times New Roman" w:hAnsi="Times New Roman" w:cs="Times New Roman" w:eastAsiaTheme="minorEastAsia"/>
                                <w:color w:val="FF0000"/>
                                <w:lang w:val="en-US" w:eastAsia="zh-CN"/>
                              </w:rPr>
                            </w:pPr>
                            <w:r>
                              <w:rPr>
                                <w:rFonts w:hint="eastAsia" w:ascii="Times New Roman" w:hAnsi="Times New Roman" w:cs="Times New Roman"/>
                                <w:color w:val="FF0000"/>
                                <w:lang w:val="en-US" w:eastAsia="zh-CN"/>
                              </w:rPr>
                              <w:t>3</w:t>
                            </w:r>
                            <w:r>
                              <w:rPr>
                                <w:rFonts w:hint="default" w:ascii="Times New Roman" w:hAnsi="Times New Roman" w:cs="Times New Roman"/>
                                <w:color w:val="FF0000"/>
                                <w:lang w:val="en-US" w:eastAsia="zh-CN"/>
                              </w:rPr>
                              <w:t>#</w:t>
                            </w:r>
                          </w:p>
                        </w:txbxContent>
                      </wps:txbx>
                      <wps:bodyPr upright="1"/>
                    </wps:wsp>
                  </a:graphicData>
                </a:graphic>
              </wp:anchor>
            </w:drawing>
          </mc:Choice>
          <mc:Fallback>
            <w:pict>
              <v:rect id="矩形 43" o:spid="_x0000_s1026" o:spt="1" style="position:absolute;left:0pt;margin-left:280.75pt;margin-top:318.5pt;height:24.55pt;width:32.75pt;z-index:251672576;mso-width-relative:page;mso-height-relative:page;" filled="f" stroked="f" coordsize="21600,21600" o:gfxdata="UEsDBAoAAAAAAIdO4kAAAAAAAAAAAAAAAAAEAAAAZHJzL1BLAwQUAAAACACHTuJAZzr/gdoAAAAL&#10;AQAADwAAAGRycy9kb3ducmV2LnhtbE2PQUvDQBCF74L/YRnBi9hNKl1LzKaHglhEKKba8zY7JsHs&#10;bJrdJvXfOz3p7T3m4817+ersOjHiEFpPGtJZAgKp8ralWsPH7vl+CSJEQ9Z0nlDDDwZYFddXucms&#10;n+gdxzLWgkMoZEZDE2OfSRmqBp0JM98j8e3LD85EtkMt7WAmDnednCeJks60xB8a0+O6weq7PDkN&#10;U7Ud97u3F7m92288HTfHdfn5qvXtTZo8gYh4jn8wXOpzdSi408GfyAbRaViodMGoBvXwyKOYUPOL&#10;OLBYqhRkkcv/G4pfUEsDBBQAAAAIAIdO4kDaLszohQEAAPQCAAAOAAAAZHJzL2Uyb0RvYy54bWyt&#10;UktOwzAQ3SNxB8t76qZQPlHTbirYIEACDuA6dmMp/mhsmvQ0SOw4BMdBXIOxW8pvh9hMPJ+8ee/Z&#10;k1lvWrKSELSzFS0GQ0qkFa7WdlnR+7vzg1NKQuS25q2zsqJrGehsur836XwpR65xbS2BIIgNZecr&#10;2sToS8aCaKThYeC8tNhUDgyPmMKS1cA7RDctGw2Hx6xzUHtwQoaA1fmmSacZXykp4rVSQUbSVhS5&#10;xRwhx0WKbDrh5RK4b7TY0uB/YGG4trh0BzXnkZMH0L+gjBbgglNxIJxhTiktZNaAaorhDzW3Dfcy&#10;a0Fzgt/ZFP4PVlytboDouqJjtMdyg3f09vj8+vJEjg6TO50PJQ7d+hvYZgGPSWqvwKQviiB9dnS9&#10;c1T2kQgsHhXjs9GYEoGtw6I4OR0nTPb5s4cQL6QzJB0qCnhh2Ue+ugxxM/oxknZZd67bFuu8bO23&#10;AmKmCkt8NwzTKfaLfkt74eo1Sn3woJcNrioykzSE1mZO22eQ7u5rnkE/H+v0H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PgDAABbQ29udGVudF9U&#10;eXBlc10ueG1sUEsBAhQACgAAAAAAh07iQAAAAAAAAAAAAAAAAAYAAAAAAAAAAAAQAAAA2gIAAF9y&#10;ZWxzL1BLAQIUABQAAAAIAIdO4kCKFGY80QAAAJQBAAALAAAAAAAAAAEAIAAAAP4CAABfcmVscy8u&#10;cmVsc1BLAQIUAAoAAAAAAIdO4kAAAAAAAAAAAAAAAAAEAAAAAAAAAAAAEAAAAAAAAABkcnMvUEsB&#10;AhQAFAAAAAgAh07iQGc6/4HaAAAACwEAAA8AAAAAAAAAAQAgAAAAIgAAAGRycy9kb3ducmV2Lnht&#10;bFBLAQIUABQAAAAIAIdO4kDaLszohQEAAPQCAAAOAAAAAAAAAAEAIAAAACkBAABkcnMvZTJvRG9j&#10;LnhtbFBLBQYAAAAABgAGAFkBAAAgBQAAAAA=&#10;">
                <v:fill on="f" focussize="0,0"/>
                <v:stroke on="f"/>
                <v:imagedata o:title=""/>
                <o:lock v:ext="edit" aspectratio="f"/>
                <v:textbox>
                  <w:txbxContent>
                    <w:p>
                      <w:pPr>
                        <w:rPr>
                          <w:rFonts w:hint="default" w:ascii="Times New Roman" w:hAnsi="Times New Roman" w:cs="Times New Roman" w:eastAsiaTheme="minorEastAsia"/>
                          <w:color w:val="FF0000"/>
                          <w:lang w:val="en-US" w:eastAsia="zh-CN"/>
                        </w:rPr>
                      </w:pPr>
                      <w:r>
                        <w:rPr>
                          <w:rFonts w:hint="eastAsia" w:ascii="Times New Roman" w:hAnsi="Times New Roman" w:cs="Times New Roman"/>
                          <w:color w:val="FF0000"/>
                          <w:lang w:val="en-US" w:eastAsia="zh-CN"/>
                        </w:rPr>
                        <w:t>3</w:t>
                      </w:r>
                      <w:r>
                        <w:rPr>
                          <w:rFonts w:hint="default" w:ascii="Times New Roman" w:hAnsi="Times New Roman" w:cs="Times New Roman"/>
                          <w:color w:val="FF0000"/>
                          <w:lang w:val="en-US" w:eastAsia="zh-CN"/>
                        </w:rPr>
                        <w:t>#</w:t>
                      </w:r>
                    </w:p>
                  </w:txbxContent>
                </v:textbox>
              </v:rect>
            </w:pict>
          </mc:Fallback>
        </mc:AlternateContent>
      </w:r>
      <w:r>
        <w:rPr>
          <w:rFonts w:ascii="Times New Roman" w:hAnsi="Times New Roman" w:eastAsia="宋体" w:cs="Times New Roman"/>
          <w:sz w:val="21"/>
        </w:rPr>
        <mc:AlternateContent>
          <mc:Choice Requires="wps">
            <w:drawing>
              <wp:anchor distT="0" distB="0" distL="114300" distR="114300" simplePos="0" relativeHeight="251667456" behindDoc="0" locked="0" layoutInCell="1" allowOverlap="1">
                <wp:simplePos x="0" y="0"/>
                <wp:positionH relativeFrom="column">
                  <wp:posOffset>7206615</wp:posOffset>
                </wp:positionH>
                <wp:positionV relativeFrom="paragraph">
                  <wp:posOffset>3066415</wp:posOffset>
                </wp:positionV>
                <wp:extent cx="415925" cy="311785"/>
                <wp:effectExtent l="0" t="0" r="0" b="0"/>
                <wp:wrapNone/>
                <wp:docPr id="29" name="矩形 47"/>
                <wp:cNvGraphicFramePr/>
                <a:graphic xmlns:a="http://schemas.openxmlformats.org/drawingml/2006/main">
                  <a:graphicData uri="http://schemas.microsoft.com/office/word/2010/wordprocessingShape">
                    <wps:wsp>
                      <wps:cNvSpPr/>
                      <wps:spPr>
                        <a:xfrm>
                          <a:off x="0" y="0"/>
                          <a:ext cx="415925" cy="311785"/>
                        </a:xfrm>
                        <a:prstGeom prst="rect">
                          <a:avLst/>
                        </a:prstGeom>
                        <a:noFill/>
                        <a:ln>
                          <a:noFill/>
                        </a:ln>
                      </wps:spPr>
                      <wps:txbx>
                        <w:txbxContent>
                          <w:p>
                            <w:pPr>
                              <w:rPr>
                                <w:rFonts w:hint="default" w:ascii="Times New Roman" w:hAnsi="Times New Roman" w:cs="Times New Roman" w:eastAsiaTheme="minorEastAsia"/>
                                <w:color w:val="FF0000"/>
                                <w:lang w:val="en-US" w:eastAsia="zh-CN"/>
                              </w:rPr>
                            </w:pPr>
                            <w:r>
                              <w:rPr>
                                <w:rFonts w:hint="eastAsia" w:ascii="Times New Roman" w:hAnsi="Times New Roman" w:cs="Times New Roman"/>
                                <w:color w:val="FF0000"/>
                                <w:lang w:val="en-US" w:eastAsia="zh-CN"/>
                              </w:rPr>
                              <w:t>4</w:t>
                            </w:r>
                            <w:r>
                              <w:rPr>
                                <w:rFonts w:hint="default" w:ascii="Times New Roman" w:hAnsi="Times New Roman" w:cs="Times New Roman"/>
                                <w:color w:val="FF0000"/>
                                <w:lang w:val="en-US" w:eastAsia="zh-CN"/>
                              </w:rPr>
                              <w:t>#</w:t>
                            </w:r>
                          </w:p>
                        </w:txbxContent>
                      </wps:txbx>
                      <wps:bodyPr upright="1"/>
                    </wps:wsp>
                  </a:graphicData>
                </a:graphic>
              </wp:anchor>
            </w:drawing>
          </mc:Choice>
          <mc:Fallback>
            <w:pict>
              <v:rect id="矩形 47" o:spid="_x0000_s1026" o:spt="1" style="position:absolute;left:0pt;margin-left:567.45pt;margin-top:241.45pt;height:24.55pt;width:32.75pt;z-index:251667456;mso-width-relative:page;mso-height-relative:page;" filled="f" stroked="f" coordsize="21600,21600" o:gfxdata="UEsDBAoAAAAAAIdO4kAAAAAAAAAAAAAAAAAEAAAAZHJzL1BLAwQUAAAACACHTuJAZAYJkNsAAAAN&#10;AQAADwAAAGRycy9kb3ducmV2LnhtbE2PTUvDQBCG74L/YRnBi9jdpFFqzKaHglhEKE21520yJsHs&#10;bJrdJvXfOz3pbV7m4f3IlmfbiREH3zrSEM0UCKTSVS3VGj52L/cLED4YqkznCDX8oIdlfn2VmbRy&#10;E21xLEIt2IR8ajQ0IfSplL5s0Bo/cz0S/77cYE1gOdSyGszE5raTsVKP0pqWOKExPa4aLL+Lk9Uw&#10;lZtxv3t/lZu7/drRcX1cFZ9vWt/eROoZRMBz+IPhUp+rQ86dDu5ElRcd62iePDGrIVnEfFwQTkxA&#10;HDQ8zGMFMs/k/xX5L1BLAwQUAAAACACHTuJABUDIWoYBAAD0AgAADgAAAGRycy9lMm9Eb2MueG1s&#10;rVJLTsMwEN0jcQfLe+qmUD5RUzZV2SBAAg7gOnZjKf5obJr0NEjsOATHQVyDsVvKb4fYTDyfvHnv&#10;2ZPz3rRkJSFoZytaDIaUSCtcre2yovd384NTSkLktuats7Kiaxno+XR/b9L5Uo5c49paAkEQG8rO&#10;V7SJ0ZeMBdFIw8PAeWmxqRwYHjGFJauBd4huWjYaDo9Z56D24IQMAauzTZNOM75SUsRrpYKMpK0o&#10;cos5Qo6LFNl0wsslcN9osaXB/8DCcG1x6Q5qxiMnD6B/QRktwAWn4kA4w5xSWsisAdUUwx9qbhvu&#10;ZdaC5gS/syn8H6y4Wt0A0XVFR2eUWG7wjt4en19fnsjRSXKn86HEoVt/A9ss4DFJ7RWY9EURpM+O&#10;rneOyj4SgcWjYnw2GlMisHVYFCen44TJPn/2EOKFdIakQ0UBLyz7yFeXIW5GP0bSLuvmum2xzsvW&#10;fisgZqqwxHfDMJ1iv+i3tBeuXqPUBw962eCqIjNJQ2ht5rR9BunuvuYZ9POxTt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gMAAFtDb250ZW50&#10;X1R5cGVzXS54bWxQSwECFAAKAAAAAACHTuJAAAAAAAAAAAAAAAAABgAAAAAAAAAAABAAAADcAgAA&#10;X3JlbHMvUEsBAhQAFAAAAAgAh07iQIoUZjzRAAAAlAEAAAsAAAAAAAAAAQAgAAAAAAMAAF9yZWxz&#10;Ly5yZWxzUEsBAhQACgAAAAAAh07iQAAAAAAAAAAAAAAAAAQAAAAAAAAAAAAQAAAAAAAAAGRycy9Q&#10;SwECFAAUAAAACACHTuJAZAYJkNsAAAANAQAADwAAAAAAAAABACAAAAAiAAAAZHJzL2Rvd25yZXYu&#10;eG1sUEsBAhQAFAAAAAgAh07iQAVAyFqGAQAA9AIAAA4AAAAAAAAAAQAgAAAAKgEAAGRycy9lMm9E&#10;b2MueG1sUEsFBgAAAAAGAAYAWQEAACIFAAAAAA==&#10;">
                <v:fill on="f" focussize="0,0"/>
                <v:stroke on="f"/>
                <v:imagedata o:title=""/>
                <o:lock v:ext="edit" aspectratio="f"/>
                <v:textbox>
                  <w:txbxContent>
                    <w:p>
                      <w:pPr>
                        <w:rPr>
                          <w:rFonts w:hint="default" w:ascii="Times New Roman" w:hAnsi="Times New Roman" w:cs="Times New Roman" w:eastAsiaTheme="minorEastAsia"/>
                          <w:color w:val="FF0000"/>
                          <w:lang w:val="en-US" w:eastAsia="zh-CN"/>
                        </w:rPr>
                      </w:pPr>
                      <w:r>
                        <w:rPr>
                          <w:rFonts w:hint="eastAsia" w:ascii="Times New Roman" w:hAnsi="Times New Roman" w:cs="Times New Roman"/>
                          <w:color w:val="FF0000"/>
                          <w:lang w:val="en-US" w:eastAsia="zh-CN"/>
                        </w:rPr>
                        <w:t>4</w:t>
                      </w:r>
                      <w:r>
                        <w:rPr>
                          <w:rFonts w:hint="default" w:ascii="Times New Roman" w:hAnsi="Times New Roman" w:cs="Times New Roman"/>
                          <w:color w:val="FF0000"/>
                          <w:lang w:val="en-US" w:eastAsia="zh-CN"/>
                        </w:rPr>
                        <w:t>#</w:t>
                      </w:r>
                    </w:p>
                  </w:txbxContent>
                </v:textbox>
              </v:rect>
            </w:pict>
          </mc:Fallback>
        </mc:AlternateContent>
      </w:r>
      <w:r>
        <w:rPr>
          <w:rFonts w:ascii="Times New Roman" w:hAnsi="Times New Roman" w:eastAsia="宋体" w:cs="Times New Roman"/>
          <w:sz w:val="21"/>
        </w:rPr>
        <mc:AlternateContent>
          <mc:Choice Requires="wps">
            <w:drawing>
              <wp:anchor distT="0" distB="0" distL="114300" distR="114300" simplePos="0" relativeHeight="251662336" behindDoc="0" locked="0" layoutInCell="1" allowOverlap="1">
                <wp:simplePos x="0" y="0"/>
                <wp:positionH relativeFrom="column">
                  <wp:posOffset>7436485</wp:posOffset>
                </wp:positionH>
                <wp:positionV relativeFrom="paragraph">
                  <wp:posOffset>3144520</wp:posOffset>
                </wp:positionV>
                <wp:extent cx="129540" cy="112395"/>
                <wp:effectExtent l="5080" t="5080" r="17780" b="15875"/>
                <wp:wrapNone/>
                <wp:docPr id="21" name="矩形 39"/>
                <wp:cNvGraphicFramePr/>
                <a:graphic xmlns:a="http://schemas.openxmlformats.org/drawingml/2006/main">
                  <a:graphicData uri="http://schemas.microsoft.com/office/word/2010/wordprocessingShape">
                    <wps:wsp>
                      <wps:cNvSpPr/>
                      <wps:spPr>
                        <a:xfrm>
                          <a:off x="0" y="0"/>
                          <a:ext cx="129540" cy="112395"/>
                        </a:xfrm>
                        <a:prstGeom prst="rect">
                          <a:avLst/>
                        </a:prstGeom>
                        <a:solidFill>
                          <a:srgbClr val="FF0000"/>
                        </a:solidFill>
                        <a:ln w="9525" cap="flat" cmpd="sng">
                          <a:solidFill>
                            <a:srgbClr val="FF0000"/>
                          </a:solidFill>
                          <a:prstDash val="solid"/>
                          <a:miter/>
                          <a:headEnd type="none" w="med" len="med"/>
                          <a:tailEnd type="none" w="med" len="med"/>
                        </a:ln>
                      </wps:spPr>
                      <wps:bodyPr upright="1"/>
                    </wps:wsp>
                  </a:graphicData>
                </a:graphic>
              </wp:anchor>
            </w:drawing>
          </mc:Choice>
          <mc:Fallback>
            <w:pict>
              <v:rect id="矩形 39" o:spid="_x0000_s1026" o:spt="1" style="position:absolute;left:0pt;margin-left:585.55pt;margin-top:247.6pt;height:8.85pt;width:10.2pt;z-index:251662336;mso-width-relative:page;mso-height-relative:page;" fillcolor="#FF0000" filled="t" stroked="t" coordsize="21600,21600" o:gfxdata="UEsDBAoAAAAAAIdO4kAAAAAAAAAAAAAAAAAEAAAAZHJzL1BLAwQUAAAACACHTuJAFPHo5twAAAAN&#10;AQAADwAAAGRycy9kb3ducmV2LnhtbE2PwU7DMBBE70j8g7VI3KjjlAAJcXqgRKKqVIkG7k68JKHx&#10;OordtPw97gmOo32aeZuvzmZgM06utyRBLCJgSI3VPbUSPqry7gmY84q0GiyhhB90sCqur3KVaXui&#10;d5z3vmWhhFymJHTejxnnrunQKLewI1K4fdnJKB/i1HI9qVMoNwOPo+iBG9VTWOjUiC8dNof90Uh4&#10;+94c1mU5b+tlVU2fm9ddsl7upLy9EdEzMI9n/wfDRT+oQxGcansk7dgQsngUIrAS7tMkBnZBRCoS&#10;YLWERMQp8CLn/78ofgFQSwMEFAAAAAgAh07iQJlAHrDfAQAA0QMAAA4AAABkcnMvZTJvRG9jLnht&#10;bK1TzY4TMQy+I/EOUe50OrMU0VGne6CUC4KVdnkAN8nMRMqf4mynfRokbjwEj4N4DZy0dFm4rBBz&#10;yNix89n+bK+uD9awvYqovet4PZtzppzwUruh45/uti9ec4YJnATjner4USG/Xj9/tppCqxo/eiNV&#10;ZATisJ1Cx8eUQltVKEZlAWc+KEfG3kcLidQ4VDLCROjWVM18/qqafJQheqEQ6XZzMvJ1we97JdLH&#10;vkeVmOk45ZbKGcu5y2e1XkE7RAijFuc04B+ysKAdBb1AbSABu4/6LyirRfTo+zQT3la+77VQpQaq&#10;pp7/Uc3tCEGVWogcDBea8P/Big/7m8i07HhTc+bAUo9+fP76/dsXdrXM7EwBW3K6DTfxrCGJudRD&#10;H23+UxHsUBg9XhhVh8QEXdbNcvGSeBdkquvmarnImNXD4xAxvVPesix0PFLDCo+wf4/p5PrLJcdC&#10;b7TcamOKEofdGxPZHqi52+2cvjP6Izfj2NTx5aJZUB5AM9YbSCTaQFWjG0q8Ry/wacA5sQ3geEqg&#10;IOT40FqdVGYL2lGBfOskS8dAxDpaAZ6TsUpyZhRtTJaKZwJtnuJJ3BlHFOa+nDqRpZ2XR+rjfYh6&#10;GInHuhCRLTQ3hfDzjOfB/F0vSA+buP4J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FPHo5twAAAAN&#10;AQAADwAAAAAAAAABACAAAAAiAAAAZHJzL2Rvd25yZXYueG1sUEsBAhQAFAAAAAgAh07iQJlAHrDf&#10;AQAA0QMAAA4AAAAAAAAAAQAgAAAAKwEAAGRycy9lMm9Eb2MueG1sUEsFBgAAAAAGAAYAWQEAAHwF&#10;AAAAAA==&#10;">
                <v:fill on="t" focussize="0,0"/>
                <v:stroke color="#FF0000" joinstyle="miter"/>
                <v:imagedata o:title=""/>
                <o:lock v:ext="edit" aspectratio="f"/>
              </v:rect>
            </w:pict>
          </mc:Fallback>
        </mc:AlternateContent>
      </w:r>
      <w:r>
        <w:rPr>
          <w:rFonts w:ascii="Times New Roman" w:hAnsi="Times New Roman" w:eastAsia="宋体" w:cs="Times New Roman"/>
          <w:sz w:val="21"/>
        </w:rPr>
        <mc:AlternateContent>
          <mc:Choice Requires="wps">
            <w:drawing>
              <wp:anchor distT="0" distB="0" distL="114300" distR="114300" simplePos="0" relativeHeight="251681792" behindDoc="0" locked="0" layoutInCell="1" allowOverlap="1">
                <wp:simplePos x="0" y="0"/>
                <wp:positionH relativeFrom="column">
                  <wp:posOffset>2956560</wp:posOffset>
                </wp:positionH>
                <wp:positionV relativeFrom="paragraph">
                  <wp:posOffset>2487295</wp:posOffset>
                </wp:positionV>
                <wp:extent cx="129540" cy="112395"/>
                <wp:effectExtent l="5080" t="5080" r="17780" b="15875"/>
                <wp:wrapNone/>
                <wp:docPr id="39" name="矩形 41"/>
                <wp:cNvGraphicFramePr/>
                <a:graphic xmlns:a="http://schemas.openxmlformats.org/drawingml/2006/main">
                  <a:graphicData uri="http://schemas.microsoft.com/office/word/2010/wordprocessingShape">
                    <wps:wsp>
                      <wps:cNvSpPr/>
                      <wps:spPr>
                        <a:xfrm>
                          <a:off x="0" y="0"/>
                          <a:ext cx="129540" cy="112395"/>
                        </a:xfrm>
                        <a:prstGeom prst="rect">
                          <a:avLst/>
                        </a:prstGeom>
                        <a:solidFill>
                          <a:srgbClr val="FF0000"/>
                        </a:solidFill>
                        <a:ln w="9525" cap="flat" cmpd="sng">
                          <a:solidFill>
                            <a:srgbClr val="FF0000"/>
                          </a:solidFill>
                          <a:prstDash val="solid"/>
                          <a:miter/>
                          <a:headEnd type="none" w="med" len="med"/>
                          <a:tailEnd type="none" w="med" len="med"/>
                        </a:ln>
                      </wps:spPr>
                      <wps:txbx>
                        <w:txbxContent>
                          <w:p>
                            <w:pPr>
                              <w:jc w:val="center"/>
                            </w:pPr>
                          </w:p>
                        </w:txbxContent>
                      </wps:txbx>
                      <wps:bodyPr upright="1"/>
                    </wps:wsp>
                  </a:graphicData>
                </a:graphic>
              </wp:anchor>
            </w:drawing>
          </mc:Choice>
          <mc:Fallback>
            <w:pict>
              <v:rect id="矩形 41" o:spid="_x0000_s1026" o:spt="1" style="position:absolute;left:0pt;margin-left:232.8pt;margin-top:195.85pt;height:8.85pt;width:10.2pt;z-index:251681792;mso-width-relative:page;mso-height-relative:page;" fillcolor="#FF0000" filled="t" stroked="t" coordsize="21600,21600" o:gfxdata="UEsDBAoAAAAAAIdO4kAAAAAAAAAAAAAAAAAEAAAAZHJzL1BLAwQUAAAACACHTuJAuYatHNwAAAAL&#10;AQAADwAAAGRycy9kb3ducmV2LnhtbE2PwU7DMAyG70i8Q2Qkbiwp7cpWmu7AqMSENIkV7mkT2rLG&#10;qZqsG2+POcHNlj/9/v58c7EDm83ke4cSooUAZrBxusdWwntV3q2A+aBQq8GhkfBtPGyK66tcZdqd&#10;8c3Mh9AyCkGfKQldCGPGuW86Y5VfuNEg3T7dZFWgdWq5ntSZwu3A74VIuVU90odOjeapM83xcLIS&#10;Xr52x21Zzq91XFXTx+55v9zGeylvbyLxCCyYS/iD4Vef1KEgp9qdUHs2SEjSZUqohHgdPQAjIlml&#10;1K6mQawT4EXO/3cofgBQSwMEFAAAAAgAh07iQMEN35bkAQAA3AMAAA4AAABkcnMvZTJvRG9jLnht&#10;bK1TS44TMRDdI3EHy3vSn5kg0kpnFoSwQTDSwAEq/nRb8k+2J905DRI7DsFxENeg7IQMA5sRohfu&#10;Krv8qt6r8vpmNpocRIjK2Z42i5oSYZnjyg49/fRx9+IVJTGB5aCdFT09ikhvNs+frSffidaNTnMR&#10;CILY2E2+p2NKvquqyEZhIC6cFxYPpQsGErphqHiACdGNrtq6fllNLnAfHBMx4u72dEg3BV9KwdIH&#10;KaNIRPcUa0tlDWXd57XarKEbAvhRsXMZ8A9VGFAWk16gtpCA3Af1F5RRLLjoZFowZyonpWKicEA2&#10;Tf0Hm7sRvChcUJzoLzLF/wfL3h9uA1G8p1crSiwY7NGPz1+/f/tCrpuszuRjh0F3/jacvYhmpjrL&#10;YPIfSZC5KHq8KCrmRBhuNu1qeY26MzxqmvZqtcyY1cNlH2J6K5wh2ehpwIYVHeHwLqZT6K+QnCs6&#10;rfhOaV2cMOxf60AOgM3d7Wr8zuiPwrQlU09Xy3aJdQDOmNSQ0DQeWUc7lHyPbsSnAefCthDHUwEF&#10;IeeHzqgkslrQjQL4G8tJOnoU1uIToLkYIzglWuCLyVaJTKD0UyJRO21RwtyXUyeyleb9jDDZ3Dt+&#10;xJbe+6CGESUtXSzhOEJF+/O45xn93S+gD49y8x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5hq0c&#10;3AAAAAsBAAAPAAAAAAAAAAEAIAAAACIAAABkcnMvZG93bnJldi54bWxQSwECFAAUAAAACACHTuJA&#10;wQ3fluQBAADcAwAADgAAAAAAAAABACAAAAArAQAAZHJzL2Uyb0RvYy54bWxQSwUGAAAAAAYABgBZ&#10;AQAAgQUAAAAA&#10;">
                <v:fill on="t" focussize="0,0"/>
                <v:stroke color="#FF0000" joinstyle="miter"/>
                <v:imagedata o:title=""/>
                <o:lock v:ext="edit" aspectratio="f"/>
                <v:textbox>
                  <w:txbxContent>
                    <w:p>
                      <w:pPr>
                        <w:jc w:val="center"/>
                      </w:pPr>
                    </w:p>
                  </w:txbxContent>
                </v:textbox>
              </v:rect>
            </w:pict>
          </mc:Fallback>
        </mc:AlternateContent>
      </w:r>
      <w:r>
        <w:rPr>
          <w:rFonts w:ascii="Times New Roman" w:hAnsi="Times New Roman" w:eastAsia="宋体" w:cs="Times New Roman"/>
          <w:sz w:val="21"/>
        </w:rPr>
        <mc:AlternateContent>
          <mc:Choice Requires="wps">
            <w:drawing>
              <wp:anchor distT="0" distB="0" distL="114300" distR="114300" simplePos="0" relativeHeight="251680768" behindDoc="0" locked="0" layoutInCell="1" allowOverlap="1">
                <wp:simplePos x="0" y="0"/>
                <wp:positionH relativeFrom="column">
                  <wp:posOffset>2692400</wp:posOffset>
                </wp:positionH>
                <wp:positionV relativeFrom="paragraph">
                  <wp:posOffset>2394585</wp:posOffset>
                </wp:positionV>
                <wp:extent cx="415925" cy="311785"/>
                <wp:effectExtent l="0" t="0" r="0" b="0"/>
                <wp:wrapNone/>
                <wp:docPr id="38" name="矩形 45"/>
                <wp:cNvGraphicFramePr/>
                <a:graphic xmlns:a="http://schemas.openxmlformats.org/drawingml/2006/main">
                  <a:graphicData uri="http://schemas.microsoft.com/office/word/2010/wordprocessingShape">
                    <wps:wsp>
                      <wps:cNvSpPr/>
                      <wps:spPr>
                        <a:xfrm>
                          <a:off x="0" y="0"/>
                          <a:ext cx="415925" cy="311785"/>
                        </a:xfrm>
                        <a:prstGeom prst="rect">
                          <a:avLst/>
                        </a:prstGeom>
                        <a:noFill/>
                        <a:ln>
                          <a:noFill/>
                        </a:ln>
                      </wps:spPr>
                      <wps:txbx>
                        <w:txbxContent>
                          <w:p>
                            <w:pPr>
                              <w:rPr>
                                <w:rFonts w:hint="default" w:ascii="Times New Roman" w:hAnsi="Times New Roman" w:cs="Times New Roman" w:eastAsiaTheme="minorEastAsia"/>
                                <w:color w:val="FF0000"/>
                                <w:lang w:val="en-US" w:eastAsia="zh-CN"/>
                              </w:rPr>
                            </w:pPr>
                            <w:r>
                              <w:rPr>
                                <w:rFonts w:hint="eastAsia" w:ascii="Times New Roman" w:hAnsi="Times New Roman" w:cs="Times New Roman"/>
                                <w:color w:val="FF0000"/>
                                <w:lang w:val="en-US" w:eastAsia="zh-CN"/>
                              </w:rPr>
                              <w:t>5</w:t>
                            </w:r>
                            <w:r>
                              <w:rPr>
                                <w:rFonts w:hint="default" w:ascii="Times New Roman" w:hAnsi="Times New Roman" w:cs="Times New Roman"/>
                                <w:color w:val="FF0000"/>
                                <w:lang w:val="en-US" w:eastAsia="zh-CN"/>
                              </w:rPr>
                              <w:t>#</w:t>
                            </w:r>
                          </w:p>
                        </w:txbxContent>
                      </wps:txbx>
                      <wps:bodyPr upright="1"/>
                    </wps:wsp>
                  </a:graphicData>
                </a:graphic>
              </wp:anchor>
            </w:drawing>
          </mc:Choice>
          <mc:Fallback>
            <w:pict>
              <v:rect id="矩形 45" o:spid="_x0000_s1026" o:spt="1" style="position:absolute;left:0pt;margin-left:212pt;margin-top:188.55pt;height:24.55pt;width:32.75pt;z-index:251680768;mso-width-relative:page;mso-height-relative:page;" filled="f" stroked="f" coordsize="21600,21600" o:gfxdata="UEsDBAoAAAAAAIdO4kAAAAAAAAAAAAAAAAAEAAAAZHJzL1BLAwQUAAAACACHTuJAi8nlg9wAAAAL&#10;AQAADwAAAGRycy9kb3ducmV2LnhtbE2PQW+CQBSE7038D5tn0kujC5SqpSweTJqaxsQUreeVfQUi&#10;+xbZFey/dz21x8lMZr5Jl1fdsB47WxsSEE4DYEiFUTWVAva798kCmHWSlGwMoYBftLDMRg+pTJQZ&#10;6Av73JXMl5BNpIDKuTbh3BYVammnpkXy3o/ptHRediVXnRx8uW54FAQzrmVNfqGSLa4qLE75RQsY&#10;im1/2G0++PbpsDZ0Xp9X+fenEI/jMHgD5vDq/sJwx/fokHmmo7mQsqwREEex/+IEPM/nITCfiBev&#10;L8COd2sWAc9S/v9DdgNQSwMEFAAAAAgAh07iQPwDrRmEAQAA9AIAAA4AAABkcnMvZTJvRG9jLnht&#10;bK1SS07DMBDdI3EHy3vqplA+UdNuKtggQAIO4Dp2Yyn+aGya9DRI7DgEx0Fcg7Fbym+H2Ezmlzfz&#10;3ngy601LVhKCdraixWBIibTC1douK3p/d35wSkmI3Na8dVZWdC0DnU339yadL+XINa6tJRAEsaHs&#10;fEWbGH3JWBCNNDwMnJcWi8qB4RFDWLIaeIfopmWj4fCYdQ5qD07IEDA73xTpNOMrJUW8VirISNqK&#10;4m4xW8h2kSybTni5BO4bLbZr8D9sYbi2OHQHNeeRkwfQv6CMFuCCU3EgnGFOKS1k5oBsiuEPNrcN&#10;9zJzQXGC38kU/g9WXK1ugOi6ood4KcsN3ujt8fn15YkcjZM6nQ8lNt36G9hGAd1EtVdg0hdJkD4r&#10;ut4pKvtIBCaPivHZaEyJwNJhUZycZkz2+bOHEC+kMyQ5FQU8WNaRry5DxIHY+tGSZll3rts2H621&#10;3xLYmDIs7bvZMHmxX/TbtReuXiPVBw962eCoIrHL7ShtHrR9Bul2X+Pc9flYp+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5AwAAW0NvbnRlbnRf&#10;VHlwZXNdLnhtbFBLAQIUAAoAAAAAAIdO4kAAAAAAAAAAAAAAAAAGAAAAAAAAAAAAEAAAANsCAABf&#10;cmVscy9QSwECFAAUAAAACACHTuJAihRmPNEAAACUAQAACwAAAAAAAAABACAAAAD/AgAAX3JlbHMv&#10;LnJlbHNQSwECFAAKAAAAAACHTuJAAAAAAAAAAAAAAAAABAAAAAAAAAAAABAAAAAAAAAAZHJzL1BL&#10;AQIUABQAAAAIAIdO4kCLyeWD3AAAAAsBAAAPAAAAAAAAAAEAIAAAACIAAABkcnMvZG93bnJldi54&#10;bWxQSwECFAAUAAAACACHTuJA/AOtGYQBAAD0AgAADgAAAAAAAAABACAAAAArAQAAZHJzL2Uyb0Rv&#10;Yy54bWxQSwUGAAAAAAYABgBZAQAAIQUAAAAA&#10;">
                <v:fill on="f" focussize="0,0"/>
                <v:stroke on="f"/>
                <v:imagedata o:title=""/>
                <o:lock v:ext="edit" aspectratio="f"/>
                <v:textbox>
                  <w:txbxContent>
                    <w:p>
                      <w:pPr>
                        <w:rPr>
                          <w:rFonts w:hint="default" w:ascii="Times New Roman" w:hAnsi="Times New Roman" w:cs="Times New Roman" w:eastAsiaTheme="minorEastAsia"/>
                          <w:color w:val="FF0000"/>
                          <w:lang w:val="en-US" w:eastAsia="zh-CN"/>
                        </w:rPr>
                      </w:pPr>
                      <w:r>
                        <w:rPr>
                          <w:rFonts w:hint="eastAsia" w:ascii="Times New Roman" w:hAnsi="Times New Roman" w:cs="Times New Roman"/>
                          <w:color w:val="FF0000"/>
                          <w:lang w:val="en-US" w:eastAsia="zh-CN"/>
                        </w:rPr>
                        <w:t>5</w:t>
                      </w:r>
                      <w:r>
                        <w:rPr>
                          <w:rFonts w:hint="default" w:ascii="Times New Roman" w:hAnsi="Times New Roman" w:cs="Times New Roman"/>
                          <w:color w:val="FF0000"/>
                          <w:lang w:val="en-US" w:eastAsia="zh-CN"/>
                        </w:rPr>
                        <w:t>#</w:t>
                      </w:r>
                    </w:p>
                  </w:txbxContent>
                </v:textbox>
              </v:rect>
            </w:pict>
          </mc:Fallback>
        </mc:AlternateContent>
      </w:r>
      <w:r>
        <w:rPr>
          <w:rFonts w:ascii="Times New Roman" w:hAnsi="Times New Roman" w:eastAsia="宋体" w:cs="Times New Roman"/>
          <w:sz w:val="21"/>
        </w:rPr>
        <mc:AlternateContent>
          <mc:Choice Requires="wps">
            <w:drawing>
              <wp:anchor distT="0" distB="0" distL="114300" distR="114300" simplePos="0" relativeHeight="251665408" behindDoc="0" locked="0" layoutInCell="1" allowOverlap="1">
                <wp:simplePos x="0" y="0"/>
                <wp:positionH relativeFrom="column">
                  <wp:posOffset>968375</wp:posOffset>
                </wp:positionH>
                <wp:positionV relativeFrom="paragraph">
                  <wp:posOffset>1480185</wp:posOffset>
                </wp:positionV>
                <wp:extent cx="415925" cy="311785"/>
                <wp:effectExtent l="0" t="0" r="0" b="0"/>
                <wp:wrapNone/>
                <wp:docPr id="27" name="矩形 45"/>
                <wp:cNvGraphicFramePr/>
                <a:graphic xmlns:a="http://schemas.openxmlformats.org/drawingml/2006/main">
                  <a:graphicData uri="http://schemas.microsoft.com/office/word/2010/wordprocessingShape">
                    <wps:wsp>
                      <wps:cNvSpPr/>
                      <wps:spPr>
                        <a:xfrm>
                          <a:off x="0" y="0"/>
                          <a:ext cx="415925" cy="311785"/>
                        </a:xfrm>
                        <a:prstGeom prst="rect">
                          <a:avLst/>
                        </a:prstGeom>
                        <a:noFill/>
                        <a:ln>
                          <a:noFill/>
                        </a:ln>
                      </wps:spPr>
                      <wps:txbx>
                        <w:txbxContent>
                          <w:p>
                            <w:pPr>
                              <w:rPr>
                                <w:rFonts w:hint="default" w:ascii="Times New Roman" w:hAnsi="Times New Roman" w:cs="Times New Roman" w:eastAsiaTheme="minorEastAsia"/>
                                <w:color w:val="FF0000"/>
                                <w:lang w:val="en-US" w:eastAsia="zh-CN"/>
                              </w:rPr>
                            </w:pPr>
                            <w:r>
                              <w:rPr>
                                <w:rFonts w:hint="eastAsia" w:ascii="Times New Roman" w:hAnsi="Times New Roman" w:cs="Times New Roman"/>
                                <w:color w:val="FF0000"/>
                                <w:lang w:val="en-US" w:eastAsia="zh-CN"/>
                              </w:rPr>
                              <w:t>2</w:t>
                            </w:r>
                            <w:r>
                              <w:rPr>
                                <w:rFonts w:hint="default" w:ascii="Times New Roman" w:hAnsi="Times New Roman" w:cs="Times New Roman"/>
                                <w:color w:val="FF0000"/>
                                <w:lang w:val="en-US" w:eastAsia="zh-CN"/>
                              </w:rPr>
                              <w:t>#</w:t>
                            </w:r>
                          </w:p>
                        </w:txbxContent>
                      </wps:txbx>
                      <wps:bodyPr upright="1"/>
                    </wps:wsp>
                  </a:graphicData>
                </a:graphic>
              </wp:anchor>
            </w:drawing>
          </mc:Choice>
          <mc:Fallback>
            <w:pict>
              <v:rect id="矩形 45" o:spid="_x0000_s1026" o:spt="1" style="position:absolute;left:0pt;margin-left:76.25pt;margin-top:116.55pt;height:24.55pt;width:32.75pt;z-index:251665408;mso-width-relative:page;mso-height-relative:page;" filled="f" stroked="f" coordsize="21600,21600" o:gfxdata="UEsDBAoAAAAAAIdO4kAAAAAAAAAAAAAAAAAEAAAAZHJzL1BLAwQUAAAACACHTuJAG7kKtdkAAAAL&#10;AQAADwAAAGRycy9kb3ducmV2LnhtbE2PTUvDQBCG74L/YRnBi9hNtlRCzKaHglhEKKba8zY7JsHs&#10;bJrdJvXfO570Ni/z8H4U64vrxYRj6DxpSBcJCKTa244aDe/7p/sMRIiGrOk9oYZvDLAur68Kk1s/&#10;0xtOVWwEm1DIjYY2xiGXMtQtOhMWfkDi36cfnYksx0ba0cxs7nqpkuRBOtMRJ7RmwE2L9Vd1dhrm&#10;ejcd9q/Pcnd32Ho6bU+b6uNF69ubNHkEEfES/2D4rc/VoeROR38mG0TPeqVWjGpQy2UKggmVZrzu&#10;yEemFMiykP83lD9QSwMEFAAAAAgAh07iQNZtG2uFAQAA9AIAAA4AAABkcnMvZTJvRG9jLnhtbK1S&#10;S07DMBDdI3EHy3vqplA+UdNuKtggQAIO4Dp2Yyn+aGya9DRI7DgEx0Fcg7Fbym+H2Ezmlzfz3ngy&#10;601LVhKCdraixWBIibTC1douK3p/d35wSkmI3Na8dVZWdC0DnU339yadL+XINa6tJRAEsaHsfEWb&#10;GH3JWBCNNDwMnJcWi8qB4RFDWLIaeIfopmWj4fCYdQ5qD07IEDA73xTpNOMrJUW8VirISNqK4m4x&#10;W8h2kSybTni5BO4bLbZr8D9sYbi2OHQHNeeRkwfQv6CMFuCCU3EgnGFOKS1k5oBsiuEPNrcN9zJz&#10;QXGC38kU/g9WXK1ugOi6oqMTSiw3eKO3x+fXlydyNE7qdD6U2HTrb2AbBXQT1V6BSV8kQfqs6Hqn&#10;qOwjEZg8KsZnozElAkuHRXFymjHZ588eQryQzpDkVBTwYFlHvroMEQdi60dLmmXduW7bfLTWfktg&#10;Y8qwtO9mw+TFftFv1164eo1UHzzoZYOjisQut6O0edD2GaTbfY1z1+djnb4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9wMAAFtDb250ZW50X1R5&#10;cGVzXS54bWxQSwECFAAKAAAAAACHTuJAAAAAAAAAAAAAAAAABgAAAAAAAAAAABAAAADZAgAAX3Jl&#10;bHMvUEsBAhQAFAAAAAgAh07iQIoUZjzRAAAAlAEAAAsAAAAAAAAAAQAgAAAA/QIAAF9yZWxzLy5y&#10;ZWxzUEsBAhQACgAAAAAAh07iQAAAAAAAAAAAAAAAAAQAAAAAAAAAAAAQAAAAAAAAAGRycy9QSwEC&#10;FAAUAAAACACHTuJAG7kKtdkAAAALAQAADwAAAAAAAAABACAAAAAiAAAAZHJzL2Rvd25yZXYueG1s&#10;UEsBAhQAFAAAAAgAh07iQNZtG2uFAQAA9AIAAA4AAAAAAAAAAQAgAAAAKAEAAGRycy9lMm9Eb2Mu&#10;eG1sUEsFBgAAAAAGAAYAWQEAAB8FAAAAAA==&#10;">
                <v:fill on="f" focussize="0,0"/>
                <v:stroke on="f"/>
                <v:imagedata o:title=""/>
                <o:lock v:ext="edit" aspectratio="f"/>
                <v:textbox>
                  <w:txbxContent>
                    <w:p>
                      <w:pPr>
                        <w:rPr>
                          <w:rFonts w:hint="default" w:ascii="Times New Roman" w:hAnsi="Times New Roman" w:cs="Times New Roman" w:eastAsiaTheme="minorEastAsia"/>
                          <w:color w:val="FF0000"/>
                          <w:lang w:val="en-US" w:eastAsia="zh-CN"/>
                        </w:rPr>
                      </w:pPr>
                      <w:r>
                        <w:rPr>
                          <w:rFonts w:hint="eastAsia" w:ascii="Times New Roman" w:hAnsi="Times New Roman" w:cs="Times New Roman"/>
                          <w:color w:val="FF0000"/>
                          <w:lang w:val="en-US" w:eastAsia="zh-CN"/>
                        </w:rPr>
                        <w:t>2</w:t>
                      </w:r>
                      <w:r>
                        <w:rPr>
                          <w:rFonts w:hint="default" w:ascii="Times New Roman" w:hAnsi="Times New Roman" w:cs="Times New Roman"/>
                          <w:color w:val="FF0000"/>
                          <w:lang w:val="en-US" w:eastAsia="zh-CN"/>
                        </w:rPr>
                        <w:t>#</w:t>
                      </w:r>
                    </w:p>
                  </w:txbxContent>
                </v:textbox>
              </v:rect>
            </w:pict>
          </mc:Fallback>
        </mc:AlternateContent>
      </w:r>
      <w:r>
        <w:rPr>
          <w:rFonts w:ascii="Times New Roman" w:hAnsi="Times New Roman" w:eastAsia="宋体" w:cs="Times New Roman"/>
          <w:sz w:val="21"/>
        </w:rPr>
        <mc:AlternateContent>
          <mc:Choice Requires="wps">
            <w:drawing>
              <wp:anchor distT="0" distB="0" distL="114300" distR="114300" simplePos="0" relativeHeight="251682816" behindDoc="0" locked="0" layoutInCell="1" allowOverlap="1">
                <wp:simplePos x="0" y="0"/>
                <wp:positionH relativeFrom="column">
                  <wp:posOffset>3975735</wp:posOffset>
                </wp:positionH>
                <wp:positionV relativeFrom="paragraph">
                  <wp:posOffset>1220470</wp:posOffset>
                </wp:positionV>
                <wp:extent cx="129540" cy="112395"/>
                <wp:effectExtent l="5080" t="5080" r="17780" b="15875"/>
                <wp:wrapNone/>
                <wp:docPr id="40" name="矩形 41"/>
                <wp:cNvGraphicFramePr/>
                <a:graphic xmlns:a="http://schemas.openxmlformats.org/drawingml/2006/main">
                  <a:graphicData uri="http://schemas.microsoft.com/office/word/2010/wordprocessingShape">
                    <wps:wsp>
                      <wps:cNvSpPr/>
                      <wps:spPr>
                        <a:xfrm>
                          <a:off x="0" y="0"/>
                          <a:ext cx="129540" cy="112395"/>
                        </a:xfrm>
                        <a:prstGeom prst="rect">
                          <a:avLst/>
                        </a:prstGeom>
                        <a:solidFill>
                          <a:srgbClr val="FF0000"/>
                        </a:solidFill>
                        <a:ln w="9525" cap="flat" cmpd="sng">
                          <a:solidFill>
                            <a:srgbClr val="FF0000"/>
                          </a:solidFill>
                          <a:prstDash val="solid"/>
                          <a:miter/>
                          <a:headEnd type="none" w="med" len="med"/>
                          <a:tailEnd type="none" w="med" len="med"/>
                        </a:ln>
                      </wps:spPr>
                      <wps:txbx>
                        <w:txbxContent>
                          <w:p>
                            <w:pPr>
                              <w:jc w:val="center"/>
                            </w:pPr>
                          </w:p>
                        </w:txbxContent>
                      </wps:txbx>
                      <wps:bodyPr upright="1"/>
                    </wps:wsp>
                  </a:graphicData>
                </a:graphic>
              </wp:anchor>
            </w:drawing>
          </mc:Choice>
          <mc:Fallback>
            <w:pict>
              <v:rect id="矩形 41" o:spid="_x0000_s1026" o:spt="1" style="position:absolute;left:0pt;margin-left:313.05pt;margin-top:96.1pt;height:8.85pt;width:10.2pt;z-index:251682816;mso-width-relative:page;mso-height-relative:page;" fillcolor="#FF0000" filled="t" stroked="t" coordsize="21600,21600" o:gfxdata="UEsDBAoAAAAAAIdO4kAAAAAAAAAAAAAAAAAEAAAAZHJzL1BLAwQUAAAACACHTuJA5FccgNsAAAAL&#10;AQAADwAAAGRycy9kb3ducmV2LnhtbE2PwU7DMBBE70j8g7VI3Kgdl1okjdMDJRIVUiUauDuxm4TG&#10;6yh20/L3mBMcV/M08zbfXO1AZjP53qGEZMGAGGyc7rGV8FGVD09AfFCo1eDQSPg2HjbF7U2uMu0u&#10;+G7mQ2hJLEGfKQldCGNGqW86Y5VfuNFgzI5usirEc2qpntQlltuBcsYEtarHuNCp0Tx3pjkdzlbC&#10;69futC3L+a1eVtX0uXvZr7bLvZT3dwlbAwnmGv5g+NWP6lBEp9qdUXsySBBcJBGNQco5kEiIR7EC&#10;UkvgLE2BFjn9/0PxA1BLAwQUAAAACACHTuJAwFhBz+MBAADcAwAADgAAAGRycy9lMm9Eb2MueG1s&#10;rVNLjhMxEN0jcQfLe9IfJoi00pkFIWwQjDTDASr+dFvyT7Yn3TkNEjsOwXEQ16DshAwDmxGiF+4q&#10;u/yq3qvy+no2mhxEiMrZnjaLmhJhmePKDj39dLd78ZqSmMBy0M6Knh5FpNeb58/Wk+9E60anuQgE&#10;QWzsJt/TMSXfVVVkozAQF84Li4fSBQMJ3TBUPMCE6EZXbV2/qiYXuA+OiRhxd3s6pJuCL6Vg6aOU&#10;USSie4q1pbKGsu7zWm3W0A0B/KjYuQz4hyoMKItJL1BbSEDug/oLyigWXHQyLZgzlZNSMVE4IJum&#10;/oPN7QheFC4oTvQXmeL/g2UfDjeBKN7TK5THgsEe/fj89fu3L+SqyepMPnYYdOtvwtmLaGaqswwm&#10;/5EEmYuix4uiYk6E4WbTrpYZmOFR07QvV8uMWT1c9iGmd8IZko2eBmxY0REO72M6hf4Kybmi04rv&#10;lNbFCcP+jQ7kANjc3a7G74z+KExbMvV0tWyXWAfgjEkNCU3jkXW0Q8n36EZ8GnAubAtxPBVQEHJ+&#10;6IxKIqsF3SiAv7WcpKNHYS0+AZqLMYJTogW+mGyVyARKPyUStdMWJcx9OXUiW2nezwiTzb3jR2zp&#10;vQ9qGFHS0sUSjiNUtD+Pe57R3/0C+vAoNz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5FccgNsA&#10;AAALAQAADwAAAAAAAAABACAAAAAiAAAAZHJzL2Rvd25yZXYueG1sUEsBAhQAFAAAAAgAh07iQMBY&#10;Qc/jAQAA3AMAAA4AAAAAAAAAAQAgAAAAKgEAAGRycy9lMm9Eb2MueG1sUEsFBgAAAAAGAAYAWQEA&#10;AH8FAAAAAA==&#10;">
                <v:fill on="t" focussize="0,0"/>
                <v:stroke color="#FF0000" joinstyle="miter"/>
                <v:imagedata o:title=""/>
                <o:lock v:ext="edit" aspectratio="f"/>
                <v:textbox>
                  <w:txbxContent>
                    <w:p>
                      <w:pPr>
                        <w:jc w:val="center"/>
                      </w:pPr>
                    </w:p>
                  </w:txbxContent>
                </v:textbox>
              </v:rect>
            </w:pict>
          </mc:Fallback>
        </mc:AlternateContent>
      </w:r>
      <w:r>
        <w:rPr>
          <w:rFonts w:ascii="Times New Roman" w:hAnsi="Times New Roman" w:eastAsia="宋体" w:cs="Times New Roman"/>
          <w:sz w:val="21"/>
        </w:rPr>
        <mc:AlternateContent>
          <mc:Choice Requires="wps">
            <w:drawing>
              <wp:anchor distT="0" distB="0" distL="114300" distR="114300" simplePos="0" relativeHeight="251679744" behindDoc="0" locked="0" layoutInCell="1" allowOverlap="1">
                <wp:simplePos x="0" y="0"/>
                <wp:positionH relativeFrom="column">
                  <wp:posOffset>3749675</wp:posOffset>
                </wp:positionH>
                <wp:positionV relativeFrom="paragraph">
                  <wp:posOffset>1127760</wp:posOffset>
                </wp:positionV>
                <wp:extent cx="415925" cy="311785"/>
                <wp:effectExtent l="0" t="0" r="0" b="0"/>
                <wp:wrapNone/>
                <wp:docPr id="37" name="矩形 45"/>
                <wp:cNvGraphicFramePr/>
                <a:graphic xmlns:a="http://schemas.openxmlformats.org/drawingml/2006/main">
                  <a:graphicData uri="http://schemas.microsoft.com/office/word/2010/wordprocessingShape">
                    <wps:wsp>
                      <wps:cNvSpPr/>
                      <wps:spPr>
                        <a:xfrm>
                          <a:off x="0" y="0"/>
                          <a:ext cx="415925" cy="311785"/>
                        </a:xfrm>
                        <a:prstGeom prst="rect">
                          <a:avLst/>
                        </a:prstGeom>
                        <a:noFill/>
                        <a:ln>
                          <a:noFill/>
                        </a:ln>
                      </wps:spPr>
                      <wps:txbx>
                        <w:txbxContent>
                          <w:p>
                            <w:pPr>
                              <w:rPr>
                                <w:rFonts w:hint="default" w:ascii="Times New Roman" w:hAnsi="Times New Roman" w:cs="Times New Roman" w:eastAsiaTheme="minorEastAsia"/>
                                <w:color w:val="FF0000"/>
                                <w:lang w:val="en-US" w:eastAsia="zh-CN"/>
                              </w:rPr>
                            </w:pPr>
                            <w:r>
                              <w:rPr>
                                <w:rFonts w:hint="eastAsia" w:ascii="Times New Roman" w:hAnsi="Times New Roman" w:cs="Times New Roman"/>
                                <w:color w:val="FF0000"/>
                                <w:lang w:val="en-US" w:eastAsia="zh-CN"/>
                              </w:rPr>
                              <w:t>6</w:t>
                            </w:r>
                            <w:r>
                              <w:rPr>
                                <w:rFonts w:hint="default" w:ascii="Times New Roman" w:hAnsi="Times New Roman" w:cs="Times New Roman"/>
                                <w:color w:val="FF0000"/>
                                <w:lang w:val="en-US" w:eastAsia="zh-CN"/>
                              </w:rPr>
                              <w:t>#</w:t>
                            </w:r>
                          </w:p>
                        </w:txbxContent>
                      </wps:txbx>
                      <wps:bodyPr upright="1"/>
                    </wps:wsp>
                  </a:graphicData>
                </a:graphic>
              </wp:anchor>
            </w:drawing>
          </mc:Choice>
          <mc:Fallback>
            <w:pict>
              <v:rect id="矩形 45" o:spid="_x0000_s1026" o:spt="1" style="position:absolute;left:0pt;margin-left:295.25pt;margin-top:88.8pt;height:24.55pt;width:32.75pt;z-index:251679744;mso-width-relative:page;mso-height-relative:page;" filled="f" stroked="f" coordsize="21600,21600" o:gfxdata="UEsDBAoAAAAAAIdO4kAAAAAAAAAAAAAAAAAEAAAAZHJzL1BLAwQUAAAACACHTuJAwZKpF9sAAAAL&#10;AQAADwAAAGRycy9kb3ducmV2LnhtbE2PUUvDMBSF3wX/Q7iCL+KSFZpqbbqHgThEGOt0z1kT22Jz&#10;0zVZO/+91yd9vJyPc79TrC6uZ5MdQ+dRwXIhgFmsvemwUfC+f75/ABaiRqN7j1bBtw2wKq+vCp0b&#10;P+POTlVsGJVgyLWCNsYh5zzUrXU6LPxgkbJPPzod6RwbbkY9U7nreSKE5E53SB9aPdh1a+uv6uwU&#10;zPV2OuzfXvj27rDxeNqc1tXHq1K3N0vxBCzaS/yD4Vef1KEkp6M/owmsV5A+ipRQCrJMAiNCppLW&#10;HRUkicyAlwX/v6H8AVBLAwQUAAAACACHTuJAZaGOHoUBAAD0AgAADgAAAGRycy9lMm9Eb2MueG1s&#10;rVJLTsMwEN0jcQfLe+qmUD5R024q2CBAAg7gOnZjKf5obJr0NEjsOATHQVyDsVvKb4fYTOaXN/Pe&#10;eDLrTUtWEoJ2tqLFYEiJtMLV2i4ren93fnBKSYjc1rx1VlZ0LQOdTff3Jp0v5cg1rq0lEASxoex8&#10;RZsYfclYEI00PAyclxaLyoHhEUNYshp4h+imZaPh8Jh1DmoPTsgQMDvfFOk04yslRbxWKshI2ori&#10;bjFbyHaRLJtOeLkE7hsttmvwP2xhuLY4dAc155GTB9C/oIwW4IJTcSCcYU4pLWTmgGyK4Q82tw33&#10;MnNBcYLfyRT+D1ZcrW6A6LqihyeUWG7wRm+Pz68vT+RonNTpfCix6dbfwDYK6CaqvQKTvkiC9FnR&#10;9U5R2UciMHlUjM9GY0oElg6L4uQ0Y7LPnz2EeCGdIcmpKODBso58dRkiDsTWj5Y0y7pz3bb5aK39&#10;lsDGlGFp382GyYv9ot+uvXD1Gqk+eNDLBkcViV1uR2nzoO0zSLf7Gueuz8c6fQ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5AwAAW0NvbnRlbnRf&#10;VHlwZXNdLnhtbFBLAQIUAAoAAAAAAIdO4kAAAAAAAAAAAAAAAAAGAAAAAAAAAAAAEAAAANsCAABf&#10;cmVscy9QSwECFAAUAAAACACHTuJAihRmPNEAAACUAQAACwAAAAAAAAABACAAAAD/AgAAX3JlbHMv&#10;LnJlbHNQSwECFAAKAAAAAACHTuJAAAAAAAAAAAAAAAAABAAAAAAAAAAAABAAAAAAAAAAZHJzL1BL&#10;AQIUABQAAAAIAIdO4kDBkqkX2wAAAAsBAAAPAAAAAAAAAAEAIAAAACIAAABkcnMvZG93bnJldi54&#10;bWxQSwECFAAUAAAACACHTuJAZaGOHoUBAAD0AgAADgAAAAAAAAABACAAAAAqAQAAZHJzL2Uyb0Rv&#10;Yy54bWxQSwUGAAAAAAYABgBZAQAAIQUAAAAA&#10;">
                <v:fill on="f" focussize="0,0"/>
                <v:stroke on="f"/>
                <v:imagedata o:title=""/>
                <o:lock v:ext="edit" aspectratio="f"/>
                <v:textbox>
                  <w:txbxContent>
                    <w:p>
                      <w:pPr>
                        <w:rPr>
                          <w:rFonts w:hint="default" w:ascii="Times New Roman" w:hAnsi="Times New Roman" w:cs="Times New Roman" w:eastAsiaTheme="minorEastAsia"/>
                          <w:color w:val="FF0000"/>
                          <w:lang w:val="en-US" w:eastAsia="zh-CN"/>
                        </w:rPr>
                      </w:pPr>
                      <w:r>
                        <w:rPr>
                          <w:rFonts w:hint="eastAsia" w:ascii="Times New Roman" w:hAnsi="Times New Roman" w:cs="Times New Roman"/>
                          <w:color w:val="FF0000"/>
                          <w:lang w:val="en-US" w:eastAsia="zh-CN"/>
                        </w:rPr>
                        <w:t>6</w:t>
                      </w:r>
                      <w:r>
                        <w:rPr>
                          <w:rFonts w:hint="default" w:ascii="Times New Roman" w:hAnsi="Times New Roman" w:cs="Times New Roman"/>
                          <w:color w:val="FF0000"/>
                          <w:lang w:val="en-US" w:eastAsia="zh-CN"/>
                        </w:rPr>
                        <w:t>#</w:t>
                      </w:r>
                    </w:p>
                  </w:txbxContent>
                </v:textbox>
              </v:rect>
            </w:pict>
          </mc:Fallback>
        </mc:AlternateContent>
      </w:r>
      <w:r>
        <w:rPr>
          <w:rFonts w:ascii="Times New Roman" w:hAnsi="Times New Roman" w:eastAsia="宋体" w:cs="Times New Roman"/>
          <w:sz w:val="21"/>
        </w:rPr>
        <mc:AlternateContent>
          <mc:Choice Requires="wps">
            <w:drawing>
              <wp:anchor distT="0" distB="0" distL="114300" distR="114300" simplePos="0" relativeHeight="251666432" behindDoc="0" locked="0" layoutInCell="1" allowOverlap="1">
                <wp:simplePos x="0" y="0"/>
                <wp:positionH relativeFrom="column">
                  <wp:posOffset>6033135</wp:posOffset>
                </wp:positionH>
                <wp:positionV relativeFrom="paragraph">
                  <wp:posOffset>3101340</wp:posOffset>
                </wp:positionV>
                <wp:extent cx="415925" cy="311785"/>
                <wp:effectExtent l="0" t="0" r="0" b="0"/>
                <wp:wrapNone/>
                <wp:docPr id="28" name="矩形 46"/>
                <wp:cNvGraphicFramePr/>
                <a:graphic xmlns:a="http://schemas.openxmlformats.org/drawingml/2006/main">
                  <a:graphicData uri="http://schemas.microsoft.com/office/word/2010/wordprocessingShape">
                    <wps:wsp>
                      <wps:cNvSpPr/>
                      <wps:spPr>
                        <a:xfrm>
                          <a:off x="0" y="0"/>
                          <a:ext cx="415925" cy="311785"/>
                        </a:xfrm>
                        <a:prstGeom prst="rect">
                          <a:avLst/>
                        </a:prstGeom>
                        <a:noFill/>
                        <a:ln>
                          <a:noFill/>
                        </a:ln>
                      </wps:spPr>
                      <wps:txbx>
                        <w:txbxContent>
                          <w:p>
                            <w:pPr>
                              <w:rPr>
                                <w:rFonts w:hint="default" w:ascii="Times New Roman" w:hAnsi="Times New Roman" w:cs="Times New Roman" w:eastAsiaTheme="minorEastAsia"/>
                                <w:color w:val="FF0000"/>
                                <w:lang w:val="en-US" w:eastAsia="zh-CN"/>
                              </w:rPr>
                            </w:pPr>
                            <w:r>
                              <w:rPr>
                                <w:rFonts w:hint="eastAsia" w:ascii="Times New Roman" w:hAnsi="Times New Roman" w:cs="Times New Roman"/>
                                <w:color w:val="FF0000"/>
                                <w:lang w:val="en-US" w:eastAsia="zh-CN"/>
                              </w:rPr>
                              <w:t>3</w:t>
                            </w:r>
                            <w:r>
                              <w:rPr>
                                <w:rFonts w:hint="default" w:ascii="Times New Roman" w:hAnsi="Times New Roman" w:cs="Times New Roman"/>
                                <w:color w:val="FF0000"/>
                                <w:lang w:val="en-US" w:eastAsia="zh-CN"/>
                              </w:rPr>
                              <w:t>#</w:t>
                            </w:r>
                          </w:p>
                        </w:txbxContent>
                      </wps:txbx>
                      <wps:bodyPr upright="1"/>
                    </wps:wsp>
                  </a:graphicData>
                </a:graphic>
              </wp:anchor>
            </w:drawing>
          </mc:Choice>
          <mc:Fallback>
            <w:pict>
              <v:rect id="矩形 46" o:spid="_x0000_s1026" o:spt="1" style="position:absolute;left:0pt;margin-left:475.05pt;margin-top:244.2pt;height:24.55pt;width:32.75pt;z-index:251666432;mso-width-relative:page;mso-height-relative:page;" filled="f" stroked="f" coordsize="21600,21600" o:gfxdata="UEsDBAoAAAAAAIdO4kAAAAAAAAAAAAAAAAAEAAAAZHJzL1BLAwQUAAAACACHTuJALL14PtwAAAAM&#10;AQAADwAAAGRycy9kb3ducmV2LnhtbE2PQUvDQBCF74L/YRnBi9jdaFNjzKSHglhEKKba8zYZk2B2&#10;Ns1uk/rv3Z70OLyP977JlifTiZEG11pGiGYKBHFpq5ZrhI/t820CwnnNle4sE8IPOVjmlxeZTis7&#10;8TuNha9FKGGXaoTG+z6V0pUNGe1mticO2ZcdjPbhHGpZDXoK5aaTd0otpNEth4VG97RqqPwujgZh&#10;Kjfjbvv2Ijc3u7Xlw/qwKj5fEa+vIvUEwtPJ/8Fw1g/qkAenvT1y5USH8BirKKAI8ySZgzgTKooX&#10;IPYI8f1DDDLP5P8n8l9QSwMEFAAAAAgAh07iQIO/aMGFAQAA9AIAAA4AAABkcnMvZTJvRG9jLnht&#10;bK1SSU7DMBTdI3EHy3vqplCGqGk3FWwQIAEHcB27sRQP+jZNehokdhyC4yCuwbdbyrRDbJw/5fm9&#10;9z2Z9aYlKwlBO1vRYjCkRFrham2XFb2/Oz84pSREbmveOisrupaBzqb7e5POl3LkGtfWEgiC2FB2&#10;vqJNjL5kLIhGGh4GzkuLTeXA8IgpLFkNvEN007LRcHjMOge1BydkCFidb5p0mvGVkiJeKxVkJG1F&#10;kVvMJ+RzkU42nfByCdw3Wmxp8D+wMFxbvHQHNeeRkwfQv6CMFuCCU3EgnGFOKS1k1oBqiuEPNbcN&#10;9zJrQXOC39kU/g9WXK1ugOi6oiPclOUGd/T2+Pz68kSOjpM7nQ8lDt36G9hmAcMktVdg0hdFkD47&#10;ut45KvtIBBaPivHZaEyJwNZhUZycjhMm+/zZQ4gX0hmSgooCLiz7yFeXIW5GP0bSXdad67bFOi9b&#10;+62AmKnCEt8NwxTFftFvaS9cvUapDx70ssGriswkDaG1mdP2GaTdfc0z6Odjnb4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gMAAFtDb250ZW50&#10;X1R5cGVzXS54bWxQSwECFAAKAAAAAACHTuJAAAAAAAAAAAAAAAAABgAAAAAAAAAAABAAAADcAgAA&#10;X3JlbHMvUEsBAhQAFAAAAAgAh07iQIoUZjzRAAAAlAEAAAsAAAAAAAAAAQAgAAAAAAMAAF9yZWxz&#10;Ly5yZWxzUEsBAhQACgAAAAAAh07iQAAAAAAAAAAAAAAAAAQAAAAAAAAAAAAQAAAAAAAAAGRycy9Q&#10;SwECFAAUAAAACACHTuJALL14PtwAAAAMAQAADwAAAAAAAAABACAAAAAiAAAAZHJzL2Rvd25yZXYu&#10;eG1sUEsBAhQAFAAAAAgAh07iQIO/aMGFAQAA9AIAAA4AAAAAAAAAAQAgAAAAKwEAAGRycy9lMm9E&#10;b2MueG1sUEsFBgAAAAAGAAYAWQEAACIFAAAAAA==&#10;">
                <v:fill on="f" focussize="0,0"/>
                <v:stroke on="f"/>
                <v:imagedata o:title=""/>
                <o:lock v:ext="edit" aspectratio="f"/>
                <v:textbox>
                  <w:txbxContent>
                    <w:p>
                      <w:pPr>
                        <w:rPr>
                          <w:rFonts w:hint="default" w:ascii="Times New Roman" w:hAnsi="Times New Roman" w:cs="Times New Roman" w:eastAsiaTheme="minorEastAsia"/>
                          <w:color w:val="FF0000"/>
                          <w:lang w:val="en-US" w:eastAsia="zh-CN"/>
                        </w:rPr>
                      </w:pPr>
                      <w:r>
                        <w:rPr>
                          <w:rFonts w:hint="eastAsia" w:ascii="Times New Roman" w:hAnsi="Times New Roman" w:cs="Times New Roman"/>
                          <w:color w:val="FF0000"/>
                          <w:lang w:val="en-US" w:eastAsia="zh-CN"/>
                        </w:rPr>
                        <w:t>3</w:t>
                      </w:r>
                      <w:r>
                        <w:rPr>
                          <w:rFonts w:hint="default" w:ascii="Times New Roman" w:hAnsi="Times New Roman" w:cs="Times New Roman"/>
                          <w:color w:val="FF0000"/>
                          <w:lang w:val="en-US" w:eastAsia="zh-CN"/>
                        </w:rPr>
                        <w:t>#</w:t>
                      </w:r>
                    </w:p>
                  </w:txbxContent>
                </v:textbox>
              </v:rect>
            </w:pict>
          </mc:Fallback>
        </mc:AlternateContent>
      </w:r>
      <w:r>
        <w:rPr>
          <w:rFonts w:ascii="Times New Roman" w:hAnsi="Times New Roman" w:eastAsia="宋体" w:cs="Times New Roman"/>
          <w:sz w:val="21"/>
        </w:rPr>
        <mc:AlternateContent>
          <mc:Choice Requires="wps">
            <w:drawing>
              <wp:anchor distT="0" distB="0" distL="114300" distR="114300" simplePos="0" relativeHeight="251660288" behindDoc="0" locked="0" layoutInCell="1" allowOverlap="1">
                <wp:simplePos x="0" y="0"/>
                <wp:positionH relativeFrom="column">
                  <wp:posOffset>6268085</wp:posOffset>
                </wp:positionH>
                <wp:positionV relativeFrom="paragraph">
                  <wp:posOffset>3192145</wp:posOffset>
                </wp:positionV>
                <wp:extent cx="129540" cy="112395"/>
                <wp:effectExtent l="5080" t="5080" r="17780" b="15875"/>
                <wp:wrapNone/>
                <wp:docPr id="19" name="矩形 37"/>
                <wp:cNvGraphicFramePr/>
                <a:graphic xmlns:a="http://schemas.openxmlformats.org/drawingml/2006/main">
                  <a:graphicData uri="http://schemas.microsoft.com/office/word/2010/wordprocessingShape">
                    <wps:wsp>
                      <wps:cNvSpPr/>
                      <wps:spPr>
                        <a:xfrm>
                          <a:off x="0" y="0"/>
                          <a:ext cx="129540" cy="112395"/>
                        </a:xfrm>
                        <a:prstGeom prst="rect">
                          <a:avLst/>
                        </a:prstGeom>
                        <a:solidFill>
                          <a:srgbClr val="FF0000"/>
                        </a:solidFill>
                        <a:ln w="9525" cap="flat" cmpd="sng">
                          <a:solidFill>
                            <a:srgbClr val="FF0000"/>
                          </a:solidFill>
                          <a:prstDash val="solid"/>
                          <a:miter/>
                          <a:headEnd type="none" w="med" len="med"/>
                          <a:tailEnd type="none" w="med" len="med"/>
                        </a:ln>
                      </wps:spPr>
                      <wps:bodyPr upright="1"/>
                    </wps:wsp>
                  </a:graphicData>
                </a:graphic>
              </wp:anchor>
            </w:drawing>
          </mc:Choice>
          <mc:Fallback>
            <w:pict>
              <v:rect id="矩形 37" o:spid="_x0000_s1026" o:spt="1" style="position:absolute;left:0pt;margin-left:493.55pt;margin-top:251.35pt;height:8.85pt;width:10.2pt;z-index:251660288;mso-width-relative:page;mso-height-relative:page;" fillcolor="#FF0000" filled="t" stroked="t" coordsize="21600,21600" o:gfxdata="UEsDBAoAAAAAAIdO4kAAAAAAAAAAAAAAAAAEAAAAZHJzL1BLAwQUAAAACACHTuJAyhsCZNsAAAAM&#10;AQAADwAAAGRycy9kb3ducmV2LnhtbE2PwU7DMAyG70i8Q2QkbixpR+koTXdgVGJCmsQK97QxbVnj&#10;VE3WjbcnO8HR9qff35+vz2ZgM06utyQhWghgSI3VPbUSPqrybgXMeUVaDZZQwg86WBfXV7nKtD3R&#10;O85737IQQi5TEjrvx4xz13RolFvYESncvuxklA/j1HI9qVMINwOPhXjgRvUUPnRqxOcOm8P+aCS8&#10;fm8Pm7Kc3+plVU2f25ddslnupLy9icQTMI9n/wfDRT+oQxGcansk7dgg4XGVRgGVkIg4BXYhhEgT&#10;YHVYxeIeeJHz/yWKX1BLAwQUAAAACACHTuJAe68+rN8BAADRAwAADgAAAGRycy9lMm9Eb2MueG1s&#10;rVPNjhMxDL4j8Q5R7nRmuhToqNM9UMoFwUoLD+AmmZlI+VOc7bRPg8SNh+BxEK+Bk5YuC5cVYg4Z&#10;O3Y+25/t1fXBGrZXEbV3HW9mNWfKCS+1Gzr+6eP22SvOMIGTYLxTHT8q5Nfrp09WU2jV3I/eSBUZ&#10;gThsp9DxMaXQVhWKUVnAmQ/KkbH30UIiNQ6VjDARujXVvK5fVJOPMkQvFCLdbk5Gvi74fa9E+tD3&#10;qBIzHafcUjljOXf5rNYraIcIYdTinAb8QxYWtKOgF6gNJGB3Uf8FZbWIHn2fZsLbyve9FqrUQNU0&#10;9R/V3I4QVKmFyMFwoQn/H6x4v7+JTEvq3ZIzB5Z69OPz1+/fvrCrl5mdKWBLTrfhJp41JDGXeuij&#10;zX8qgh0Ko8cLo+qQmKDLZr5cPCfeBZmaZn61XGTM6v5xiJjeKm9ZFjoeqWGFR9i/w3Ry/eWSY6E3&#10;Wm61MUWJw+61iWwP1NzttqbvjP7AzTg2dXy5mC8oD6AZ6w0kEm2gqtENJd6DF/g44JzYBnA8JVAQ&#10;cnxorU4qswXtqEC+cZKlYyBiHa0Az8lYJTkzijYmS8UzgTaP8STujCMKc19OncjSzssj9fEuRD2M&#10;xGNTiMgWmptC+HnG82D+rhek+01c/wR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DKGwJk2wAAAAwB&#10;AAAPAAAAAAAAAAEAIAAAACIAAABkcnMvZG93bnJldi54bWxQSwECFAAUAAAACACHTuJAe68+rN8B&#10;AADRAwAADgAAAAAAAAABACAAAAAqAQAAZHJzL2Uyb0RvYy54bWxQSwUGAAAAAAYABgBZAQAAewUA&#10;AAAA&#10;">
                <v:fill on="t" focussize="0,0"/>
                <v:stroke color="#FF0000" joinstyle="miter"/>
                <v:imagedata o:title=""/>
                <o:lock v:ext="edit" aspectratio="f"/>
              </v:rect>
            </w:pict>
          </mc:Fallback>
        </mc:AlternateContent>
      </w:r>
      <w:r>
        <w:rPr>
          <w:rFonts w:ascii="Times New Roman" w:hAnsi="Times New Roman" w:eastAsia="宋体" w:cs="Times New Roman"/>
          <w:sz w:val="21"/>
        </w:rPr>
        <mc:AlternateContent>
          <mc:Choice Requires="wps">
            <w:drawing>
              <wp:anchor distT="0" distB="0" distL="114300" distR="114300" simplePos="0" relativeHeight="251661312" behindDoc="0" locked="0" layoutInCell="1" allowOverlap="1">
                <wp:simplePos x="0" y="0"/>
                <wp:positionH relativeFrom="column">
                  <wp:posOffset>1762760</wp:posOffset>
                </wp:positionH>
                <wp:positionV relativeFrom="paragraph">
                  <wp:posOffset>2246630</wp:posOffset>
                </wp:positionV>
                <wp:extent cx="129540" cy="112395"/>
                <wp:effectExtent l="5080" t="5080" r="17780" b="15875"/>
                <wp:wrapNone/>
                <wp:docPr id="20" name="矩形 38"/>
                <wp:cNvGraphicFramePr/>
                <a:graphic xmlns:a="http://schemas.openxmlformats.org/drawingml/2006/main">
                  <a:graphicData uri="http://schemas.microsoft.com/office/word/2010/wordprocessingShape">
                    <wps:wsp>
                      <wps:cNvSpPr/>
                      <wps:spPr>
                        <a:xfrm>
                          <a:off x="0" y="0"/>
                          <a:ext cx="129540" cy="112395"/>
                        </a:xfrm>
                        <a:prstGeom prst="rect">
                          <a:avLst/>
                        </a:prstGeom>
                        <a:solidFill>
                          <a:srgbClr val="FF0000"/>
                        </a:solidFill>
                        <a:ln w="9525" cap="flat" cmpd="sng">
                          <a:solidFill>
                            <a:srgbClr val="FF0000"/>
                          </a:solidFill>
                          <a:prstDash val="solid"/>
                          <a:miter/>
                          <a:headEnd type="none" w="med" len="med"/>
                          <a:tailEnd type="none" w="med" len="med"/>
                        </a:ln>
                      </wps:spPr>
                      <wps:txbx>
                        <w:txbxContent>
                          <w:p>
                            <w:pPr>
                              <w:jc w:val="center"/>
                            </w:pPr>
                          </w:p>
                        </w:txbxContent>
                      </wps:txbx>
                      <wps:bodyPr upright="1"/>
                    </wps:wsp>
                  </a:graphicData>
                </a:graphic>
              </wp:anchor>
            </w:drawing>
          </mc:Choice>
          <mc:Fallback>
            <w:pict>
              <v:rect id="矩形 38" o:spid="_x0000_s1026" o:spt="1" style="position:absolute;left:0pt;margin-left:138.8pt;margin-top:176.9pt;height:8.85pt;width:10.2pt;z-index:251661312;mso-width-relative:page;mso-height-relative:page;" fillcolor="#FF0000" filled="t" stroked="t" coordsize="21600,21600" o:gfxdata="UEsDBAoAAAAAAIdO4kAAAAAAAAAAAAAAAAAEAAAAZHJzL1BLAwQUAAAACACHTuJAKr4s1dsAAAAL&#10;AQAADwAAAGRycy9kb3ducmV2LnhtbE2Py07DMBBF90j8gzVI7KjzUJo2jdMFJRIVUiUa2DvxkITG&#10;dhS7afl7hlVZzszRnXPz7VUPbMbJ9dYICBcBMDSNVb1pBXxU5dMKmPPSKDlYgwJ+0MG2uL/LZabs&#10;xbzjfPQtoxDjMimg837MOHdNh1q6hR3R0O3LTlp6GqeWq0leKFwPPAqCJdeyN/ShkyM+d9icjmct&#10;4PV7f9qV5fxWx1U1fe5fDskuPgjx+BAGG2Aer/4Gw58+qUNBTrU9G+XYICBK0yWhAuIkpg5EROsV&#10;tatpk4YJ8CLn/zsUv1BLAwQUAAAACACHTuJABn6rmeQBAADcAwAADgAAAGRycy9lMm9Eb2MueG1s&#10;rVPNjhMxDL4j8Q5R7nR+lqLtqNM9UMoFwUoLD+DmZyZS/pRkO9OnQeLGQ/A4iNfASUuXhcsKMYeM&#10;HTuf7c/2+mY2mhxEiMrZnjaLmhJhmePKDj399HH34pqSmMBy0M6Knh5FpDeb58/Wk+9E60anuQgE&#10;QWzsJt/TMSXfVVVkozAQF84Li0bpgoGEahgqHmBCdKOrtq5fVZML3AfHRIx4uz0Z6abgSylY+iBl&#10;FInonmJuqZyhnPt8Vps1dEMAPyp2TgP+IQsDymLQC9QWEpD7oP6CMooFF51MC+ZM5aRUTJQasJqm&#10;/qOauxG8KLUgOdFfaIr/D5a9P9wGonhPW6THgsEe/fj89fu3L+TqOrMz+dih052/DWctophLnWUw&#10;+Y9FkLkwerwwKuZEGF427Wr5EoEZmpqmvVotM2b18NiHmN4KZ0gWehqwYYVHOLyL6eT6yyXHik4r&#10;vlNaFyUM+9c6kANgc3e7Gr8z+iM3bcnU09WyXWIegDMmNSQUjceqox1KvEcv4tOAc2JbiOMpgYKQ&#10;40NnVBKZLehGAfyN5SQdPRJrcQVoTsYITokWuDFZKp4JlH6KJ3KnLVKY+3LqRJbSvJ8RJot7x4/Y&#10;0nsf1DAipU3hJFtwhAr353HPM/q7XkAflnLzE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Cq+LNXb&#10;AAAACwEAAA8AAAAAAAAAAQAgAAAAIgAAAGRycy9kb3ducmV2LnhtbFBLAQIUABQAAAAIAIdO4kAG&#10;fquZ5AEAANwDAAAOAAAAAAAAAAEAIAAAACoBAABkcnMvZTJvRG9jLnhtbFBLBQYAAAAABgAGAFkB&#10;AACABQAAAAA=&#10;">
                <v:fill on="t" focussize="0,0"/>
                <v:stroke color="#FF0000" joinstyle="miter"/>
                <v:imagedata o:title=""/>
                <o:lock v:ext="edit" aspectratio="f"/>
                <v:textbox>
                  <w:txbxContent>
                    <w:p>
                      <w:pPr>
                        <w:jc w:val="center"/>
                      </w:pPr>
                    </w:p>
                  </w:txbxContent>
                </v:textbox>
              </v:rect>
            </w:pict>
          </mc:Fallback>
        </mc:AlternateContent>
      </w:r>
      <w:r>
        <w:rPr>
          <w:rFonts w:ascii="Times New Roman" w:hAnsi="Times New Roman" w:eastAsia="宋体" w:cs="Times New Roman"/>
          <w:sz w:val="21"/>
        </w:rPr>
        <mc:AlternateContent>
          <mc:Choice Requires="wps">
            <w:drawing>
              <wp:anchor distT="0" distB="0" distL="114300" distR="114300" simplePos="0" relativeHeight="251664384" behindDoc="0" locked="0" layoutInCell="1" allowOverlap="1">
                <wp:simplePos x="0" y="0"/>
                <wp:positionH relativeFrom="column">
                  <wp:posOffset>1517015</wp:posOffset>
                </wp:positionH>
                <wp:positionV relativeFrom="paragraph">
                  <wp:posOffset>2146935</wp:posOffset>
                </wp:positionV>
                <wp:extent cx="415925" cy="311785"/>
                <wp:effectExtent l="0" t="0" r="0" b="0"/>
                <wp:wrapNone/>
                <wp:docPr id="26" name="矩形 44"/>
                <wp:cNvGraphicFramePr/>
                <a:graphic xmlns:a="http://schemas.openxmlformats.org/drawingml/2006/main">
                  <a:graphicData uri="http://schemas.microsoft.com/office/word/2010/wordprocessingShape">
                    <wps:wsp>
                      <wps:cNvSpPr/>
                      <wps:spPr>
                        <a:xfrm>
                          <a:off x="0" y="0"/>
                          <a:ext cx="415925" cy="311785"/>
                        </a:xfrm>
                        <a:prstGeom prst="rect">
                          <a:avLst/>
                        </a:prstGeom>
                        <a:noFill/>
                        <a:ln>
                          <a:noFill/>
                        </a:ln>
                      </wps:spPr>
                      <wps:txbx>
                        <w:txbxContent>
                          <w:p>
                            <w:pPr>
                              <w:rPr>
                                <w:rFonts w:hint="default" w:ascii="Times New Roman" w:hAnsi="Times New Roman" w:cs="Times New Roman" w:eastAsiaTheme="minorEastAsia"/>
                                <w:color w:val="FF0000"/>
                                <w:lang w:val="en-US" w:eastAsia="zh-CN"/>
                              </w:rPr>
                            </w:pPr>
                            <w:r>
                              <w:rPr>
                                <w:rFonts w:hint="eastAsia" w:ascii="Times New Roman" w:hAnsi="Times New Roman" w:cs="Times New Roman"/>
                                <w:color w:val="FF0000"/>
                                <w:lang w:val="en-US" w:eastAsia="zh-CN"/>
                              </w:rPr>
                              <w:t>1</w:t>
                            </w:r>
                            <w:r>
                              <w:rPr>
                                <w:rFonts w:hint="default" w:ascii="Times New Roman" w:hAnsi="Times New Roman" w:cs="Times New Roman"/>
                                <w:color w:val="FF0000"/>
                                <w:lang w:val="en-US" w:eastAsia="zh-CN"/>
                              </w:rPr>
                              <w:t>#</w:t>
                            </w:r>
                          </w:p>
                        </w:txbxContent>
                      </wps:txbx>
                      <wps:bodyPr upright="1"/>
                    </wps:wsp>
                  </a:graphicData>
                </a:graphic>
              </wp:anchor>
            </w:drawing>
          </mc:Choice>
          <mc:Fallback>
            <w:pict>
              <v:rect id="矩形 44" o:spid="_x0000_s1026" o:spt="1" style="position:absolute;left:0pt;margin-left:119.45pt;margin-top:169.05pt;height:24.55pt;width:32.75pt;z-index:251664384;mso-width-relative:page;mso-height-relative:page;" filled="f" stroked="f" coordsize="21600,21600" o:gfxdata="UEsDBAoAAAAAAIdO4kAAAAAAAAAAAAAAAAAEAAAAZHJzL1BLAwQUAAAACACHTuJAZ9mbldwAAAAL&#10;AQAADwAAAGRycy9kb3ducmV2LnhtbE2PwU6DQBCG7ya+w2ZMvBi7CzSKyNJDE2NjTBqp9ryFEYjs&#10;LGW3UN/e8aS3mcyXf74/X51tLyYcfedIQ7RQIJAqV3fUaHjfPd2mIHwwVJveEWr4Rg+r4vIiN1nt&#10;ZnrDqQyN4BDymdHQhjBkUvqqRWv8wg1IfPt0ozWB17GR9WhmDre9jJW6k9Z0xB9aM+C6xeqrPFkN&#10;c7Wd9rvXZ7m92W8cHTfHdfnxovX1VaQeQQQ8hz8YfvVZHQp2OrgT1V70GuIkfWBUQ5KkEQgmErVc&#10;gjjwkN7HIItc/u9Q/ABQSwMEFAAAAAgAh07iQFCSu/CFAQAA9AIAAA4AAABkcnMvZTJvRG9jLnht&#10;bK1SS07DMBDdI3EHy3vqprRQoqZsEGwQIAEHcB27sRR/NDZNehokdhyC4yCuwdgt5bdDbCaeT968&#10;9+zZaW9aspIQtLMVLQZDSqQVrtZ2WdH7u/ODKSUhclvz1llZ0bUM9HS+vzfrfClHrnFtLYEgiA1l&#10;5yvaxOhLxoJopOFh4Ly02FQODI+YwpLVwDtENy0bDYdHrHNQe3BChoDVs02TzjO+UlLEa6WCjKSt&#10;KHKLOUKOixTZfMbLJXDfaLGlwf/AwnBtcekO6oxHTh5A/4IyWoALTsWBcIY5pbSQWQOqKYY/1Nw2&#10;3MusBc0JfmdT+D9YcbW6AaLrio6OKLHc4B29PT6/vjyR8Ti50/lQ4tCtv4FtFvCYpPYKTPqiCNJn&#10;R9c7R2UficDiuJicjCaUCGwdFsXxdJIw2efPHkK8kM6QdKgo4IVlH/nqMsTN6MdI2mXduW5brPOy&#10;td8KiJkqLPHdMEyn2C/6Le2Fq9co9cGDXja4qshM0hBamzltn0G6u695Bv18rPN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gMAAFtDb250ZW50&#10;X1R5cGVzXS54bWxQSwECFAAKAAAAAACHTuJAAAAAAAAAAAAAAAAABgAAAAAAAAAAABAAAADcAgAA&#10;X3JlbHMvUEsBAhQAFAAAAAgAh07iQIoUZjzRAAAAlAEAAAsAAAAAAAAAAQAgAAAAAAMAAF9yZWxz&#10;Ly5yZWxzUEsBAhQACgAAAAAAh07iQAAAAAAAAAAAAAAAAAQAAAAAAAAAAAAQAAAAAAAAAGRycy9Q&#10;SwECFAAUAAAACACHTuJAZ9mbldwAAAALAQAADwAAAAAAAAABACAAAAAiAAAAZHJzL2Rvd25yZXYu&#10;eG1sUEsBAhQAFAAAAAgAh07iQFCSu/CFAQAA9AIAAA4AAAAAAAAAAQAgAAAAKwEAAGRycy9lMm9E&#10;b2MueG1sUEsFBgAAAAAGAAYAWQEAACIFAAAAAA==&#10;">
                <v:fill on="f" focussize="0,0"/>
                <v:stroke on="f"/>
                <v:imagedata o:title=""/>
                <o:lock v:ext="edit" aspectratio="f"/>
                <v:textbox>
                  <w:txbxContent>
                    <w:p>
                      <w:pPr>
                        <w:rPr>
                          <w:rFonts w:hint="default" w:ascii="Times New Roman" w:hAnsi="Times New Roman" w:cs="Times New Roman" w:eastAsiaTheme="minorEastAsia"/>
                          <w:color w:val="FF0000"/>
                          <w:lang w:val="en-US" w:eastAsia="zh-CN"/>
                        </w:rPr>
                      </w:pPr>
                      <w:r>
                        <w:rPr>
                          <w:rFonts w:hint="eastAsia" w:ascii="Times New Roman" w:hAnsi="Times New Roman" w:cs="Times New Roman"/>
                          <w:color w:val="FF0000"/>
                          <w:lang w:val="en-US" w:eastAsia="zh-CN"/>
                        </w:rPr>
                        <w:t>1</w:t>
                      </w:r>
                      <w:r>
                        <w:rPr>
                          <w:rFonts w:hint="default" w:ascii="Times New Roman" w:hAnsi="Times New Roman" w:cs="Times New Roman"/>
                          <w:color w:val="FF0000"/>
                          <w:lang w:val="en-US" w:eastAsia="zh-CN"/>
                        </w:rPr>
                        <w:t>#</w:t>
                      </w:r>
                    </w:p>
                  </w:txbxContent>
                </v:textbox>
              </v:rect>
            </w:pict>
          </mc:Fallback>
        </mc:AlternateContent>
      </w:r>
      <w:r>
        <w:rPr>
          <w:rFonts w:ascii="Times New Roman" w:hAnsi="Times New Roman" w:eastAsia="宋体" w:cs="Times New Roman"/>
          <w:sz w:val="21"/>
        </w:rPr>
        <mc:AlternateContent>
          <mc:Choice Requires="wps">
            <w:drawing>
              <wp:anchor distT="0" distB="0" distL="114300" distR="114300" simplePos="0" relativeHeight="251663360" behindDoc="0" locked="0" layoutInCell="1" allowOverlap="1">
                <wp:simplePos x="0" y="0"/>
                <wp:positionH relativeFrom="column">
                  <wp:posOffset>1194435</wp:posOffset>
                </wp:positionH>
                <wp:positionV relativeFrom="paragraph">
                  <wp:posOffset>1563370</wp:posOffset>
                </wp:positionV>
                <wp:extent cx="129540" cy="112395"/>
                <wp:effectExtent l="5080" t="5080" r="17780" b="15875"/>
                <wp:wrapNone/>
                <wp:docPr id="22" name="矩形 41"/>
                <wp:cNvGraphicFramePr/>
                <a:graphic xmlns:a="http://schemas.openxmlformats.org/drawingml/2006/main">
                  <a:graphicData uri="http://schemas.microsoft.com/office/word/2010/wordprocessingShape">
                    <wps:wsp>
                      <wps:cNvSpPr/>
                      <wps:spPr>
                        <a:xfrm>
                          <a:off x="0" y="0"/>
                          <a:ext cx="129540" cy="112395"/>
                        </a:xfrm>
                        <a:prstGeom prst="rect">
                          <a:avLst/>
                        </a:prstGeom>
                        <a:solidFill>
                          <a:srgbClr val="FF0000"/>
                        </a:solidFill>
                        <a:ln w="9525" cap="flat" cmpd="sng">
                          <a:solidFill>
                            <a:srgbClr val="FF0000"/>
                          </a:solidFill>
                          <a:prstDash val="solid"/>
                          <a:miter/>
                          <a:headEnd type="none" w="med" len="med"/>
                          <a:tailEnd type="none" w="med" len="med"/>
                        </a:ln>
                      </wps:spPr>
                      <wps:txbx>
                        <w:txbxContent>
                          <w:p>
                            <w:pPr>
                              <w:jc w:val="center"/>
                            </w:pPr>
                          </w:p>
                        </w:txbxContent>
                      </wps:txbx>
                      <wps:bodyPr upright="1"/>
                    </wps:wsp>
                  </a:graphicData>
                </a:graphic>
              </wp:anchor>
            </w:drawing>
          </mc:Choice>
          <mc:Fallback>
            <w:pict>
              <v:rect id="矩形 41" o:spid="_x0000_s1026" o:spt="1" style="position:absolute;left:0pt;margin-left:94.05pt;margin-top:123.1pt;height:8.85pt;width:10.2pt;z-index:251663360;mso-width-relative:page;mso-height-relative:page;" fillcolor="#FF0000" filled="t" stroked="t" coordsize="21600,21600" o:gfxdata="UEsDBAoAAAAAAIdO4kAAAAAAAAAAAAAAAAAEAAAAZHJzL1BLAwQUAAAACACHTuJAEOMkFdoAAAAL&#10;AQAADwAAAGRycy9kb3ducmV2LnhtbE2PwU6EMBCG7ya+QzMm3twWcAkiZQ+uJG5MNnHRe6EVcOmU&#10;0C67vr3jSW/zZ778802xudiRLWb2g0MJ0UoAM9g6PWAn4b2u7jJgPijUanRoJHwbD5vy+qpQuXZn&#10;fDPLIXSMStDnSkIfwpRz7tveWOVXbjJIu083WxUozh3XszpTuR15LETKrRqQLvRqMk+9aY+Hk5Xw&#10;8rU7bqtqeW2Sup4/ds/79TbZS3l7E4lHYMFcwh8Mv/qkDiU5Ne6E2rORcpZFhEqI79MYGBGxyNbA&#10;GhrS5AF4WfD/P5Q/UEsDBBQAAAAIAIdO4kD8gvpV5AEAANwDAAAOAAAAZHJzL2Uyb0RvYy54bWyt&#10;U0uOEzEQ3SNxB8t70h8miLTSmQUhbBCMNMMBKv50W/JPtifdOQ0SOw7BcRDXoOyEDAObEaIX7iq7&#10;/Kreq/L6ejaaHESIytmeNouaEmGZ48oOPf10t3vxmpKYwHLQzoqeHkWk15vnz9aT70TrRqe5CARB&#10;bOwm39MxJd9VVWSjMBAXzguLh9IFAwndMFQ8wIToRldtXb+qJhe4D46JGHF3ezqkm4IvpWDpo5RR&#10;JKJ7irWlsoay7vNabdbQDQH8qNi5DPiHKgwoi0kvUFtIQO6D+gvKKBZcdDItmDOVk1IxUTggm6b+&#10;g83tCF4ULihO9BeZ4v+DZR8ON4Eo3tO2pcSCwR79+Pz1+7cv5KrJ6kw+dhh062/C2YtoZqqzDCb/&#10;kQSZi6LHi6JiToThZtOulleoO8OjpmlfrpYZs3q47ENM74QzJBs9DdiwoiMc3sd0Cv0VknNFpxXf&#10;Ka2LE4b9Gx3IAbC5u12N3xn9UZi2ZOrpatkusQ7AGZMaEprGI+toh5Lv0Y34NOBc2BbieCqgIOT8&#10;0BmVRFYLulEAf2s5SUePwlp8AjQXYwSnRAt8MdkqkQmUfkokaqctSpj7cupEttK8nxEmm3vHj9jS&#10;ex/UMKKkpYslHEeoaH8e9zyjv/sF9OFRbn4C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EOMkFdoA&#10;AAALAQAADwAAAAAAAAABACAAAAAiAAAAZHJzL2Rvd25yZXYueG1sUEsBAhQAFAAAAAgAh07iQPyC&#10;+lXkAQAA3AMAAA4AAAAAAAAAAQAgAAAAKQEAAGRycy9lMm9Eb2MueG1sUEsFBgAAAAAGAAYAWQEA&#10;AH8FAAAAAA==&#10;">
                <v:fill on="t" focussize="0,0"/>
                <v:stroke color="#FF0000" joinstyle="miter"/>
                <v:imagedata o:title=""/>
                <o:lock v:ext="edit" aspectratio="f"/>
                <v:textbox>
                  <w:txbxContent>
                    <w:p>
                      <w:pPr>
                        <w:jc w:val="center"/>
                      </w:pPr>
                    </w:p>
                  </w:txbxContent>
                </v:textbox>
              </v:rect>
            </w:pict>
          </mc:Fallback>
        </mc:AlternateContent>
      </w:r>
      <w:r>
        <w:rPr>
          <w:sz w:val="21"/>
        </w:rPr>
        <mc:AlternateContent>
          <mc:Choice Requires="wps">
            <w:drawing>
              <wp:anchor distT="0" distB="0" distL="114300" distR="114300" simplePos="0" relativeHeight="251669504" behindDoc="0" locked="0" layoutInCell="1" allowOverlap="1">
                <wp:simplePos x="0" y="0"/>
                <wp:positionH relativeFrom="column">
                  <wp:posOffset>4361180</wp:posOffset>
                </wp:positionH>
                <wp:positionV relativeFrom="paragraph">
                  <wp:posOffset>1902460</wp:posOffset>
                </wp:positionV>
                <wp:extent cx="118745" cy="118110"/>
                <wp:effectExtent l="12700" t="12700" r="20955" b="21590"/>
                <wp:wrapNone/>
                <wp:docPr id="34" name="五角星 34"/>
                <wp:cNvGraphicFramePr/>
                <a:graphic xmlns:a="http://schemas.openxmlformats.org/drawingml/2006/main">
                  <a:graphicData uri="http://schemas.microsoft.com/office/word/2010/wordprocessingShape">
                    <wps:wsp>
                      <wps:cNvSpPr/>
                      <wps:spPr>
                        <a:xfrm>
                          <a:off x="0" y="0"/>
                          <a:ext cx="118745" cy="118110"/>
                        </a:xfrm>
                        <a:prstGeom prst="star5">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style="position:absolute;left:0pt;margin-left:343.4pt;margin-top:149.8pt;height:9.3pt;width:9.35pt;z-index:251669504;v-text-anchor:middle;mso-width-relative:page;mso-height-relative:page;" fillcolor="#FF0000" filled="t" stroked="t" coordsize="118745,118110" o:gfxdata="UEsDBAoAAAAAAIdO4kAAAAAAAAAAAAAAAAAEAAAAZHJzL1BLAwQUAAAACACHTuJAXIEFkN4AAAAL&#10;AQAADwAAAGRycy9kb3ducmV2LnhtbE2PzU7DMBCE70i8g7VI3KidoIY0ZFMBEgikQqGUStzcxI2j&#10;xuvIdn94e8yJHkczmvmmnB5Nz/bK+c4SQjISwBTVtumoRVh+Pl7lwHyQ1MjekkL4UR6m1flZKYvG&#10;HuhD7RehZbGEfCERdAhDwbmvtTLSj+ygKHob64wMUbqWN04eYrnpeSpExo3sKC5oOagHrertYmcQ&#10;3u/0/etytf1y37PnZPX2NH8xboN4eZGIW2BBHcN/GP7wIzpUkWltd9R41iNkeRbRA0I6mWTAYuJG&#10;jMfA1gjXSZ4Cr0p++qH6BVBLAwQUAAAACACHTuJAR6efSUwCAACUBAAADgAAAGRycy9lMm9Eb2Mu&#10;eG1srVRLjhMxEN0jcQfLe9LpkDBDNJ1RlCgIacSMNCDWjttOt+QftpNOOAZiwY4ld+A8CHEMnp2e&#10;H7BAiCycKle5Pq9e9dn5XiuyEz601lS0HAwpEYbbujWbir55vXpySkmIzNRMWSMqehCBns8ePzrr&#10;3FSMbGNVLTxBEBOmnatoE6ObFkXgjdAsDKwTBkZpvWYRqt8UtWcdomtVjIbDZ0Vnfe285SIE3C6P&#10;RjrL8aUUPF5KGUQkqqKoLebT53OdzmJ2xqYbz1zT8r4M9g9VaNYaJL0NtWSRka1vfwulW+5tsDIO&#10;uNWFlbLlIveAbsrhL91cN8yJ3AvACe4WpvD/wvJXuytP2rqiT8eUGKYxo29fP/748uH7p88EdwCo&#10;c2EKv2t35XstQEzd7qXX6R99kH0G9XALqthHwnFZlqcn4wklHCbIZZlBL+4eOx/iC2E1SUJFwRY/&#10;yViy3UWIyAjfG5+ULFjV1qtWqaz4zXqhPNkxDHi1GuKXSsaTB27KkK6io8kYZsIZiCYVixC1Q+vB&#10;bChhagMG8+hz7gevw98lSUUuWWiOxeQIfS3KoKQE4xG4JK1tfQDy3h4pGRxftXh/wUK8Yh4cRKHY&#10;q3iJQyqL6m0vUdJY//5P98kf1ICVkg6cRmfvtswLStRLA9I8L8fjtARZGU9ORlD8fcv6vsVs9cIC&#10;1RIb7HgWk39UN6L0Vr/F+s1TVpiY4ch9xLBXFvG4a1hgLubz7AbiOxYvzLXjKXiaorHzbbSyzdO+&#10;Q6cHDdTPE+3XNO3WfT173X1MZj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XIEFkN4AAAALAQAA&#10;DwAAAAAAAAABACAAAAAiAAAAZHJzL2Rvd25yZXYueG1sUEsBAhQAFAAAAAgAh07iQEenn0lMAgAA&#10;lAQAAA4AAAAAAAAAAQAgAAAALQEAAGRycy9lMm9Eb2MueG1sUEsFBgAAAAAGAAYAWQEAAOsFAAAA&#10;AA==&#10;" path="m0,45113l45356,45114,59372,0,73388,45114,118744,45113,82050,72995,96066,118109,59372,90227,22678,118109,36694,72995xe">
                <v:path o:connectlocs="59372,0;0,45113;22678,118109;96066,118109;118744,45113" o:connectangles="247,164,82,82,0"/>
                <v:fill on="t" focussize="0,0"/>
                <v:stroke weight="2pt" color="#FF0000 [3204]" joinstyle="round"/>
                <v:imagedata o:title=""/>
                <o:lock v:ext="edit" aspectratio="f"/>
              </v:shape>
            </w:pict>
          </mc:Fallback>
        </mc:AlternateContent>
      </w:r>
      <w:r>
        <w:rPr>
          <w:rFonts w:ascii="Times New Roman" w:hAnsi="Times New Roman" w:eastAsia="宋体" w:cs="Times New Roman"/>
          <w:sz w:val="21"/>
        </w:rPr>
        <mc:AlternateContent>
          <mc:Choice Requires="wps">
            <w:drawing>
              <wp:anchor distT="0" distB="0" distL="114300" distR="114300" simplePos="0" relativeHeight="251673600" behindDoc="0" locked="0" layoutInCell="1" allowOverlap="1">
                <wp:simplePos x="0" y="0"/>
                <wp:positionH relativeFrom="column">
                  <wp:posOffset>4117975</wp:posOffset>
                </wp:positionH>
                <wp:positionV relativeFrom="paragraph">
                  <wp:posOffset>1816100</wp:posOffset>
                </wp:positionV>
                <wp:extent cx="415925" cy="311785"/>
                <wp:effectExtent l="0" t="0" r="0" b="0"/>
                <wp:wrapNone/>
                <wp:docPr id="51" name="矩形 43"/>
                <wp:cNvGraphicFramePr/>
                <a:graphic xmlns:a="http://schemas.openxmlformats.org/drawingml/2006/main">
                  <a:graphicData uri="http://schemas.microsoft.com/office/word/2010/wordprocessingShape">
                    <wps:wsp>
                      <wps:cNvSpPr/>
                      <wps:spPr>
                        <a:xfrm>
                          <a:off x="0" y="0"/>
                          <a:ext cx="415925" cy="311785"/>
                        </a:xfrm>
                        <a:prstGeom prst="rect">
                          <a:avLst/>
                        </a:prstGeom>
                        <a:noFill/>
                        <a:ln>
                          <a:noFill/>
                        </a:ln>
                      </wps:spPr>
                      <wps:txbx>
                        <w:txbxContent>
                          <w:p>
                            <w:pPr>
                              <w:rPr>
                                <w:rFonts w:hint="default" w:ascii="Times New Roman" w:hAnsi="Times New Roman" w:cs="Times New Roman" w:eastAsiaTheme="minorEastAsia"/>
                                <w:color w:val="FF0000"/>
                                <w:lang w:val="en-US" w:eastAsia="zh-CN"/>
                              </w:rPr>
                            </w:pPr>
                            <w:r>
                              <w:rPr>
                                <w:rFonts w:hint="eastAsia" w:ascii="Times New Roman" w:hAnsi="Times New Roman" w:cs="Times New Roman"/>
                                <w:color w:val="FF0000"/>
                                <w:lang w:val="en-US" w:eastAsia="zh-CN"/>
                              </w:rPr>
                              <w:t>2</w:t>
                            </w:r>
                            <w:r>
                              <w:rPr>
                                <w:rFonts w:hint="default" w:ascii="Times New Roman" w:hAnsi="Times New Roman" w:cs="Times New Roman"/>
                                <w:color w:val="FF0000"/>
                                <w:lang w:val="en-US" w:eastAsia="zh-CN"/>
                              </w:rPr>
                              <w:t>#</w:t>
                            </w:r>
                          </w:p>
                        </w:txbxContent>
                      </wps:txbx>
                      <wps:bodyPr upright="1"/>
                    </wps:wsp>
                  </a:graphicData>
                </a:graphic>
              </wp:anchor>
            </w:drawing>
          </mc:Choice>
          <mc:Fallback>
            <w:pict>
              <v:rect id="矩形 43" o:spid="_x0000_s1026" o:spt="1" style="position:absolute;left:0pt;margin-left:324.25pt;margin-top:143pt;height:24.55pt;width:32.75pt;z-index:251673600;mso-width-relative:page;mso-height-relative:page;" filled="f" stroked="f" coordsize="21600,21600" o:gfxdata="UEsDBAoAAAAAAIdO4kAAAAAAAAAAAAAAAAAEAAAAZHJzL1BLAwQUAAAACACHTuJAE6qd5twAAAAL&#10;AQAADwAAAGRycy9kb3ducmV2LnhtbE2PTUvDQBCG74L/YRnBi9hN+hFDzKaHglhEKKba8zY7JsHs&#10;bJrdJvXfO570NsM8vPO8+fpiOzHi4FtHCuJZBAKpcqalWsH7/uk+BeGDJqM7R6jgGz2si+urXGfG&#10;TfSGYxlqwSHkM62gCaHPpPRVg1b7meuR+PbpBqsDr0MtzaAnDrednEdRIq1uiT80usdNg9VXebYK&#10;pmo3Hvavz3J3d9g6Om1Pm/LjRanbmzh6BBHwEv5g+NVndSjY6ejOZLzoFCTLdMWognmacCkmHuIl&#10;D0cFi8UqBlnk8n+H4gdQSwMEFAAAAAgAh07iQBgBoxeFAQAA9AIAAA4AAABkcnMvZTJvRG9jLnht&#10;bK1SS07DMBDdI3EHy3vqplA+UdNuKtggQAIO4Dp2Yyn+aGya9DRI7DgEx0Fcg7Fbym+H2Ew8n7x5&#10;79mTWW9aspIQtLMVLQZDSqQVrtZ2WdH7u/ODU0pC5LbmrbOyomsZ6Gy6vzfpfClHrnFtLYEgiA1l&#10;5yvaxOhLxoJopOFh4Ly02FQODI+YwpLVwDtENy0bDYfHrHNQe3BChoDV+aZJpxlfKSnitVJBRtJW&#10;FLnFHCHHRYpsOuHlErhvtNjS4H9gYbi2uHQHNeeRkwfQv6CMFuCCU3EgnGFOKS1k1oBqiuEPNbcN&#10;9zJrQXOC39kU/g9WXK1ugOi6ouOCEssN3tHb4/PryxM5OkzudD6UOHTrb2CbBTwmqb0Ck74ogvTZ&#10;0fXOUdlHIrB4VIzPRmNKBLYOi+LkdJww2efPHkK8kM6QdKgo4IVlH/nqMsTN6MdI2mXduW5brPOy&#10;td8KiJkqLPHdMEyn2C/6Le2Fq9co9cGDXja4qshM0hBamzltn0G6u695Bv18rNN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gMAAFtDb250ZW50&#10;X1R5cGVzXS54bWxQSwECFAAKAAAAAACHTuJAAAAAAAAAAAAAAAAABgAAAAAAAAAAABAAAADcAgAA&#10;X3JlbHMvUEsBAhQAFAAAAAgAh07iQIoUZjzRAAAAlAEAAAsAAAAAAAAAAQAgAAAAAAMAAF9yZWxz&#10;Ly5yZWxzUEsBAhQACgAAAAAAh07iQAAAAAAAAAAAAAAAAAQAAAAAAAAAAAAQAAAAAAAAAGRycy9Q&#10;SwECFAAUAAAACACHTuJAE6qd5twAAAALAQAADwAAAAAAAAABACAAAAAiAAAAZHJzL2Rvd25yZXYu&#10;eG1sUEsBAhQAFAAAAAgAh07iQBgBoxeFAQAA9AIAAA4AAAAAAAAAAQAgAAAAKwEAAGRycy9lMm9E&#10;b2MueG1sUEsFBgAAAAAGAAYAWQEAACIFAAAAAA==&#10;">
                <v:fill on="f" focussize="0,0"/>
                <v:stroke on="f"/>
                <v:imagedata o:title=""/>
                <o:lock v:ext="edit" aspectratio="f"/>
                <v:textbox>
                  <w:txbxContent>
                    <w:p>
                      <w:pPr>
                        <w:rPr>
                          <w:rFonts w:hint="default" w:ascii="Times New Roman" w:hAnsi="Times New Roman" w:cs="Times New Roman" w:eastAsiaTheme="minorEastAsia"/>
                          <w:color w:val="FF0000"/>
                          <w:lang w:val="en-US" w:eastAsia="zh-CN"/>
                        </w:rPr>
                      </w:pPr>
                      <w:r>
                        <w:rPr>
                          <w:rFonts w:hint="eastAsia" w:ascii="Times New Roman" w:hAnsi="Times New Roman" w:cs="Times New Roman"/>
                          <w:color w:val="FF0000"/>
                          <w:lang w:val="en-US" w:eastAsia="zh-CN"/>
                        </w:rPr>
                        <w:t>2</w:t>
                      </w:r>
                      <w:r>
                        <w:rPr>
                          <w:rFonts w:hint="default" w:ascii="Times New Roman" w:hAnsi="Times New Roman" w:cs="Times New Roman"/>
                          <w:color w:val="FF0000"/>
                          <w:lang w:val="en-US" w:eastAsia="zh-CN"/>
                        </w:rPr>
                        <w:t>#</w:t>
                      </w:r>
                    </w:p>
                  </w:txbxContent>
                </v:textbox>
              </v:rect>
            </w:pict>
          </mc:Fallback>
        </mc:AlternateContent>
      </w:r>
      <w:r>
        <w:rPr>
          <w:rFonts w:ascii="Times New Roman" w:hAnsi="Times New Roman" w:eastAsia="宋体" w:cs="Times New Roman"/>
          <w:sz w:val="21"/>
        </w:rPr>
        <mc:AlternateContent>
          <mc:Choice Requires="wps">
            <w:drawing>
              <wp:anchor distT="0" distB="0" distL="114300" distR="114300" simplePos="0" relativeHeight="251668480" behindDoc="0" locked="0" layoutInCell="1" allowOverlap="1">
                <wp:simplePos x="0" y="0"/>
                <wp:positionH relativeFrom="column">
                  <wp:posOffset>5241925</wp:posOffset>
                </wp:positionH>
                <wp:positionV relativeFrom="paragraph">
                  <wp:posOffset>1111250</wp:posOffset>
                </wp:positionV>
                <wp:extent cx="415925" cy="311785"/>
                <wp:effectExtent l="0" t="0" r="0" b="0"/>
                <wp:wrapNone/>
                <wp:docPr id="25" name="矩形 43"/>
                <wp:cNvGraphicFramePr/>
                <a:graphic xmlns:a="http://schemas.openxmlformats.org/drawingml/2006/main">
                  <a:graphicData uri="http://schemas.microsoft.com/office/word/2010/wordprocessingShape">
                    <wps:wsp>
                      <wps:cNvSpPr/>
                      <wps:spPr>
                        <a:xfrm>
                          <a:off x="0" y="0"/>
                          <a:ext cx="415925" cy="311785"/>
                        </a:xfrm>
                        <a:prstGeom prst="rect">
                          <a:avLst/>
                        </a:prstGeom>
                        <a:noFill/>
                        <a:ln>
                          <a:noFill/>
                        </a:ln>
                      </wps:spPr>
                      <wps:txbx>
                        <w:txbxContent>
                          <w:p>
                            <w:pPr>
                              <w:rPr>
                                <w:rFonts w:hint="default" w:ascii="Times New Roman" w:hAnsi="Times New Roman" w:cs="Times New Roman" w:eastAsiaTheme="minorEastAsia"/>
                                <w:color w:val="FF0000"/>
                                <w:lang w:val="en-US" w:eastAsia="zh-CN"/>
                              </w:rPr>
                            </w:pPr>
                            <w:r>
                              <w:rPr>
                                <w:rFonts w:hint="eastAsia" w:ascii="Times New Roman" w:hAnsi="Times New Roman" w:cs="Times New Roman"/>
                                <w:color w:val="FF0000"/>
                                <w:lang w:val="en-US" w:eastAsia="zh-CN"/>
                              </w:rPr>
                              <w:t>1</w:t>
                            </w:r>
                            <w:r>
                              <w:rPr>
                                <w:rFonts w:hint="default" w:ascii="Times New Roman" w:hAnsi="Times New Roman" w:cs="Times New Roman"/>
                                <w:color w:val="FF0000"/>
                                <w:lang w:val="en-US" w:eastAsia="zh-CN"/>
                              </w:rPr>
                              <w:t>#</w:t>
                            </w:r>
                          </w:p>
                        </w:txbxContent>
                      </wps:txbx>
                      <wps:bodyPr upright="1"/>
                    </wps:wsp>
                  </a:graphicData>
                </a:graphic>
              </wp:anchor>
            </w:drawing>
          </mc:Choice>
          <mc:Fallback>
            <w:pict>
              <v:rect id="矩形 43" o:spid="_x0000_s1026" o:spt="1" style="position:absolute;left:0pt;margin-left:412.75pt;margin-top:87.5pt;height:24.55pt;width:32.75pt;z-index:251668480;mso-width-relative:page;mso-height-relative:page;" filled="f" stroked="f" coordsize="21600,21600" o:gfxdata="UEsDBAoAAAAAAIdO4kAAAAAAAAAAAAAAAAAEAAAAZHJzL1BLAwQUAAAACACHTuJAHkJpR9sAAAAL&#10;AQAADwAAAGRycy9kb3ducmV2LnhtbE2PQU+DQBCF7yb+h82YeDF2gYgisvTQxNgYk0aqPW/ZEYjs&#10;LGW3UP+905Pe5uV9efNesTzZXkw4+s6RgngRgUCqnemoUfCxfb7NQPigyejeESr4QQ/L8vKi0Llx&#10;M73jVIVGcAj5XCtoQxhyKX3dotV+4QYk9r7caHVgOTbSjHrmcNvLJIrupdUd8YdWD7hqsf6ujlbB&#10;XG+m3fbtRW5udmtHh/VhVX2+KnV9FUdPIAKewh8M5/pcHUrutHdHMl70CrIkTRll4yHlUUxkjzEf&#10;ewVJcheDLAv5f0P5C1BLAwQUAAAACACHTuJAytNlz4QBAAD0AgAADgAAAGRycy9lMm9Eb2MueG1s&#10;rVJLTsMwEN0jcQfLe+qmUD5R024q2CBAAg7gOnZjKf5obJr0NEjsOATHQVyDsVvKb4fYTDyfvHnv&#10;2ZNZb1qykhC0sxUtBkNKpBWu1nZZ0fu784NTSkLktuats7KiaxnobLq/N+l8KUeucW0tgSCIDWXn&#10;K9rE6EvGgmik4WHgvLTYVA4Mj5jCktXAO0Q3LRsNh8esc1B7cEKGgNX5pkmnGV8pKeK1UkFG0lYU&#10;ucUcIcdFimw64eUSuG+02NLgf2BhuLa4dAc155GTB9C/oIwW4IJTcSCcYU4pLWTWgGqK4Q81tw33&#10;MmtBc4Lf2RT+D1ZcrW6A6LqiozEllhu8o7fH59eXJ3J0mNzpfChx6NbfwDYLeExSewUmfVEE6bOj&#10;652jso9EYPGoGJ8lYIGtw6I4OR0nTPb5s4cQL6QzJB0qCnhh2Ue+ugxxM/oxknZZd67bFuu8bO23&#10;AmKmCkt8NwzTKfaLfkt74eo1Sn3woJcNrioykzSE1mZO22eQ7u5rnkE/H+v0H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PgDAABbQ29udGVudF9U&#10;eXBlc10ueG1sUEsBAhQACgAAAAAAh07iQAAAAAAAAAAAAAAAAAYAAAAAAAAAAAAQAAAA2gIAAF9y&#10;ZWxzL1BLAQIUABQAAAAIAIdO4kCKFGY80QAAAJQBAAALAAAAAAAAAAEAIAAAAP4CAABfcmVscy8u&#10;cmVsc1BLAQIUAAoAAAAAAIdO4kAAAAAAAAAAAAAAAAAEAAAAAAAAAAAAEAAAAAAAAABkcnMvUEsB&#10;AhQAFAAAAAgAh07iQB5CaUfbAAAACwEAAA8AAAAAAAAAAQAgAAAAIgAAAGRycy9kb3ducmV2Lnht&#10;bFBLAQIUABQAAAAIAIdO4kDK02XPhAEAAPQCAAAOAAAAAAAAAAEAIAAAACoBAABkcnMvZTJvRG9j&#10;LnhtbFBLBQYAAAAABgAGAFkBAAAgBQAAAAA=&#10;">
                <v:fill on="f" focussize="0,0"/>
                <v:stroke on="f"/>
                <v:imagedata o:title=""/>
                <o:lock v:ext="edit" aspectratio="f"/>
                <v:textbox>
                  <w:txbxContent>
                    <w:p>
                      <w:pPr>
                        <w:rPr>
                          <w:rFonts w:hint="default" w:ascii="Times New Roman" w:hAnsi="Times New Roman" w:cs="Times New Roman" w:eastAsiaTheme="minorEastAsia"/>
                          <w:color w:val="FF0000"/>
                          <w:lang w:val="en-US" w:eastAsia="zh-CN"/>
                        </w:rPr>
                      </w:pPr>
                      <w:r>
                        <w:rPr>
                          <w:rFonts w:hint="eastAsia" w:ascii="Times New Roman" w:hAnsi="Times New Roman" w:cs="Times New Roman"/>
                          <w:color w:val="FF0000"/>
                          <w:lang w:val="en-US" w:eastAsia="zh-CN"/>
                        </w:rPr>
                        <w:t>1</w:t>
                      </w:r>
                      <w:r>
                        <w:rPr>
                          <w:rFonts w:hint="default" w:ascii="Times New Roman" w:hAnsi="Times New Roman" w:cs="Times New Roman"/>
                          <w:color w:val="FF0000"/>
                          <w:lang w:val="en-US" w:eastAsia="zh-CN"/>
                        </w:rPr>
                        <w:t>#</w:t>
                      </w:r>
                    </w:p>
                  </w:txbxContent>
                </v:textbox>
              </v:rect>
            </w:pict>
          </mc:Fallback>
        </mc:AlternateContent>
      </w:r>
      <w:r>
        <w:rPr>
          <w:sz w:val="21"/>
        </w:rPr>
        <mc:AlternateContent>
          <mc:Choice Requires="wps">
            <w:drawing>
              <wp:anchor distT="0" distB="0" distL="114300" distR="114300" simplePos="0" relativeHeight="251671552" behindDoc="0" locked="0" layoutInCell="1" allowOverlap="1">
                <wp:simplePos x="0" y="0"/>
                <wp:positionH relativeFrom="column">
                  <wp:posOffset>5513705</wp:posOffset>
                </wp:positionH>
                <wp:positionV relativeFrom="paragraph">
                  <wp:posOffset>1197610</wp:posOffset>
                </wp:positionV>
                <wp:extent cx="118745" cy="118110"/>
                <wp:effectExtent l="12700" t="12700" r="20955" b="21590"/>
                <wp:wrapNone/>
                <wp:docPr id="49" name="五角星 49"/>
                <wp:cNvGraphicFramePr/>
                <a:graphic xmlns:a="http://schemas.openxmlformats.org/drawingml/2006/main">
                  <a:graphicData uri="http://schemas.microsoft.com/office/word/2010/wordprocessingShape">
                    <wps:wsp>
                      <wps:cNvSpPr/>
                      <wps:spPr>
                        <a:xfrm>
                          <a:off x="0" y="0"/>
                          <a:ext cx="118745" cy="118110"/>
                        </a:xfrm>
                        <a:prstGeom prst="star5">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style="position:absolute;left:0pt;margin-left:434.15pt;margin-top:94.3pt;height:9.3pt;width:9.35pt;z-index:251671552;v-text-anchor:middle;mso-width-relative:page;mso-height-relative:page;" fillcolor="#FF0000" filled="t" stroked="t" coordsize="118745,118110" o:gfxdata="UEsDBAoAAAAAAIdO4kAAAAAAAAAAAAAAAAAEAAAAZHJzL1BLAwQUAAAACACHTuJA+rZwPdsAAAAL&#10;AQAADwAAAGRycy9kb3ducmV2LnhtbE2PXUvDMBSG7wX/QziCdy5phS50TYcKioKf2xx4lzVZW9ac&#10;lCT78N97vNLLw/vwnuet5ic3sIMNsfeoIJsIYBYbb3psFayW91cSWEwajR48WgXfNsK8Pj+rdGn8&#10;ET/sYZFaRiUYS62gS2ksOY9NZ52OEz9apGzrg9OJztByE/SRyt3AcyEK7nSP9KHTo73rbLNb7J2C&#10;95vu9mW13n2Gr+fHbP368Pbkwlapy4tMzIAle0p/MPzqkzrU5LTxezSRDQpkIa8JpUDKAhgRUk5p&#10;3UZBLqY58Lri/zfUP1BLAwQUAAAACACHTuJAls+ubEwCAACUBAAADgAAAGRycy9lMm9Eb2MueG1s&#10;rVRLjhMxEN0jcQfLe9LpKGFmoumMoomCkCJmpAGxdtx2uiX/sJ10wjEQC3YsuQPnQYhj8Oz0/IAF&#10;QmThVLnK9Xn1qs8v9lqRnfChtaai5WBIiTDc1q3ZVPTN6+WzU0pCZKZmyhpR0YMI9GL29Ml556Zi&#10;ZBurauEJgpgw7VxFmxjdtCgCb4RmYWCdMDBK6zWLUP2mqD3rEF2rYjQcPi8662vnLRch4HZxNNJZ&#10;ji+l4PFKyiAiURVFbTGfPp/rdBazczbdeOaalvdlsH+oQrPWIOldqAWLjGx9+1so3XJvg5VxwK0u&#10;rJQtF7kHdFMOf+nmpmFO5F4ATnB3MIX/F5a/2l170tYVHZ9RYpjGjL59/fjjy4fvnz4T3AGgzoUp&#10;/G7cte+1ADF1u5dep3/0QfYZ1MMdqGIfCcdlWZ6ejCeUcJggl2UGvbh/7HyIL4TVJAkVBVv8JGPJ&#10;dqsQkRG+tz4pWbCqrZetUlnxm/Wl8mTHMODlcohfKhlPHrkpQ7qKjiZjmAlnIJpULELUDq0Hs6GE&#10;qQ0YzKPPuR+9Dn+XJBW5YKE5FpMj9LUog5ISjEfgkrS29QHIe3ukZHB82eL9ioV4zTw4iEKxV/EK&#10;h1QW1dteoqSx/v2f7pM/qAErJR04jc7ebZkXlKiXBqQ5K8fjtARZGU9ORlD8Q8v6ocVs9aUFqiU2&#10;2PEsJv+obkXprX6L9ZunrDAxw5H7iGGvXMbjrmGBuZjPsxuI71hcmRvHU/A0RWPn22hlm6d9j04P&#10;GqifJ9qvadqth3r2uv+YzH4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rZwPdsAAAALAQAADwAA&#10;AAAAAAABACAAAAAiAAAAZHJzL2Rvd25yZXYueG1sUEsBAhQAFAAAAAgAh07iQJbPrmxMAgAAlAQA&#10;AA4AAAAAAAAAAQAgAAAAKgEAAGRycy9lMm9Eb2MueG1sUEsFBgAAAAAGAAYAWQEAAOgFAAAAAA==&#10;" path="m0,45113l45356,45114,59372,0,73388,45114,118744,45113,82050,72995,96066,118109,59372,90227,22678,118109,36694,72995xe">
                <v:path o:connectlocs="59372,0;0,45113;22678,118109;96066,118109;118744,45113" o:connectangles="247,164,82,82,0"/>
                <v:fill on="t" focussize="0,0"/>
                <v:stroke weight="2pt" color="#FF0000 [3204]" joinstyle="round"/>
                <v:imagedata o:title=""/>
                <o:lock v:ext="edit" aspectratio="f"/>
              </v:shape>
            </w:pict>
          </mc:Fallback>
        </mc:AlternateContent>
      </w:r>
      <w:r>
        <w:rPr>
          <w:rFonts w:ascii="Times New Roman" w:hAnsi="Times New Roman" w:eastAsia="宋体" w:cs="Times New Roman"/>
          <w:sz w:val="21"/>
        </w:rPr>
        <mc:AlternateContent>
          <mc:Choice Requires="wps">
            <w:drawing>
              <wp:anchor distT="0" distB="0" distL="114300" distR="114300" simplePos="0" relativeHeight="251676672" behindDoc="0" locked="0" layoutInCell="1" allowOverlap="1">
                <wp:simplePos x="0" y="0"/>
                <wp:positionH relativeFrom="column">
                  <wp:posOffset>7804785</wp:posOffset>
                </wp:positionH>
                <wp:positionV relativeFrom="paragraph">
                  <wp:posOffset>4586605</wp:posOffset>
                </wp:positionV>
                <wp:extent cx="129540" cy="112395"/>
                <wp:effectExtent l="5080" t="5080" r="17780" b="15875"/>
                <wp:wrapNone/>
                <wp:docPr id="54" name="矩形 41"/>
                <wp:cNvGraphicFramePr/>
                <a:graphic xmlns:a="http://schemas.openxmlformats.org/drawingml/2006/main">
                  <a:graphicData uri="http://schemas.microsoft.com/office/word/2010/wordprocessingShape">
                    <wps:wsp>
                      <wps:cNvSpPr/>
                      <wps:spPr>
                        <a:xfrm>
                          <a:off x="0" y="0"/>
                          <a:ext cx="129540" cy="112395"/>
                        </a:xfrm>
                        <a:prstGeom prst="rect">
                          <a:avLst/>
                        </a:prstGeom>
                        <a:solidFill>
                          <a:srgbClr val="FF0000"/>
                        </a:solidFill>
                        <a:ln w="9525" cap="flat" cmpd="sng">
                          <a:solidFill>
                            <a:srgbClr val="FF0000"/>
                          </a:solidFill>
                          <a:prstDash val="solid"/>
                          <a:miter/>
                          <a:headEnd type="none" w="med" len="med"/>
                          <a:tailEnd type="none" w="med" len="med"/>
                        </a:ln>
                      </wps:spPr>
                      <wps:txbx>
                        <w:txbxContent>
                          <w:p>
                            <w:pPr>
                              <w:jc w:val="center"/>
                            </w:pPr>
                          </w:p>
                        </w:txbxContent>
                      </wps:txbx>
                      <wps:bodyPr upright="1"/>
                    </wps:wsp>
                  </a:graphicData>
                </a:graphic>
              </wp:anchor>
            </w:drawing>
          </mc:Choice>
          <mc:Fallback>
            <w:pict>
              <v:rect id="矩形 41" o:spid="_x0000_s1026" o:spt="1" style="position:absolute;left:0pt;margin-left:614.55pt;margin-top:361.15pt;height:8.85pt;width:10.2pt;z-index:251676672;mso-width-relative:page;mso-height-relative:page;" fillcolor="#FF0000" filled="t" stroked="t" coordsize="21600,21600" o:gfxdata="UEsDBAoAAAAAAIdO4kAAAAAAAAAAAAAAAAAEAAAAZHJzL1BLAwQUAAAACACHTuJAXkPAq9wAAAAN&#10;AQAADwAAAGRycy9kb3ducmV2LnhtbE2PQU7DMBBF90jcwRokdtSO00Ib4nRBiUSFVImG7p3YJKHx&#10;OLLdtNwedwXLP/P0502+vpiBTNr53qKAZMaAaGys6rEV8FmVD0sgPkhUcrCoBfxoD+vi9iaXmbJn&#10;/NDTPrQklqDPpIAuhDGj1DedNtLP7Kgx7r6sMzLE6FqqnDzHcjNQztgjNbLHeKGTo37pdHPcn4yA&#10;t+/tcVOW03udVpU7bF93i026E+L+LmHPQIK+hD8YrvpRHYroVNsTKk+GmDlfJZEV8MR5CuSK8Plq&#10;AaSOozljQIuc/v+i+AVQSwMEFAAAAAgAh07iQIZtBaDlAQAA3AMAAA4AAABkcnMvZTJvRG9jLnht&#10;bK1TS44TMRDdI3EHy3vSH9KItNKZBSFsEIw0wwEqtrvbkn+yPenOaZDYcQiOg7gGZSdkGGYzGtEL&#10;d5VdflXvVXl9NWtFDsIHaU1Hq0VJiTDMcmmGjn653b16S0mIYDgoa0RHjyLQq83LF+vJtaK2o1Vc&#10;eIIgJrST6+gYo2uLIrBRaAgL64TBw956DRFdPxTcw4ToWhV1Wb4pJuu585aJEHB3ezqkm4zf94LF&#10;z30fRCSqo1hbzKvP6z6txWYN7eDBjZKdy4BnVKFBGkx6gdpCBHLn5SMoLZm3wfZxwawubN9LJjIH&#10;ZFOV/7C5GcGJzAXFCe4iU/h/sOzT4doTyTvaLCkxoLFHv75+//njG1lWSZ3JhRaDbty1P3sBzUR1&#10;7r1OfyRB5qzo8aKomCNhuFnVq2aJujM8qqr69apJmMX9ZedD/CCsJsnoqMeGZR3h8DHEU+ifkJQr&#10;WCX5TiqVHT/s3ylPDoDN3e1K/M7oD8KUIVNHV03dYB2AM9YriGhqh6yDGXK+BzfC04BTYVsI46mA&#10;jJDyQ6tlFEktaEcB/L3hJB4dCmvwCdBUjBacEiXwxSQrR0aQ6imRqJ0yKGHqy6kTyYrzfkaYZO4t&#10;P2JL75yXw4iS5i7mcByhrP153NOM/u1n0PtHufkN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XkPA&#10;q9wAAAANAQAADwAAAAAAAAABACAAAAAiAAAAZHJzL2Rvd25yZXYueG1sUEsBAhQAFAAAAAgAh07i&#10;QIZtBaDlAQAA3AMAAA4AAAAAAAAAAQAgAAAAKwEAAGRycy9lMm9Eb2MueG1sUEsFBgAAAAAGAAYA&#10;WQEAAIIFAAAAAA==&#10;">
                <v:fill on="t" focussize="0,0"/>
                <v:stroke color="#FF0000" joinstyle="miter"/>
                <v:imagedata o:title=""/>
                <o:lock v:ext="edit" aspectratio="f"/>
                <v:textbox>
                  <w:txbxContent>
                    <w:p>
                      <w:pPr>
                        <w:jc w:val="center"/>
                      </w:pPr>
                    </w:p>
                  </w:txbxContent>
                </v:textbox>
              </v:rect>
            </w:pict>
          </mc:Fallback>
        </mc:AlternateContent>
      </w:r>
      <w:r>
        <w:rPr>
          <w:sz w:val="21"/>
        </w:rPr>
        <mc:AlternateContent>
          <mc:Choice Requires="wps">
            <w:drawing>
              <wp:anchor distT="0" distB="0" distL="114300" distR="114300" simplePos="0" relativeHeight="251675648" behindDoc="0" locked="0" layoutInCell="1" allowOverlap="1">
                <wp:simplePos x="0" y="0"/>
                <wp:positionH relativeFrom="column">
                  <wp:posOffset>7980680</wp:posOffset>
                </wp:positionH>
                <wp:positionV relativeFrom="paragraph">
                  <wp:posOffset>4769485</wp:posOffset>
                </wp:positionV>
                <wp:extent cx="118745" cy="118110"/>
                <wp:effectExtent l="12700" t="12700" r="20955" b="21590"/>
                <wp:wrapNone/>
                <wp:docPr id="53" name="五角星 53"/>
                <wp:cNvGraphicFramePr/>
                <a:graphic xmlns:a="http://schemas.openxmlformats.org/drawingml/2006/main">
                  <a:graphicData uri="http://schemas.microsoft.com/office/word/2010/wordprocessingShape">
                    <wps:wsp>
                      <wps:cNvSpPr/>
                      <wps:spPr>
                        <a:xfrm>
                          <a:off x="0" y="0"/>
                          <a:ext cx="118745" cy="118110"/>
                        </a:xfrm>
                        <a:prstGeom prst="star5">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style="position:absolute;left:0pt;margin-left:628.4pt;margin-top:375.55pt;height:9.3pt;width:9.35pt;z-index:251675648;v-text-anchor:middle;mso-width-relative:page;mso-height-relative:page;" fillcolor="#FF0000" filled="t" stroked="t" coordsize="118745,118110" o:gfxdata="UEsDBAoAAAAAAIdO4kAAAAAAAAAAAAAAAAAEAAAAZHJzL1BLAwQUAAAACACHTuJAKq68Tt4AAAAN&#10;AQAADwAAAGRycy9kb3ducmV2LnhtbE2PS0/DMBCE70j8B2uRuFHHkZLQEKcCJBBIvFpKJW5u7CZR&#10;43Vkuw/+PdsTHGdnNPNtNTvage2ND71DCWKSADPYON1jK2H5+XB1DSxEhVoNDo2EHxNgVp+fVarU&#10;7oBzs1/EllEJhlJJ6GIcS85D0xmrwsSNBsnbOG9VJOlbrr06ULkdeJokObeqR1ro1GjuO9NsFzsr&#10;4eO2u3tdrrZf/vvlSazeHt+frd9IeXkhkhtg0RzjXxhO+IQONTGt3Q51YAPpNMuJPUooMiGAnSJp&#10;kWXA1nTKpwXwuuL/v6h/AVBLAwQUAAAACACHTuJAEbbW+kwCAACUBAAADgAAAGRycy9lMm9Eb2Mu&#10;eG1srVRLjhMxEN0jcQfLe9LpkDBDNJ1RlCgIacSMNCDWjttOt+QftpNOOAZiwY4ld+A8CHEMnp2e&#10;H7BAiCycKle5Pq9e9dn5XiuyEz601lS0HAwpEYbbujWbir55vXpySkmIzNRMWSMqehCBns8ePzrr&#10;3FSMbGNVLTxBEBOmnatoE6ObFkXgjdAsDKwTBkZpvWYRqt8UtWcdomtVjIbDZ0Vnfe285SIE3C6P&#10;RjrL8aUUPF5KGUQkqqKoLebT53OdzmJ2xqYbz1zT8r4M9g9VaNYaJL0NtWSRka1vfwulW+5tsDIO&#10;uNWFlbLlIveAbsrhL91cN8yJ3AvACe4WpvD/wvJXuytP2rqik6eUGKYxo29fP/748uH7p88EdwCo&#10;c2EKv2t35XstQEzd7qXX6R99kH0G9XALqthHwnFZlqcn4wklHCbIZZlBL+4eOx/iC2E1SUJFwRY/&#10;yViy3UWIyAjfG5+ULFjV1qtWqaz4zXqhPNkxDHi1GuKXSsaTB27KkK6io8kYZsIZiCYVixC1Q+vB&#10;bChhagMG8+hz7gevw98lSUUuWWiOxeQIfS3KoKQE4xG4JK1tfQDy3h4pGRxftXh/wUK8Yh4cRKHY&#10;q3iJQyqL6m0vUdJY//5P98kf1ICVkg6cRmfvtswLStRLA9I8L8fjtARZGU9ORlD8fcv6vsVs9cIC&#10;1RIb7HgWk39UN6L0Vr/F+s1TVpiY4ch9xLBXFvG4a1hgLubz7AbiOxYvzLXjKXiaorHzbbSyzdO+&#10;Q6cHDdTPE+3XNO3WfT173X1MZj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Kq68Tt4AAAANAQAA&#10;DwAAAAAAAAABACAAAAAiAAAAZHJzL2Rvd25yZXYueG1sUEsBAhQAFAAAAAgAh07iQBG21vpMAgAA&#10;lAQAAA4AAAAAAAAAAQAgAAAALQEAAGRycy9lMm9Eb2MueG1sUEsFBgAAAAAGAAYAWQEAAOsFAAAA&#10;AA==&#10;" path="m0,45113l45356,45114,59372,0,73388,45114,118744,45113,82050,72995,96066,118109,59372,90227,22678,118109,36694,72995xe">
                <v:path o:connectlocs="59372,0;0,45113;22678,118109;96066,118109;118744,45113" o:connectangles="247,164,82,82,0"/>
                <v:fill on="t" focussize="0,0"/>
                <v:stroke weight="2pt" color="#FF0000 [3204]" joinstyle="round"/>
                <v:imagedata o:title=""/>
                <o:lock v:ext="edit" aspectratio="f"/>
              </v:shape>
            </w:pict>
          </mc:Fallback>
        </mc:AlternateContent>
      </w:r>
      <w:r>
        <w:rPr>
          <w:sz w:val="21"/>
        </w:rPr>
        <mc:AlternateContent>
          <mc:Choice Requires="wps">
            <w:drawing>
              <wp:anchor distT="0" distB="0" distL="114300" distR="114300" simplePos="0" relativeHeight="251674624" behindDoc="0" locked="0" layoutInCell="1" allowOverlap="1">
                <wp:simplePos x="0" y="0"/>
                <wp:positionH relativeFrom="column">
                  <wp:posOffset>7298055</wp:posOffset>
                </wp:positionH>
                <wp:positionV relativeFrom="paragraph">
                  <wp:posOffset>4502150</wp:posOffset>
                </wp:positionV>
                <wp:extent cx="1295400" cy="523875"/>
                <wp:effectExtent l="4445" t="4445" r="14605" b="5080"/>
                <wp:wrapNone/>
                <wp:docPr id="52" name="文本框 52"/>
                <wp:cNvGraphicFramePr/>
                <a:graphic xmlns:a="http://schemas.openxmlformats.org/drawingml/2006/main">
                  <a:graphicData uri="http://schemas.microsoft.com/office/word/2010/wordprocessingShape">
                    <wps:wsp>
                      <wps:cNvSpPr txBox="1"/>
                      <wps:spPr>
                        <a:xfrm>
                          <a:off x="4871085" y="7304405"/>
                          <a:ext cx="1295400" cy="52387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eastAsia"/>
                                <w:lang w:eastAsia="zh-CN"/>
                              </w:rPr>
                            </w:pPr>
                            <w:r>
                              <w:rPr>
                                <w:rFonts w:hint="eastAsia"/>
                                <w:lang w:eastAsia="zh-CN"/>
                              </w:rPr>
                              <w:t>土壤：</w:t>
                            </w:r>
                          </w:p>
                          <w:p>
                            <w:pPr>
                              <w:pStyle w:val="2"/>
                              <w:ind w:left="0" w:leftChars="0" w:firstLine="0" w:firstLineChars="0"/>
                              <w:rPr>
                                <w:rFonts w:hint="eastAsia"/>
                                <w:lang w:eastAsia="zh-CN"/>
                              </w:rPr>
                            </w:pPr>
                            <w:r>
                              <w:rPr>
                                <w:rFonts w:hint="eastAsia"/>
                                <w:lang w:eastAsia="zh-CN"/>
                              </w:rPr>
                              <w:t>地下水：</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74.65pt;margin-top:354.5pt;height:41.25pt;width:102pt;z-index:251674624;mso-width-relative:page;mso-height-relative:page;" fillcolor="#FFFFFF [3201]" filled="t" stroked="t" coordsize="21600,21600" o:gfxdata="UEsDBAoAAAAAAIdO4kAAAAAAAAAAAAAAAAAEAAAAZHJzL1BLAwQUAAAACACHTuJAp+p4h9gAAAAN&#10;AQAADwAAAGRycy9kb3ducmV2LnhtbE2PzU7DMBCE70i8g7VI3KidmhaSxqkEEhLiRsmFmxtvk6j+&#10;iWy3KW/P9gTHmf00O1NvL86yM8Y0Bq+gWAhg6LtgRt8raL/eHp6Bpay90TZ4VPCDCbbN7U2tKxNm&#10;/4nnXe4ZhfhUaQVDzlPFeeoGdDotwoSebocQnc4kY89N1DOFO8uXQqy506OnD4Oe8HXA7rg7OQXv&#10;65f8ja35MHIpw9zyLh5sUur+rhAbYBkv+Q+Ga32qDg112oeTN4lZ0sVjKYlV8CRKWnVF5EqStSer&#10;LFbAm5r/X9H8AlBLAwQUAAAACACHTuJA3FemLkwCAAB3BAAADgAAAGRycy9lMm9Eb2MueG1srVTB&#10;jtowEL1X6j9YvpeEQBYWEVaUFVWlVXclWvVsHIdEdTyubUjoB7R/0FMvvfe7+I6OHWDZbk9VOZjx&#10;zON55s0M05u2lmQnjK1AZbTfiykRikNeqU1GP7xfvhpTYh1TOZOgREb3wtKb2csX00ZPRAIlyFwY&#10;giTKThqd0dI5PYkiy0tRM9sDLRQGCzA1c3g1myg3rEH2WkZJHF9FDZhcG+DCWvTedkE6C/xFIbi7&#10;LworHJEZxdxcOE041/6MZlM22Rimy4of02D/kEXNKoWPnqlumWNka6pnVHXFDVgoXI9DHUFRVFyE&#10;GrCafvxHNauSaRFqQXGsPstk/x8tf7d7MKTKM5omlChWY48O378dfvw6/PxK0IcCNdpOELfSiHTt&#10;a2ix0Se/Raevuy1M7b+xIoLx4XjUj8cpJfuMjgbxcBinndSidYR7guQ6HcbYEY6INBmMRwEQPTJp&#10;Y90bATXxRkYNtjIozHZ31mFWCD1B/MMWZJUvKynDxWzWC2nIjmHbl+Hjn8efPIFJRZqMXg3SODA/&#10;iXnuM8VaMv7pOQPySYW0XqBOCG+5dt0eVVtDvkfRDHRzZzVfVsh7x6x7YAYHDQXA5XH3eBQSMBk4&#10;WpSUYL78ze/x2H+MUtLg4GbUft4yIyiRbxVOxnUf1cZJD5dhOkrwYi4j68uI2tYLQJH6uKaaB9Pj&#10;nTyZhYH6I+7Y3L+KIaY4vp1RdzIXrlsn3FEu5vMAwtnWzN2pleae2rdEwXzroKhC67xMnTZH9XC6&#10;Q3uOm+jX5/IeUI//F7P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p+p4h9gAAAANAQAADwAAAAAA&#10;AAABACAAAAAiAAAAZHJzL2Rvd25yZXYueG1sUEsBAhQAFAAAAAgAh07iQNxXpi5MAgAAdwQAAA4A&#10;AAAAAAAAAQAgAAAAJwEAAGRycy9lMm9Eb2MueG1sUEsFBgAAAAAGAAYAWQEAAOUFAAAAAA==&#10;">
                <v:fill on="t" focussize="0,0"/>
                <v:stroke weight="0.5pt" color="#000000 [3204]" joinstyle="round"/>
                <v:imagedata o:title=""/>
                <o:lock v:ext="edit" aspectratio="f"/>
                <v:textbox>
                  <w:txbxContent>
                    <w:p>
                      <w:pPr>
                        <w:rPr>
                          <w:rFonts w:hint="eastAsia"/>
                          <w:lang w:eastAsia="zh-CN"/>
                        </w:rPr>
                      </w:pPr>
                      <w:r>
                        <w:rPr>
                          <w:rFonts w:hint="eastAsia"/>
                          <w:lang w:eastAsia="zh-CN"/>
                        </w:rPr>
                        <w:t>土壤：</w:t>
                      </w:r>
                    </w:p>
                    <w:p>
                      <w:pPr>
                        <w:pStyle w:val="2"/>
                        <w:ind w:left="0" w:leftChars="0" w:firstLine="0" w:firstLineChars="0"/>
                        <w:rPr>
                          <w:rFonts w:hint="eastAsia"/>
                          <w:lang w:eastAsia="zh-CN"/>
                        </w:rPr>
                      </w:pPr>
                      <w:r>
                        <w:rPr>
                          <w:rFonts w:hint="eastAsia"/>
                          <w:lang w:eastAsia="zh-CN"/>
                        </w:rPr>
                        <w:t>地下水：</w:t>
                      </w:r>
                    </w:p>
                  </w:txbxContent>
                </v:textbox>
              </v:shape>
            </w:pict>
          </mc:Fallback>
        </mc:AlternateContent>
      </w:r>
      <w:r>
        <w:drawing>
          <wp:inline distT="0" distB="0" distL="114300" distR="114300">
            <wp:extent cx="8353425" cy="5258435"/>
            <wp:effectExtent l="0" t="0" r="9525" b="18415"/>
            <wp:docPr id="3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5"/>
                    <pic:cNvPicPr>
                      <a:picLocks noChangeAspect="1"/>
                    </pic:cNvPicPr>
                  </pic:nvPicPr>
                  <pic:blipFill>
                    <a:blip r:embed="rId26"/>
                    <a:stretch>
                      <a:fillRect/>
                    </a:stretch>
                  </pic:blipFill>
                  <pic:spPr>
                    <a:xfrm>
                      <a:off x="0" y="0"/>
                      <a:ext cx="8353425" cy="5258435"/>
                    </a:xfrm>
                    <a:prstGeom prst="rect">
                      <a:avLst/>
                    </a:prstGeom>
                    <a:noFill/>
                    <a:ln>
                      <a:noFill/>
                    </a:ln>
                  </pic:spPr>
                </pic:pic>
              </a:graphicData>
            </a:graphic>
          </wp:inline>
        </w:drawing>
      </w:r>
    </w:p>
    <w:p>
      <w:pPr>
        <w:spacing w:line="360" w:lineRule="auto"/>
        <w:ind w:firstLine="482" w:firstLineChars="200"/>
        <w:jc w:val="center"/>
        <w:rPr>
          <w:rFonts w:hint="eastAsia" w:ascii="Times New Roman" w:hAnsi="Times New Roman" w:eastAsia="宋体" w:cs="Times New Roman"/>
          <w:b/>
          <w:sz w:val="24"/>
          <w:szCs w:val="24"/>
          <w:lang w:eastAsia="zh-CN"/>
        </w:rPr>
      </w:pPr>
      <w:r>
        <w:rPr>
          <w:rFonts w:hint="eastAsia" w:ascii="Times New Roman" w:hAnsi="Times New Roman" w:eastAsia="宋体" w:cs="Times New Roman"/>
          <w:b/>
          <w:sz w:val="24"/>
          <w:szCs w:val="24"/>
        </w:rPr>
        <w:t>图</w:t>
      </w:r>
      <w:r>
        <w:rPr>
          <w:rFonts w:hint="eastAsia" w:ascii="Times New Roman" w:hAnsi="Times New Roman" w:eastAsia="宋体" w:cs="Times New Roman"/>
          <w:b/>
          <w:sz w:val="24"/>
          <w:szCs w:val="24"/>
          <w:lang w:val="en-US" w:eastAsia="zh-CN"/>
        </w:rPr>
        <w:t>8</w:t>
      </w:r>
      <w:r>
        <w:rPr>
          <w:rFonts w:hint="eastAsia" w:ascii="Times New Roman" w:hAnsi="Times New Roman" w:eastAsia="宋体" w:cs="Times New Roman"/>
          <w:b/>
          <w:sz w:val="24"/>
          <w:szCs w:val="24"/>
        </w:rPr>
        <w:t>-1</w:t>
      </w:r>
      <w:r>
        <w:rPr>
          <w:rFonts w:hint="eastAsia" w:ascii="Times New Roman" w:hAnsi="Times New Roman" w:eastAsia="宋体" w:cs="Times New Roman"/>
          <w:b/>
          <w:sz w:val="24"/>
          <w:szCs w:val="24"/>
          <w:lang w:val="en-US" w:eastAsia="zh-CN"/>
        </w:rPr>
        <w:t>土壤、地下水</w:t>
      </w:r>
      <w:r>
        <w:rPr>
          <w:rFonts w:hint="eastAsia" w:ascii="Times New Roman" w:hAnsi="Times New Roman" w:eastAsia="宋体" w:cs="Times New Roman"/>
          <w:b/>
          <w:sz w:val="24"/>
          <w:szCs w:val="24"/>
        </w:rPr>
        <w:t>监测点位分布图</w:t>
      </w:r>
    </w:p>
    <w:sectPr>
      <w:pgSz w:w="16838" w:h="11906" w:orient="landscape"/>
      <w:pgMar w:top="850" w:right="1440" w:bottom="0" w:left="1440"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panose1 w:val="02010600030101010101"/>
    <w:charset w:val="88"/>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Lucida Sans"/>
    <w:panose1 w:val="020F0502020204030204"/>
    <w:charset w:val="00"/>
    <w:family w:val="swiss"/>
    <w:pitch w:val="default"/>
    <w:sig w:usb0="00000000" w:usb1="00000000" w:usb2="00000001" w:usb3="00000000" w:csb0="0000019F" w:csb1="00000000"/>
  </w:font>
  <w:font w:name="Cambria">
    <w:altName w:val="Palatino Linotype"/>
    <w:panose1 w:val="02040503050406030204"/>
    <w:charset w:val="00"/>
    <w:family w:val="roman"/>
    <w:pitch w:val="default"/>
    <w:sig w:usb0="00000000" w:usb1="00000000" w:usb2="00000000" w:usb3="00000000" w:csb0="2000019F" w:csb1="00000000"/>
  </w:font>
  <w:font w:name="Lucida Sans">
    <w:panose1 w:val="020B0602030504020204"/>
    <w:charset w:val="00"/>
    <w:family w:val="auto"/>
    <w:pitch w:val="default"/>
    <w:sig w:usb0="00000000" w:usb1="00000000" w:usb2="00000000" w:usb3="00000000" w:csb0="00000000" w:csb1="00000000"/>
  </w:font>
  <w:font w:name="Palatino Linotype">
    <w:panose1 w:val="02040502050505030304"/>
    <w:charset w:val="00"/>
    <w:family w:val="auto"/>
    <w:pitch w:val="default"/>
    <w:sig w:usb0="E0000387" w:usb1="40000013"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t xml:space="preserve">第 </w:t>
                          </w:r>
                          <w:r>
                            <w:fldChar w:fldCharType="begin"/>
                          </w:r>
                          <w:r>
                            <w:instrText xml:space="preserve"> PAGE  \* MERGEFORMAT </w:instrText>
                          </w:r>
                          <w:r>
                            <w:fldChar w:fldCharType="separate"/>
                          </w:r>
                          <w:r>
                            <w:t>II</w:t>
                          </w:r>
                          <w:r>
                            <w:fldChar w:fldCharType="end"/>
                          </w:r>
                          <w:r>
                            <w:t xml:space="preserve"> 页 共 </w:t>
                          </w:r>
                          <w:r>
                            <w:rPr>
                              <w:rFonts w:hint="eastAsia"/>
                              <w:lang w:val="en-US" w:eastAsia="zh-CN"/>
                            </w:rPr>
                            <w:t>29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WC3IVAgAAFQQAAA4AAABkcnMvZTJvRG9jLnhtbK1Ty47TMBTdI/EP&#10;lvc0aUdUVdV0VGZUhFQxIxXE2nWcJpJfst0m5QPgD1ixYc939Tvm2Gk6CFghNvb1fd9zjxe3nZLk&#10;KJxvjC7oeJRTIjQ3ZaP3Bf34Yf1qRokPTJdMGi0KehKe3i5fvli0di4mpjayFI4gifbz1ha0DsHO&#10;s8zzWijmR8YKDWNlnGIBT7fPSsdaZFcym+T5NGuNK60zXHgP7X1vpMuUv6oEDw9V5UUgsqDoLaTT&#10;pXMXz2y5YPO9Y7Zu+KUN9g9dKNZoFL2mumeBkYNr/kilGu6MN1UYcaMyU1UNF2kGTDPOf5tmWzMr&#10;0iwAx9srTP7/peXvj4+ONGVBb6aUaKawo/O3r+fvP88/vhDoAFBr/Rx+WwvP0L0xHRY96D2Uce6u&#10;ciremIjADqhPV3hFFwiPQbPJbJbDxGEbHsifPYdb58NbYRSJQkEd9pdgZceND73r4BKrabNupEw7&#10;lJq0BZ3evM5TwNWC5FKjRhyibzZKodt1l8l2pjxhMGd6bnjL1w2Kb5gPj8yBDGgYBA8POCppUMRc&#10;JEpq4z7/TR/9sSNYKWlBroJqsJ8S+U5jd5GHg+AGYTcI+qDuDNg6xsexPIkIcEEOYuWM+gTWr2IN&#10;mJjmqFTQMIh3oSc4fg0Xq1VyOljX7Os+AMyzLGz01vJYJgLp7eoQAGbCOALUo3LBDdxLW7r8k0ju&#10;X9/J6/k3L5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KtWC3IVAgAAFQQAAA4AAAAAAAAA&#10;AQAgAAAAHwEAAGRycy9lMm9Eb2MueG1sUEsFBgAAAAAGAAYAWQEAAKYFAAAAAA==&#10;">
              <v:fill on="f" focussize="0,0"/>
              <v:stroke on="f" weight="0.5pt"/>
              <v:imagedata o:title=""/>
              <o:lock v:ext="edit" aspectratio="f"/>
              <v:textbox inset="0mm,0mm,0mm,0mm" style="mso-fit-shape-to-text:t;">
                <w:txbxContent>
                  <w:p>
                    <w:pPr>
                      <w:pStyle w:val="12"/>
                    </w:pPr>
                    <w:r>
                      <w:t xml:space="preserve">第 </w:t>
                    </w:r>
                    <w:r>
                      <w:fldChar w:fldCharType="begin"/>
                    </w:r>
                    <w:r>
                      <w:instrText xml:space="preserve"> PAGE  \* MERGEFORMAT </w:instrText>
                    </w:r>
                    <w:r>
                      <w:fldChar w:fldCharType="separate"/>
                    </w:r>
                    <w:r>
                      <w:t>II</w:t>
                    </w:r>
                    <w:r>
                      <w:fldChar w:fldCharType="end"/>
                    </w:r>
                    <w:r>
                      <w:t xml:space="preserve"> 页 共 </w:t>
                    </w:r>
                    <w:r>
                      <w:rPr>
                        <w:rFonts w:hint="eastAsia"/>
                        <w:lang w:val="en-US" w:eastAsia="zh-CN"/>
                      </w:rPr>
                      <w:t>29</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rPr>
        <w:rFonts w:hAnsi="宋体"/>
      </w:rPr>
    </w:pPr>
    <w:r>
      <w:rPr>
        <w:rFonts w:hint="eastAsia" w:hAnsi="宋体"/>
        <w:lang w:eastAsia="zh-CN"/>
      </w:rPr>
      <w:t>河南福森药业有限公司</w:t>
    </w:r>
    <w:r>
      <w:rPr>
        <w:rFonts w:hint="eastAsia" w:hAnsi="宋体"/>
      </w:rPr>
      <w:t>土壤及地下水自行监测方案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0"/>
  <w:bordersDoNotSurroundFooter w:val="0"/>
  <w:documentProtection w:enforcement="0"/>
  <w:defaultTabStop w:val="420"/>
  <w:drawingGridHorizontalSpacing w:val="21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MwZThlMjRmZTAyNWNjZTE0MDIyMTEwZGY5NmNjODUifQ=="/>
  </w:docVars>
  <w:rsids>
    <w:rsidRoot w:val="00552751"/>
    <w:rsid w:val="00000217"/>
    <w:rsid w:val="00000434"/>
    <w:rsid w:val="00011516"/>
    <w:rsid w:val="00053C20"/>
    <w:rsid w:val="0006312C"/>
    <w:rsid w:val="000638B5"/>
    <w:rsid w:val="0007388D"/>
    <w:rsid w:val="00075F44"/>
    <w:rsid w:val="000A0BB9"/>
    <w:rsid w:val="000B5AA7"/>
    <w:rsid w:val="000D7136"/>
    <w:rsid w:val="000F1FE8"/>
    <w:rsid w:val="0012657F"/>
    <w:rsid w:val="001756B3"/>
    <w:rsid w:val="0019574C"/>
    <w:rsid w:val="0020407B"/>
    <w:rsid w:val="002311AA"/>
    <w:rsid w:val="0025362F"/>
    <w:rsid w:val="00254686"/>
    <w:rsid w:val="002B3539"/>
    <w:rsid w:val="002E135E"/>
    <w:rsid w:val="00316BE5"/>
    <w:rsid w:val="00326828"/>
    <w:rsid w:val="00340FA2"/>
    <w:rsid w:val="00367C73"/>
    <w:rsid w:val="003C5BE0"/>
    <w:rsid w:val="003E1368"/>
    <w:rsid w:val="00410DBA"/>
    <w:rsid w:val="00481A84"/>
    <w:rsid w:val="004C2CCF"/>
    <w:rsid w:val="00533161"/>
    <w:rsid w:val="00552751"/>
    <w:rsid w:val="00561F8D"/>
    <w:rsid w:val="00563CAF"/>
    <w:rsid w:val="0068251A"/>
    <w:rsid w:val="00685F8F"/>
    <w:rsid w:val="006B10B7"/>
    <w:rsid w:val="006B4157"/>
    <w:rsid w:val="0071332D"/>
    <w:rsid w:val="00725194"/>
    <w:rsid w:val="00766F4E"/>
    <w:rsid w:val="00780052"/>
    <w:rsid w:val="00792EF2"/>
    <w:rsid w:val="007A3AA3"/>
    <w:rsid w:val="007B0278"/>
    <w:rsid w:val="00853A43"/>
    <w:rsid w:val="008620D7"/>
    <w:rsid w:val="008A34D9"/>
    <w:rsid w:val="008C0C61"/>
    <w:rsid w:val="008C4534"/>
    <w:rsid w:val="008E2734"/>
    <w:rsid w:val="00946BDB"/>
    <w:rsid w:val="00947E90"/>
    <w:rsid w:val="00963A12"/>
    <w:rsid w:val="009673F3"/>
    <w:rsid w:val="009837F8"/>
    <w:rsid w:val="00992352"/>
    <w:rsid w:val="009F38A8"/>
    <w:rsid w:val="00A16942"/>
    <w:rsid w:val="00A31F11"/>
    <w:rsid w:val="00A96FC2"/>
    <w:rsid w:val="00AA462D"/>
    <w:rsid w:val="00B25A2D"/>
    <w:rsid w:val="00BB3E04"/>
    <w:rsid w:val="00C13655"/>
    <w:rsid w:val="00C50F69"/>
    <w:rsid w:val="00CB4774"/>
    <w:rsid w:val="00CB71E9"/>
    <w:rsid w:val="00CE3B0A"/>
    <w:rsid w:val="00D348C5"/>
    <w:rsid w:val="00D46E07"/>
    <w:rsid w:val="00D5197D"/>
    <w:rsid w:val="00D5714C"/>
    <w:rsid w:val="00DB2C3A"/>
    <w:rsid w:val="00DF3B41"/>
    <w:rsid w:val="00E55D0B"/>
    <w:rsid w:val="00E92572"/>
    <w:rsid w:val="00EA1634"/>
    <w:rsid w:val="00F073E9"/>
    <w:rsid w:val="00FA409E"/>
    <w:rsid w:val="00FE17C6"/>
    <w:rsid w:val="00FF0FD5"/>
    <w:rsid w:val="00FF7F46"/>
    <w:rsid w:val="02582B83"/>
    <w:rsid w:val="026B1259"/>
    <w:rsid w:val="03535ED0"/>
    <w:rsid w:val="04926606"/>
    <w:rsid w:val="05202571"/>
    <w:rsid w:val="053F554D"/>
    <w:rsid w:val="05600E1D"/>
    <w:rsid w:val="05D62E8D"/>
    <w:rsid w:val="05ED602D"/>
    <w:rsid w:val="06395F46"/>
    <w:rsid w:val="0699105D"/>
    <w:rsid w:val="07250ACD"/>
    <w:rsid w:val="0765056A"/>
    <w:rsid w:val="07686246"/>
    <w:rsid w:val="077427CF"/>
    <w:rsid w:val="07866556"/>
    <w:rsid w:val="079F38F7"/>
    <w:rsid w:val="07C67B74"/>
    <w:rsid w:val="088114C6"/>
    <w:rsid w:val="08940DDD"/>
    <w:rsid w:val="08DE6D73"/>
    <w:rsid w:val="09207EA3"/>
    <w:rsid w:val="092B60B3"/>
    <w:rsid w:val="09432977"/>
    <w:rsid w:val="096B4234"/>
    <w:rsid w:val="09785A35"/>
    <w:rsid w:val="0995039F"/>
    <w:rsid w:val="09E0077E"/>
    <w:rsid w:val="0A0F49BB"/>
    <w:rsid w:val="0AFE6524"/>
    <w:rsid w:val="0CE57DD1"/>
    <w:rsid w:val="0D2A20C4"/>
    <w:rsid w:val="0D366982"/>
    <w:rsid w:val="0DE10B00"/>
    <w:rsid w:val="0DE6032D"/>
    <w:rsid w:val="0E216CB2"/>
    <w:rsid w:val="0E6354DA"/>
    <w:rsid w:val="0EA04B01"/>
    <w:rsid w:val="0F254CC5"/>
    <w:rsid w:val="0F9811F2"/>
    <w:rsid w:val="0FDB5272"/>
    <w:rsid w:val="100B7A68"/>
    <w:rsid w:val="1033163B"/>
    <w:rsid w:val="10CD52E9"/>
    <w:rsid w:val="121511E1"/>
    <w:rsid w:val="126348AB"/>
    <w:rsid w:val="12CE4417"/>
    <w:rsid w:val="133959EA"/>
    <w:rsid w:val="13434F53"/>
    <w:rsid w:val="13B103A3"/>
    <w:rsid w:val="140A025E"/>
    <w:rsid w:val="14343305"/>
    <w:rsid w:val="14F127F2"/>
    <w:rsid w:val="154D5D2B"/>
    <w:rsid w:val="15752558"/>
    <w:rsid w:val="15A90A89"/>
    <w:rsid w:val="15AF321A"/>
    <w:rsid w:val="15DF4366"/>
    <w:rsid w:val="15EE7D7F"/>
    <w:rsid w:val="1633057F"/>
    <w:rsid w:val="164B6F7F"/>
    <w:rsid w:val="167E1999"/>
    <w:rsid w:val="16F93979"/>
    <w:rsid w:val="17793FCC"/>
    <w:rsid w:val="178C05B0"/>
    <w:rsid w:val="17F6226D"/>
    <w:rsid w:val="1852036C"/>
    <w:rsid w:val="1947264D"/>
    <w:rsid w:val="1980041E"/>
    <w:rsid w:val="19855AE2"/>
    <w:rsid w:val="199C538A"/>
    <w:rsid w:val="19B65B9E"/>
    <w:rsid w:val="1A637516"/>
    <w:rsid w:val="1AED5F15"/>
    <w:rsid w:val="1B1E5081"/>
    <w:rsid w:val="1BFC4C97"/>
    <w:rsid w:val="1C741954"/>
    <w:rsid w:val="1CE01ECC"/>
    <w:rsid w:val="1D1A58FD"/>
    <w:rsid w:val="1D5A0FB9"/>
    <w:rsid w:val="1D881B8B"/>
    <w:rsid w:val="1DB418AE"/>
    <w:rsid w:val="1DC84DD5"/>
    <w:rsid w:val="1DDE7C3B"/>
    <w:rsid w:val="1ECB29D3"/>
    <w:rsid w:val="1F0112D9"/>
    <w:rsid w:val="1F361877"/>
    <w:rsid w:val="1FED78E2"/>
    <w:rsid w:val="205150D8"/>
    <w:rsid w:val="206D12E3"/>
    <w:rsid w:val="20F555B5"/>
    <w:rsid w:val="21096388"/>
    <w:rsid w:val="211B2BE5"/>
    <w:rsid w:val="21661328"/>
    <w:rsid w:val="217553A6"/>
    <w:rsid w:val="21A90C6B"/>
    <w:rsid w:val="21B361F7"/>
    <w:rsid w:val="22BE2F8B"/>
    <w:rsid w:val="230456E3"/>
    <w:rsid w:val="23175C60"/>
    <w:rsid w:val="23392CA4"/>
    <w:rsid w:val="235A3C5F"/>
    <w:rsid w:val="242B2542"/>
    <w:rsid w:val="243D7156"/>
    <w:rsid w:val="247B2D9C"/>
    <w:rsid w:val="252243D3"/>
    <w:rsid w:val="25361DCB"/>
    <w:rsid w:val="25534569"/>
    <w:rsid w:val="26AC6252"/>
    <w:rsid w:val="27605F57"/>
    <w:rsid w:val="27C72314"/>
    <w:rsid w:val="27EE338E"/>
    <w:rsid w:val="28235E4A"/>
    <w:rsid w:val="29150420"/>
    <w:rsid w:val="294601F2"/>
    <w:rsid w:val="296F1718"/>
    <w:rsid w:val="2A0616E3"/>
    <w:rsid w:val="2A125DD4"/>
    <w:rsid w:val="2AF75C96"/>
    <w:rsid w:val="2B32236C"/>
    <w:rsid w:val="2B554A7A"/>
    <w:rsid w:val="2B560404"/>
    <w:rsid w:val="2B790267"/>
    <w:rsid w:val="2B7D1E25"/>
    <w:rsid w:val="2C2D04AE"/>
    <w:rsid w:val="2C784FE4"/>
    <w:rsid w:val="2C87524B"/>
    <w:rsid w:val="2C9E20A7"/>
    <w:rsid w:val="2CBF387E"/>
    <w:rsid w:val="2D7E0A5C"/>
    <w:rsid w:val="2D9559C9"/>
    <w:rsid w:val="2DB5045E"/>
    <w:rsid w:val="2DC1677B"/>
    <w:rsid w:val="2E031F93"/>
    <w:rsid w:val="2E124942"/>
    <w:rsid w:val="2F2C0B1D"/>
    <w:rsid w:val="304D13E0"/>
    <w:rsid w:val="312501D6"/>
    <w:rsid w:val="312B7C81"/>
    <w:rsid w:val="31DD0856"/>
    <w:rsid w:val="324C4353"/>
    <w:rsid w:val="325271AE"/>
    <w:rsid w:val="32B548A3"/>
    <w:rsid w:val="32DB20ED"/>
    <w:rsid w:val="33004895"/>
    <w:rsid w:val="3358439F"/>
    <w:rsid w:val="336244FF"/>
    <w:rsid w:val="33BD6F0A"/>
    <w:rsid w:val="34152BEC"/>
    <w:rsid w:val="344576A8"/>
    <w:rsid w:val="351078BA"/>
    <w:rsid w:val="364315C9"/>
    <w:rsid w:val="383B3711"/>
    <w:rsid w:val="38A6346D"/>
    <w:rsid w:val="393735B3"/>
    <w:rsid w:val="398D772B"/>
    <w:rsid w:val="3A345DF9"/>
    <w:rsid w:val="3B5D6FFE"/>
    <w:rsid w:val="3B6751D7"/>
    <w:rsid w:val="3B971432"/>
    <w:rsid w:val="3BF05D4F"/>
    <w:rsid w:val="3C0F7185"/>
    <w:rsid w:val="3D820C29"/>
    <w:rsid w:val="3DF5764D"/>
    <w:rsid w:val="3DF65C15"/>
    <w:rsid w:val="3E3B3E81"/>
    <w:rsid w:val="3E410AE4"/>
    <w:rsid w:val="3F012022"/>
    <w:rsid w:val="3F742E53"/>
    <w:rsid w:val="400B1C2B"/>
    <w:rsid w:val="404C0D0E"/>
    <w:rsid w:val="409606DE"/>
    <w:rsid w:val="41B548DF"/>
    <w:rsid w:val="4216703F"/>
    <w:rsid w:val="428B1739"/>
    <w:rsid w:val="436F3D4A"/>
    <w:rsid w:val="43D33061"/>
    <w:rsid w:val="440144F4"/>
    <w:rsid w:val="44981E56"/>
    <w:rsid w:val="44C0516D"/>
    <w:rsid w:val="44DC1D64"/>
    <w:rsid w:val="44DD564F"/>
    <w:rsid w:val="454F6915"/>
    <w:rsid w:val="45C5302A"/>
    <w:rsid w:val="463762D1"/>
    <w:rsid w:val="471E6B25"/>
    <w:rsid w:val="482D6803"/>
    <w:rsid w:val="488F069E"/>
    <w:rsid w:val="48DC411E"/>
    <w:rsid w:val="495537DA"/>
    <w:rsid w:val="49753D38"/>
    <w:rsid w:val="49864D07"/>
    <w:rsid w:val="4A7B2DF2"/>
    <w:rsid w:val="4A8978D6"/>
    <w:rsid w:val="4B1C208D"/>
    <w:rsid w:val="4BDF12E5"/>
    <w:rsid w:val="4C2C3F0F"/>
    <w:rsid w:val="4D084060"/>
    <w:rsid w:val="4D403020"/>
    <w:rsid w:val="4DDE0F4B"/>
    <w:rsid w:val="4E105DDD"/>
    <w:rsid w:val="4E352664"/>
    <w:rsid w:val="4F1B7ECD"/>
    <w:rsid w:val="4FB70C06"/>
    <w:rsid w:val="50184995"/>
    <w:rsid w:val="501A61F2"/>
    <w:rsid w:val="5026136E"/>
    <w:rsid w:val="50832318"/>
    <w:rsid w:val="50AA25F0"/>
    <w:rsid w:val="51B2779F"/>
    <w:rsid w:val="52A47972"/>
    <w:rsid w:val="52A631BF"/>
    <w:rsid w:val="534E61E1"/>
    <w:rsid w:val="53587FC8"/>
    <w:rsid w:val="53E94120"/>
    <w:rsid w:val="545F11AC"/>
    <w:rsid w:val="547F0676"/>
    <w:rsid w:val="548B20F9"/>
    <w:rsid w:val="54F925B7"/>
    <w:rsid w:val="552F5653"/>
    <w:rsid w:val="554538AF"/>
    <w:rsid w:val="55691955"/>
    <w:rsid w:val="55CC0C01"/>
    <w:rsid w:val="562D55D1"/>
    <w:rsid w:val="56821842"/>
    <w:rsid w:val="57473883"/>
    <w:rsid w:val="57B02AFA"/>
    <w:rsid w:val="58A77F99"/>
    <w:rsid w:val="5919175A"/>
    <w:rsid w:val="595E60AD"/>
    <w:rsid w:val="5AE54504"/>
    <w:rsid w:val="5B036AE0"/>
    <w:rsid w:val="5BE26085"/>
    <w:rsid w:val="5BFB3FFB"/>
    <w:rsid w:val="5C2B112F"/>
    <w:rsid w:val="5C53147E"/>
    <w:rsid w:val="5C943BE2"/>
    <w:rsid w:val="5D3C4C2F"/>
    <w:rsid w:val="5D6D3F49"/>
    <w:rsid w:val="5E2F2305"/>
    <w:rsid w:val="5EBB33FB"/>
    <w:rsid w:val="5EC23B28"/>
    <w:rsid w:val="5F08686A"/>
    <w:rsid w:val="5F3B57AB"/>
    <w:rsid w:val="5FAE2581"/>
    <w:rsid w:val="5FD17AC2"/>
    <w:rsid w:val="60376353"/>
    <w:rsid w:val="60B535DE"/>
    <w:rsid w:val="60D75190"/>
    <w:rsid w:val="611B4725"/>
    <w:rsid w:val="62D66B7D"/>
    <w:rsid w:val="634560D1"/>
    <w:rsid w:val="63A30676"/>
    <w:rsid w:val="63E562C2"/>
    <w:rsid w:val="65A66D1A"/>
    <w:rsid w:val="668D5887"/>
    <w:rsid w:val="6751081D"/>
    <w:rsid w:val="67582877"/>
    <w:rsid w:val="681F20D5"/>
    <w:rsid w:val="68CB6EF0"/>
    <w:rsid w:val="68E54B38"/>
    <w:rsid w:val="69D2199E"/>
    <w:rsid w:val="6A33074B"/>
    <w:rsid w:val="6A346104"/>
    <w:rsid w:val="6A402023"/>
    <w:rsid w:val="6AEA0CCD"/>
    <w:rsid w:val="6AF85560"/>
    <w:rsid w:val="6B097231"/>
    <w:rsid w:val="6B252A70"/>
    <w:rsid w:val="6C4C2E2A"/>
    <w:rsid w:val="6C8B5EF3"/>
    <w:rsid w:val="6CDD26EE"/>
    <w:rsid w:val="6D2630EF"/>
    <w:rsid w:val="6D642D67"/>
    <w:rsid w:val="6D7F4E97"/>
    <w:rsid w:val="6DBD43BF"/>
    <w:rsid w:val="6E894A29"/>
    <w:rsid w:val="6EC9701A"/>
    <w:rsid w:val="6ED23518"/>
    <w:rsid w:val="6F790273"/>
    <w:rsid w:val="6F7F6492"/>
    <w:rsid w:val="6F821B92"/>
    <w:rsid w:val="6F936A1C"/>
    <w:rsid w:val="6F944668"/>
    <w:rsid w:val="710D2590"/>
    <w:rsid w:val="71BA5699"/>
    <w:rsid w:val="72557032"/>
    <w:rsid w:val="727C4190"/>
    <w:rsid w:val="731A1F9B"/>
    <w:rsid w:val="733D3F9A"/>
    <w:rsid w:val="7361614E"/>
    <w:rsid w:val="73FE4A4F"/>
    <w:rsid w:val="740B0D2E"/>
    <w:rsid w:val="74736F42"/>
    <w:rsid w:val="74DC333B"/>
    <w:rsid w:val="74F511D4"/>
    <w:rsid w:val="75034B9F"/>
    <w:rsid w:val="756A3CEA"/>
    <w:rsid w:val="7571744A"/>
    <w:rsid w:val="7615348A"/>
    <w:rsid w:val="761C5F12"/>
    <w:rsid w:val="78207B78"/>
    <w:rsid w:val="78AD3B0E"/>
    <w:rsid w:val="78DF7A2F"/>
    <w:rsid w:val="7A3251AA"/>
    <w:rsid w:val="7C0F7318"/>
    <w:rsid w:val="7C7019E8"/>
    <w:rsid w:val="7CEA00DC"/>
    <w:rsid w:val="7CF94257"/>
    <w:rsid w:val="7D84389F"/>
    <w:rsid w:val="7D9305D3"/>
    <w:rsid w:val="7DA06776"/>
    <w:rsid w:val="7DD24CD9"/>
    <w:rsid w:val="7E075D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23"/>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22"/>
    <w:qFormat/>
    <w:uiPriority w:val="0"/>
    <w:pPr>
      <w:keepNext/>
      <w:keepLines/>
      <w:spacing w:before="260" w:after="260" w:line="413" w:lineRule="auto"/>
      <w:outlineLvl w:val="1"/>
    </w:pPr>
    <w:rPr>
      <w:rFonts w:ascii="Cambria" w:hAnsi="Cambria" w:eastAsia="黑体" w:cs="Times New Roman"/>
      <w:bCs/>
      <w:kern w:val="0"/>
      <w:sz w:val="30"/>
      <w:szCs w:val="32"/>
    </w:rPr>
  </w:style>
  <w:style w:type="paragraph" w:styleId="5">
    <w:name w:val="heading 3"/>
    <w:basedOn w:val="1"/>
    <w:next w:val="1"/>
    <w:link w:val="26"/>
    <w:qFormat/>
    <w:uiPriority w:val="0"/>
    <w:pPr>
      <w:keepNext/>
      <w:keepLines/>
      <w:spacing w:before="260" w:after="260" w:line="413" w:lineRule="auto"/>
      <w:outlineLvl w:val="2"/>
    </w:pPr>
    <w:rPr>
      <w:rFonts w:ascii="Times New Roman" w:hAnsi="Times New Roman" w:eastAsia="黑体" w:cs="Times New Roman"/>
      <w:bCs/>
      <w:kern w:val="0"/>
      <w:sz w:val="28"/>
      <w:szCs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lock Text"/>
    <w:basedOn w:val="1"/>
    <w:next w:val="1"/>
    <w:qFormat/>
    <w:uiPriority w:val="0"/>
    <w:pPr>
      <w:snapToGrid w:val="0"/>
      <w:spacing w:line="408" w:lineRule="auto"/>
      <w:ind w:left="-113" w:right="-510" w:firstLine="510"/>
    </w:pPr>
    <w:rPr>
      <w:sz w:val="24"/>
      <w:szCs w:val="20"/>
    </w:rPr>
  </w:style>
  <w:style w:type="paragraph" w:styleId="6">
    <w:name w:val="caption"/>
    <w:basedOn w:val="1"/>
    <w:next w:val="1"/>
    <w:qFormat/>
    <w:uiPriority w:val="0"/>
    <w:rPr>
      <w:rFonts w:ascii="Cambria" w:hAnsi="Cambria" w:eastAsia="黑体" w:cs="Times New Roman"/>
      <w:sz w:val="20"/>
      <w:szCs w:val="20"/>
    </w:rPr>
  </w:style>
  <w:style w:type="paragraph" w:styleId="7">
    <w:name w:val="Document Map"/>
    <w:basedOn w:val="1"/>
    <w:link w:val="36"/>
    <w:semiHidden/>
    <w:unhideWhenUsed/>
    <w:qFormat/>
    <w:uiPriority w:val="99"/>
    <w:rPr>
      <w:rFonts w:ascii="宋体" w:eastAsia="宋体"/>
      <w:sz w:val="18"/>
      <w:szCs w:val="18"/>
    </w:rPr>
  </w:style>
  <w:style w:type="paragraph" w:styleId="8">
    <w:name w:val="Body Text"/>
    <w:basedOn w:val="1"/>
    <w:qFormat/>
    <w:uiPriority w:val="1"/>
    <w:rPr>
      <w:rFonts w:ascii="宋体" w:hAnsi="宋体" w:eastAsia="宋体" w:cs="宋体"/>
      <w:sz w:val="24"/>
      <w:szCs w:val="24"/>
      <w:lang w:val="zh-CN" w:eastAsia="zh-CN" w:bidi="zh-CN"/>
    </w:rPr>
  </w:style>
  <w:style w:type="paragraph" w:styleId="9">
    <w:name w:val="Body Text Indent"/>
    <w:basedOn w:val="1"/>
    <w:semiHidden/>
    <w:unhideWhenUsed/>
    <w:qFormat/>
    <w:uiPriority w:val="99"/>
    <w:pPr>
      <w:spacing w:after="120" w:afterLines="0" w:afterAutospacing="0"/>
      <w:ind w:left="420" w:leftChars="200"/>
    </w:pPr>
  </w:style>
  <w:style w:type="paragraph" w:styleId="10">
    <w:name w:val="Plain Text"/>
    <w:basedOn w:val="1"/>
    <w:link w:val="41"/>
    <w:qFormat/>
    <w:uiPriority w:val="0"/>
    <w:rPr>
      <w:rFonts w:ascii="宋体" w:hAnsi="Courier New" w:eastAsia="宋体" w:cs="黑体"/>
      <w:szCs w:val="20"/>
    </w:rPr>
  </w:style>
  <w:style w:type="paragraph" w:styleId="11">
    <w:name w:val="Balloon Text"/>
    <w:basedOn w:val="1"/>
    <w:link w:val="32"/>
    <w:semiHidden/>
    <w:unhideWhenUsed/>
    <w:qFormat/>
    <w:uiPriority w:val="99"/>
    <w:rPr>
      <w:sz w:val="18"/>
      <w:szCs w:val="18"/>
    </w:rPr>
  </w:style>
  <w:style w:type="paragraph" w:styleId="12">
    <w:name w:val="footer"/>
    <w:basedOn w:val="1"/>
    <w:link w:val="25"/>
    <w:unhideWhenUsed/>
    <w:qFormat/>
    <w:uiPriority w:val="99"/>
    <w:pPr>
      <w:tabs>
        <w:tab w:val="center" w:pos="4153"/>
        <w:tab w:val="right" w:pos="8306"/>
      </w:tabs>
      <w:snapToGrid w:val="0"/>
      <w:jc w:val="left"/>
    </w:pPr>
    <w:rPr>
      <w:sz w:val="18"/>
      <w:szCs w:val="18"/>
    </w:rPr>
  </w:style>
  <w:style w:type="paragraph" w:styleId="13">
    <w:name w:val="header"/>
    <w:basedOn w:val="1"/>
    <w:link w:val="24"/>
    <w:unhideWhenUsed/>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39"/>
    <w:rPr>
      <w:rFonts w:ascii="Calibri" w:hAnsi="Calibri" w:eastAsia="宋体" w:cs="黑体"/>
    </w:rPr>
  </w:style>
  <w:style w:type="paragraph" w:styleId="15">
    <w:name w:val="toc 2"/>
    <w:basedOn w:val="1"/>
    <w:next w:val="1"/>
    <w:qFormat/>
    <w:uiPriority w:val="39"/>
    <w:pPr>
      <w:ind w:left="420" w:leftChars="200"/>
    </w:pPr>
    <w:rPr>
      <w:rFonts w:ascii="Calibri" w:hAnsi="Calibri" w:eastAsia="宋体" w:cs="黑体"/>
    </w:rPr>
  </w:style>
  <w:style w:type="paragraph" w:styleId="16">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17">
    <w:name w:val="Body Text First Indent 2"/>
    <w:basedOn w:val="9"/>
    <w:semiHidden/>
    <w:unhideWhenUsed/>
    <w:qFormat/>
    <w:uiPriority w:val="99"/>
    <w:pPr>
      <w:ind w:firstLine="420" w:firstLineChars="200"/>
    </w:pPr>
  </w:style>
  <w:style w:type="table" w:styleId="19">
    <w:name w:val="Table Grid"/>
    <w:basedOn w:val="18"/>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1">
    <w:name w:val="Hyperlink"/>
    <w:qFormat/>
    <w:uiPriority w:val="99"/>
    <w:rPr>
      <w:color w:val="0000FF"/>
      <w:u w:val="single"/>
    </w:rPr>
  </w:style>
  <w:style w:type="character" w:customStyle="1" w:styleId="22">
    <w:name w:val="标题 2 Char"/>
    <w:basedOn w:val="20"/>
    <w:link w:val="4"/>
    <w:qFormat/>
    <w:uiPriority w:val="0"/>
    <w:rPr>
      <w:rFonts w:ascii="Cambria" w:hAnsi="Cambria" w:eastAsia="黑体" w:cs="Times New Roman"/>
      <w:bCs/>
      <w:kern w:val="0"/>
      <w:sz w:val="30"/>
      <w:szCs w:val="32"/>
    </w:rPr>
  </w:style>
  <w:style w:type="character" w:customStyle="1" w:styleId="23">
    <w:name w:val="标题 1 Char"/>
    <w:basedOn w:val="20"/>
    <w:link w:val="3"/>
    <w:qFormat/>
    <w:uiPriority w:val="9"/>
    <w:rPr>
      <w:b/>
      <w:bCs/>
      <w:kern w:val="44"/>
      <w:sz w:val="44"/>
      <w:szCs w:val="44"/>
    </w:rPr>
  </w:style>
  <w:style w:type="character" w:customStyle="1" w:styleId="24">
    <w:name w:val="页眉 Char"/>
    <w:basedOn w:val="20"/>
    <w:link w:val="13"/>
    <w:qFormat/>
    <w:uiPriority w:val="0"/>
    <w:rPr>
      <w:sz w:val="18"/>
      <w:szCs w:val="18"/>
    </w:rPr>
  </w:style>
  <w:style w:type="character" w:customStyle="1" w:styleId="25">
    <w:name w:val="页脚 Char"/>
    <w:basedOn w:val="20"/>
    <w:link w:val="12"/>
    <w:qFormat/>
    <w:uiPriority w:val="99"/>
    <w:rPr>
      <w:sz w:val="18"/>
      <w:szCs w:val="18"/>
    </w:rPr>
  </w:style>
  <w:style w:type="character" w:customStyle="1" w:styleId="26">
    <w:name w:val="标题 3 Char"/>
    <w:basedOn w:val="20"/>
    <w:link w:val="5"/>
    <w:qFormat/>
    <w:uiPriority w:val="0"/>
    <w:rPr>
      <w:rFonts w:ascii="Times New Roman" w:hAnsi="Times New Roman" w:eastAsia="黑体" w:cs="Times New Roman"/>
      <w:bCs/>
      <w:kern w:val="0"/>
      <w:sz w:val="28"/>
      <w:szCs w:val="32"/>
    </w:rPr>
  </w:style>
  <w:style w:type="paragraph" w:customStyle="1" w:styleId="27">
    <w:name w:val="p16"/>
    <w:basedOn w:val="1"/>
    <w:qFormat/>
    <w:uiPriority w:val="0"/>
    <w:pPr>
      <w:widowControl/>
      <w:topLinePunct/>
      <w:snapToGrid w:val="0"/>
      <w:spacing w:line="520" w:lineRule="atLeast"/>
      <w:ind w:firstLine="567"/>
    </w:pPr>
    <w:rPr>
      <w:rFonts w:ascii="Calibri" w:hAnsi="Calibri" w:eastAsia="宋体" w:cs="宋体"/>
      <w:spacing w:val="6"/>
      <w:kern w:val="0"/>
      <w:sz w:val="24"/>
      <w:szCs w:val="24"/>
    </w:rPr>
  </w:style>
  <w:style w:type="paragraph" w:customStyle="1" w:styleId="28">
    <w:name w:val="TOC 标题1"/>
    <w:basedOn w:val="3"/>
    <w:next w:val="1"/>
    <w:qFormat/>
    <w:uiPriority w:val="0"/>
    <w:pPr>
      <w:widowControl/>
      <w:spacing w:before="480" w:after="0" w:line="276" w:lineRule="auto"/>
      <w:jc w:val="left"/>
      <w:outlineLvl w:val="9"/>
    </w:pPr>
    <w:rPr>
      <w:rFonts w:ascii="Cambria" w:hAnsi="Cambria" w:eastAsia="宋体" w:cs="黑体"/>
      <w:color w:val="365F90"/>
      <w:kern w:val="0"/>
      <w:sz w:val="28"/>
      <w:szCs w:val="28"/>
    </w:rPr>
  </w:style>
  <w:style w:type="paragraph" w:customStyle="1" w:styleId="29">
    <w:name w:val="报告书正文"/>
    <w:basedOn w:val="1"/>
    <w:link w:val="30"/>
    <w:qFormat/>
    <w:uiPriority w:val="0"/>
    <w:pPr>
      <w:autoSpaceDE w:val="0"/>
      <w:autoSpaceDN w:val="0"/>
      <w:spacing w:line="520" w:lineRule="exact"/>
      <w:ind w:firstLine="200" w:firstLineChars="200"/>
    </w:pPr>
    <w:rPr>
      <w:rFonts w:ascii="Times New Roman" w:hAnsi="Times New Roman" w:eastAsia="宋体" w:cs="Times New Roman"/>
      <w:sz w:val="28"/>
      <w:szCs w:val="28"/>
    </w:rPr>
  </w:style>
  <w:style w:type="character" w:customStyle="1" w:styleId="30">
    <w:name w:val="报告书正文 Char"/>
    <w:basedOn w:val="20"/>
    <w:link w:val="29"/>
    <w:qFormat/>
    <w:uiPriority w:val="0"/>
    <w:rPr>
      <w:rFonts w:ascii="Times New Roman" w:hAnsi="Times New Roman" w:eastAsia="宋体" w:cs="Times New Roman"/>
      <w:sz w:val="28"/>
      <w:szCs w:val="28"/>
    </w:rPr>
  </w:style>
  <w:style w:type="paragraph" w:customStyle="1" w:styleId="31">
    <w:name w:val="样式10"/>
    <w:basedOn w:val="3"/>
    <w:qFormat/>
    <w:uiPriority w:val="0"/>
    <w:pPr>
      <w:tabs>
        <w:tab w:val="left" w:pos="0"/>
      </w:tabs>
      <w:adjustRightInd w:val="0"/>
      <w:snapToGrid w:val="0"/>
      <w:spacing w:before="240" w:after="240" w:line="480" w:lineRule="atLeast"/>
      <w:jc w:val="left"/>
    </w:pPr>
    <w:rPr>
      <w:rFonts w:ascii="黑体" w:hAnsi="黑体" w:eastAsia="黑体" w:cs="Times New Roman"/>
      <w:b w:val="0"/>
      <w:bCs w:val="0"/>
      <w:color w:val="000000"/>
      <w:spacing w:val="6"/>
      <w:sz w:val="32"/>
      <w:szCs w:val="20"/>
    </w:rPr>
  </w:style>
  <w:style w:type="character" w:customStyle="1" w:styleId="32">
    <w:name w:val="批注框文本 Char"/>
    <w:basedOn w:val="20"/>
    <w:link w:val="11"/>
    <w:semiHidden/>
    <w:qFormat/>
    <w:uiPriority w:val="99"/>
    <w:rPr>
      <w:sz w:val="18"/>
      <w:szCs w:val="18"/>
    </w:rPr>
  </w:style>
  <w:style w:type="character" w:customStyle="1" w:styleId="33">
    <w:name w:val="段落 Char Char"/>
    <w:link w:val="34"/>
    <w:qFormat/>
    <w:uiPriority w:val="0"/>
    <w:rPr>
      <w:rFonts w:ascii="Times New Roman" w:hAnsi="Times New Roman" w:eastAsia="宋体" w:cs="宋体"/>
      <w:sz w:val="24"/>
      <w:szCs w:val="24"/>
      <w:lang w:val="zh-CN"/>
    </w:rPr>
  </w:style>
  <w:style w:type="paragraph" w:customStyle="1" w:styleId="34">
    <w:name w:val="段落"/>
    <w:basedOn w:val="1"/>
    <w:next w:val="1"/>
    <w:link w:val="33"/>
    <w:qFormat/>
    <w:uiPriority w:val="0"/>
    <w:pPr>
      <w:spacing w:line="360" w:lineRule="auto"/>
      <w:ind w:firstLine="480" w:firstLineChars="200"/>
    </w:pPr>
    <w:rPr>
      <w:rFonts w:ascii="Times New Roman" w:hAnsi="Times New Roman" w:eastAsia="宋体" w:cs="宋体"/>
      <w:sz w:val="24"/>
      <w:szCs w:val="24"/>
      <w:lang w:val="zh-CN"/>
    </w:rPr>
  </w:style>
  <w:style w:type="paragraph" w:customStyle="1" w:styleId="35">
    <w:name w:val="_Style 11"/>
    <w:basedOn w:val="1"/>
    <w:qFormat/>
    <w:uiPriority w:val="34"/>
    <w:pPr>
      <w:ind w:firstLine="420" w:firstLineChars="200"/>
    </w:pPr>
    <w:rPr>
      <w:rFonts w:ascii="Calibri" w:hAnsi="Calibri" w:eastAsia="宋体" w:cs="黑体"/>
    </w:rPr>
  </w:style>
  <w:style w:type="character" w:customStyle="1" w:styleId="36">
    <w:name w:val="文档结构图 Char"/>
    <w:basedOn w:val="20"/>
    <w:link w:val="7"/>
    <w:semiHidden/>
    <w:qFormat/>
    <w:uiPriority w:val="99"/>
    <w:rPr>
      <w:rFonts w:ascii="宋体" w:eastAsia="宋体"/>
      <w:sz w:val="18"/>
      <w:szCs w:val="18"/>
    </w:rPr>
  </w:style>
  <w:style w:type="character" w:customStyle="1" w:styleId="37">
    <w:name w:val="font11"/>
    <w:basedOn w:val="20"/>
    <w:qFormat/>
    <w:uiPriority w:val="0"/>
    <w:rPr>
      <w:rFonts w:hint="eastAsia" w:ascii="宋体" w:hAnsi="宋体" w:eastAsia="宋体" w:cs="宋体"/>
      <w:color w:val="000000"/>
      <w:sz w:val="21"/>
      <w:szCs w:val="21"/>
      <w:u w:val="none"/>
    </w:rPr>
  </w:style>
  <w:style w:type="character" w:customStyle="1" w:styleId="38">
    <w:name w:val="font21"/>
    <w:basedOn w:val="20"/>
    <w:qFormat/>
    <w:uiPriority w:val="0"/>
    <w:rPr>
      <w:rFonts w:hint="eastAsia" w:ascii="宋体" w:hAnsi="宋体" w:eastAsia="宋体" w:cs="宋体"/>
      <w:color w:val="000000"/>
      <w:sz w:val="21"/>
      <w:szCs w:val="21"/>
      <w:u w:val="none"/>
    </w:rPr>
  </w:style>
  <w:style w:type="character" w:customStyle="1" w:styleId="39">
    <w:name w:val="font41"/>
    <w:basedOn w:val="20"/>
    <w:qFormat/>
    <w:uiPriority w:val="0"/>
    <w:rPr>
      <w:rFonts w:hint="default" w:ascii="Times New Roman" w:hAnsi="Times New Roman" w:cs="Times New Roman"/>
      <w:color w:val="000000"/>
      <w:sz w:val="21"/>
      <w:szCs w:val="21"/>
      <w:u w:val="none"/>
    </w:rPr>
  </w:style>
  <w:style w:type="paragraph" w:customStyle="1" w:styleId="40">
    <w:name w:val="样式 样式11 + 黑色"/>
    <w:basedOn w:val="1"/>
    <w:qFormat/>
    <w:uiPriority w:val="0"/>
    <w:pPr>
      <w:keepNext/>
      <w:keepLines/>
      <w:tabs>
        <w:tab w:val="left" w:pos="360"/>
      </w:tabs>
      <w:spacing w:before="120" w:after="120" w:line="480" w:lineRule="atLeast"/>
      <w:jc w:val="left"/>
      <w:outlineLvl w:val="2"/>
    </w:pPr>
    <w:rPr>
      <w:rFonts w:ascii="Times New Roman" w:hAnsi="Times New Roman" w:eastAsia="黑体" w:cs="Times New Roman"/>
      <w:color w:val="000000"/>
      <w:sz w:val="24"/>
      <w:szCs w:val="20"/>
    </w:rPr>
  </w:style>
  <w:style w:type="character" w:customStyle="1" w:styleId="41">
    <w:name w:val="纯文本 Char"/>
    <w:basedOn w:val="20"/>
    <w:link w:val="10"/>
    <w:qFormat/>
    <w:uiPriority w:val="0"/>
    <w:rPr>
      <w:rFonts w:ascii="宋体" w:hAnsi="Courier New" w:eastAsia="宋体" w:cs="黑体"/>
      <w:szCs w:val="20"/>
    </w:rPr>
  </w:style>
  <w:style w:type="character" w:customStyle="1" w:styleId="42">
    <w:name w:val="font9155501"/>
    <w:basedOn w:val="20"/>
    <w:qFormat/>
    <w:uiPriority w:val="0"/>
    <w:rPr>
      <w:rFonts w:hint="eastAsia" w:ascii="宋体" w:hAnsi="宋体" w:eastAsia="宋体" w:cs="宋体"/>
      <w:color w:val="000000"/>
      <w:sz w:val="21"/>
      <w:szCs w:val="21"/>
      <w:u w:val="none"/>
    </w:rPr>
  </w:style>
  <w:style w:type="character" w:customStyle="1" w:styleId="43">
    <w:name w:val="font6155501"/>
    <w:basedOn w:val="20"/>
    <w:qFormat/>
    <w:uiPriority w:val="0"/>
    <w:rPr>
      <w:rFonts w:hint="default" w:ascii="Times New Roman" w:hAnsi="Times New Roman" w:cs="Times New Roman"/>
      <w:color w:val="000000"/>
      <w:sz w:val="21"/>
      <w:szCs w:val="21"/>
      <w:u w:val="none"/>
    </w:rPr>
  </w:style>
  <w:style w:type="character" w:customStyle="1" w:styleId="44">
    <w:name w:val="font10155501"/>
    <w:basedOn w:val="20"/>
    <w:qFormat/>
    <w:uiPriority w:val="0"/>
    <w:rPr>
      <w:rFonts w:hint="eastAsia" w:ascii="宋体" w:hAnsi="宋体" w:eastAsia="宋体" w:cs="宋体"/>
      <w:color w:val="000000"/>
      <w:sz w:val="22"/>
      <w:szCs w:val="22"/>
      <w:u w:val="none"/>
    </w:rPr>
  </w:style>
  <w:style w:type="character" w:customStyle="1" w:styleId="45">
    <w:name w:val="font5155501"/>
    <w:basedOn w:val="20"/>
    <w:qFormat/>
    <w:uiPriority w:val="0"/>
    <w:rPr>
      <w:rFonts w:hint="default" w:ascii="Times New Roman" w:hAnsi="Times New Roman" w:cs="Times New Roman"/>
      <w:color w:val="000000"/>
      <w:sz w:val="22"/>
      <w:szCs w:val="22"/>
      <w:u w:val="none"/>
    </w:rPr>
  </w:style>
  <w:style w:type="character" w:customStyle="1" w:styleId="46">
    <w:name w:val="font61"/>
    <w:qFormat/>
    <w:uiPriority w:val="0"/>
    <w:rPr>
      <w:rFonts w:hint="default" w:ascii="Times New Roman" w:hAnsi="Times New Roman" w:cs="Times New Roman"/>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customXml" Target="../customXml/item1.xml"/><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31</Pages>
  <Words>9118</Words>
  <Characters>12109</Characters>
  <Lines>56</Lines>
  <Paragraphs>15</Paragraphs>
  <TotalTime>972</TotalTime>
  <ScaleCrop>false</ScaleCrop>
  <LinksUpToDate>false</LinksUpToDate>
  <CharactersWithSpaces>12506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2018-10-24T09:11:00Z</dcterms:created>
  <dc:creator>dell</dc:creator>
  <cp:lastModifiedBy>Administrator</cp:lastModifiedBy>
  <cp:lastPrinted>2019-06-30T04:22:00Z</cp:lastPrinted>
  <dcterms:modified xsi:type="dcterms:W3CDTF">2022-08-31T00:55:39Z</dcterms:modified>
  <cp:revision>77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8530C7A40B3F4C54A28413A41CBFECEE</vt:lpwstr>
  </property>
</Properties>
</file>