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firstLine="0" w:firstLineChars="0"/>
        <w:jc w:val="center"/>
        <w:textAlignment w:val="auto"/>
        <w:rPr>
          <w:rFonts w:hint="eastAsia"/>
          <w:b/>
          <w:sz w:val="48"/>
          <w:lang w:eastAsia="zh-CN"/>
        </w:rPr>
      </w:pPr>
    </w:p>
    <w:p>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firstLine="0" w:firstLineChars="0"/>
        <w:jc w:val="center"/>
        <w:textAlignment w:val="auto"/>
        <w:rPr>
          <w:rFonts w:hint="eastAsia"/>
          <w:b/>
          <w:sz w:val="48"/>
          <w:lang w:eastAsia="zh-CN"/>
        </w:rPr>
      </w:pPr>
    </w:p>
    <w:p>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firstLine="0" w:firstLineChars="0"/>
        <w:jc w:val="center"/>
        <w:textAlignment w:val="auto"/>
        <w:rPr>
          <w:rFonts w:hint="eastAsia"/>
          <w:b/>
          <w:sz w:val="48"/>
          <w:lang w:eastAsia="zh-CN"/>
        </w:rPr>
      </w:pPr>
    </w:p>
    <w:p>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firstLine="0" w:firstLineChars="0"/>
        <w:jc w:val="center"/>
        <w:textAlignment w:val="auto"/>
        <w:rPr>
          <w:b/>
          <w:sz w:val="48"/>
        </w:rPr>
      </w:pPr>
      <w:r>
        <w:rPr>
          <w:rFonts w:hint="eastAsia"/>
          <w:b/>
          <w:sz w:val="48"/>
          <w:lang w:eastAsia="zh-CN"/>
        </w:rPr>
        <w:t>河南省淅川金泰源实业有限公司土壤及地下水</w:t>
      </w:r>
      <w:r>
        <w:rPr>
          <w:b/>
          <w:sz w:val="48"/>
        </w:rPr>
        <w:t>自行监测方案</w:t>
      </w:r>
    </w:p>
    <w:p>
      <w:pPr>
        <w:pStyle w:val="4"/>
        <w:rPr>
          <w:sz w:val="48"/>
        </w:rPr>
      </w:pPr>
    </w:p>
    <w:p>
      <w:pPr>
        <w:pStyle w:val="4"/>
        <w:rPr>
          <w:sz w:val="48"/>
        </w:rPr>
      </w:pPr>
    </w:p>
    <w:p>
      <w:pPr>
        <w:pStyle w:val="4"/>
        <w:rPr>
          <w:sz w:val="48"/>
        </w:rPr>
      </w:pPr>
    </w:p>
    <w:p>
      <w:pPr>
        <w:pStyle w:val="4"/>
        <w:rPr>
          <w:sz w:val="48"/>
        </w:rPr>
      </w:pPr>
    </w:p>
    <w:p>
      <w:pPr>
        <w:pStyle w:val="4"/>
        <w:rPr>
          <w:sz w:val="48"/>
        </w:rPr>
      </w:pPr>
    </w:p>
    <w:p>
      <w:pPr>
        <w:pStyle w:val="4"/>
        <w:rPr>
          <w:sz w:val="48"/>
        </w:rPr>
      </w:pPr>
    </w:p>
    <w:p>
      <w:pPr>
        <w:pStyle w:val="4"/>
        <w:rPr>
          <w:sz w:val="48"/>
        </w:rPr>
      </w:pPr>
    </w:p>
    <w:p>
      <w:pPr>
        <w:pStyle w:val="4"/>
        <w:rPr>
          <w:sz w:val="48"/>
        </w:rPr>
      </w:pPr>
    </w:p>
    <w:p>
      <w:pPr>
        <w:pStyle w:val="4"/>
        <w:rPr>
          <w:sz w:val="48"/>
        </w:rPr>
      </w:pPr>
    </w:p>
    <w:p>
      <w:pPr>
        <w:pStyle w:val="4"/>
        <w:rPr>
          <w:sz w:val="48"/>
        </w:rPr>
      </w:pPr>
    </w:p>
    <w:p>
      <w:pPr>
        <w:pStyle w:val="4"/>
        <w:rPr>
          <w:sz w:val="48"/>
        </w:rPr>
      </w:pPr>
    </w:p>
    <w:p>
      <w:pPr>
        <w:pStyle w:val="4"/>
        <w:spacing w:before="5"/>
        <w:rPr>
          <w:sz w:val="66"/>
        </w:rPr>
      </w:pPr>
    </w:p>
    <w:p>
      <w:pPr>
        <w:pStyle w:val="3"/>
      </w:pPr>
    </w:p>
    <w:p>
      <w:pPr>
        <w:pStyle w:val="3"/>
      </w:pPr>
    </w:p>
    <w:p>
      <w:pPr>
        <w:pStyle w:val="3"/>
        <w:ind w:left="0" w:leftChars="0" w:firstLine="0" w:firstLineChars="0"/>
        <w:jc w:val="center"/>
        <w:rPr>
          <w:rFonts w:hint="eastAsia"/>
          <w:lang w:eastAsia="zh-CN"/>
        </w:rPr>
      </w:pPr>
      <w:r>
        <w:t>编写单位：</w:t>
      </w:r>
      <w:r>
        <w:rPr>
          <w:rFonts w:hint="eastAsia"/>
          <w:lang w:eastAsia="zh-CN"/>
        </w:rPr>
        <w:t>河南省淅川金泰源实业有限公司</w:t>
      </w:r>
    </w:p>
    <w:p/>
    <w:p>
      <w:pPr>
        <w:jc w:val="center"/>
        <w:rPr>
          <w:b/>
          <w:sz w:val="32"/>
        </w:rPr>
      </w:pPr>
      <w:r>
        <w:rPr>
          <w:b/>
          <w:sz w:val="32"/>
        </w:rPr>
        <w:t>编制时间：</w:t>
      </w:r>
      <w:r>
        <w:rPr>
          <w:rFonts w:ascii="Calibri" w:eastAsia="Calibri"/>
          <w:b/>
          <w:sz w:val="32"/>
        </w:rPr>
        <w:t>20</w:t>
      </w:r>
      <w:r>
        <w:rPr>
          <w:rFonts w:hint="eastAsia" w:ascii="Calibri"/>
          <w:b/>
          <w:sz w:val="32"/>
          <w:lang w:val="en-US" w:eastAsia="zh-CN"/>
        </w:rPr>
        <w:t>22</w:t>
      </w:r>
      <w:r>
        <w:rPr>
          <w:b/>
          <w:sz w:val="32"/>
        </w:rPr>
        <w:t>年</w:t>
      </w:r>
      <w:r>
        <w:rPr>
          <w:rFonts w:hint="eastAsia"/>
          <w:b/>
          <w:sz w:val="32"/>
          <w:lang w:val="en-US" w:eastAsia="zh-CN"/>
        </w:rPr>
        <w:t>5</w:t>
      </w:r>
      <w:r>
        <w:rPr>
          <w:b/>
          <w:sz w:val="32"/>
        </w:rPr>
        <w:t>月</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default" w:ascii="Times New Roman" w:hAnsi="Times New Roman" w:eastAsia="宋体" w:cs="Times New Roman"/>
          <w:b w:val="0"/>
          <w:bCs w:val="0"/>
          <w:color w:val="0D0D0D" w:themeColor="text1" w:themeTint="F2"/>
          <w:sz w:val="28"/>
          <w:szCs w:val="28"/>
          <w:lang w:eastAsia="zh-CN"/>
          <w14:textFill>
            <w14:solidFill>
              <w14:schemeClr w14:val="tx1">
                <w14:lumMod w14:val="95000"/>
                <w14:lumOff w14:val="5000"/>
              </w14:schemeClr>
            </w14:solidFill>
          </w14:textFill>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default" w:ascii="Times New Roman" w:hAnsi="Times New Roman" w:eastAsia="宋体" w:cs="Times New Roman"/>
          <w:b w:val="0"/>
          <w:bCs w:val="0"/>
          <w:color w:val="0D0D0D" w:themeColor="text1" w:themeTint="F2"/>
          <w:sz w:val="28"/>
          <w:szCs w:val="28"/>
          <w14:textFill>
            <w14:solidFill>
              <w14:schemeClr w14:val="tx1">
                <w14:lumMod w14:val="95000"/>
                <w14:lumOff w14:val="5000"/>
              </w14:schemeClr>
            </w14:solidFill>
          </w14:textFill>
        </w:rPr>
      </w:pPr>
      <w:r>
        <w:rPr>
          <w:rFonts w:hint="default" w:ascii="Times New Roman" w:hAnsi="Times New Roman" w:eastAsia="宋体" w:cs="Times New Roman"/>
          <w:b w:val="0"/>
          <w:bCs w:val="0"/>
          <w:color w:val="0D0D0D" w:themeColor="text1" w:themeTint="F2"/>
          <w:sz w:val="28"/>
          <w:szCs w:val="28"/>
          <w:lang w:eastAsia="zh-CN"/>
          <w14:textFill>
            <w14:solidFill>
              <w14:schemeClr w14:val="tx1">
                <w14:lumMod w14:val="95000"/>
                <w14:lumOff w14:val="5000"/>
              </w14:schemeClr>
            </w14:solidFill>
          </w14:textFill>
        </w:rPr>
        <w:t>一、</w:t>
      </w:r>
      <w:r>
        <w:rPr>
          <w:rFonts w:hint="default" w:ascii="Times New Roman" w:hAnsi="Times New Roman" w:eastAsia="宋体" w:cs="Times New Roman"/>
          <w:b w:val="0"/>
          <w:bCs w:val="0"/>
          <w:color w:val="0D0D0D" w:themeColor="text1" w:themeTint="F2"/>
          <w:sz w:val="28"/>
          <w:szCs w:val="28"/>
          <w14:textFill>
            <w14:solidFill>
              <w14:schemeClr w14:val="tx1">
                <w14:lumMod w14:val="95000"/>
                <w14:lumOff w14:val="5000"/>
              </w14:schemeClr>
            </w14:solidFill>
          </w14:textFill>
        </w:rPr>
        <w:t>排污单位基本情况</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t>河南省淅川金泰源实业有限公司位于淅川县厚坡镇卢咀村，公司于2005年开始建设，建成两条生产线，采用酸法浸出—萃取生产工艺制取五氧化二钒。河南省环境保护局于2007年1月19日对该报告书进行批复，批复文号：豫环审﹝2007﹞8号。河南省环境保护局于2009年1月16日出具环保验收意见，批复文号：豫环保验（2009）004号。2019年金泰源公司投资4600万元对项目进行清洁生产改造，采用原料为当地的矾土矿，在原料用量不变的前提下提高了产量，升级改造后清洁生产达到国内先进水平。</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0" w:rightChars="0"/>
        <w:textAlignment w:val="auto"/>
        <w:rPr>
          <w:rFonts w:hint="eastAsia" w:ascii="宋体" w:hAnsi="宋体" w:eastAsia="宋体" w:cs="宋体"/>
          <w:sz w:val="28"/>
          <w:szCs w:val="28"/>
        </w:rPr>
      </w:pPr>
      <w:r>
        <w:rPr>
          <w:rFonts w:hint="eastAsia" w:cs="宋体"/>
          <w:sz w:val="28"/>
          <w:szCs w:val="28"/>
          <w:lang w:eastAsia="zh-CN"/>
        </w:rPr>
        <w:t>二、</w:t>
      </w:r>
      <w:r>
        <w:rPr>
          <w:rFonts w:hint="eastAsia" w:ascii="宋体" w:hAnsi="宋体" w:eastAsia="宋体" w:cs="宋体"/>
          <w:sz w:val="28"/>
          <w:szCs w:val="28"/>
          <w:lang w:eastAsia="zh-CN"/>
        </w:rPr>
        <w:t>监测</w:t>
      </w:r>
      <w:r>
        <w:rPr>
          <w:rFonts w:hint="eastAsia" w:ascii="宋体" w:hAnsi="宋体" w:eastAsia="宋体" w:cs="宋体"/>
          <w:sz w:val="28"/>
          <w:szCs w:val="28"/>
        </w:rPr>
        <w:t>依据</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lang w:val="en-US" w:eastAsia="zh-CN"/>
        </w:rPr>
        <w:t>1、</w:t>
      </w:r>
      <w:r>
        <w:rPr>
          <w:rFonts w:hint="eastAsia" w:asciiTheme="minorEastAsia" w:hAnsiTheme="minorEastAsia" w:eastAsiaTheme="minorEastAsia" w:cstheme="minorEastAsia"/>
          <w:b w:val="0"/>
          <w:bCs w:val="0"/>
          <w:sz w:val="28"/>
          <w:szCs w:val="28"/>
          <w:highlight w:val="none"/>
        </w:rPr>
        <w:t>《国家重点监控企业自行监测及信息公开办法（试行）》</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lang w:val="en-US" w:eastAsia="zh-CN"/>
        </w:rPr>
        <w:t>2、</w:t>
      </w:r>
      <w:r>
        <w:rPr>
          <w:rFonts w:hint="eastAsia" w:asciiTheme="minorEastAsia" w:hAnsiTheme="minorEastAsia" w:eastAsiaTheme="minorEastAsia" w:cstheme="minorEastAsia"/>
          <w:b w:val="0"/>
          <w:bCs w:val="0"/>
          <w:sz w:val="28"/>
          <w:szCs w:val="28"/>
          <w:highlight w:val="none"/>
        </w:rPr>
        <w:t>《排污单位自行监测技术指南总则》（HJ819-2017）</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Theme="minorEastAsia" w:hAnsiTheme="minorEastAsia" w:eastAsiaTheme="minorEastAsia" w:cstheme="minorEastAsia"/>
          <w:b w:val="0"/>
          <w:bCs w:val="0"/>
          <w:color w:val="0D0D0D" w:themeColor="text1" w:themeTint="F2"/>
          <w:sz w:val="28"/>
          <w:szCs w:val="28"/>
          <w:lang w:val="en-GB"/>
          <w14:textFill>
            <w14:solidFill>
              <w14:schemeClr w14:val="tx1">
                <w14:lumMod w14:val="95000"/>
                <w14:lumOff w14:val="5000"/>
              </w14:schemeClr>
            </w14:solidFill>
          </w14:textFill>
        </w:rPr>
      </w:pPr>
      <w:r>
        <w:rPr>
          <w:rFonts w:hint="eastAsia" w:asciiTheme="minorEastAsia" w:hAnsiTheme="minorEastAsia" w:eastAsiaTheme="minorEastAsia" w:cstheme="minorEastAsia"/>
          <w:b w:val="0"/>
          <w:bCs w:val="0"/>
          <w:sz w:val="28"/>
          <w:szCs w:val="28"/>
          <w:highlight w:val="none"/>
          <w:lang w:val="en-US" w:eastAsia="zh-CN"/>
        </w:rPr>
        <w:t>3、</w:t>
      </w:r>
      <w:r>
        <w:rPr>
          <w:rFonts w:hint="eastAsia" w:asciiTheme="minorEastAsia" w:hAnsiTheme="minorEastAsia" w:eastAsiaTheme="minorEastAsia" w:cstheme="minorEastAsia"/>
          <w:b w:val="0"/>
          <w:bCs w:val="0"/>
          <w:color w:val="0D0D0D" w:themeColor="text1" w:themeTint="F2"/>
          <w:sz w:val="28"/>
          <w:szCs w:val="28"/>
          <w:lang w:val="en-GB"/>
          <w14:textFill>
            <w14:solidFill>
              <w14:schemeClr w14:val="tx1">
                <w14:lumMod w14:val="95000"/>
                <w14:lumOff w14:val="5000"/>
              </w14:schemeClr>
            </w14:solidFill>
          </w14:textFill>
        </w:rPr>
        <w:t>《</w:t>
      </w:r>
      <w:r>
        <w:rPr>
          <w:rFonts w:hint="eastAsia" w:asciiTheme="minorEastAsia" w:hAnsiTheme="minorEastAsia" w:eastAsiaTheme="minorEastAsia" w:cstheme="minorEastAsia"/>
          <w:b w:val="0"/>
          <w:bCs w:val="0"/>
          <w:color w:val="0D0D0D" w:themeColor="text1" w:themeTint="F2"/>
          <w:sz w:val="28"/>
          <w:szCs w:val="28"/>
          <w:lang w:eastAsia="zh-CN"/>
          <w14:textFill>
            <w14:solidFill>
              <w14:schemeClr w14:val="tx1">
                <w14:lumMod w14:val="95000"/>
                <w14:lumOff w14:val="5000"/>
              </w14:schemeClr>
            </w14:solidFill>
          </w14:textFill>
        </w:rPr>
        <w:t>工业企业土壤和地下水自行监测技术指南》（试行）（</w:t>
      </w:r>
      <w:r>
        <w:rPr>
          <w:rFonts w:hint="eastAsia" w:asciiTheme="minorEastAsia" w:hAnsiTheme="minorEastAsia" w:eastAsiaTheme="minorEastAsia" w:cstheme="minorEastAsia"/>
          <w:b w:val="0"/>
          <w:bCs w:val="0"/>
          <w:color w:val="0D0D0D" w:themeColor="text1" w:themeTint="F2"/>
          <w:sz w:val="28"/>
          <w:szCs w:val="28"/>
          <w:lang w:val="en-US" w:eastAsia="zh-CN"/>
          <w14:textFill>
            <w14:solidFill>
              <w14:schemeClr w14:val="tx1">
                <w14:lumMod w14:val="95000"/>
                <w14:lumOff w14:val="5000"/>
              </w14:schemeClr>
            </w14:solidFill>
          </w14:textFill>
        </w:rPr>
        <w:t>HJ 1209-2021</w:t>
      </w:r>
      <w:r>
        <w:rPr>
          <w:rFonts w:hint="eastAsia" w:asciiTheme="minorEastAsia" w:hAnsiTheme="minorEastAsia" w:eastAsiaTheme="minorEastAsia" w:cstheme="minorEastAsia"/>
          <w:b w:val="0"/>
          <w:bCs w:val="0"/>
          <w:color w:val="0D0D0D" w:themeColor="text1" w:themeTint="F2"/>
          <w:sz w:val="28"/>
          <w:szCs w:val="28"/>
          <w:lang w:eastAsia="zh-CN"/>
          <w14:textFill>
            <w14:solidFill>
              <w14:schemeClr w14:val="tx1">
                <w14:lumMod w14:val="95000"/>
                <w14:lumOff w14:val="5000"/>
              </w14:schemeClr>
            </w14:solidFill>
          </w14:textFill>
        </w:rPr>
        <w:t>）</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Theme="minorEastAsia" w:hAnsiTheme="minorEastAsia" w:eastAsiaTheme="minorEastAsia" w:cstheme="minorEastAsia"/>
          <w:b w:val="0"/>
          <w:bCs w:val="0"/>
          <w:color w:val="0D0D0D" w:themeColor="text1" w:themeTint="F2"/>
          <w:sz w:val="28"/>
          <w:szCs w:val="28"/>
          <w:lang w:eastAsia="zh-CN"/>
          <w14:textFill>
            <w14:solidFill>
              <w14:schemeClr w14:val="tx1">
                <w14:lumMod w14:val="95000"/>
                <w14:lumOff w14:val="5000"/>
              </w14:schemeClr>
            </w14:solidFill>
          </w14:textFill>
        </w:rPr>
      </w:pPr>
      <w:r>
        <w:rPr>
          <w:rFonts w:hint="eastAsia" w:asciiTheme="minorEastAsia" w:hAnsiTheme="minorEastAsia" w:eastAsiaTheme="minorEastAsia" w:cstheme="minorEastAsia"/>
          <w:b w:val="0"/>
          <w:bCs w:val="0"/>
          <w:sz w:val="28"/>
          <w:szCs w:val="28"/>
          <w:highlight w:val="none"/>
          <w:lang w:val="en-US" w:eastAsia="zh-CN"/>
        </w:rPr>
        <w:t>4、</w:t>
      </w:r>
      <w:r>
        <w:rPr>
          <w:rFonts w:hint="eastAsia" w:asciiTheme="minorEastAsia" w:hAnsiTheme="minorEastAsia" w:eastAsiaTheme="minorEastAsia" w:cstheme="minorEastAsia"/>
          <w:b w:val="0"/>
          <w:bCs w:val="0"/>
          <w:color w:val="0D0D0D" w:themeColor="text1" w:themeTint="F2"/>
          <w:sz w:val="28"/>
          <w:szCs w:val="28"/>
          <w:lang w:val="en-US" w:eastAsia="zh-CN"/>
          <w14:textFill>
            <w14:solidFill>
              <w14:schemeClr w14:val="tx1">
                <w14:lumMod w14:val="95000"/>
                <w14:lumOff w14:val="5000"/>
              </w14:schemeClr>
            </w14:solidFill>
          </w14:textFill>
        </w:rPr>
        <w:t>《重点监管单位土壤污染隐患排查指南（试行）》</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Theme="minorEastAsia" w:hAnsiTheme="minorEastAsia" w:eastAsiaTheme="minorEastAsia" w:cstheme="minorEastAsia"/>
          <w:b w:val="0"/>
          <w:bCs w:val="0"/>
          <w:color w:val="0C0C0C"/>
          <w:sz w:val="28"/>
          <w:szCs w:val="28"/>
        </w:rPr>
      </w:pPr>
      <w:r>
        <w:rPr>
          <w:rFonts w:hint="eastAsia" w:asciiTheme="minorEastAsia" w:hAnsiTheme="minorEastAsia" w:eastAsiaTheme="minorEastAsia" w:cstheme="minorEastAsia"/>
          <w:b w:val="0"/>
          <w:bCs w:val="0"/>
          <w:sz w:val="28"/>
          <w:szCs w:val="28"/>
          <w:highlight w:val="none"/>
          <w:lang w:val="en-US" w:eastAsia="zh-CN"/>
        </w:rPr>
        <w:t>5、</w:t>
      </w:r>
      <w:r>
        <w:rPr>
          <w:rFonts w:hint="eastAsia" w:asciiTheme="minorEastAsia" w:hAnsiTheme="minorEastAsia" w:eastAsiaTheme="minorEastAsia" w:cstheme="minorEastAsia"/>
          <w:b w:val="0"/>
          <w:bCs w:val="0"/>
          <w:color w:val="0C0C0C"/>
          <w:sz w:val="28"/>
          <w:szCs w:val="28"/>
        </w:rPr>
        <w:t>《</w:t>
      </w:r>
      <w:r>
        <w:rPr>
          <w:rFonts w:hint="eastAsia" w:asciiTheme="minorEastAsia" w:hAnsiTheme="minorEastAsia" w:eastAsiaTheme="minorEastAsia" w:cstheme="minorEastAsia"/>
          <w:b w:val="0"/>
          <w:bCs w:val="0"/>
          <w:color w:val="0C0C0C"/>
          <w:sz w:val="28"/>
          <w:szCs w:val="28"/>
          <w:lang w:eastAsia="zh-CN"/>
        </w:rPr>
        <w:t>土壤环境质量建设用地土壤污染风险管控标准（试行）</w:t>
      </w:r>
      <w:r>
        <w:rPr>
          <w:rFonts w:hint="eastAsia" w:asciiTheme="minorEastAsia" w:hAnsiTheme="minorEastAsia" w:eastAsiaTheme="minorEastAsia" w:cstheme="minorEastAsia"/>
          <w:b w:val="0"/>
          <w:bCs w:val="0"/>
          <w:color w:val="0C0C0C"/>
          <w:sz w:val="28"/>
          <w:szCs w:val="28"/>
        </w:rPr>
        <w:t>》（GB</w:t>
      </w:r>
      <w:r>
        <w:rPr>
          <w:rFonts w:hint="eastAsia" w:asciiTheme="minorEastAsia" w:hAnsiTheme="minorEastAsia" w:eastAsiaTheme="minorEastAsia" w:cstheme="minorEastAsia"/>
          <w:b w:val="0"/>
          <w:bCs w:val="0"/>
          <w:color w:val="0C0C0C"/>
          <w:sz w:val="28"/>
          <w:szCs w:val="28"/>
          <w:lang w:val="en-US" w:eastAsia="zh-CN"/>
        </w:rPr>
        <w:t>36600</w:t>
      </w:r>
      <w:r>
        <w:rPr>
          <w:rFonts w:hint="eastAsia" w:asciiTheme="minorEastAsia" w:hAnsiTheme="minorEastAsia" w:eastAsiaTheme="minorEastAsia" w:cstheme="minorEastAsia"/>
          <w:b w:val="0"/>
          <w:bCs w:val="0"/>
          <w:color w:val="0C0C0C"/>
          <w:sz w:val="28"/>
          <w:szCs w:val="28"/>
        </w:rPr>
        <w:t>-20</w:t>
      </w:r>
      <w:r>
        <w:rPr>
          <w:rFonts w:hint="eastAsia" w:asciiTheme="minorEastAsia" w:hAnsiTheme="minorEastAsia" w:eastAsiaTheme="minorEastAsia" w:cstheme="minorEastAsia"/>
          <w:b w:val="0"/>
          <w:bCs w:val="0"/>
          <w:color w:val="0C0C0C"/>
          <w:sz w:val="28"/>
          <w:szCs w:val="28"/>
          <w:lang w:val="en-US" w:eastAsia="zh-CN"/>
        </w:rPr>
        <w:t>1</w:t>
      </w:r>
      <w:r>
        <w:rPr>
          <w:rFonts w:hint="eastAsia" w:asciiTheme="minorEastAsia" w:hAnsiTheme="minorEastAsia" w:eastAsiaTheme="minorEastAsia" w:cstheme="minorEastAsia"/>
          <w:b w:val="0"/>
          <w:bCs w:val="0"/>
          <w:color w:val="0C0C0C"/>
          <w:sz w:val="28"/>
          <w:szCs w:val="28"/>
        </w:rPr>
        <w:t>8）</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lang w:val="en-US" w:eastAsia="zh-CN"/>
        </w:rPr>
        <w:t>6、</w:t>
      </w:r>
      <w:r>
        <w:rPr>
          <w:rFonts w:hint="eastAsia" w:asciiTheme="minorEastAsia" w:hAnsiTheme="minorEastAsia" w:eastAsiaTheme="minorEastAsia" w:cstheme="minorEastAsia"/>
          <w:b w:val="0"/>
          <w:bCs w:val="0"/>
          <w:color w:val="0D0D0D" w:themeColor="text1" w:themeTint="F2"/>
          <w:sz w:val="28"/>
          <w:szCs w:val="28"/>
          <w14:textFill>
            <w14:solidFill>
              <w14:schemeClr w14:val="tx1">
                <w14:lumMod w14:val="95000"/>
                <w14:lumOff w14:val="5000"/>
              </w14:schemeClr>
            </w14:solidFill>
          </w14:textFill>
        </w:rPr>
        <w:t>《</w:t>
      </w:r>
      <w:r>
        <w:rPr>
          <w:rFonts w:hint="eastAsia" w:asciiTheme="minorEastAsia" w:hAnsiTheme="minorEastAsia" w:eastAsiaTheme="minorEastAsia" w:cstheme="minorEastAsia"/>
          <w:b w:val="0"/>
          <w:bCs w:val="0"/>
          <w:color w:val="0D0D0D" w:themeColor="text1" w:themeTint="F2"/>
          <w:sz w:val="28"/>
          <w:szCs w:val="28"/>
          <w:lang w:eastAsia="zh-CN"/>
          <w14:textFill>
            <w14:solidFill>
              <w14:schemeClr w14:val="tx1">
                <w14:lumMod w14:val="95000"/>
                <w14:lumOff w14:val="5000"/>
              </w14:schemeClr>
            </w14:solidFill>
          </w14:textFill>
        </w:rPr>
        <w:t>地下水质量标准</w:t>
      </w:r>
      <w:r>
        <w:rPr>
          <w:rFonts w:hint="eastAsia" w:asciiTheme="minorEastAsia" w:hAnsiTheme="minorEastAsia" w:eastAsiaTheme="minorEastAsia" w:cstheme="minorEastAsia"/>
          <w:b w:val="0"/>
          <w:bCs w:val="0"/>
          <w:color w:val="0D0D0D" w:themeColor="text1" w:themeTint="F2"/>
          <w:sz w:val="28"/>
          <w:szCs w:val="28"/>
          <w14:textFill>
            <w14:solidFill>
              <w14:schemeClr w14:val="tx1">
                <w14:lumMod w14:val="95000"/>
                <w14:lumOff w14:val="5000"/>
              </w14:schemeClr>
            </w14:solidFill>
          </w14:textFill>
        </w:rPr>
        <w:t>》</w:t>
      </w:r>
      <w:r>
        <w:rPr>
          <w:rFonts w:hint="eastAsia" w:asciiTheme="minorEastAsia" w:hAnsiTheme="minorEastAsia" w:eastAsiaTheme="minorEastAsia" w:cstheme="minorEastAsia"/>
          <w:b w:val="0"/>
          <w:bCs w:val="0"/>
          <w:color w:val="0D0D0D" w:themeColor="text1" w:themeTint="F2"/>
          <w:sz w:val="28"/>
          <w:szCs w:val="28"/>
          <w:lang w:eastAsia="zh-CN"/>
          <w14:textFill>
            <w14:solidFill>
              <w14:schemeClr w14:val="tx1">
                <w14:lumMod w14:val="95000"/>
                <w14:lumOff w14:val="5000"/>
              </w14:schemeClr>
            </w14:solidFill>
          </w14:textFill>
        </w:rPr>
        <w:t>（</w:t>
      </w:r>
      <w:r>
        <w:rPr>
          <w:rFonts w:hint="eastAsia" w:asciiTheme="minorEastAsia" w:hAnsiTheme="minorEastAsia" w:eastAsiaTheme="minorEastAsia" w:cstheme="minorEastAsia"/>
          <w:b w:val="0"/>
          <w:bCs w:val="0"/>
          <w:color w:val="0D0D0D" w:themeColor="text1" w:themeTint="F2"/>
          <w:sz w:val="28"/>
          <w:szCs w:val="28"/>
          <w14:textFill>
            <w14:solidFill>
              <w14:schemeClr w14:val="tx1">
                <w14:lumMod w14:val="95000"/>
                <w14:lumOff w14:val="5000"/>
              </w14:schemeClr>
            </w14:solidFill>
          </w14:textFill>
        </w:rPr>
        <w:t>GB/T 14848</w:t>
      </w:r>
      <w:r>
        <w:rPr>
          <w:rFonts w:hint="eastAsia" w:asciiTheme="minorEastAsia" w:hAnsiTheme="minorEastAsia" w:eastAsiaTheme="minorEastAsia" w:cstheme="minorEastAsia"/>
          <w:b w:val="0"/>
          <w:bCs w:val="0"/>
          <w:color w:val="0D0D0D" w:themeColor="text1" w:themeTint="F2"/>
          <w:sz w:val="28"/>
          <w:szCs w:val="28"/>
          <w:lang w:eastAsia="zh-CN"/>
          <w14:textFill>
            <w14:solidFill>
              <w14:schemeClr w14:val="tx1">
                <w14:lumMod w14:val="95000"/>
                <w14:lumOff w14:val="5000"/>
              </w14:schemeClr>
            </w14:solidFill>
          </w14:textFill>
        </w:rPr>
        <w:t>）</w:t>
      </w:r>
    </w:p>
    <w:p>
      <w:pPr>
        <w:pStyle w:val="2"/>
        <w:keepNext w:val="0"/>
        <w:keepLines w:val="0"/>
        <w:pageBreakBefore w:val="0"/>
        <w:widowControl w:val="0"/>
        <w:kinsoku/>
        <w:wordWrap/>
        <w:overflowPunct/>
        <w:topLinePunct w:val="0"/>
        <w:autoSpaceDE/>
        <w:autoSpaceDN/>
        <w:bidi w:val="0"/>
        <w:adjustRightInd/>
        <w:snapToGrid/>
        <w:spacing w:after="0" w:afterLines="0"/>
        <w:ind w:left="0" w:leftChars="0" w:firstLine="560" w:firstLineChars="200"/>
        <w:textAlignment w:val="auto"/>
        <w:rPr>
          <w:rFonts w:hint="eastAsia" w:asciiTheme="minorEastAsia" w:hAnsiTheme="minorEastAsia" w:eastAsiaTheme="minorEastAsia" w:cstheme="minorEastAsia"/>
          <w:b w:val="0"/>
          <w:bCs w:val="0"/>
          <w:color w:val="0D0D0D" w:themeColor="text1" w:themeTint="F2"/>
          <w:sz w:val="28"/>
          <w:szCs w:val="28"/>
          <w:lang w:val="en-US" w:eastAsia="zh-CN"/>
          <w14:textFill>
            <w14:solidFill>
              <w14:schemeClr w14:val="tx1">
                <w14:lumMod w14:val="95000"/>
                <w14:lumOff w14:val="5000"/>
              </w14:schemeClr>
            </w14:solidFill>
          </w14:textFill>
        </w:rPr>
      </w:pPr>
      <w:r>
        <w:rPr>
          <w:rFonts w:hint="eastAsia" w:asciiTheme="minorEastAsia" w:hAnsiTheme="minorEastAsia" w:eastAsiaTheme="minorEastAsia" w:cstheme="minorEastAsia"/>
          <w:b w:val="0"/>
          <w:bCs w:val="0"/>
          <w:color w:val="0D0D0D" w:themeColor="text1" w:themeTint="F2"/>
          <w:sz w:val="28"/>
          <w:szCs w:val="28"/>
          <w:lang w:val="en-US" w:eastAsia="zh-CN"/>
          <w14:textFill>
            <w14:solidFill>
              <w14:schemeClr w14:val="tx1">
                <w14:lumMod w14:val="95000"/>
                <w14:lumOff w14:val="5000"/>
              </w14:schemeClr>
            </w14:solidFill>
          </w14:textFill>
        </w:rPr>
        <w:t>7、</w:t>
      </w:r>
      <w:r>
        <w:rPr>
          <w:rFonts w:hint="eastAsia" w:asciiTheme="minorEastAsia" w:hAnsiTheme="minorEastAsia" w:eastAsiaTheme="minorEastAsia" w:cstheme="minorEastAsia"/>
          <w:b w:val="0"/>
          <w:bCs w:val="0"/>
          <w:sz w:val="28"/>
          <w:szCs w:val="28"/>
          <w:highlight w:val="none"/>
          <w:lang w:val="en-US" w:eastAsia="zh-CN"/>
        </w:rPr>
        <w:t>《建设用地土壤污染风险管控和修复监测技术导则》（HJ 25.2-2019）</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Theme="minorEastAsia" w:hAnsiTheme="minorEastAsia" w:eastAsiaTheme="minorEastAsia" w:cstheme="minorEastAsia"/>
          <w:b w:val="0"/>
          <w:bCs w:val="0"/>
          <w:sz w:val="28"/>
          <w:szCs w:val="28"/>
          <w:highlight w:val="none"/>
          <w:lang w:val="en-US" w:eastAsia="zh-CN"/>
        </w:rPr>
      </w:pPr>
      <w:r>
        <w:rPr>
          <w:rFonts w:hint="eastAsia" w:asciiTheme="minorEastAsia" w:hAnsiTheme="minorEastAsia" w:eastAsiaTheme="minorEastAsia" w:cstheme="minorEastAsia"/>
          <w:b w:val="0"/>
          <w:bCs w:val="0"/>
          <w:sz w:val="28"/>
          <w:szCs w:val="28"/>
          <w:highlight w:val="none"/>
          <w:lang w:val="en-US" w:eastAsia="zh-CN"/>
        </w:rPr>
        <w:t>8、《土壤环境监测技术规范》（HJ/T 166-2004）</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Theme="minorEastAsia" w:hAnsiTheme="minorEastAsia" w:eastAsiaTheme="minorEastAsia" w:cstheme="minorEastAsia"/>
          <w:b w:val="0"/>
          <w:bCs w:val="0"/>
          <w:sz w:val="28"/>
          <w:szCs w:val="28"/>
          <w:highlight w:val="none"/>
          <w:lang w:val="en-US" w:eastAsia="zh-CN"/>
        </w:rPr>
      </w:pPr>
      <w:r>
        <w:rPr>
          <w:rFonts w:hint="eastAsia" w:asciiTheme="minorEastAsia" w:hAnsiTheme="minorEastAsia" w:eastAsiaTheme="minorEastAsia" w:cstheme="minorEastAsia"/>
          <w:b w:val="0"/>
          <w:bCs w:val="0"/>
          <w:sz w:val="28"/>
          <w:szCs w:val="28"/>
          <w:highlight w:val="none"/>
          <w:lang w:val="en-US" w:eastAsia="zh-CN"/>
        </w:rPr>
        <w:t>9、《地下水环境监测技术规范》（HJ 164-2020）</w:t>
      </w: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default" w:asciiTheme="minorEastAsia" w:hAnsiTheme="minorEastAsia" w:eastAsiaTheme="minorEastAsia" w:cstheme="minorEastAsia"/>
          <w:b w:val="0"/>
          <w:bCs w:val="0"/>
          <w:sz w:val="28"/>
          <w:szCs w:val="28"/>
          <w:highlight w:val="none"/>
          <w:lang w:val="en-US" w:eastAsia="zh-CN"/>
        </w:rPr>
      </w:pPr>
      <w:r>
        <w:rPr>
          <w:rFonts w:hint="eastAsia" w:asciiTheme="minorEastAsia" w:hAnsiTheme="minorEastAsia" w:eastAsiaTheme="minorEastAsia" w:cstheme="minorEastAsia"/>
          <w:b w:val="0"/>
          <w:bCs w:val="0"/>
          <w:sz w:val="28"/>
          <w:szCs w:val="28"/>
          <w:highlight w:val="none"/>
          <w:lang w:val="en-US" w:eastAsia="zh-CN"/>
        </w:rPr>
        <w:t>10、《地块土壤和地下水中挥发性有机物采样技术导则》 （</w:t>
      </w:r>
      <w:r>
        <w:rPr>
          <w:rFonts w:hint="default" w:asciiTheme="minorEastAsia" w:hAnsiTheme="minorEastAsia" w:eastAsiaTheme="minorEastAsia" w:cstheme="minorEastAsia"/>
          <w:b w:val="0"/>
          <w:bCs w:val="0"/>
          <w:sz w:val="28"/>
          <w:szCs w:val="28"/>
          <w:highlight w:val="none"/>
          <w:lang w:val="en-US" w:eastAsia="zh-CN"/>
        </w:rPr>
        <w:t>HJ 1019</w:t>
      </w:r>
      <w:r>
        <w:rPr>
          <w:rFonts w:hint="eastAsia" w:asciiTheme="minorEastAsia" w:hAnsiTheme="minorEastAsia" w:eastAsiaTheme="minorEastAsia" w:cstheme="minorEastAsia"/>
          <w:b w:val="0"/>
          <w:bCs w:val="0"/>
          <w:sz w:val="28"/>
          <w:szCs w:val="28"/>
          <w:highlight w:val="none"/>
          <w:lang w:val="en-US" w:eastAsia="zh-CN"/>
        </w:rPr>
        <w:t>）</w:t>
      </w:r>
    </w:p>
    <w:p>
      <w:pPr>
        <w:bidi w:val="0"/>
        <w:rPr>
          <w:rFonts w:hint="eastAsia"/>
          <w:sz w:val="28"/>
          <w:szCs w:val="28"/>
          <w:lang w:val="en-US" w:eastAsia="zh-CN"/>
        </w:rPr>
      </w:pPr>
      <w:r>
        <w:rPr>
          <w:rFonts w:hint="eastAsia"/>
          <w:sz w:val="28"/>
          <w:szCs w:val="28"/>
          <w:lang w:val="en-US" w:eastAsia="zh-CN"/>
        </w:rPr>
        <w:t>三、重点监测单元识别与分类</w:t>
      </w:r>
    </w:p>
    <w:p>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textAlignment w:val="auto"/>
        <w:rPr>
          <w:rFonts w:hint="eastAsia" w:cs="宋体"/>
          <w:sz w:val="28"/>
          <w:szCs w:val="28"/>
          <w:lang w:val="en-US" w:eastAsia="zh-CN"/>
        </w:rPr>
      </w:pPr>
      <w:r>
        <w:rPr>
          <w:rFonts w:hint="eastAsia" w:cs="宋体"/>
          <w:sz w:val="28"/>
          <w:szCs w:val="28"/>
          <w:lang w:eastAsia="zh-CN"/>
        </w:rPr>
        <w:t>根据现场调查，河南省淅川金泰源实业有限公司重点区域为</w:t>
      </w:r>
      <w:r>
        <w:rPr>
          <w:rFonts w:hint="eastAsia" w:ascii="宋体" w:hAnsi="宋体" w:eastAsia="宋体" w:cs="宋体"/>
          <w:b w:val="0"/>
          <w:bCs w:val="0"/>
          <w:sz w:val="28"/>
          <w:szCs w:val="28"/>
          <w:lang w:val="en-US" w:eastAsia="zh-CN" w:bidi="zh-CN"/>
        </w:rPr>
        <w:t>消防水池</w:t>
      </w:r>
      <w:r>
        <w:rPr>
          <w:rFonts w:hint="default" w:ascii="宋体" w:hAnsi="宋体" w:eastAsia="宋体" w:cs="宋体"/>
          <w:b w:val="0"/>
          <w:bCs w:val="0"/>
          <w:sz w:val="28"/>
          <w:szCs w:val="28"/>
          <w:lang w:val="en-US" w:eastAsia="zh-CN" w:bidi="zh-CN"/>
        </w:rPr>
        <w:t>、</w:t>
      </w:r>
      <w:r>
        <w:rPr>
          <w:rFonts w:hint="eastAsia" w:ascii="宋体" w:hAnsi="宋体" w:eastAsia="宋体" w:cs="宋体"/>
          <w:b w:val="0"/>
          <w:bCs w:val="0"/>
          <w:sz w:val="28"/>
          <w:szCs w:val="28"/>
          <w:lang w:val="en-US" w:eastAsia="zh-CN" w:bidi="zh-CN"/>
        </w:rPr>
        <w:t>喷淋车间</w:t>
      </w:r>
      <w:r>
        <w:rPr>
          <w:rFonts w:hint="eastAsia" w:cs="宋体"/>
          <w:b w:val="0"/>
          <w:bCs w:val="0"/>
          <w:sz w:val="28"/>
          <w:szCs w:val="28"/>
          <w:lang w:val="en-US" w:eastAsia="zh-CN" w:bidi="zh-CN"/>
        </w:rPr>
        <w:t>、</w:t>
      </w:r>
      <w:r>
        <w:rPr>
          <w:rFonts w:hint="eastAsia" w:ascii="宋体" w:hAnsi="宋体" w:eastAsia="宋体" w:cs="宋体"/>
          <w:b w:val="0"/>
          <w:bCs w:val="0"/>
          <w:sz w:val="28"/>
          <w:szCs w:val="28"/>
          <w:lang w:val="en-US" w:eastAsia="zh-CN" w:bidi="zh-CN"/>
        </w:rPr>
        <w:t>萃取车间、沉钒车间、硫酸储罐、盐酸储罐、原</w:t>
      </w:r>
      <w:r>
        <w:rPr>
          <w:rFonts w:hint="eastAsia" w:cs="宋体"/>
          <w:b w:val="0"/>
          <w:bCs w:val="0"/>
          <w:sz w:val="28"/>
          <w:szCs w:val="28"/>
          <w:lang w:val="en-US" w:eastAsia="zh-CN" w:bidi="zh-CN"/>
        </w:rPr>
        <w:t>液</w:t>
      </w:r>
      <w:r>
        <w:rPr>
          <w:rFonts w:hint="eastAsia" w:ascii="宋体" w:hAnsi="宋体" w:eastAsia="宋体" w:cs="宋体"/>
          <w:b w:val="0"/>
          <w:bCs w:val="0"/>
          <w:sz w:val="28"/>
          <w:szCs w:val="28"/>
          <w:lang w:val="en-US" w:eastAsia="zh-CN" w:bidi="zh-CN"/>
        </w:rPr>
        <w:t>储罐</w:t>
      </w:r>
      <w:r>
        <w:rPr>
          <w:rFonts w:hint="eastAsia" w:cs="宋体"/>
          <w:b w:val="0"/>
          <w:bCs w:val="0"/>
          <w:sz w:val="28"/>
          <w:szCs w:val="28"/>
          <w:lang w:val="en-US" w:eastAsia="zh-CN" w:bidi="zh-CN"/>
        </w:rPr>
        <w:t>、</w:t>
      </w:r>
      <w:r>
        <w:rPr>
          <w:rFonts w:hint="eastAsia" w:ascii="宋体" w:hAnsi="宋体" w:eastAsia="宋体" w:cs="宋体"/>
          <w:b w:val="0"/>
          <w:bCs w:val="0"/>
          <w:sz w:val="28"/>
          <w:szCs w:val="28"/>
          <w:lang w:val="en-US" w:eastAsia="zh-CN" w:bidi="zh-CN"/>
        </w:rPr>
        <w:t>生活水池、雨水收集池</w:t>
      </w:r>
      <w:r>
        <w:rPr>
          <w:rFonts w:hint="eastAsia" w:cs="宋体"/>
          <w:sz w:val="28"/>
          <w:szCs w:val="28"/>
          <w:lang w:eastAsia="zh-CN"/>
        </w:rPr>
        <w:t>，结合</w:t>
      </w:r>
      <w:r>
        <w:rPr>
          <w:rFonts w:hint="eastAsia" w:cs="宋体"/>
          <w:sz w:val="28"/>
          <w:szCs w:val="28"/>
          <w:lang w:val="en-US" w:eastAsia="zh-CN"/>
        </w:rPr>
        <w:t>《重点监管单位土壤污染隐患排查指南（试行）》等相关技术规范的要求，将其中可能通过渗漏、流失、扬散等途径导致土壤或地下水污染的场所或设施设备识别为重点监测单元。</w:t>
      </w:r>
    </w:p>
    <w:p>
      <w:pPr>
        <w:pStyle w:val="3"/>
        <w:numPr>
          <w:ilvl w:val="0"/>
          <w:numId w:val="0"/>
        </w:numPr>
        <w:ind w:right="0" w:rightChars="0"/>
        <w:jc w:val="left"/>
        <w:rPr>
          <w:rFonts w:hint="eastAsia"/>
          <w:b w:val="0"/>
          <w:bCs w:val="0"/>
          <w:sz w:val="28"/>
          <w:szCs w:val="28"/>
          <w:lang w:val="en-US" w:eastAsia="zh-CN"/>
        </w:rPr>
      </w:pPr>
      <w:r>
        <w:rPr>
          <w:rFonts w:hint="eastAsia"/>
          <w:b w:val="0"/>
          <w:bCs w:val="0"/>
          <w:sz w:val="28"/>
          <w:szCs w:val="28"/>
          <w:lang w:val="en-US" w:eastAsia="zh-CN"/>
        </w:rPr>
        <w:t>四、监测内容</w:t>
      </w:r>
    </w:p>
    <w:p>
      <w:pPr>
        <w:numPr>
          <w:ilvl w:val="0"/>
          <w:numId w:val="1"/>
        </w:numPr>
        <w:bidi w:val="0"/>
        <w:rPr>
          <w:rFonts w:hint="eastAsia"/>
          <w:b w:val="0"/>
          <w:bCs w:val="0"/>
          <w:sz w:val="28"/>
          <w:szCs w:val="28"/>
          <w:lang w:eastAsia="zh-CN"/>
        </w:rPr>
      </w:pPr>
      <w:r>
        <w:rPr>
          <w:rFonts w:hint="eastAsia"/>
          <w:b w:val="0"/>
          <w:bCs w:val="0"/>
          <w:sz w:val="28"/>
          <w:szCs w:val="28"/>
        </w:rPr>
        <w:t>监测</w:t>
      </w:r>
      <w:r>
        <w:rPr>
          <w:rFonts w:hint="eastAsia"/>
          <w:b w:val="0"/>
          <w:bCs w:val="0"/>
          <w:sz w:val="28"/>
          <w:szCs w:val="28"/>
          <w:lang w:eastAsia="zh-CN"/>
        </w:rPr>
        <w:t>因子、</w:t>
      </w:r>
      <w:r>
        <w:rPr>
          <w:rFonts w:hint="eastAsia"/>
          <w:b w:val="0"/>
          <w:bCs w:val="0"/>
          <w:sz w:val="28"/>
          <w:szCs w:val="28"/>
        </w:rPr>
        <w:t>监测点位</w:t>
      </w:r>
      <w:r>
        <w:rPr>
          <w:rFonts w:hint="eastAsia"/>
          <w:b w:val="0"/>
          <w:bCs w:val="0"/>
          <w:sz w:val="28"/>
          <w:szCs w:val="28"/>
          <w:lang w:eastAsia="zh-CN"/>
        </w:rPr>
        <w:t>及监测频次</w:t>
      </w:r>
    </w:p>
    <w:p>
      <w:pPr>
        <w:pStyle w:val="2"/>
        <w:numPr>
          <w:ilvl w:val="0"/>
          <w:numId w:val="0"/>
        </w:numPr>
        <w:ind w:right="6" w:rightChars="0"/>
        <w:rPr>
          <w:rFonts w:hint="eastAsia" w:asciiTheme="minorHAnsi" w:hAnsiTheme="minorHAnsi" w:eastAsiaTheme="minorEastAsia" w:cstheme="minorBidi"/>
          <w:b w:val="0"/>
          <w:bCs/>
          <w:kern w:val="2"/>
          <w:sz w:val="28"/>
          <w:szCs w:val="28"/>
          <w:lang w:val="en-US" w:eastAsia="zh-CN" w:bidi="ar-SA"/>
        </w:rPr>
      </w:pPr>
      <w:r>
        <w:rPr>
          <w:rFonts w:hint="eastAsia" w:cstheme="minorBidi"/>
          <w:b w:val="0"/>
          <w:bCs/>
          <w:kern w:val="2"/>
          <w:sz w:val="28"/>
          <w:szCs w:val="28"/>
          <w:lang w:val="en-US" w:eastAsia="zh-CN" w:bidi="ar-SA"/>
        </w:rPr>
        <w:t>1、监测点位：</w:t>
      </w:r>
    </w:p>
    <w:p>
      <w:pPr>
        <w:pStyle w:val="2"/>
        <w:numPr>
          <w:ilvl w:val="0"/>
          <w:numId w:val="0"/>
        </w:numPr>
        <w:ind w:right="6" w:rightChars="0"/>
        <w:rPr>
          <w:rFonts w:hint="default" w:ascii="宋体" w:hAnsi="宋体" w:eastAsia="宋体" w:cs="宋体"/>
          <w:b w:val="0"/>
          <w:bCs w:val="0"/>
          <w:sz w:val="28"/>
          <w:szCs w:val="28"/>
          <w:lang w:val="en-US" w:eastAsia="zh-CN" w:bidi="zh-CN"/>
        </w:rPr>
      </w:pPr>
      <w:r>
        <w:rPr>
          <w:rFonts w:hint="eastAsia" w:asciiTheme="minorHAnsi" w:hAnsiTheme="minorHAnsi" w:eastAsiaTheme="minorEastAsia" w:cstheme="minorBidi"/>
          <w:b w:val="0"/>
          <w:bCs/>
          <w:kern w:val="2"/>
          <w:sz w:val="28"/>
          <w:szCs w:val="28"/>
          <w:lang w:val="en-US" w:eastAsia="zh-CN" w:bidi="ar-SA"/>
        </w:rPr>
        <w:t>土壤</w:t>
      </w:r>
      <w:r>
        <w:rPr>
          <w:rFonts w:hint="eastAsia" w:ascii="宋体" w:hAnsi="宋体" w:eastAsia="宋体" w:cs="宋体"/>
          <w:b w:val="0"/>
          <w:bCs w:val="0"/>
          <w:sz w:val="28"/>
          <w:szCs w:val="28"/>
          <w:lang w:val="en-US" w:eastAsia="zh-CN" w:bidi="zh-CN"/>
        </w:rPr>
        <w:t>：1#消防水池</w:t>
      </w:r>
      <w:r>
        <w:rPr>
          <w:rFonts w:hint="default" w:ascii="宋体" w:hAnsi="宋体" w:eastAsia="宋体" w:cs="宋体"/>
          <w:b w:val="0"/>
          <w:bCs w:val="0"/>
          <w:sz w:val="28"/>
          <w:szCs w:val="28"/>
          <w:lang w:val="en-US" w:eastAsia="zh-CN" w:bidi="zh-CN"/>
        </w:rPr>
        <w:t>表层样、</w:t>
      </w:r>
      <w:r>
        <w:rPr>
          <w:rFonts w:hint="eastAsia" w:ascii="宋体" w:hAnsi="宋体" w:eastAsia="宋体" w:cs="宋体"/>
          <w:b w:val="0"/>
          <w:bCs w:val="0"/>
          <w:sz w:val="28"/>
          <w:szCs w:val="28"/>
          <w:lang w:val="en-US" w:eastAsia="zh-CN" w:bidi="zh-CN"/>
        </w:rPr>
        <w:t>2#喷淋车间南</w:t>
      </w:r>
      <w:r>
        <w:rPr>
          <w:rFonts w:hint="default" w:ascii="宋体" w:hAnsi="宋体" w:eastAsia="宋体" w:cs="宋体"/>
          <w:b w:val="0"/>
          <w:bCs w:val="0"/>
          <w:sz w:val="28"/>
          <w:szCs w:val="28"/>
          <w:lang w:val="en-US" w:eastAsia="zh-CN" w:bidi="zh-CN"/>
        </w:rPr>
        <w:t>表层样</w:t>
      </w:r>
      <w:r>
        <w:rPr>
          <w:rFonts w:hint="eastAsia" w:ascii="宋体" w:hAnsi="宋体" w:eastAsia="宋体" w:cs="宋体"/>
          <w:b w:val="0"/>
          <w:bCs w:val="0"/>
          <w:sz w:val="28"/>
          <w:szCs w:val="28"/>
          <w:lang w:val="en-US" w:eastAsia="zh-CN" w:bidi="zh-CN"/>
        </w:rPr>
        <w:t>、3#萃取车间表层样、4#沉钒车间</w:t>
      </w:r>
      <w:r>
        <w:rPr>
          <w:rFonts w:hint="default" w:ascii="宋体" w:hAnsi="宋体" w:eastAsia="宋体" w:cs="宋体"/>
          <w:b w:val="0"/>
          <w:bCs w:val="0"/>
          <w:sz w:val="28"/>
          <w:szCs w:val="28"/>
          <w:lang w:val="en-US" w:eastAsia="zh-CN" w:bidi="zh-CN"/>
        </w:rPr>
        <w:t>表层样</w:t>
      </w:r>
      <w:r>
        <w:rPr>
          <w:rFonts w:hint="eastAsia" w:ascii="宋体" w:hAnsi="宋体" w:eastAsia="宋体" w:cs="宋体"/>
          <w:b w:val="0"/>
          <w:bCs w:val="0"/>
          <w:sz w:val="28"/>
          <w:szCs w:val="28"/>
          <w:lang w:val="en-US" w:eastAsia="zh-CN" w:bidi="zh-CN"/>
        </w:rPr>
        <w:t>、5#硫酸储罐</w:t>
      </w:r>
      <w:r>
        <w:rPr>
          <w:rFonts w:hint="default" w:ascii="宋体" w:hAnsi="宋体" w:eastAsia="宋体" w:cs="宋体"/>
          <w:b w:val="0"/>
          <w:bCs w:val="0"/>
          <w:sz w:val="28"/>
          <w:szCs w:val="28"/>
          <w:lang w:val="en-US" w:eastAsia="zh-CN" w:bidi="zh-CN"/>
        </w:rPr>
        <w:t>表层样</w:t>
      </w:r>
      <w:r>
        <w:rPr>
          <w:rFonts w:hint="eastAsia" w:ascii="宋体" w:hAnsi="宋体" w:eastAsia="宋体" w:cs="宋体"/>
          <w:b w:val="0"/>
          <w:bCs w:val="0"/>
          <w:sz w:val="28"/>
          <w:szCs w:val="28"/>
          <w:lang w:val="en-US" w:eastAsia="zh-CN" w:bidi="zh-CN"/>
        </w:rPr>
        <w:t>、6#盐酸储罐</w:t>
      </w:r>
      <w:r>
        <w:rPr>
          <w:rFonts w:hint="default" w:ascii="宋体" w:hAnsi="宋体" w:eastAsia="宋体" w:cs="宋体"/>
          <w:b w:val="0"/>
          <w:bCs w:val="0"/>
          <w:sz w:val="28"/>
          <w:szCs w:val="28"/>
          <w:lang w:val="en-US" w:eastAsia="zh-CN" w:bidi="zh-CN"/>
        </w:rPr>
        <w:t>表层样</w:t>
      </w:r>
      <w:r>
        <w:rPr>
          <w:rFonts w:hint="eastAsia" w:ascii="宋体" w:hAnsi="宋体" w:eastAsia="宋体" w:cs="宋体"/>
          <w:b w:val="0"/>
          <w:bCs w:val="0"/>
          <w:sz w:val="28"/>
          <w:szCs w:val="28"/>
          <w:lang w:val="en-US" w:eastAsia="zh-CN" w:bidi="zh-CN"/>
        </w:rPr>
        <w:t>、7#原浆储罐</w:t>
      </w:r>
      <w:r>
        <w:rPr>
          <w:rFonts w:hint="eastAsia" w:cs="宋体"/>
          <w:b w:val="0"/>
          <w:bCs w:val="0"/>
          <w:sz w:val="28"/>
          <w:szCs w:val="28"/>
          <w:lang w:val="en-US" w:eastAsia="zh-CN" w:bidi="zh-CN"/>
        </w:rPr>
        <w:t>、</w:t>
      </w:r>
      <w:r>
        <w:rPr>
          <w:rFonts w:hint="eastAsia" w:ascii="宋体" w:hAnsi="宋体" w:eastAsia="宋体" w:cs="宋体"/>
          <w:b w:val="0"/>
          <w:bCs w:val="0"/>
          <w:sz w:val="28"/>
          <w:szCs w:val="28"/>
          <w:lang w:val="en-US" w:eastAsia="zh-CN" w:bidi="zh-CN"/>
        </w:rPr>
        <w:t>生活水池、雨水收集池表层样设置1个检测点位,共</w:t>
      </w:r>
      <w:r>
        <w:rPr>
          <w:rFonts w:hint="default" w:ascii="宋体" w:hAnsi="宋体" w:eastAsia="宋体" w:cs="宋体"/>
          <w:b w:val="0"/>
          <w:bCs w:val="0"/>
          <w:sz w:val="28"/>
          <w:szCs w:val="28"/>
          <w:lang w:val="en-US" w:eastAsia="zh-CN" w:bidi="zh-CN"/>
        </w:rPr>
        <w:t>设</w:t>
      </w:r>
      <w:r>
        <w:rPr>
          <w:rFonts w:hint="eastAsia" w:cs="宋体"/>
          <w:b w:val="0"/>
          <w:bCs w:val="0"/>
          <w:sz w:val="28"/>
          <w:szCs w:val="28"/>
          <w:lang w:val="en-US" w:eastAsia="zh-CN" w:bidi="zh-CN"/>
        </w:rPr>
        <w:t>7</w:t>
      </w:r>
      <w:r>
        <w:rPr>
          <w:rFonts w:hint="default" w:ascii="宋体" w:hAnsi="宋体" w:eastAsia="宋体" w:cs="宋体"/>
          <w:b w:val="0"/>
          <w:bCs w:val="0"/>
          <w:sz w:val="28"/>
          <w:szCs w:val="28"/>
          <w:lang w:val="en-US" w:eastAsia="zh-CN" w:bidi="zh-CN"/>
        </w:rPr>
        <w:t>个检测点位</w:t>
      </w:r>
      <w:r>
        <w:rPr>
          <w:rFonts w:hint="eastAsia" w:ascii="宋体" w:hAnsi="宋体" w:eastAsia="宋体" w:cs="宋体"/>
          <w:b w:val="0"/>
          <w:bCs w:val="0"/>
          <w:sz w:val="28"/>
          <w:szCs w:val="28"/>
          <w:lang w:val="en-US" w:eastAsia="zh-CN" w:bidi="zh-CN"/>
        </w:rPr>
        <w:t>。</w:t>
      </w:r>
    </w:p>
    <w:p>
      <w:pPr>
        <w:rPr>
          <w:rFonts w:hint="default" w:eastAsia="华文细黑" w:asciiTheme="minorEastAsia" w:hAnsiTheme="minorEastAsia" w:cstheme="minorEastAsia"/>
          <w:b w:val="0"/>
          <w:bCs/>
          <w:sz w:val="28"/>
          <w:szCs w:val="28"/>
          <w:lang w:val="en-US" w:eastAsia="zh-CN"/>
        </w:rPr>
      </w:pPr>
      <w:r>
        <w:rPr>
          <w:rFonts w:hint="eastAsia" w:ascii="宋体" w:hAnsi="宋体" w:eastAsia="宋体" w:cs="宋体"/>
          <w:b w:val="0"/>
          <w:bCs w:val="0"/>
          <w:sz w:val="28"/>
          <w:szCs w:val="28"/>
          <w:lang w:val="zh-CN" w:eastAsia="zh-CN" w:bidi="zh-CN"/>
        </w:rPr>
        <w:t>地下水：1#厂区北侧生活区水井；2#厂区</w:t>
      </w:r>
      <w:r>
        <w:rPr>
          <w:rFonts w:hint="eastAsia" w:cs="宋体"/>
          <w:b w:val="0"/>
          <w:bCs w:val="0"/>
          <w:sz w:val="28"/>
          <w:szCs w:val="28"/>
          <w:lang w:val="zh-CN" w:eastAsia="zh-CN" w:bidi="zh-CN"/>
        </w:rPr>
        <w:t>内</w:t>
      </w:r>
      <w:r>
        <w:rPr>
          <w:rFonts w:hint="eastAsia" w:ascii="宋体" w:hAnsi="宋体" w:eastAsia="宋体" w:cs="宋体"/>
          <w:b w:val="0"/>
          <w:bCs w:val="0"/>
          <w:sz w:val="28"/>
          <w:szCs w:val="28"/>
          <w:lang w:val="zh-CN" w:eastAsia="zh-CN" w:bidi="zh-CN"/>
        </w:rPr>
        <w:t>西侧水井；</w:t>
      </w:r>
      <w:r>
        <w:rPr>
          <w:rFonts w:hint="eastAsia" w:ascii="宋体" w:hAnsi="宋体" w:eastAsia="宋体" w:cs="宋体"/>
          <w:b w:val="0"/>
          <w:bCs w:val="0"/>
          <w:sz w:val="28"/>
          <w:szCs w:val="28"/>
          <w:lang w:val="en-US" w:eastAsia="zh-CN" w:bidi="zh-CN"/>
        </w:rPr>
        <w:t>3#厂区办公楼水井各设置1个检测点位,共</w:t>
      </w:r>
      <w:r>
        <w:rPr>
          <w:rFonts w:hint="default" w:ascii="宋体" w:hAnsi="宋体" w:eastAsia="宋体" w:cs="宋体"/>
          <w:b w:val="0"/>
          <w:bCs w:val="0"/>
          <w:sz w:val="28"/>
          <w:szCs w:val="28"/>
          <w:lang w:val="en-US" w:eastAsia="zh-CN" w:bidi="zh-CN"/>
        </w:rPr>
        <w:t>设</w:t>
      </w:r>
      <w:r>
        <w:rPr>
          <w:rFonts w:hint="eastAsia" w:ascii="宋体" w:hAnsi="宋体" w:eastAsia="宋体" w:cs="宋体"/>
          <w:b w:val="0"/>
          <w:bCs w:val="0"/>
          <w:sz w:val="28"/>
          <w:szCs w:val="28"/>
          <w:lang w:val="en-US" w:eastAsia="zh-CN" w:bidi="zh-CN"/>
        </w:rPr>
        <w:t>3</w:t>
      </w:r>
      <w:r>
        <w:rPr>
          <w:rFonts w:hint="default" w:ascii="宋体" w:hAnsi="宋体" w:eastAsia="宋体" w:cs="宋体"/>
          <w:b w:val="0"/>
          <w:bCs w:val="0"/>
          <w:sz w:val="28"/>
          <w:szCs w:val="28"/>
          <w:lang w:val="en-US" w:eastAsia="zh-CN" w:bidi="zh-CN"/>
        </w:rPr>
        <w:t>个检测点位</w:t>
      </w:r>
      <w:r>
        <w:rPr>
          <w:rFonts w:hint="eastAsia" w:ascii="宋体" w:hAnsi="宋体" w:eastAsia="宋体" w:cs="宋体"/>
          <w:b w:val="0"/>
          <w:bCs w:val="0"/>
          <w:sz w:val="28"/>
          <w:szCs w:val="28"/>
          <w:lang w:val="en-US" w:eastAsia="zh-CN" w:bidi="zh-CN"/>
        </w:rPr>
        <w:t>。</w:t>
      </w:r>
    </w:p>
    <w:p>
      <w:pPr>
        <w:numPr>
          <w:ilvl w:val="0"/>
          <w:numId w:val="2"/>
        </w:numPr>
        <w:rPr>
          <w:rFonts w:hint="eastAsia" w:asciiTheme="minorEastAsia" w:hAnsiTheme="minorEastAsia" w:cstheme="minorEastAsia"/>
          <w:b w:val="0"/>
          <w:bCs/>
          <w:sz w:val="28"/>
          <w:szCs w:val="28"/>
          <w:lang w:val="en-US" w:eastAsia="zh-CN"/>
        </w:rPr>
      </w:pPr>
      <w:r>
        <w:rPr>
          <w:rFonts w:hint="eastAsia" w:asciiTheme="minorEastAsia" w:hAnsiTheme="minorEastAsia" w:cstheme="minorEastAsia"/>
          <w:b w:val="0"/>
          <w:bCs/>
          <w:sz w:val="28"/>
          <w:szCs w:val="28"/>
          <w:lang w:val="en-US" w:eastAsia="zh-CN"/>
        </w:rPr>
        <w:t>监测因子</w:t>
      </w:r>
    </w:p>
    <w:p>
      <w:pPr>
        <w:keepNext w:val="0"/>
        <w:keepLines w:val="0"/>
        <w:widowControl/>
        <w:suppressLineNumbers w:val="0"/>
        <w:jc w:val="left"/>
        <w:rPr>
          <w:rFonts w:hint="eastAsia" w:ascii="宋体" w:hAnsi="宋体" w:eastAsia="宋体" w:cs="宋体"/>
          <w:b w:val="0"/>
          <w:bCs w:val="0"/>
          <w:sz w:val="28"/>
          <w:szCs w:val="28"/>
          <w:lang w:val="en-US" w:eastAsia="zh-CN" w:bidi="zh-CN"/>
        </w:rPr>
      </w:pPr>
      <w:r>
        <w:rPr>
          <w:rFonts w:hint="eastAsia" w:asciiTheme="minorEastAsia" w:hAnsiTheme="minorEastAsia" w:cstheme="minorEastAsia"/>
          <w:b w:val="0"/>
          <w:bCs/>
          <w:sz w:val="28"/>
          <w:szCs w:val="28"/>
          <w:lang w:eastAsia="zh-CN"/>
        </w:rPr>
        <w:t>土</w:t>
      </w:r>
      <w:r>
        <w:rPr>
          <w:rFonts w:hint="eastAsia" w:asciiTheme="minorEastAsia" w:hAnsiTheme="minorEastAsia" w:cstheme="minorEastAsia"/>
          <w:b w:val="0"/>
          <w:bCs/>
          <w:sz w:val="28"/>
          <w:szCs w:val="28"/>
          <w:lang w:val="en-US" w:eastAsia="zh-CN"/>
        </w:rPr>
        <w:t>壤</w:t>
      </w:r>
      <w:r>
        <w:rPr>
          <w:rFonts w:hint="eastAsia" w:ascii="宋体" w:hAnsi="宋体" w:eastAsia="宋体" w:cs="宋体"/>
          <w:b w:val="0"/>
          <w:bCs w:val="0"/>
          <w:sz w:val="28"/>
          <w:szCs w:val="28"/>
          <w:lang w:val="en-US" w:eastAsia="zh-CN" w:bidi="zh-CN"/>
        </w:rPr>
        <w:t>：砷、镉、六价铬、铜、铅、汞、镍、硝基苯、苯胺（4-氯苯胺、2-硝基苯胺、3-硝基苯胺、4-硝基苯胺）、2-氯酚、苯并(a)蒽、苯并(a)芘、苯并(b)荧蒽、苯并(k)荧蒽、䓛、二苯并(a，h)蒽、茚并(1,2,3-cd)芘、萘、四氯化碳、氯仿、氯甲烷、1,1-二氯乙烷、1,2-二氯乙烷、1,1-二氯乙烯、顺-1,2-二氯乙烯、反-1,2-二氯乙烯、二氯甲烷、1,2-二氯丙烷、1,1,1,2,-四氯乙烷、1,1,2,2,-四氯乙烷、四氯乙烯、1,1,1-三氯乙烷、1,1,2-三氯乙烷、三氯乙烯、1,2,3-三氯丙烷、氯乙烯、苯、氯苯、1,2-二氯苯、1,4-二氯苯、乙苯、苯乙烯、甲苯、间二甲苯+对二甲苯、邻二甲苯、石油烃、钒、锌、铍。</w:t>
      </w:r>
    </w:p>
    <w:p>
      <w:pPr>
        <w:rPr>
          <w:rFonts w:hint="eastAsia" w:asciiTheme="minorEastAsia" w:hAnsiTheme="minorEastAsia" w:eastAsiaTheme="minorEastAsia" w:cstheme="minorEastAsia"/>
          <w:b/>
          <w:bCs/>
          <w:kern w:val="2"/>
          <w:sz w:val="28"/>
          <w:szCs w:val="28"/>
          <w:lang w:val="en-US" w:eastAsia="zh-CN" w:bidi="ar-SA"/>
        </w:rPr>
      </w:pPr>
      <w:r>
        <w:rPr>
          <w:rFonts w:hint="eastAsia" w:asciiTheme="minorEastAsia" w:hAnsiTheme="minorEastAsia" w:eastAsiaTheme="minorEastAsia" w:cstheme="minorEastAsia"/>
          <w:b w:val="0"/>
          <w:bCs/>
          <w:kern w:val="2"/>
          <w:sz w:val="28"/>
          <w:szCs w:val="28"/>
          <w:lang w:val="en-US" w:eastAsia="zh-CN" w:bidi="ar-SA"/>
        </w:rPr>
        <w:t>地下</w:t>
      </w:r>
      <w:r>
        <w:rPr>
          <w:rFonts w:hint="eastAsia" w:ascii="宋体" w:hAnsi="宋体" w:eastAsia="宋体" w:cs="宋体"/>
          <w:b w:val="0"/>
          <w:bCs w:val="0"/>
          <w:sz w:val="28"/>
          <w:szCs w:val="28"/>
          <w:lang w:val="en-US" w:eastAsia="zh-CN" w:bidi="zh-CN"/>
        </w:rPr>
        <w:t>水：pH、色度、臭和味、浊度、肉眼可见物、总硬度、溶解性总固体、硫酸盐、氯化物、铁、锰、铜、锌、铝、挥发酚、阴离子表面活性剂、耗氧量、氨氮、硫化物、钠、亚硝酸盐氮、硝酸盐氮、氰化物、氟化物、碘化物、汞、砷、硒、镉、六价铬、铅、三氯甲烷、四氯化碳、苯、甲苯、钒、钡。</w:t>
      </w:r>
      <w:bookmarkStart w:id="0" w:name="_GoBack"/>
      <w:bookmarkEnd w:id="0"/>
    </w:p>
    <w:p>
      <w:pPr>
        <w:numPr>
          <w:ilvl w:val="0"/>
          <w:numId w:val="2"/>
        </w:numPr>
        <w:ind w:left="0" w:leftChars="0" w:firstLine="0" w:firstLineChars="0"/>
        <w:rPr>
          <w:rFonts w:hint="eastAsia" w:asciiTheme="minorEastAsia" w:hAnsiTheme="minorEastAsia" w:cstheme="minorEastAsia"/>
          <w:b w:val="0"/>
          <w:bCs/>
          <w:kern w:val="2"/>
          <w:sz w:val="28"/>
          <w:szCs w:val="28"/>
          <w:lang w:val="en-US" w:eastAsia="zh-CN" w:bidi="ar-SA"/>
        </w:rPr>
      </w:pPr>
      <w:r>
        <w:rPr>
          <w:rFonts w:hint="eastAsia" w:asciiTheme="minorEastAsia" w:hAnsiTheme="minorEastAsia" w:cstheme="minorEastAsia"/>
          <w:b w:val="0"/>
          <w:bCs/>
          <w:kern w:val="2"/>
          <w:sz w:val="28"/>
          <w:szCs w:val="28"/>
          <w:lang w:val="en-US" w:eastAsia="zh-CN" w:bidi="ar-SA"/>
        </w:rPr>
        <w:t>监测频次</w:t>
      </w:r>
    </w:p>
    <w:p>
      <w:pPr>
        <w:numPr>
          <w:ilvl w:val="0"/>
          <w:numId w:val="0"/>
        </w:numPr>
        <w:ind w:leftChars="0"/>
        <w:rPr>
          <w:rFonts w:hint="eastAsia" w:asciiTheme="minorEastAsia" w:hAnsiTheme="minorEastAsia" w:cstheme="minorEastAsia"/>
          <w:b w:val="0"/>
          <w:bCs/>
          <w:kern w:val="2"/>
          <w:sz w:val="28"/>
          <w:szCs w:val="28"/>
          <w:lang w:val="en-US" w:eastAsia="zh-CN" w:bidi="ar-SA"/>
        </w:rPr>
      </w:pPr>
      <w:r>
        <w:rPr>
          <w:rFonts w:hint="eastAsia" w:asciiTheme="minorEastAsia" w:hAnsiTheme="minorEastAsia" w:cstheme="minorEastAsia"/>
          <w:b w:val="0"/>
          <w:bCs/>
          <w:kern w:val="2"/>
          <w:sz w:val="28"/>
          <w:szCs w:val="28"/>
          <w:lang w:val="en-US" w:eastAsia="zh-CN" w:bidi="ar-SA"/>
        </w:rPr>
        <w:t>土壤：表层样1次/半年、1天/1次，1频次/1次；</w:t>
      </w:r>
    </w:p>
    <w:p>
      <w:pPr>
        <w:numPr>
          <w:ilvl w:val="0"/>
          <w:numId w:val="0"/>
        </w:numPr>
        <w:ind w:leftChars="0"/>
        <w:rPr>
          <w:rFonts w:hint="eastAsia" w:asciiTheme="minorEastAsia" w:hAnsiTheme="minorEastAsia" w:cstheme="minorEastAsia"/>
          <w:b w:val="0"/>
          <w:bCs/>
          <w:kern w:val="2"/>
          <w:sz w:val="28"/>
          <w:szCs w:val="28"/>
          <w:lang w:val="en-US" w:eastAsia="zh-CN" w:bidi="ar-SA"/>
        </w:rPr>
      </w:pPr>
      <w:r>
        <w:rPr>
          <w:rFonts w:hint="eastAsia" w:asciiTheme="minorEastAsia" w:hAnsiTheme="minorEastAsia" w:cstheme="minorEastAsia"/>
          <w:b w:val="0"/>
          <w:bCs/>
          <w:kern w:val="2"/>
          <w:sz w:val="28"/>
          <w:szCs w:val="28"/>
          <w:lang w:val="en-US" w:eastAsia="zh-CN" w:bidi="ar-SA"/>
        </w:rPr>
        <w:t>地下水：1次/半年、1天/1次，1频次/1次。</w:t>
      </w:r>
    </w:p>
    <w:p>
      <w:pPr>
        <w:numPr>
          <w:ilvl w:val="0"/>
          <w:numId w:val="0"/>
        </w:numPr>
        <w:jc w:val="left"/>
        <w:rPr>
          <w:rFonts w:hint="eastAsia" w:asciiTheme="minorEastAsia" w:hAnsiTheme="minorEastAsia" w:eastAsiaTheme="minorEastAsia" w:cstheme="minorEastAsia"/>
          <w:b w:val="0"/>
          <w:bCs w:val="0"/>
          <w:color w:val="auto"/>
          <w:sz w:val="28"/>
          <w:szCs w:val="28"/>
          <w:lang w:val="en-US" w:eastAsia="zh-CN"/>
        </w:rPr>
      </w:pPr>
      <w:r>
        <w:rPr>
          <w:rFonts w:hint="eastAsia" w:asciiTheme="minorEastAsia" w:hAnsiTheme="minorEastAsia" w:eastAsiaTheme="minorEastAsia" w:cstheme="minorEastAsia"/>
          <w:b w:val="0"/>
          <w:bCs w:val="0"/>
          <w:color w:val="auto"/>
          <w:sz w:val="28"/>
          <w:szCs w:val="28"/>
          <w:lang w:val="en-US" w:eastAsia="zh-CN"/>
        </w:rPr>
        <w:t>（二）检测</w:t>
      </w:r>
      <w:r>
        <w:rPr>
          <w:rFonts w:hint="eastAsia" w:asciiTheme="minorEastAsia" w:hAnsiTheme="minorEastAsia" w:cstheme="minorEastAsia"/>
          <w:b w:val="0"/>
          <w:bCs w:val="0"/>
          <w:color w:val="auto"/>
          <w:sz w:val="28"/>
          <w:szCs w:val="28"/>
          <w:lang w:val="en-US" w:eastAsia="zh-CN"/>
        </w:rPr>
        <w:t>分析</w:t>
      </w:r>
      <w:r>
        <w:rPr>
          <w:rFonts w:hint="eastAsia" w:asciiTheme="minorEastAsia" w:hAnsiTheme="minorEastAsia" w:eastAsiaTheme="minorEastAsia" w:cstheme="minorEastAsia"/>
          <w:b w:val="0"/>
          <w:bCs w:val="0"/>
          <w:color w:val="auto"/>
          <w:sz w:val="28"/>
          <w:szCs w:val="28"/>
          <w:lang w:val="en-US" w:eastAsia="zh-CN"/>
        </w:rPr>
        <w:t>方法</w:t>
      </w:r>
    </w:p>
    <w:p>
      <w:pPr>
        <w:numPr>
          <w:ilvl w:val="0"/>
          <w:numId w:val="0"/>
        </w:numPr>
        <w:jc w:val="left"/>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污染物手工监测方法、使用仪器及检出限见表1</w:t>
      </w:r>
    </w:p>
    <w:p>
      <w:pPr>
        <w:numPr>
          <w:ilvl w:val="0"/>
          <w:numId w:val="0"/>
        </w:numPr>
        <w:jc w:val="center"/>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表1 污染物手工监测方法、使用仪器及检出限一览表</w:t>
      </w:r>
    </w:p>
    <w:tbl>
      <w:tblPr>
        <w:tblStyle w:val="8"/>
        <w:tblW w:w="8733" w:type="dxa"/>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44"/>
        <w:gridCol w:w="3960"/>
        <w:gridCol w:w="1680"/>
        <w:gridCol w:w="1749"/>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344" w:type="dxa"/>
            <w:tcBorders>
              <w:tl2br w:val="nil"/>
              <w:tr2bl w:val="nil"/>
            </w:tcBorders>
            <w:noWrap w:val="0"/>
            <w:vAlign w:val="center"/>
          </w:tcPr>
          <w:p>
            <w:pPr>
              <w:jc w:val="center"/>
              <w:rPr>
                <w:rFonts w:hint="eastAsia" w:asciiTheme="minorEastAsia" w:hAnsiTheme="minorEastAsia" w:eastAsiaTheme="minorEastAsia" w:cstheme="minorEastAsia"/>
                <w:b w:val="0"/>
                <w:bCs w:val="0"/>
                <w:color w:val="000000"/>
                <w:sz w:val="24"/>
                <w:szCs w:val="24"/>
                <w:highlight w:val="none"/>
              </w:rPr>
            </w:pPr>
            <w:r>
              <w:rPr>
                <w:rFonts w:hint="eastAsia" w:asciiTheme="minorEastAsia" w:hAnsiTheme="minorEastAsia" w:eastAsiaTheme="minorEastAsia" w:cstheme="minorEastAsia"/>
                <w:b w:val="0"/>
                <w:bCs w:val="0"/>
                <w:color w:val="000000"/>
                <w:sz w:val="24"/>
                <w:szCs w:val="24"/>
                <w:highlight w:val="none"/>
              </w:rPr>
              <w:t>监测</w:t>
            </w:r>
          </w:p>
          <w:p>
            <w:pPr>
              <w:jc w:val="center"/>
              <w:rPr>
                <w:rFonts w:hint="eastAsia" w:asciiTheme="minorEastAsia" w:hAnsiTheme="minorEastAsia" w:eastAsiaTheme="minorEastAsia" w:cstheme="minorEastAsia"/>
                <w:b w:val="0"/>
                <w:bCs w:val="0"/>
                <w:color w:val="000000"/>
                <w:sz w:val="24"/>
                <w:szCs w:val="24"/>
                <w:highlight w:val="none"/>
              </w:rPr>
            </w:pPr>
            <w:r>
              <w:rPr>
                <w:rFonts w:hint="eastAsia" w:asciiTheme="minorEastAsia" w:hAnsiTheme="minorEastAsia" w:eastAsiaTheme="minorEastAsia" w:cstheme="minorEastAsia"/>
                <w:b w:val="0"/>
                <w:bCs w:val="0"/>
                <w:color w:val="000000"/>
                <w:sz w:val="24"/>
                <w:szCs w:val="24"/>
                <w:highlight w:val="none"/>
              </w:rPr>
              <w:t>项目</w:t>
            </w:r>
          </w:p>
        </w:tc>
        <w:tc>
          <w:tcPr>
            <w:tcW w:w="3960" w:type="dxa"/>
            <w:tcBorders>
              <w:tl2br w:val="nil"/>
              <w:tr2bl w:val="nil"/>
            </w:tcBorders>
            <w:noWrap w:val="0"/>
            <w:vAlign w:val="center"/>
          </w:tcPr>
          <w:p>
            <w:pPr>
              <w:jc w:val="center"/>
              <w:rPr>
                <w:rFonts w:hint="eastAsia" w:asciiTheme="minorEastAsia" w:hAnsiTheme="minorEastAsia" w:eastAsiaTheme="minorEastAsia" w:cstheme="minorEastAsia"/>
                <w:b w:val="0"/>
                <w:bCs w:val="0"/>
                <w:color w:val="000000"/>
                <w:sz w:val="24"/>
                <w:szCs w:val="24"/>
                <w:highlight w:val="none"/>
              </w:rPr>
            </w:pPr>
            <w:r>
              <w:rPr>
                <w:rFonts w:hint="eastAsia" w:asciiTheme="minorEastAsia" w:hAnsiTheme="minorEastAsia" w:eastAsiaTheme="minorEastAsia" w:cstheme="minorEastAsia"/>
                <w:b w:val="0"/>
                <w:bCs w:val="0"/>
                <w:color w:val="000000"/>
                <w:sz w:val="24"/>
                <w:szCs w:val="24"/>
                <w:highlight w:val="none"/>
              </w:rPr>
              <w:t>监测方法</w:t>
            </w:r>
          </w:p>
        </w:tc>
        <w:tc>
          <w:tcPr>
            <w:tcW w:w="1680" w:type="dxa"/>
            <w:tcBorders>
              <w:tl2br w:val="nil"/>
              <w:tr2bl w:val="nil"/>
            </w:tcBorders>
            <w:noWrap w:val="0"/>
            <w:vAlign w:val="center"/>
          </w:tcPr>
          <w:p>
            <w:pPr>
              <w:jc w:val="center"/>
              <w:rPr>
                <w:rFonts w:hint="eastAsia" w:asciiTheme="minorEastAsia" w:hAnsiTheme="minorEastAsia" w:eastAsiaTheme="minorEastAsia" w:cstheme="minorEastAsia"/>
                <w:b w:val="0"/>
                <w:bCs w:val="0"/>
                <w:color w:val="000000"/>
                <w:sz w:val="24"/>
                <w:szCs w:val="24"/>
                <w:highlight w:val="none"/>
              </w:rPr>
            </w:pPr>
            <w:r>
              <w:rPr>
                <w:rFonts w:hint="eastAsia" w:asciiTheme="minorEastAsia" w:hAnsiTheme="minorEastAsia" w:eastAsiaTheme="minorEastAsia" w:cstheme="minorEastAsia"/>
                <w:b w:val="0"/>
                <w:bCs w:val="0"/>
                <w:color w:val="000000"/>
                <w:sz w:val="24"/>
                <w:szCs w:val="24"/>
                <w:highlight w:val="none"/>
              </w:rPr>
              <w:t>使用仪器</w:t>
            </w:r>
          </w:p>
        </w:tc>
        <w:tc>
          <w:tcPr>
            <w:tcW w:w="1749" w:type="dxa"/>
            <w:tcBorders>
              <w:tl2br w:val="nil"/>
              <w:tr2bl w:val="nil"/>
            </w:tcBorders>
            <w:noWrap w:val="0"/>
            <w:vAlign w:val="center"/>
          </w:tcPr>
          <w:p>
            <w:pPr>
              <w:jc w:val="center"/>
              <w:rPr>
                <w:rFonts w:hint="eastAsia" w:asciiTheme="minorEastAsia" w:hAnsiTheme="minorEastAsia" w:eastAsiaTheme="minorEastAsia" w:cstheme="minorEastAsia"/>
                <w:b w:val="0"/>
                <w:bCs w:val="0"/>
                <w:color w:val="000000"/>
                <w:sz w:val="24"/>
                <w:szCs w:val="24"/>
                <w:highlight w:val="none"/>
              </w:rPr>
            </w:pPr>
            <w:r>
              <w:rPr>
                <w:rFonts w:hint="eastAsia" w:asciiTheme="minorEastAsia" w:hAnsiTheme="minorEastAsia" w:eastAsiaTheme="minorEastAsia" w:cstheme="minorEastAsia"/>
                <w:b w:val="0"/>
                <w:bCs w:val="0"/>
                <w:color w:val="000000"/>
                <w:sz w:val="24"/>
                <w:szCs w:val="24"/>
                <w:highlight w:val="none"/>
              </w:rPr>
              <w:t>检出限</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33" w:type="dxa"/>
            <w:gridSpan w:val="4"/>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heme="minorEastAsia" w:hAnsiTheme="minorEastAsia" w:eastAsiaTheme="minorEastAsia" w:cstheme="minorEastAsia"/>
                <w:b w:val="0"/>
                <w:bCs w:val="0"/>
                <w:color w:val="000000"/>
                <w:sz w:val="24"/>
                <w:szCs w:val="24"/>
                <w:highlight w:val="none"/>
              </w:rPr>
              <w:t>一、</w:t>
            </w:r>
            <w:r>
              <w:rPr>
                <w:rFonts w:hint="eastAsia" w:asciiTheme="minorEastAsia" w:hAnsiTheme="minorEastAsia" w:eastAsiaTheme="minorEastAsia" w:cstheme="minorEastAsia"/>
                <w:b w:val="0"/>
                <w:bCs w:val="0"/>
                <w:color w:val="000000"/>
                <w:sz w:val="24"/>
                <w:szCs w:val="24"/>
                <w:highlight w:val="none"/>
                <w:lang w:eastAsia="zh-CN"/>
              </w:rPr>
              <w:t>地下水</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color w:val="auto"/>
                <w:sz w:val="24"/>
                <w:szCs w:val="24"/>
                <w:highlight w:val="none"/>
              </w:rPr>
              <w:t>色度</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default" w:ascii="Times New Roman" w:hAnsi="Times New Roman" w:eastAsia="宋体" w:cs="Times New Roman"/>
                <w:i w:val="0"/>
                <w:color w:val="auto"/>
                <w:kern w:val="0"/>
                <w:sz w:val="24"/>
                <w:szCs w:val="24"/>
                <w:u w:val="none"/>
                <w:lang w:val="en-US" w:eastAsia="zh-CN" w:bidi="ar"/>
              </w:rPr>
            </w:pPr>
            <w:r>
              <w:rPr>
                <w:rFonts w:hint="default" w:ascii="Times New Roman" w:hAnsi="Times New Roman" w:eastAsia="宋体" w:cs="Times New Roman"/>
                <w:i w:val="0"/>
                <w:color w:val="auto"/>
                <w:kern w:val="0"/>
                <w:sz w:val="24"/>
                <w:szCs w:val="24"/>
                <w:u w:val="none"/>
                <w:lang w:val="en-US" w:eastAsia="zh-CN" w:bidi="ar"/>
              </w:rPr>
              <w:t>水质 色度的测定（1.1铂钴比色法）</w:t>
            </w:r>
          </w:p>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i w:val="0"/>
                <w:color w:val="auto"/>
                <w:kern w:val="0"/>
                <w:sz w:val="24"/>
                <w:szCs w:val="24"/>
                <w:u w:val="none"/>
                <w:lang w:val="en-US" w:eastAsia="zh-CN" w:bidi="ar"/>
              </w:rPr>
              <w:t xml:space="preserve"> GB/T 11903-1989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sz w:val="24"/>
                <w:szCs w:val="24"/>
                <w:lang w:val="en-US" w:eastAsia="zh-CN"/>
              </w:rPr>
              <w:t>具塞比色管</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i w:val="0"/>
                <w:color w:val="auto"/>
                <w:kern w:val="0"/>
                <w:sz w:val="24"/>
                <w:szCs w:val="24"/>
                <w:u w:val="none"/>
                <w:lang w:val="en-US" w:eastAsia="zh-CN" w:bidi="ar"/>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eastAsia" w:ascii="Times New Roman" w:hAnsi="Times New Roman" w:eastAsia="宋体" w:cs="Times New Roman"/>
                <w:b w:val="0"/>
                <w:bCs w:val="0"/>
                <w:color w:val="auto"/>
                <w:sz w:val="24"/>
                <w:szCs w:val="24"/>
                <w:highlight w:val="none"/>
                <w:lang w:eastAsia="zh-CN"/>
              </w:rPr>
              <w:t>臭</w:t>
            </w:r>
            <w:r>
              <w:rPr>
                <w:rFonts w:hint="default" w:ascii="Times New Roman" w:hAnsi="Times New Roman" w:eastAsia="宋体" w:cs="Times New Roman"/>
                <w:b w:val="0"/>
                <w:bCs w:val="0"/>
                <w:color w:val="auto"/>
                <w:sz w:val="24"/>
                <w:szCs w:val="24"/>
                <w:highlight w:val="none"/>
              </w:rPr>
              <w:t>和味</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i w:val="0"/>
                <w:color w:val="auto"/>
                <w:kern w:val="0"/>
                <w:sz w:val="24"/>
                <w:szCs w:val="24"/>
                <w:u w:val="none"/>
                <w:lang w:val="en-US" w:eastAsia="zh-CN" w:bidi="ar"/>
              </w:rPr>
              <w:t>生活饮用水标准检验法  感官性状和物理指标（3.1 臭和味  嗅气和尝味法）GB/T 5750.4-2006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0"/>
                <w:sz w:val="24"/>
                <w:szCs w:val="24"/>
                <w:highlight w:val="none"/>
                <w:lang w:bidi="ar"/>
              </w:rPr>
            </w:pPr>
            <w:r>
              <w:rPr>
                <w:rFonts w:hint="default" w:ascii="Times New Roman" w:hAnsi="Times New Roman" w:eastAsia="宋体" w:cs="Times New Roman"/>
                <w:sz w:val="24"/>
                <w:szCs w:val="24"/>
                <w:lang w:val="en-US" w:eastAsia="zh-CN"/>
              </w:rPr>
              <w:t>250ml锥形瓶</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0"/>
                <w:sz w:val="24"/>
                <w:szCs w:val="24"/>
                <w:highlight w:val="none"/>
                <w:lang w:bidi="ar"/>
              </w:rPr>
            </w:pPr>
            <w:r>
              <w:rPr>
                <w:rFonts w:hint="default" w:ascii="Times New Roman" w:hAnsi="Times New Roman" w:eastAsia="宋体" w:cs="Times New Roman"/>
                <w:i w:val="0"/>
                <w:color w:val="auto"/>
                <w:kern w:val="0"/>
                <w:sz w:val="24"/>
                <w:szCs w:val="24"/>
                <w:u w:val="none"/>
                <w:lang w:val="en-US" w:eastAsia="zh-CN" w:bidi="ar"/>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2"/>
                <w:rFonts w:hint="eastAsia" w:asciiTheme="minorEastAsia" w:hAnsiTheme="minorEastAsia" w:eastAsiaTheme="minorEastAsia" w:cstheme="minorEastAsia"/>
                <w:b w:val="0"/>
                <w:bCs w:val="0"/>
                <w:sz w:val="24"/>
                <w:szCs w:val="24"/>
              </w:rPr>
            </w:pPr>
            <w:r>
              <w:rPr>
                <w:rFonts w:hint="eastAsia" w:ascii="Times New Roman" w:hAnsi="Times New Roman" w:eastAsia="宋体" w:cs="Times New Roman"/>
                <w:b w:val="0"/>
                <w:bCs w:val="0"/>
                <w:color w:val="auto"/>
                <w:sz w:val="24"/>
                <w:szCs w:val="24"/>
                <w:highlight w:val="none"/>
                <w:lang w:eastAsia="zh-CN"/>
              </w:rPr>
              <w:t>浊度</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12"/>
                <w:rFonts w:hint="eastAsia" w:asciiTheme="minorEastAsia" w:hAnsiTheme="minorEastAsia" w:eastAsiaTheme="minorEastAsia" w:cstheme="minorEastAsia"/>
                <w:b w:val="0"/>
                <w:bCs w:val="0"/>
                <w:sz w:val="24"/>
                <w:szCs w:val="24"/>
              </w:rPr>
            </w:pPr>
            <w:r>
              <w:rPr>
                <w:rFonts w:hint="default" w:ascii="Times New Roman" w:hAnsi="Times New Roman" w:eastAsia="宋体" w:cs="Times New Roman"/>
                <w:i w:val="0"/>
                <w:color w:val="auto"/>
                <w:kern w:val="0"/>
                <w:sz w:val="24"/>
                <w:szCs w:val="24"/>
                <w:u w:val="none"/>
                <w:lang w:val="en-US" w:eastAsia="zh-CN" w:bidi="ar"/>
              </w:rPr>
              <w:t>水质 浊度的测定 GB/T 13200-1991</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2"/>
                <w:rFonts w:hint="eastAsia" w:asciiTheme="minorEastAsia" w:hAnsiTheme="minorEastAsia" w:eastAsiaTheme="minorEastAsia" w:cstheme="minorEastAsia"/>
                <w:b w:val="0"/>
                <w:bCs w:val="0"/>
                <w:sz w:val="24"/>
                <w:szCs w:val="24"/>
                <w:lang w:val="en-US" w:eastAsia="zh-CN"/>
              </w:rPr>
            </w:pPr>
            <w:r>
              <w:rPr>
                <w:rFonts w:hint="default" w:ascii="Times New Roman" w:hAnsi="Times New Roman" w:eastAsia="宋体" w:cs="Times New Roman"/>
                <w:sz w:val="24"/>
                <w:szCs w:val="24"/>
                <w:lang w:val="en-US" w:eastAsia="zh-CN"/>
              </w:rPr>
              <w:t>/</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12"/>
                <w:rFonts w:hint="eastAsia" w:asciiTheme="minorEastAsia" w:hAnsiTheme="minorEastAsia" w:eastAsiaTheme="minorEastAsia" w:cstheme="minorEastAsia"/>
                <w:b w:val="0"/>
                <w:bCs w:val="0"/>
                <w:sz w:val="24"/>
                <w:szCs w:val="24"/>
                <w:lang w:val="en-US" w:eastAsia="zh-CN"/>
              </w:rPr>
            </w:pPr>
            <w:r>
              <w:rPr>
                <w:rFonts w:hint="default" w:ascii="Times New Roman" w:hAnsi="Times New Roman" w:eastAsia="宋体" w:cs="Times New Roman"/>
                <w:i w:val="0"/>
                <w:color w:val="auto"/>
                <w:kern w:val="0"/>
                <w:sz w:val="24"/>
                <w:szCs w:val="24"/>
                <w:highlight w:val="none"/>
                <w:u w:val="none"/>
                <w:lang w:val="en-US" w:eastAsia="zh-CN" w:bidi="ar"/>
              </w:rPr>
              <w:t>目视法：1度</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sz w:val="24"/>
                <w:szCs w:val="24"/>
                <w:u w:val="none"/>
                <w:lang w:eastAsia="zh-CN"/>
              </w:rPr>
            </w:pPr>
            <w:r>
              <w:rPr>
                <w:rFonts w:hint="default" w:ascii="Times New Roman" w:hAnsi="Times New Roman" w:eastAsia="宋体" w:cs="Times New Roman"/>
                <w:b w:val="0"/>
                <w:bCs w:val="0"/>
                <w:color w:val="auto"/>
                <w:sz w:val="24"/>
                <w:szCs w:val="24"/>
                <w:highlight w:val="none"/>
              </w:rPr>
              <w:t>肉眼可见物</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2"/>
                <w:rFonts w:hint="eastAsia" w:asciiTheme="minorEastAsia" w:hAnsiTheme="minorEastAsia" w:eastAsiaTheme="minorEastAsia" w:cstheme="minorEastAsia"/>
                <w:b w:val="0"/>
                <w:bCs w:val="0"/>
                <w:sz w:val="24"/>
                <w:szCs w:val="24"/>
                <w:lang w:val="en-US" w:eastAsia="zh-CN"/>
              </w:rPr>
            </w:pPr>
            <w:r>
              <w:rPr>
                <w:rStyle w:val="12"/>
                <w:rFonts w:hint="default" w:ascii="Times New Roman" w:hAnsi="Times New Roman" w:eastAsia="宋体" w:cs="Times New Roman"/>
                <w:sz w:val="24"/>
                <w:szCs w:val="24"/>
              </w:rPr>
              <w:t>生活饮用水标准检验方法</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感官性状和物理指标（</w:t>
            </w:r>
            <w:r>
              <w:rPr>
                <w:rStyle w:val="16"/>
                <w:rFonts w:hint="default" w:ascii="Times New Roman" w:hAnsi="Times New Roman" w:eastAsia="宋体" w:cs="Times New Roman"/>
                <w:sz w:val="24"/>
                <w:szCs w:val="24"/>
              </w:rPr>
              <w:t>4.1</w:t>
            </w:r>
            <w:r>
              <w:rPr>
                <w:rStyle w:val="12"/>
                <w:rFonts w:hint="default" w:ascii="Times New Roman" w:hAnsi="Times New Roman" w:eastAsia="宋体" w:cs="Times New Roman"/>
                <w:sz w:val="24"/>
                <w:szCs w:val="24"/>
              </w:rPr>
              <w:t>直接观察法）</w:t>
            </w:r>
            <w:r>
              <w:rPr>
                <w:rStyle w:val="16"/>
                <w:rFonts w:hint="default" w:ascii="Times New Roman" w:hAnsi="Times New Roman" w:eastAsia="宋体" w:cs="Times New Roman"/>
                <w:sz w:val="24"/>
                <w:szCs w:val="24"/>
              </w:rPr>
              <w:t>GB/T5750.4-2006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i w:val="0"/>
                <w:color w:val="000000"/>
                <w:kern w:val="0"/>
                <w:sz w:val="24"/>
                <w:szCs w:val="24"/>
                <w:u w:val="none"/>
                <w:lang w:val="en-US" w:eastAsia="zh-CN" w:bidi="ar"/>
              </w:rPr>
            </w:pPr>
            <w:r>
              <w:rPr>
                <w:rFonts w:hint="default" w:ascii="Times New Roman" w:hAnsi="Times New Roman" w:eastAsia="宋体" w:cs="Times New Roman"/>
                <w:sz w:val="24"/>
                <w:szCs w:val="24"/>
                <w:lang w:val="en-US" w:eastAsia="zh-CN"/>
              </w:rPr>
              <w:t>/</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5"/>
                <w:rFonts w:hint="eastAsia" w:asciiTheme="minorEastAsia" w:hAnsiTheme="minorEastAsia" w:eastAsiaTheme="minorEastAsia" w:cstheme="minorEastAsia"/>
                <w:b w:val="0"/>
                <w:bCs w:val="0"/>
                <w:sz w:val="24"/>
                <w:szCs w:val="24"/>
                <w:lang w:val="en-US" w:eastAsia="zh-CN"/>
              </w:rPr>
            </w:pPr>
            <w:r>
              <w:rPr>
                <w:rStyle w:val="15"/>
                <w:rFonts w:hint="default" w:ascii="Times New Roman" w:hAnsi="Times New Roman" w:eastAsia="宋体" w:cs="Times New Roman"/>
                <w:sz w:val="24"/>
                <w:szCs w:val="24"/>
                <w:lang w:val="en-US" w:eastAsia="zh-CN"/>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spacing w:line="240" w:lineRule="auto"/>
              <w:ind w:left="0" w:leftChars="0" w:right="0" w:rightChars="0"/>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sz w:val="24"/>
                <w:szCs w:val="24"/>
                <w:lang w:eastAsia="zh-CN"/>
              </w:rPr>
              <w:t>pH</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Fonts w:hint="eastAsia" w:ascii="Times New Roman" w:hAnsi="Times New Roman" w:eastAsia="宋体" w:cs="Times New Roman"/>
                <w:i w:val="0"/>
                <w:color w:val="auto"/>
                <w:kern w:val="0"/>
                <w:sz w:val="24"/>
                <w:szCs w:val="24"/>
                <w:u w:val="none"/>
                <w:lang w:val="en-US" w:eastAsia="zh-CN" w:bidi="ar"/>
              </w:rPr>
              <w:t>水质 pH值的测定 电极法 HJ1147-2020</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便携式pH计</w:t>
            </w:r>
          </w:p>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sz w:val="24"/>
                <w:szCs w:val="24"/>
                <w:lang w:val="en-US" w:eastAsia="zh-CN"/>
              </w:rPr>
              <w:t>PHBJ-260</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eastAsia" w:ascii="Times New Roman" w:hAnsi="Times New Roman" w:eastAsia="宋体" w:cs="Times New Roman"/>
                <w:i w:val="0"/>
                <w:color w:val="auto"/>
                <w:kern w:val="0"/>
                <w:sz w:val="24"/>
                <w:szCs w:val="24"/>
                <w:u w:val="none"/>
                <w:lang w:val="en-US" w:eastAsia="zh-CN" w:bidi="ar"/>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总硬度</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i w:val="0"/>
                <w:color w:val="auto"/>
                <w:kern w:val="0"/>
                <w:sz w:val="24"/>
                <w:szCs w:val="24"/>
                <w:u w:val="none"/>
                <w:lang w:val="en-US" w:eastAsia="zh-CN" w:bidi="ar"/>
              </w:rPr>
              <w:t xml:space="preserve">水质 钙和镁总量的测定 EDTA滴定法  GB/T7477-1987 </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i w:val="0"/>
                <w:color w:val="auto"/>
                <w:kern w:val="0"/>
                <w:sz w:val="24"/>
                <w:szCs w:val="24"/>
                <w:u w:val="none"/>
                <w:lang w:val="en-US" w:eastAsia="zh-CN" w:bidi="ar"/>
              </w:rPr>
              <w:t>滴定管</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i w:val="0"/>
                <w:color w:val="auto"/>
                <w:kern w:val="0"/>
                <w:sz w:val="24"/>
                <w:szCs w:val="24"/>
                <w:u w:val="none"/>
                <w:lang w:val="en-US" w:eastAsia="zh-CN" w:bidi="ar"/>
              </w:rPr>
              <w:t>0.05mmol/L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溶解性总固体</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i w:val="0"/>
                <w:color w:val="auto"/>
                <w:kern w:val="0"/>
                <w:sz w:val="24"/>
                <w:szCs w:val="24"/>
                <w:u w:val="none"/>
                <w:lang w:val="en-US" w:eastAsia="zh-CN" w:bidi="ar"/>
              </w:rPr>
              <w:t>重量法  《水和废水监测分析方法》（第四版增补版）第三篇 第一章 第七节 （二）</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电子天平FR224CN</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i w:val="0"/>
                <w:color w:val="auto"/>
                <w:kern w:val="0"/>
                <w:sz w:val="24"/>
                <w:szCs w:val="24"/>
                <w:u w:val="none"/>
                <w:lang w:val="en-US" w:eastAsia="zh-CN" w:bidi="ar"/>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硫酸盐</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Style w:val="12"/>
                <w:rFonts w:hint="default" w:ascii="Times New Roman" w:hAnsi="Times New Roman" w:eastAsia="宋体" w:cs="Times New Roman"/>
                <w:sz w:val="24"/>
                <w:szCs w:val="24"/>
              </w:rPr>
              <w:t>水质</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无机阴离子（</w:t>
            </w:r>
            <w:r>
              <w:rPr>
                <w:rStyle w:val="16"/>
                <w:rFonts w:hint="default" w:ascii="Times New Roman" w:hAnsi="Times New Roman" w:eastAsia="宋体" w:cs="Times New Roman"/>
                <w:sz w:val="24"/>
                <w:szCs w:val="24"/>
              </w:rPr>
              <w:t>F</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Cl</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NO</w:t>
            </w:r>
            <w:r>
              <w:rPr>
                <w:rStyle w:val="16"/>
                <w:rFonts w:hint="default" w:ascii="Times New Roman" w:hAnsi="Times New Roman" w:eastAsia="宋体" w:cs="Times New Roman"/>
                <w:sz w:val="24"/>
                <w:szCs w:val="24"/>
                <w:vertAlign w:val="subscript"/>
              </w:rPr>
              <w:t>2</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Br</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NO</w:t>
            </w:r>
            <w:r>
              <w:rPr>
                <w:rStyle w:val="16"/>
                <w:rFonts w:hint="default" w:ascii="Times New Roman" w:hAnsi="Times New Roman" w:eastAsia="宋体" w:cs="Times New Roman"/>
                <w:sz w:val="24"/>
                <w:szCs w:val="24"/>
                <w:vertAlign w:val="subscript"/>
              </w:rPr>
              <w:t>3</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PO</w:t>
            </w:r>
            <w:r>
              <w:rPr>
                <w:rStyle w:val="16"/>
                <w:rFonts w:hint="default" w:ascii="Times New Roman" w:hAnsi="Times New Roman" w:eastAsia="宋体" w:cs="Times New Roman"/>
                <w:sz w:val="24"/>
                <w:szCs w:val="24"/>
                <w:vertAlign w:val="subscript"/>
              </w:rPr>
              <w:t>4</w:t>
            </w:r>
            <w:r>
              <w:rPr>
                <w:rStyle w:val="16"/>
                <w:rFonts w:hint="default" w:ascii="Times New Roman" w:hAnsi="Times New Roman" w:eastAsia="宋体" w:cs="Times New Roman"/>
                <w:sz w:val="24"/>
                <w:szCs w:val="24"/>
                <w:vertAlign w:val="superscript"/>
              </w:rPr>
              <w:t>3-</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SO</w:t>
            </w:r>
            <w:r>
              <w:rPr>
                <w:rStyle w:val="16"/>
                <w:rFonts w:hint="default" w:ascii="Times New Roman" w:hAnsi="Times New Roman" w:eastAsia="宋体" w:cs="Times New Roman"/>
                <w:sz w:val="24"/>
                <w:szCs w:val="24"/>
                <w:vertAlign w:val="subscript"/>
              </w:rPr>
              <w:t>3</w:t>
            </w:r>
            <w:r>
              <w:rPr>
                <w:rStyle w:val="16"/>
                <w:rFonts w:hint="default" w:ascii="Times New Roman" w:hAnsi="Times New Roman" w:eastAsia="宋体" w:cs="Times New Roman"/>
                <w:sz w:val="24"/>
                <w:szCs w:val="24"/>
                <w:vertAlign w:val="superscript"/>
              </w:rPr>
              <w:t>2-</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SO</w:t>
            </w:r>
            <w:r>
              <w:rPr>
                <w:rStyle w:val="16"/>
                <w:rFonts w:hint="default" w:ascii="Times New Roman" w:hAnsi="Times New Roman" w:eastAsia="宋体" w:cs="Times New Roman"/>
                <w:sz w:val="24"/>
                <w:szCs w:val="24"/>
                <w:vertAlign w:val="subscript"/>
              </w:rPr>
              <w:t>4</w:t>
            </w:r>
            <w:r>
              <w:rPr>
                <w:rStyle w:val="16"/>
                <w:rFonts w:hint="default" w:ascii="Times New Roman" w:hAnsi="Times New Roman" w:eastAsia="宋体" w:cs="Times New Roman"/>
                <w:sz w:val="24"/>
                <w:szCs w:val="24"/>
                <w:vertAlign w:val="superscript"/>
              </w:rPr>
              <w:t>2-</w:t>
            </w:r>
            <w:r>
              <w:rPr>
                <w:rStyle w:val="12"/>
                <w:rFonts w:hint="default" w:ascii="Times New Roman" w:hAnsi="Times New Roman" w:eastAsia="宋体" w:cs="Times New Roman"/>
                <w:sz w:val="24"/>
                <w:szCs w:val="24"/>
              </w:rPr>
              <w:t>）的测定</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离子色谱法</w:t>
            </w:r>
            <w:r>
              <w:rPr>
                <w:rStyle w:val="16"/>
                <w:rFonts w:hint="default" w:ascii="Times New Roman" w:hAnsi="Times New Roman" w:eastAsia="宋体" w:cs="Times New Roman"/>
                <w:sz w:val="24"/>
                <w:szCs w:val="24"/>
              </w:rPr>
              <w:t xml:space="preserve">  HJ 84-2016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离子色谱仪CIC-D100</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eastAsia" w:ascii="Times New Roman" w:hAnsi="Times New Roman" w:eastAsia="宋体" w:cs="Times New Roman"/>
                <w:i w:val="0"/>
                <w:color w:val="auto"/>
                <w:kern w:val="0"/>
                <w:sz w:val="24"/>
                <w:szCs w:val="24"/>
                <w:u w:val="none"/>
                <w:lang w:val="en-US" w:eastAsia="zh-CN" w:bidi="ar"/>
              </w:rPr>
              <w:t>0.018</w:t>
            </w:r>
            <w:r>
              <w:rPr>
                <w:rFonts w:hint="default" w:ascii="Times New Roman" w:hAnsi="Times New Roman" w:eastAsia="宋体" w:cs="Times New Roman"/>
                <w:i w:val="0"/>
                <w:color w:val="auto"/>
                <w:kern w:val="0"/>
                <w:sz w:val="24"/>
                <w:szCs w:val="24"/>
                <w:u w:val="none"/>
                <w:lang w:val="en-US" w:eastAsia="zh-CN" w:bidi="ar"/>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color w:val="auto"/>
                <w:sz w:val="24"/>
                <w:szCs w:val="24"/>
                <w:highlight w:val="none"/>
                <w:lang w:eastAsia="zh-CN"/>
              </w:rPr>
              <w:t>氯化物</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Style w:val="12"/>
                <w:rFonts w:hint="default" w:ascii="Times New Roman" w:hAnsi="Times New Roman" w:eastAsia="宋体" w:cs="Times New Roman"/>
                <w:sz w:val="24"/>
                <w:szCs w:val="24"/>
              </w:rPr>
              <w:t>水质</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无机阴离子（</w:t>
            </w:r>
            <w:r>
              <w:rPr>
                <w:rStyle w:val="16"/>
                <w:rFonts w:hint="default" w:ascii="Times New Roman" w:hAnsi="Times New Roman" w:eastAsia="宋体" w:cs="Times New Roman"/>
                <w:sz w:val="24"/>
                <w:szCs w:val="24"/>
              </w:rPr>
              <w:t>F</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Cl</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NO</w:t>
            </w:r>
            <w:r>
              <w:rPr>
                <w:rStyle w:val="16"/>
                <w:rFonts w:hint="default" w:ascii="Times New Roman" w:hAnsi="Times New Roman" w:eastAsia="宋体" w:cs="Times New Roman"/>
                <w:sz w:val="24"/>
                <w:szCs w:val="24"/>
                <w:vertAlign w:val="subscript"/>
              </w:rPr>
              <w:t>2</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Br</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NO</w:t>
            </w:r>
            <w:r>
              <w:rPr>
                <w:rStyle w:val="16"/>
                <w:rFonts w:hint="default" w:ascii="Times New Roman" w:hAnsi="Times New Roman" w:eastAsia="宋体" w:cs="Times New Roman"/>
                <w:sz w:val="24"/>
                <w:szCs w:val="24"/>
                <w:vertAlign w:val="subscript"/>
              </w:rPr>
              <w:t>3</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PO</w:t>
            </w:r>
            <w:r>
              <w:rPr>
                <w:rStyle w:val="16"/>
                <w:rFonts w:hint="default" w:ascii="Times New Roman" w:hAnsi="Times New Roman" w:eastAsia="宋体" w:cs="Times New Roman"/>
                <w:sz w:val="24"/>
                <w:szCs w:val="24"/>
                <w:vertAlign w:val="subscript"/>
              </w:rPr>
              <w:t>4</w:t>
            </w:r>
            <w:r>
              <w:rPr>
                <w:rStyle w:val="16"/>
                <w:rFonts w:hint="default" w:ascii="Times New Roman" w:hAnsi="Times New Roman" w:eastAsia="宋体" w:cs="Times New Roman"/>
                <w:sz w:val="24"/>
                <w:szCs w:val="24"/>
                <w:vertAlign w:val="superscript"/>
              </w:rPr>
              <w:t>3-</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SO</w:t>
            </w:r>
            <w:r>
              <w:rPr>
                <w:rStyle w:val="16"/>
                <w:rFonts w:hint="default" w:ascii="Times New Roman" w:hAnsi="Times New Roman" w:eastAsia="宋体" w:cs="Times New Roman"/>
                <w:sz w:val="24"/>
                <w:szCs w:val="24"/>
                <w:vertAlign w:val="subscript"/>
              </w:rPr>
              <w:t>3</w:t>
            </w:r>
            <w:r>
              <w:rPr>
                <w:rStyle w:val="16"/>
                <w:rFonts w:hint="default" w:ascii="Times New Roman" w:hAnsi="Times New Roman" w:eastAsia="宋体" w:cs="Times New Roman"/>
                <w:sz w:val="24"/>
                <w:szCs w:val="24"/>
                <w:vertAlign w:val="superscript"/>
              </w:rPr>
              <w:t>2-</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SO</w:t>
            </w:r>
            <w:r>
              <w:rPr>
                <w:rStyle w:val="16"/>
                <w:rFonts w:hint="default" w:ascii="Times New Roman" w:hAnsi="Times New Roman" w:eastAsia="宋体" w:cs="Times New Roman"/>
                <w:sz w:val="24"/>
                <w:szCs w:val="24"/>
                <w:vertAlign w:val="subscript"/>
              </w:rPr>
              <w:t>4</w:t>
            </w:r>
            <w:r>
              <w:rPr>
                <w:rStyle w:val="16"/>
                <w:rFonts w:hint="default" w:ascii="Times New Roman" w:hAnsi="Times New Roman" w:eastAsia="宋体" w:cs="Times New Roman"/>
                <w:sz w:val="24"/>
                <w:szCs w:val="24"/>
                <w:vertAlign w:val="superscript"/>
              </w:rPr>
              <w:t>2-</w:t>
            </w:r>
            <w:r>
              <w:rPr>
                <w:rStyle w:val="12"/>
                <w:rFonts w:hint="default" w:ascii="Times New Roman" w:hAnsi="Times New Roman" w:eastAsia="宋体" w:cs="Times New Roman"/>
                <w:sz w:val="24"/>
                <w:szCs w:val="24"/>
              </w:rPr>
              <w:t>）的测定</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离子色谱法</w:t>
            </w:r>
            <w:r>
              <w:rPr>
                <w:rStyle w:val="16"/>
                <w:rFonts w:hint="default" w:ascii="Times New Roman" w:hAnsi="Times New Roman" w:eastAsia="宋体" w:cs="Times New Roman"/>
                <w:sz w:val="24"/>
                <w:szCs w:val="24"/>
              </w:rPr>
              <w:t xml:space="preserve">  HJ 84-2016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离子色谱仪CIC-D100</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eastAsia" w:ascii="Times New Roman" w:hAnsi="Times New Roman" w:eastAsia="宋体" w:cs="Times New Roman"/>
                <w:i w:val="0"/>
                <w:color w:val="auto"/>
                <w:kern w:val="0"/>
                <w:sz w:val="24"/>
                <w:szCs w:val="24"/>
                <w:u w:val="none"/>
                <w:lang w:val="en-US" w:eastAsia="zh-CN" w:bidi="ar"/>
              </w:rPr>
              <w:t>0.007</w:t>
            </w:r>
            <w:r>
              <w:rPr>
                <w:rFonts w:hint="default" w:ascii="Times New Roman" w:hAnsi="Times New Roman" w:eastAsia="宋体" w:cs="Times New Roman"/>
                <w:i w:val="0"/>
                <w:color w:val="auto"/>
                <w:kern w:val="0"/>
                <w:sz w:val="24"/>
                <w:szCs w:val="24"/>
                <w:u w:val="none"/>
                <w:lang w:val="en-US" w:eastAsia="zh-CN" w:bidi="ar"/>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铁</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Style w:val="12"/>
                <w:rFonts w:hint="default" w:ascii="Times New Roman" w:hAnsi="Times New Roman" w:eastAsia="宋体" w:cs="Times New Roman"/>
                <w:sz w:val="24"/>
                <w:szCs w:val="24"/>
              </w:rPr>
              <w:t>水质</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铁、锰的测定</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火焰原子吸收分光光度法</w:t>
            </w:r>
            <w:r>
              <w:rPr>
                <w:rStyle w:val="16"/>
                <w:rFonts w:hint="default" w:ascii="Times New Roman" w:hAnsi="Times New Roman" w:eastAsia="宋体" w:cs="Times New Roman"/>
                <w:sz w:val="24"/>
                <w:szCs w:val="24"/>
              </w:rPr>
              <w:t xml:space="preserve"> GB /T 11911-1989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原子吸收分光光度计TAS-990F</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5"/>
                <w:rFonts w:hint="default" w:ascii="Times New Roman" w:hAnsi="Times New Roman" w:eastAsia="宋体" w:cs="Times New Roman"/>
                <w:sz w:val="24"/>
                <w:szCs w:val="24"/>
              </w:rPr>
              <w:t>铁：</w:t>
            </w:r>
            <w:r>
              <w:rPr>
                <w:rStyle w:val="17"/>
                <w:rFonts w:hint="default" w:ascii="Times New Roman" w:hAnsi="Times New Roman" w:eastAsia="宋体" w:cs="Times New Roman"/>
                <w:sz w:val="24"/>
                <w:szCs w:val="24"/>
              </w:rPr>
              <w:t>0.03mg/L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锰</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Style w:val="12"/>
                <w:rFonts w:hint="default" w:ascii="Times New Roman" w:hAnsi="Times New Roman" w:eastAsia="宋体" w:cs="Times New Roman"/>
                <w:sz w:val="24"/>
                <w:szCs w:val="24"/>
              </w:rPr>
              <w:t>水质</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铁、锰的测定</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火焰原子吸收分光光度法</w:t>
            </w:r>
            <w:r>
              <w:rPr>
                <w:rStyle w:val="16"/>
                <w:rFonts w:hint="default" w:ascii="Times New Roman" w:hAnsi="Times New Roman" w:eastAsia="宋体" w:cs="Times New Roman"/>
                <w:sz w:val="24"/>
                <w:szCs w:val="24"/>
              </w:rPr>
              <w:t xml:space="preserve"> GB /T 11911-1989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原子吸收分光光度计TAS-990F</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5"/>
                <w:rFonts w:hint="default" w:ascii="Times New Roman" w:hAnsi="Times New Roman" w:eastAsia="宋体" w:cs="Times New Roman"/>
                <w:sz w:val="24"/>
                <w:szCs w:val="24"/>
              </w:rPr>
              <w:t>锰：</w:t>
            </w:r>
            <w:r>
              <w:rPr>
                <w:rStyle w:val="17"/>
                <w:rFonts w:hint="default" w:ascii="Times New Roman" w:hAnsi="Times New Roman" w:eastAsia="宋体" w:cs="Times New Roman"/>
                <w:sz w:val="24"/>
                <w:szCs w:val="24"/>
              </w:rPr>
              <w:t>0.01mg/L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铜</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Style w:val="12"/>
                <w:rFonts w:hint="default" w:ascii="Times New Roman" w:hAnsi="Times New Roman" w:eastAsia="宋体" w:cs="Times New Roman"/>
                <w:sz w:val="24"/>
                <w:szCs w:val="24"/>
              </w:rPr>
              <w:t>水质</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铜、锌、铅、镉的测定</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原子吸收分光光度法</w:t>
            </w:r>
            <w:r>
              <w:rPr>
                <w:rStyle w:val="16"/>
                <w:rFonts w:hint="default" w:ascii="Times New Roman" w:hAnsi="Times New Roman" w:eastAsia="宋体" w:cs="Times New Roman"/>
                <w:sz w:val="24"/>
                <w:szCs w:val="24"/>
              </w:rPr>
              <w:t xml:space="preserve"> GB/T 7475-1987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原子吸收分光光度计TAS-990F</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5"/>
                <w:rFonts w:hint="default" w:ascii="Times New Roman" w:hAnsi="Times New Roman" w:eastAsia="宋体" w:cs="Times New Roman"/>
                <w:sz w:val="24"/>
                <w:szCs w:val="24"/>
              </w:rPr>
              <w:t>螯合萃取法：</w:t>
            </w:r>
            <w:r>
              <w:rPr>
                <w:rStyle w:val="15"/>
                <w:rFonts w:hint="eastAsia" w:ascii="Times New Roman" w:hAnsi="Times New Roman" w:eastAsia="宋体" w:cs="Times New Roman"/>
                <w:sz w:val="24"/>
                <w:szCs w:val="24"/>
                <w:lang w:val="en-US" w:eastAsia="zh-CN"/>
              </w:rPr>
              <w:t>0.001</w:t>
            </w:r>
            <w:r>
              <w:rPr>
                <w:rFonts w:hint="default" w:ascii="Times New Roman" w:hAnsi="Times New Roman" w:eastAsia="宋体" w:cs="Times New Roman"/>
                <w:i w:val="0"/>
                <w:color w:val="000000"/>
                <w:sz w:val="24"/>
                <w:szCs w:val="24"/>
                <w:u w:val="none"/>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锌</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Style w:val="12"/>
                <w:rFonts w:hint="default" w:ascii="Times New Roman" w:hAnsi="Times New Roman" w:eastAsia="宋体" w:cs="Times New Roman"/>
                <w:sz w:val="24"/>
                <w:szCs w:val="24"/>
              </w:rPr>
              <w:t>水质</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铜、锌、铅、镉的测定</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原子吸收分光光度法</w:t>
            </w:r>
            <w:r>
              <w:rPr>
                <w:rStyle w:val="16"/>
                <w:rFonts w:hint="default" w:ascii="Times New Roman" w:hAnsi="Times New Roman" w:eastAsia="宋体" w:cs="Times New Roman"/>
                <w:sz w:val="24"/>
                <w:szCs w:val="24"/>
              </w:rPr>
              <w:t xml:space="preserve"> GB/T 7475-1987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原子吸收分光光度计TAS-990F</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5"/>
                <w:rFonts w:hint="default" w:ascii="Times New Roman" w:hAnsi="Times New Roman" w:eastAsia="宋体" w:cs="Times New Roman"/>
                <w:sz w:val="24"/>
                <w:szCs w:val="24"/>
              </w:rPr>
              <w:t>锌：</w:t>
            </w:r>
            <w:r>
              <w:rPr>
                <w:rStyle w:val="17"/>
                <w:rFonts w:hint="default" w:ascii="Times New Roman" w:hAnsi="Times New Roman" w:eastAsia="宋体" w:cs="Times New Roman"/>
                <w:sz w:val="24"/>
                <w:szCs w:val="24"/>
              </w:rPr>
              <w:t>0.05mg/L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铝</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Style w:val="12"/>
                <w:rFonts w:hint="default" w:ascii="Times New Roman" w:hAnsi="Times New Roman" w:eastAsia="宋体" w:cs="Times New Roman"/>
                <w:sz w:val="24"/>
                <w:szCs w:val="24"/>
              </w:rPr>
              <w:t>生活饮用水标准检验方法</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金属指标（</w:t>
            </w:r>
            <w:r>
              <w:rPr>
                <w:rStyle w:val="16"/>
                <w:rFonts w:hint="default" w:ascii="Times New Roman" w:hAnsi="Times New Roman" w:eastAsia="宋体" w:cs="Times New Roman"/>
                <w:sz w:val="24"/>
                <w:szCs w:val="24"/>
              </w:rPr>
              <w:t>1.3</w:t>
            </w:r>
            <w:r>
              <w:rPr>
                <w:rStyle w:val="12"/>
                <w:rFonts w:hint="default" w:ascii="Times New Roman" w:hAnsi="Times New Roman" w:eastAsia="宋体" w:cs="Times New Roman"/>
                <w:sz w:val="24"/>
                <w:szCs w:val="24"/>
              </w:rPr>
              <w:t>无火焰原子吸收分光光度法）</w:t>
            </w:r>
            <w:r>
              <w:rPr>
                <w:rStyle w:val="16"/>
                <w:rFonts w:hint="default" w:ascii="Times New Roman" w:hAnsi="Times New Roman" w:eastAsia="宋体" w:cs="Times New Roman"/>
                <w:sz w:val="24"/>
                <w:szCs w:val="24"/>
              </w:rPr>
              <w:t xml:space="preserve"> GB/T 5750.6-2006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原子吸收分光光度计TAS-990G</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i w:val="0"/>
                <w:color w:val="000000"/>
                <w:sz w:val="24"/>
                <w:szCs w:val="24"/>
                <w:u w:val="none"/>
              </w:rPr>
              <w:t>10μg/L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挥发酚</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i w:val="0"/>
                <w:color w:val="auto"/>
                <w:kern w:val="0"/>
                <w:sz w:val="24"/>
                <w:szCs w:val="24"/>
                <w:u w:val="none"/>
                <w:lang w:val="en-US" w:eastAsia="zh-CN" w:bidi="ar"/>
              </w:rPr>
              <w:t>水质 挥发酚的测定 4-氨基安替比林分光光度法 HJ 503-2009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可见分光光度计 V-1200B</w:t>
            </w:r>
          </w:p>
        </w:tc>
        <w:tc>
          <w:tcPr>
            <w:tcW w:w="1749" w:type="dxa"/>
            <w:tcBorders>
              <w:tl2br w:val="nil"/>
              <w:tr2bl w:val="nil"/>
            </w:tcBorders>
            <w:noWrap w:val="0"/>
            <w:vAlign w:val="center"/>
          </w:tcPr>
          <w:p>
            <w:pPr>
              <w:widowControl/>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color w:val="auto"/>
                <w:kern w:val="0"/>
                <w:sz w:val="24"/>
                <w:szCs w:val="24"/>
                <w:highlight w:val="none"/>
                <w:lang w:bidi="ar"/>
              </w:rPr>
              <w:t>0.0003mg/L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color w:val="auto"/>
                <w:sz w:val="24"/>
                <w:szCs w:val="24"/>
                <w:highlight w:val="none"/>
                <w:lang w:eastAsia="zh-CN"/>
              </w:rPr>
              <w:t>阴离子表面活性剂</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i w:val="0"/>
                <w:color w:val="auto"/>
                <w:kern w:val="0"/>
                <w:sz w:val="24"/>
                <w:szCs w:val="24"/>
                <w:u w:val="none"/>
                <w:lang w:val="en-US" w:eastAsia="zh-CN" w:bidi="ar"/>
              </w:rPr>
              <w:t>水质 阴离子表面活性剂的测定 亚甲蓝分光光度法 GB/T 7494-1987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可见分光光度计 V-1200B</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i w:val="0"/>
                <w:color w:val="auto"/>
                <w:kern w:val="0"/>
                <w:sz w:val="24"/>
                <w:szCs w:val="24"/>
                <w:u w:val="none"/>
                <w:lang w:val="en-US" w:eastAsia="zh-CN" w:bidi="ar"/>
              </w:rPr>
              <w:t>0.05mg/L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耗氧量</w:t>
            </w:r>
          </w:p>
        </w:tc>
        <w:tc>
          <w:tcPr>
            <w:tcW w:w="3960" w:type="dxa"/>
            <w:tcBorders>
              <w:tl2br w:val="nil"/>
              <w:tr2bl w:val="nil"/>
            </w:tcBorders>
            <w:noWrap w:val="0"/>
            <w:vAlign w:val="center"/>
          </w:tcPr>
          <w:p>
            <w:pPr>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生活饮用水标准检验方法 有机物综合指标</w:t>
            </w:r>
            <w:r>
              <w:rPr>
                <w:rFonts w:hint="default" w:ascii="Times New Roman" w:hAnsi="Times New Roman" w:eastAsia="宋体" w:cs="Times New Roman"/>
                <w:sz w:val="24"/>
                <w:szCs w:val="24"/>
                <w:highlight w:val="none"/>
                <w:lang w:val="en-US" w:eastAsia="zh-CN"/>
              </w:rPr>
              <w:t>（1.1耗氧量  酸性高锰酸钾滴法）</w:t>
            </w:r>
          </w:p>
          <w:p>
            <w:pPr>
              <w:ind w:left="0" w:leftChars="0" w:right="0" w:rightChars="0"/>
              <w:jc w:val="center"/>
              <w:rPr>
                <w:rStyle w:val="13"/>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sz w:val="24"/>
                <w:szCs w:val="24"/>
                <w:highlight w:val="none"/>
              </w:rPr>
              <w:t>GB/T 5750.7-2006</w:t>
            </w:r>
          </w:p>
        </w:tc>
        <w:tc>
          <w:tcPr>
            <w:tcW w:w="1680"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i w:val="0"/>
                <w:color w:val="auto"/>
                <w:kern w:val="0"/>
                <w:sz w:val="24"/>
                <w:szCs w:val="24"/>
                <w:highlight w:val="none"/>
                <w:u w:val="none"/>
                <w:lang w:val="en-US" w:eastAsia="zh-CN" w:bidi="ar"/>
              </w:rPr>
              <w:t>滴定管</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i w:val="0"/>
                <w:color w:val="auto"/>
                <w:kern w:val="0"/>
                <w:sz w:val="24"/>
                <w:szCs w:val="24"/>
                <w:highlight w:val="none"/>
                <w:u w:val="none"/>
                <w:lang w:val="en-US" w:eastAsia="zh-CN" w:bidi="ar"/>
              </w:rPr>
              <w:t>0.05mg/L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氨氮</w:t>
            </w:r>
          </w:p>
        </w:tc>
        <w:tc>
          <w:tcPr>
            <w:tcW w:w="3960"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i w:val="0"/>
                <w:color w:val="auto"/>
                <w:kern w:val="0"/>
                <w:sz w:val="24"/>
                <w:szCs w:val="24"/>
                <w:highlight w:val="none"/>
                <w:u w:val="none"/>
                <w:lang w:val="en-US" w:eastAsia="zh-CN" w:bidi="ar"/>
              </w:rPr>
            </w:pPr>
            <w:r>
              <w:rPr>
                <w:rFonts w:hint="default" w:ascii="Times New Roman" w:hAnsi="Times New Roman" w:eastAsia="宋体" w:cs="Times New Roman"/>
                <w:i w:val="0"/>
                <w:color w:val="auto"/>
                <w:kern w:val="0"/>
                <w:sz w:val="24"/>
                <w:szCs w:val="24"/>
                <w:highlight w:val="none"/>
                <w:u w:val="none"/>
                <w:lang w:val="en-US" w:eastAsia="zh-CN" w:bidi="ar"/>
              </w:rPr>
              <w:t xml:space="preserve">水质 氨氮的测定 纳氏试剂分光光度法 </w:t>
            </w:r>
          </w:p>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i w:val="0"/>
                <w:color w:val="auto"/>
                <w:kern w:val="0"/>
                <w:sz w:val="24"/>
                <w:szCs w:val="24"/>
                <w:highlight w:val="none"/>
                <w:u w:val="none"/>
                <w:lang w:val="en-US" w:eastAsia="zh-CN" w:bidi="ar"/>
              </w:rPr>
              <w:t>HJ 535-2009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可见分光光度计 V-1200B</w:t>
            </w:r>
          </w:p>
        </w:tc>
        <w:tc>
          <w:tcPr>
            <w:tcW w:w="1749"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outlineLvl w:val="9"/>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i w:val="0"/>
                <w:color w:val="auto"/>
                <w:kern w:val="0"/>
                <w:sz w:val="24"/>
                <w:szCs w:val="24"/>
                <w:highlight w:val="none"/>
                <w:u w:val="none"/>
                <w:lang w:val="en-US" w:eastAsia="zh-CN" w:bidi="ar"/>
              </w:rPr>
              <w:t>0.025mg/L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color w:val="auto"/>
                <w:sz w:val="24"/>
                <w:szCs w:val="24"/>
                <w:highlight w:val="none"/>
                <w:lang w:eastAsia="zh-CN"/>
              </w:rPr>
              <w:t>硫化物</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i w:val="0"/>
                <w:color w:val="auto"/>
                <w:kern w:val="0"/>
                <w:sz w:val="24"/>
                <w:szCs w:val="24"/>
                <w:u w:val="none"/>
                <w:lang w:val="en-US" w:eastAsia="zh-CN" w:bidi="ar"/>
              </w:rPr>
              <w:t>水质 硫化物的测定 亚甲基蓝分光光度法</w:t>
            </w:r>
            <w:r>
              <w:rPr>
                <w:rFonts w:hint="eastAsia" w:ascii="Times New Roman" w:hAnsi="Times New Roman" w:eastAsia="宋体" w:cs="Times New Roman"/>
                <w:i w:val="0"/>
                <w:color w:val="auto"/>
                <w:kern w:val="0"/>
                <w:sz w:val="24"/>
                <w:szCs w:val="24"/>
                <w:u w:val="none"/>
                <w:lang w:val="en-US" w:eastAsia="zh-CN" w:bidi="ar"/>
              </w:rPr>
              <w:t xml:space="preserve"> HJ 1226- 2021</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可见分光光度计 V-1200B</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i w:val="0"/>
                <w:color w:val="auto"/>
                <w:kern w:val="0"/>
                <w:sz w:val="24"/>
                <w:szCs w:val="24"/>
                <w:u w:val="none"/>
                <w:lang w:val="en-US" w:eastAsia="zh-CN" w:bidi="ar"/>
              </w:rPr>
              <w:t>0.0</w:t>
            </w:r>
            <w:r>
              <w:rPr>
                <w:rFonts w:hint="eastAsia" w:ascii="Times New Roman" w:hAnsi="Times New Roman" w:eastAsia="宋体" w:cs="Times New Roman"/>
                <w:i w:val="0"/>
                <w:color w:val="auto"/>
                <w:kern w:val="0"/>
                <w:sz w:val="24"/>
                <w:szCs w:val="24"/>
                <w:u w:val="none"/>
                <w:lang w:val="en-US" w:eastAsia="zh-CN" w:bidi="ar"/>
              </w:rPr>
              <w:t>1</w:t>
            </w:r>
            <w:r>
              <w:rPr>
                <w:rFonts w:hint="default" w:ascii="Times New Roman" w:hAnsi="Times New Roman" w:eastAsia="宋体" w:cs="Times New Roman"/>
                <w:i w:val="0"/>
                <w:color w:val="auto"/>
                <w:kern w:val="0"/>
                <w:sz w:val="24"/>
                <w:szCs w:val="24"/>
                <w:u w:val="none"/>
                <w:lang w:val="en-US" w:eastAsia="zh-CN" w:bidi="ar"/>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color w:val="auto"/>
                <w:sz w:val="24"/>
                <w:szCs w:val="24"/>
                <w:highlight w:val="none"/>
                <w:lang w:eastAsia="zh-CN"/>
              </w:rPr>
              <w:t>钠</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Style w:val="12"/>
                <w:rFonts w:hint="default" w:ascii="Times New Roman" w:hAnsi="Times New Roman" w:eastAsia="宋体" w:cs="Times New Roman"/>
                <w:sz w:val="24"/>
                <w:szCs w:val="24"/>
              </w:rPr>
              <w:t>水质</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钾和钠的测定</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火焰原子吸收分光光度法</w:t>
            </w:r>
            <w:r>
              <w:rPr>
                <w:rStyle w:val="16"/>
                <w:rFonts w:hint="default" w:ascii="Times New Roman" w:hAnsi="Times New Roman" w:eastAsia="宋体" w:cs="Times New Roman"/>
                <w:sz w:val="24"/>
                <w:szCs w:val="24"/>
              </w:rPr>
              <w:t xml:space="preserve"> GB/T 11904-1989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原子吸收分光光度计TAS-990F</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5"/>
                <w:rFonts w:hint="default" w:ascii="Times New Roman" w:hAnsi="Times New Roman" w:eastAsia="宋体" w:cs="Times New Roman"/>
                <w:sz w:val="24"/>
                <w:szCs w:val="24"/>
              </w:rPr>
              <w:t>钠：</w:t>
            </w:r>
            <w:r>
              <w:rPr>
                <w:rStyle w:val="17"/>
                <w:rFonts w:hint="default" w:ascii="Times New Roman" w:hAnsi="Times New Roman" w:eastAsia="宋体" w:cs="Times New Roman"/>
                <w:sz w:val="24"/>
                <w:szCs w:val="24"/>
              </w:rPr>
              <w:t>0.01mg/L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亚硝酸盐</w:t>
            </w:r>
            <w:r>
              <w:rPr>
                <w:rFonts w:hint="eastAsia" w:ascii="Times New Roman" w:hAnsi="Times New Roman" w:eastAsia="宋体" w:cs="Times New Roman"/>
                <w:b w:val="0"/>
                <w:bCs w:val="0"/>
                <w:color w:val="auto"/>
                <w:sz w:val="24"/>
                <w:szCs w:val="24"/>
                <w:highlight w:val="none"/>
                <w:lang w:eastAsia="zh-CN"/>
              </w:rPr>
              <w:t>氮</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Style w:val="12"/>
                <w:rFonts w:hint="default" w:ascii="Times New Roman" w:hAnsi="Times New Roman" w:eastAsia="宋体" w:cs="Times New Roman"/>
                <w:sz w:val="24"/>
                <w:szCs w:val="24"/>
              </w:rPr>
              <w:t>水质</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无机阴离子（</w:t>
            </w:r>
            <w:r>
              <w:rPr>
                <w:rStyle w:val="16"/>
                <w:rFonts w:hint="default" w:ascii="Times New Roman" w:hAnsi="Times New Roman" w:eastAsia="宋体" w:cs="Times New Roman"/>
                <w:sz w:val="24"/>
                <w:szCs w:val="24"/>
              </w:rPr>
              <w:t>F</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Cl</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NO</w:t>
            </w:r>
            <w:r>
              <w:rPr>
                <w:rStyle w:val="16"/>
                <w:rFonts w:hint="default" w:ascii="Times New Roman" w:hAnsi="Times New Roman" w:eastAsia="宋体" w:cs="Times New Roman"/>
                <w:sz w:val="24"/>
                <w:szCs w:val="24"/>
                <w:vertAlign w:val="subscript"/>
              </w:rPr>
              <w:t>2</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Br</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NO</w:t>
            </w:r>
            <w:r>
              <w:rPr>
                <w:rStyle w:val="16"/>
                <w:rFonts w:hint="default" w:ascii="Times New Roman" w:hAnsi="Times New Roman" w:eastAsia="宋体" w:cs="Times New Roman"/>
                <w:sz w:val="24"/>
                <w:szCs w:val="24"/>
                <w:vertAlign w:val="subscript"/>
              </w:rPr>
              <w:t>3</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PO</w:t>
            </w:r>
            <w:r>
              <w:rPr>
                <w:rStyle w:val="16"/>
                <w:rFonts w:hint="default" w:ascii="Times New Roman" w:hAnsi="Times New Roman" w:eastAsia="宋体" w:cs="Times New Roman"/>
                <w:sz w:val="24"/>
                <w:szCs w:val="24"/>
                <w:vertAlign w:val="subscript"/>
              </w:rPr>
              <w:t>4</w:t>
            </w:r>
            <w:r>
              <w:rPr>
                <w:rStyle w:val="16"/>
                <w:rFonts w:hint="default" w:ascii="Times New Roman" w:hAnsi="Times New Roman" w:eastAsia="宋体" w:cs="Times New Roman"/>
                <w:sz w:val="24"/>
                <w:szCs w:val="24"/>
                <w:vertAlign w:val="superscript"/>
              </w:rPr>
              <w:t>3-</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SO</w:t>
            </w:r>
            <w:r>
              <w:rPr>
                <w:rStyle w:val="16"/>
                <w:rFonts w:hint="default" w:ascii="Times New Roman" w:hAnsi="Times New Roman" w:eastAsia="宋体" w:cs="Times New Roman"/>
                <w:sz w:val="24"/>
                <w:szCs w:val="24"/>
                <w:vertAlign w:val="subscript"/>
              </w:rPr>
              <w:t>3</w:t>
            </w:r>
            <w:r>
              <w:rPr>
                <w:rStyle w:val="16"/>
                <w:rFonts w:hint="default" w:ascii="Times New Roman" w:hAnsi="Times New Roman" w:eastAsia="宋体" w:cs="Times New Roman"/>
                <w:sz w:val="24"/>
                <w:szCs w:val="24"/>
                <w:vertAlign w:val="superscript"/>
              </w:rPr>
              <w:t>2-</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SO</w:t>
            </w:r>
            <w:r>
              <w:rPr>
                <w:rStyle w:val="16"/>
                <w:rFonts w:hint="default" w:ascii="Times New Roman" w:hAnsi="Times New Roman" w:eastAsia="宋体" w:cs="Times New Roman"/>
                <w:sz w:val="24"/>
                <w:szCs w:val="24"/>
                <w:vertAlign w:val="subscript"/>
              </w:rPr>
              <w:t>4</w:t>
            </w:r>
            <w:r>
              <w:rPr>
                <w:rStyle w:val="16"/>
                <w:rFonts w:hint="default" w:ascii="Times New Roman" w:hAnsi="Times New Roman" w:eastAsia="宋体" w:cs="Times New Roman"/>
                <w:sz w:val="24"/>
                <w:szCs w:val="24"/>
                <w:vertAlign w:val="superscript"/>
              </w:rPr>
              <w:t>2-</w:t>
            </w:r>
            <w:r>
              <w:rPr>
                <w:rStyle w:val="12"/>
                <w:rFonts w:hint="default" w:ascii="Times New Roman" w:hAnsi="Times New Roman" w:eastAsia="宋体" w:cs="Times New Roman"/>
                <w:sz w:val="24"/>
                <w:szCs w:val="24"/>
              </w:rPr>
              <w:t>）的测定</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离子色谱法</w:t>
            </w:r>
            <w:r>
              <w:rPr>
                <w:rStyle w:val="16"/>
                <w:rFonts w:hint="default" w:ascii="Times New Roman" w:hAnsi="Times New Roman" w:eastAsia="宋体" w:cs="Times New Roman"/>
                <w:sz w:val="24"/>
                <w:szCs w:val="24"/>
              </w:rPr>
              <w:t xml:space="preserve">  HJ 84-2016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离子色谱仪CIC-D100</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eastAsia" w:ascii="Times New Roman" w:hAnsi="Times New Roman" w:eastAsia="宋体" w:cs="Times New Roman"/>
                <w:i w:val="0"/>
                <w:color w:val="auto"/>
                <w:kern w:val="0"/>
                <w:sz w:val="24"/>
                <w:szCs w:val="24"/>
                <w:u w:val="none"/>
                <w:lang w:val="en-US" w:eastAsia="zh-CN" w:bidi="ar"/>
              </w:rPr>
              <w:t>0.016</w:t>
            </w:r>
            <w:r>
              <w:rPr>
                <w:rFonts w:hint="default" w:ascii="Times New Roman" w:hAnsi="Times New Roman" w:eastAsia="宋体" w:cs="Times New Roman"/>
                <w:i w:val="0"/>
                <w:color w:val="auto"/>
                <w:kern w:val="0"/>
                <w:sz w:val="24"/>
                <w:szCs w:val="24"/>
                <w:u w:val="none"/>
                <w:lang w:val="en-US" w:eastAsia="zh-CN" w:bidi="ar"/>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硝酸盐</w:t>
            </w:r>
            <w:r>
              <w:rPr>
                <w:rFonts w:hint="eastAsia" w:ascii="Times New Roman" w:hAnsi="Times New Roman" w:eastAsia="宋体" w:cs="Times New Roman"/>
                <w:b w:val="0"/>
                <w:bCs w:val="0"/>
                <w:color w:val="auto"/>
                <w:sz w:val="24"/>
                <w:szCs w:val="24"/>
                <w:highlight w:val="none"/>
                <w:lang w:eastAsia="zh-CN"/>
              </w:rPr>
              <w:t>氮</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Style w:val="12"/>
                <w:rFonts w:hint="default" w:ascii="Times New Roman" w:hAnsi="Times New Roman" w:eastAsia="宋体" w:cs="Times New Roman"/>
                <w:sz w:val="24"/>
                <w:szCs w:val="24"/>
              </w:rPr>
              <w:t>水质</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无机阴离子（</w:t>
            </w:r>
            <w:r>
              <w:rPr>
                <w:rStyle w:val="16"/>
                <w:rFonts w:hint="default" w:ascii="Times New Roman" w:hAnsi="Times New Roman" w:eastAsia="宋体" w:cs="Times New Roman"/>
                <w:sz w:val="24"/>
                <w:szCs w:val="24"/>
              </w:rPr>
              <w:t>F</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Cl</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NO</w:t>
            </w:r>
            <w:r>
              <w:rPr>
                <w:rStyle w:val="16"/>
                <w:rFonts w:hint="default" w:ascii="Times New Roman" w:hAnsi="Times New Roman" w:eastAsia="宋体" w:cs="Times New Roman"/>
                <w:sz w:val="24"/>
                <w:szCs w:val="24"/>
                <w:vertAlign w:val="subscript"/>
              </w:rPr>
              <w:t>2</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Br</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NO</w:t>
            </w:r>
            <w:r>
              <w:rPr>
                <w:rStyle w:val="16"/>
                <w:rFonts w:hint="default" w:ascii="Times New Roman" w:hAnsi="Times New Roman" w:eastAsia="宋体" w:cs="Times New Roman"/>
                <w:sz w:val="24"/>
                <w:szCs w:val="24"/>
                <w:vertAlign w:val="subscript"/>
              </w:rPr>
              <w:t>3</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PO</w:t>
            </w:r>
            <w:r>
              <w:rPr>
                <w:rStyle w:val="16"/>
                <w:rFonts w:hint="default" w:ascii="Times New Roman" w:hAnsi="Times New Roman" w:eastAsia="宋体" w:cs="Times New Roman"/>
                <w:sz w:val="24"/>
                <w:szCs w:val="24"/>
                <w:vertAlign w:val="subscript"/>
              </w:rPr>
              <w:t>4</w:t>
            </w:r>
            <w:r>
              <w:rPr>
                <w:rStyle w:val="16"/>
                <w:rFonts w:hint="default" w:ascii="Times New Roman" w:hAnsi="Times New Roman" w:eastAsia="宋体" w:cs="Times New Roman"/>
                <w:sz w:val="24"/>
                <w:szCs w:val="24"/>
                <w:vertAlign w:val="superscript"/>
              </w:rPr>
              <w:t>3-</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SO</w:t>
            </w:r>
            <w:r>
              <w:rPr>
                <w:rStyle w:val="16"/>
                <w:rFonts w:hint="default" w:ascii="Times New Roman" w:hAnsi="Times New Roman" w:eastAsia="宋体" w:cs="Times New Roman"/>
                <w:sz w:val="24"/>
                <w:szCs w:val="24"/>
                <w:vertAlign w:val="subscript"/>
              </w:rPr>
              <w:t>3</w:t>
            </w:r>
            <w:r>
              <w:rPr>
                <w:rStyle w:val="16"/>
                <w:rFonts w:hint="default" w:ascii="Times New Roman" w:hAnsi="Times New Roman" w:eastAsia="宋体" w:cs="Times New Roman"/>
                <w:sz w:val="24"/>
                <w:szCs w:val="24"/>
                <w:vertAlign w:val="superscript"/>
              </w:rPr>
              <w:t>2-</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SO</w:t>
            </w:r>
            <w:r>
              <w:rPr>
                <w:rStyle w:val="16"/>
                <w:rFonts w:hint="default" w:ascii="Times New Roman" w:hAnsi="Times New Roman" w:eastAsia="宋体" w:cs="Times New Roman"/>
                <w:sz w:val="24"/>
                <w:szCs w:val="24"/>
                <w:vertAlign w:val="subscript"/>
              </w:rPr>
              <w:t>4</w:t>
            </w:r>
            <w:r>
              <w:rPr>
                <w:rStyle w:val="16"/>
                <w:rFonts w:hint="default" w:ascii="Times New Roman" w:hAnsi="Times New Roman" w:eastAsia="宋体" w:cs="Times New Roman"/>
                <w:sz w:val="24"/>
                <w:szCs w:val="24"/>
                <w:vertAlign w:val="superscript"/>
              </w:rPr>
              <w:t>2-</w:t>
            </w:r>
            <w:r>
              <w:rPr>
                <w:rStyle w:val="12"/>
                <w:rFonts w:hint="default" w:ascii="Times New Roman" w:hAnsi="Times New Roman" w:eastAsia="宋体" w:cs="Times New Roman"/>
                <w:sz w:val="24"/>
                <w:szCs w:val="24"/>
              </w:rPr>
              <w:t>）的测定</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离子色谱法</w:t>
            </w:r>
            <w:r>
              <w:rPr>
                <w:rStyle w:val="16"/>
                <w:rFonts w:hint="default" w:ascii="Times New Roman" w:hAnsi="Times New Roman" w:eastAsia="宋体" w:cs="Times New Roman"/>
                <w:sz w:val="24"/>
                <w:szCs w:val="24"/>
              </w:rPr>
              <w:t xml:space="preserve">  HJ 84-2016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离子色谱仪CIC-D100</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i w:val="0"/>
                <w:color w:val="auto"/>
                <w:kern w:val="0"/>
                <w:sz w:val="24"/>
                <w:szCs w:val="24"/>
                <w:u w:val="none"/>
                <w:shd w:val="clear" w:color="auto" w:fill="auto"/>
                <w:lang w:val="en-US" w:eastAsia="zh-CN" w:bidi="ar"/>
              </w:rPr>
              <w:t>0.0</w:t>
            </w:r>
            <w:r>
              <w:rPr>
                <w:rFonts w:hint="eastAsia" w:ascii="Times New Roman" w:hAnsi="Times New Roman" w:eastAsia="宋体" w:cs="Times New Roman"/>
                <w:i w:val="0"/>
                <w:color w:val="auto"/>
                <w:kern w:val="0"/>
                <w:sz w:val="24"/>
                <w:szCs w:val="24"/>
                <w:u w:val="none"/>
                <w:shd w:val="clear" w:color="auto" w:fill="auto"/>
                <w:lang w:val="en-US" w:eastAsia="zh-CN" w:bidi="ar"/>
              </w:rPr>
              <w:t>16</w:t>
            </w:r>
            <w:r>
              <w:rPr>
                <w:rFonts w:hint="default" w:ascii="Times New Roman" w:hAnsi="Times New Roman" w:eastAsia="宋体" w:cs="Times New Roman"/>
                <w:i w:val="0"/>
                <w:color w:val="auto"/>
                <w:kern w:val="0"/>
                <w:sz w:val="24"/>
                <w:szCs w:val="24"/>
                <w:u w:val="none"/>
                <w:shd w:val="clear" w:color="auto" w:fill="auto"/>
                <w:lang w:val="en-US" w:eastAsia="zh-CN" w:bidi="ar"/>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氰化物</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Style w:val="12"/>
                <w:rFonts w:hint="default" w:ascii="Times New Roman" w:hAnsi="Times New Roman" w:eastAsia="宋体" w:cs="Times New Roman"/>
                <w:sz w:val="24"/>
                <w:szCs w:val="24"/>
              </w:rPr>
              <w:t>生活饮用水标准检验方法</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无机非金属指标</w:t>
            </w:r>
            <w:r>
              <w:rPr>
                <w:rStyle w:val="16"/>
                <w:rFonts w:hint="default" w:ascii="Times New Roman" w:hAnsi="Times New Roman" w:eastAsia="宋体" w:cs="Times New Roman"/>
                <w:sz w:val="24"/>
                <w:szCs w:val="24"/>
              </w:rPr>
              <w:t xml:space="preserve">  (4.1</w:t>
            </w:r>
            <w:r>
              <w:rPr>
                <w:rStyle w:val="12"/>
                <w:rFonts w:hint="default" w:ascii="Times New Roman" w:hAnsi="Times New Roman" w:eastAsia="宋体" w:cs="Times New Roman"/>
                <w:sz w:val="24"/>
                <w:szCs w:val="24"/>
              </w:rPr>
              <w:t>异烟酸</w:t>
            </w:r>
            <w:r>
              <w:rPr>
                <w:rStyle w:val="16"/>
                <w:rFonts w:hint="default" w:ascii="Times New Roman" w:hAnsi="Times New Roman" w:eastAsia="宋体" w:cs="Times New Roman"/>
                <w:sz w:val="24"/>
                <w:szCs w:val="24"/>
              </w:rPr>
              <w:t>-</w:t>
            </w:r>
            <w:r>
              <w:rPr>
                <w:rStyle w:val="12"/>
                <w:rFonts w:hint="default" w:ascii="Times New Roman" w:hAnsi="Times New Roman" w:eastAsia="宋体" w:cs="Times New Roman"/>
                <w:sz w:val="24"/>
                <w:szCs w:val="24"/>
              </w:rPr>
              <w:t>吡唑酮分光光度法</w:t>
            </w:r>
            <w:r>
              <w:rPr>
                <w:rStyle w:val="16"/>
                <w:rFonts w:hint="default" w:ascii="Times New Roman" w:hAnsi="Times New Roman" w:eastAsia="宋体" w:cs="Times New Roman"/>
                <w:sz w:val="24"/>
                <w:szCs w:val="24"/>
              </w:rPr>
              <w:t>) GB/T 5750.5-2006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可见分光光度计V-1200B</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i w:val="0"/>
                <w:color w:val="000000"/>
                <w:sz w:val="24"/>
                <w:szCs w:val="24"/>
                <w:u w:val="none"/>
              </w:rPr>
              <w:t>0.002mg/L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氟化物</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Style w:val="12"/>
                <w:rFonts w:hint="default" w:ascii="Times New Roman" w:hAnsi="Times New Roman" w:eastAsia="宋体" w:cs="Times New Roman"/>
                <w:sz w:val="24"/>
                <w:szCs w:val="24"/>
              </w:rPr>
              <w:t>水质</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无机阴离子（</w:t>
            </w:r>
            <w:r>
              <w:rPr>
                <w:rStyle w:val="16"/>
                <w:rFonts w:hint="default" w:ascii="Times New Roman" w:hAnsi="Times New Roman" w:eastAsia="宋体" w:cs="Times New Roman"/>
                <w:sz w:val="24"/>
                <w:szCs w:val="24"/>
              </w:rPr>
              <w:t>F</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Cl</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NO</w:t>
            </w:r>
            <w:r>
              <w:rPr>
                <w:rStyle w:val="16"/>
                <w:rFonts w:hint="default" w:ascii="Times New Roman" w:hAnsi="Times New Roman" w:eastAsia="宋体" w:cs="Times New Roman"/>
                <w:sz w:val="24"/>
                <w:szCs w:val="24"/>
                <w:vertAlign w:val="subscript"/>
              </w:rPr>
              <w:t>2</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Br</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NO</w:t>
            </w:r>
            <w:r>
              <w:rPr>
                <w:rStyle w:val="16"/>
                <w:rFonts w:hint="default" w:ascii="Times New Roman" w:hAnsi="Times New Roman" w:eastAsia="宋体" w:cs="Times New Roman"/>
                <w:sz w:val="24"/>
                <w:szCs w:val="24"/>
                <w:vertAlign w:val="subscript"/>
              </w:rPr>
              <w:t>3</w:t>
            </w:r>
            <w:r>
              <w:rPr>
                <w:rStyle w:val="16"/>
                <w:rFonts w:hint="default" w:ascii="Times New Roman" w:hAnsi="Times New Roman" w:eastAsia="宋体" w:cs="Times New Roman"/>
                <w:sz w:val="24"/>
                <w:szCs w:val="24"/>
                <w:vertAlign w:val="superscript"/>
              </w:rPr>
              <w:t>-</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PO</w:t>
            </w:r>
            <w:r>
              <w:rPr>
                <w:rStyle w:val="16"/>
                <w:rFonts w:hint="default" w:ascii="Times New Roman" w:hAnsi="Times New Roman" w:eastAsia="宋体" w:cs="Times New Roman"/>
                <w:sz w:val="24"/>
                <w:szCs w:val="24"/>
                <w:vertAlign w:val="subscript"/>
              </w:rPr>
              <w:t>4</w:t>
            </w:r>
            <w:r>
              <w:rPr>
                <w:rStyle w:val="16"/>
                <w:rFonts w:hint="default" w:ascii="Times New Roman" w:hAnsi="Times New Roman" w:eastAsia="宋体" w:cs="Times New Roman"/>
                <w:sz w:val="24"/>
                <w:szCs w:val="24"/>
                <w:vertAlign w:val="superscript"/>
              </w:rPr>
              <w:t>3-</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SO</w:t>
            </w:r>
            <w:r>
              <w:rPr>
                <w:rStyle w:val="16"/>
                <w:rFonts w:hint="default" w:ascii="Times New Roman" w:hAnsi="Times New Roman" w:eastAsia="宋体" w:cs="Times New Roman"/>
                <w:sz w:val="24"/>
                <w:szCs w:val="24"/>
                <w:vertAlign w:val="subscript"/>
              </w:rPr>
              <w:t>3</w:t>
            </w:r>
            <w:r>
              <w:rPr>
                <w:rStyle w:val="16"/>
                <w:rFonts w:hint="default" w:ascii="Times New Roman" w:hAnsi="Times New Roman" w:eastAsia="宋体" w:cs="Times New Roman"/>
                <w:sz w:val="24"/>
                <w:szCs w:val="24"/>
                <w:vertAlign w:val="superscript"/>
              </w:rPr>
              <w:t>2-</w:t>
            </w:r>
            <w:r>
              <w:rPr>
                <w:rStyle w:val="12"/>
                <w:rFonts w:hint="default" w:ascii="Times New Roman" w:hAnsi="Times New Roman" w:eastAsia="宋体" w:cs="Times New Roman"/>
                <w:sz w:val="24"/>
                <w:szCs w:val="24"/>
              </w:rPr>
              <w:t>、</w:t>
            </w:r>
            <w:r>
              <w:rPr>
                <w:rStyle w:val="16"/>
                <w:rFonts w:hint="default" w:ascii="Times New Roman" w:hAnsi="Times New Roman" w:eastAsia="宋体" w:cs="Times New Roman"/>
                <w:sz w:val="24"/>
                <w:szCs w:val="24"/>
              </w:rPr>
              <w:t>SO</w:t>
            </w:r>
            <w:r>
              <w:rPr>
                <w:rStyle w:val="16"/>
                <w:rFonts w:hint="default" w:ascii="Times New Roman" w:hAnsi="Times New Roman" w:eastAsia="宋体" w:cs="Times New Roman"/>
                <w:sz w:val="24"/>
                <w:szCs w:val="24"/>
                <w:vertAlign w:val="subscript"/>
              </w:rPr>
              <w:t>4</w:t>
            </w:r>
            <w:r>
              <w:rPr>
                <w:rStyle w:val="16"/>
                <w:rFonts w:hint="default" w:ascii="Times New Roman" w:hAnsi="Times New Roman" w:eastAsia="宋体" w:cs="Times New Roman"/>
                <w:sz w:val="24"/>
                <w:szCs w:val="24"/>
                <w:vertAlign w:val="superscript"/>
              </w:rPr>
              <w:t>2-</w:t>
            </w:r>
            <w:r>
              <w:rPr>
                <w:rStyle w:val="12"/>
                <w:rFonts w:hint="default" w:ascii="Times New Roman" w:hAnsi="Times New Roman" w:eastAsia="宋体" w:cs="Times New Roman"/>
                <w:sz w:val="24"/>
                <w:szCs w:val="24"/>
              </w:rPr>
              <w:t>）的测定</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离子色谱法</w:t>
            </w:r>
            <w:r>
              <w:rPr>
                <w:rStyle w:val="16"/>
                <w:rFonts w:hint="default" w:ascii="Times New Roman" w:hAnsi="Times New Roman" w:eastAsia="宋体" w:cs="Times New Roman"/>
                <w:sz w:val="24"/>
                <w:szCs w:val="24"/>
              </w:rPr>
              <w:t xml:space="preserve">  HJ 84-2016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离子色谱仪CIC-D100</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7"/>
                <w:rFonts w:hint="default" w:ascii="Times New Roman" w:hAnsi="Times New Roman" w:eastAsia="宋体" w:cs="Times New Roman"/>
                <w:sz w:val="24"/>
                <w:szCs w:val="24"/>
              </w:rPr>
              <w:t>0.006mg/L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碘化物</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Style w:val="12"/>
                <w:rFonts w:hint="default" w:ascii="Times New Roman" w:hAnsi="Times New Roman" w:eastAsia="宋体" w:cs="Times New Roman"/>
                <w:sz w:val="24"/>
                <w:szCs w:val="24"/>
              </w:rPr>
              <w:t>水质</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碘化物的测定</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离子色谱法（</w:t>
            </w:r>
            <w:r>
              <w:rPr>
                <w:rStyle w:val="16"/>
                <w:rFonts w:hint="default" w:ascii="Times New Roman" w:hAnsi="Times New Roman" w:eastAsia="宋体" w:cs="Times New Roman"/>
                <w:sz w:val="24"/>
                <w:szCs w:val="24"/>
              </w:rPr>
              <w:t>HJ 778-2015</w:t>
            </w:r>
            <w:r>
              <w:rPr>
                <w:rStyle w:val="12"/>
                <w:rFonts w:hint="default" w:ascii="Times New Roman" w:hAnsi="Times New Roman" w:eastAsia="宋体" w:cs="Times New Roman"/>
                <w:sz w:val="24"/>
                <w:szCs w:val="24"/>
              </w:rPr>
              <w:t>）</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离子色谱仪CIC-D100</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Fonts w:hint="default" w:ascii="Times New Roman" w:hAnsi="Times New Roman" w:eastAsia="宋体" w:cs="Times New Roman"/>
                <w:i w:val="0"/>
                <w:color w:val="000000"/>
                <w:sz w:val="24"/>
                <w:szCs w:val="24"/>
                <w:u w:val="none"/>
              </w:rPr>
              <w:t>0.002mg/L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汞</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Style w:val="12"/>
                <w:rFonts w:hint="default" w:ascii="Times New Roman" w:hAnsi="Times New Roman" w:eastAsia="宋体" w:cs="Times New Roman"/>
                <w:sz w:val="24"/>
                <w:szCs w:val="24"/>
              </w:rPr>
              <w:t>水质</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汞、砷、硒、铋和锑的测定</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原子荧光法</w:t>
            </w:r>
            <w:r>
              <w:rPr>
                <w:rStyle w:val="16"/>
                <w:rFonts w:hint="default" w:ascii="Times New Roman" w:hAnsi="Times New Roman" w:eastAsia="宋体" w:cs="Times New Roman"/>
                <w:sz w:val="24"/>
                <w:szCs w:val="24"/>
              </w:rPr>
              <w:t>HJ 694-2014</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原子荧光光度计PF31</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5"/>
                <w:rFonts w:hint="default" w:ascii="Times New Roman" w:hAnsi="Times New Roman" w:eastAsia="宋体" w:cs="Times New Roman"/>
                <w:sz w:val="24"/>
                <w:szCs w:val="24"/>
              </w:rPr>
              <w:t>汞：</w:t>
            </w:r>
            <w:r>
              <w:rPr>
                <w:rStyle w:val="17"/>
                <w:rFonts w:hint="default" w:ascii="Times New Roman" w:hAnsi="Times New Roman" w:eastAsia="宋体" w:cs="Times New Roman"/>
                <w:sz w:val="24"/>
                <w:szCs w:val="24"/>
              </w:rPr>
              <w:t>0.04μg/L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color w:val="auto"/>
                <w:sz w:val="24"/>
                <w:szCs w:val="24"/>
                <w:highlight w:val="none"/>
              </w:rPr>
              <w:t>砷</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highlight w:val="none"/>
              </w:rPr>
            </w:pPr>
            <w:r>
              <w:rPr>
                <w:rStyle w:val="12"/>
                <w:rFonts w:hint="default" w:ascii="Times New Roman" w:hAnsi="Times New Roman" w:eastAsia="宋体" w:cs="Times New Roman"/>
                <w:sz w:val="24"/>
                <w:szCs w:val="24"/>
                <w:highlight w:val="none"/>
              </w:rPr>
              <w:t>水质</w:t>
            </w:r>
            <w:r>
              <w:rPr>
                <w:rStyle w:val="16"/>
                <w:rFonts w:hint="default" w:ascii="Times New Roman" w:hAnsi="Times New Roman" w:eastAsia="宋体" w:cs="Times New Roman"/>
                <w:sz w:val="24"/>
                <w:szCs w:val="24"/>
                <w:highlight w:val="none"/>
              </w:rPr>
              <w:t xml:space="preserve"> </w:t>
            </w:r>
            <w:r>
              <w:rPr>
                <w:rStyle w:val="12"/>
                <w:rFonts w:hint="default" w:ascii="Times New Roman" w:hAnsi="Times New Roman" w:eastAsia="宋体" w:cs="Times New Roman"/>
                <w:sz w:val="24"/>
                <w:szCs w:val="24"/>
                <w:highlight w:val="none"/>
              </w:rPr>
              <w:t>汞、砷、硒、铋和锑的测定</w:t>
            </w:r>
            <w:r>
              <w:rPr>
                <w:rStyle w:val="16"/>
                <w:rFonts w:hint="default" w:ascii="Times New Roman" w:hAnsi="Times New Roman" w:eastAsia="宋体" w:cs="Times New Roman"/>
                <w:sz w:val="24"/>
                <w:szCs w:val="24"/>
                <w:highlight w:val="none"/>
              </w:rPr>
              <w:t xml:space="preserve"> </w:t>
            </w:r>
            <w:r>
              <w:rPr>
                <w:rStyle w:val="12"/>
                <w:rFonts w:hint="default" w:ascii="Times New Roman" w:hAnsi="Times New Roman" w:eastAsia="宋体" w:cs="Times New Roman"/>
                <w:sz w:val="24"/>
                <w:szCs w:val="24"/>
                <w:highlight w:val="none"/>
              </w:rPr>
              <w:t>原子荧光法</w:t>
            </w:r>
            <w:r>
              <w:rPr>
                <w:rStyle w:val="16"/>
                <w:rFonts w:hint="default" w:ascii="Times New Roman" w:hAnsi="Times New Roman" w:eastAsia="宋体" w:cs="Times New Roman"/>
                <w:sz w:val="24"/>
                <w:szCs w:val="24"/>
                <w:highlight w:val="none"/>
              </w:rPr>
              <w:t>HJ 694-2014</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sz w:val="24"/>
                <w:szCs w:val="24"/>
                <w:highlight w:val="none"/>
                <w:lang w:val="en-US" w:eastAsia="zh-CN"/>
              </w:rPr>
              <w:t>原子荧光光度计PF31</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highlight w:val="none"/>
                <w:u w:val="none"/>
                <w:lang w:val="en-US" w:eastAsia="zh-CN" w:bidi="ar"/>
              </w:rPr>
            </w:pPr>
            <w:r>
              <w:rPr>
                <w:rStyle w:val="15"/>
                <w:rFonts w:hint="default" w:ascii="Times New Roman" w:hAnsi="Times New Roman" w:eastAsia="宋体" w:cs="Times New Roman"/>
                <w:sz w:val="24"/>
                <w:szCs w:val="24"/>
                <w:highlight w:val="none"/>
              </w:rPr>
              <w:t>砷：</w:t>
            </w:r>
            <w:r>
              <w:rPr>
                <w:rStyle w:val="17"/>
                <w:rFonts w:hint="default" w:ascii="Times New Roman" w:hAnsi="Times New Roman" w:eastAsia="宋体" w:cs="Times New Roman"/>
                <w:sz w:val="24"/>
                <w:szCs w:val="24"/>
                <w:highlight w:val="none"/>
              </w:rPr>
              <w:t>0.3μg/L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color w:val="auto"/>
                <w:sz w:val="24"/>
                <w:szCs w:val="24"/>
                <w:highlight w:val="none"/>
              </w:rPr>
              <w:t>硒</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highlight w:val="none"/>
              </w:rPr>
            </w:pPr>
            <w:r>
              <w:rPr>
                <w:rStyle w:val="12"/>
                <w:rFonts w:hint="default" w:ascii="Times New Roman" w:hAnsi="Times New Roman" w:eastAsia="宋体" w:cs="Times New Roman"/>
                <w:sz w:val="24"/>
                <w:szCs w:val="24"/>
                <w:highlight w:val="none"/>
              </w:rPr>
              <w:t>水质</w:t>
            </w:r>
            <w:r>
              <w:rPr>
                <w:rStyle w:val="16"/>
                <w:rFonts w:hint="default" w:ascii="Times New Roman" w:hAnsi="Times New Roman" w:eastAsia="宋体" w:cs="Times New Roman"/>
                <w:sz w:val="24"/>
                <w:szCs w:val="24"/>
                <w:highlight w:val="none"/>
              </w:rPr>
              <w:t xml:space="preserve"> </w:t>
            </w:r>
            <w:r>
              <w:rPr>
                <w:rStyle w:val="12"/>
                <w:rFonts w:hint="default" w:ascii="Times New Roman" w:hAnsi="Times New Roman" w:eastAsia="宋体" w:cs="Times New Roman"/>
                <w:sz w:val="24"/>
                <w:szCs w:val="24"/>
                <w:highlight w:val="none"/>
              </w:rPr>
              <w:t>汞、砷、硒、铋和锑的测定</w:t>
            </w:r>
            <w:r>
              <w:rPr>
                <w:rStyle w:val="16"/>
                <w:rFonts w:hint="default" w:ascii="Times New Roman" w:hAnsi="Times New Roman" w:eastAsia="宋体" w:cs="Times New Roman"/>
                <w:sz w:val="24"/>
                <w:szCs w:val="24"/>
                <w:highlight w:val="none"/>
              </w:rPr>
              <w:t xml:space="preserve"> </w:t>
            </w:r>
            <w:r>
              <w:rPr>
                <w:rStyle w:val="12"/>
                <w:rFonts w:hint="default" w:ascii="Times New Roman" w:hAnsi="Times New Roman" w:eastAsia="宋体" w:cs="Times New Roman"/>
                <w:sz w:val="24"/>
                <w:szCs w:val="24"/>
                <w:highlight w:val="none"/>
              </w:rPr>
              <w:t>原子荧光法</w:t>
            </w:r>
            <w:r>
              <w:rPr>
                <w:rStyle w:val="12"/>
                <w:rFonts w:hint="eastAsia" w:ascii="Times New Roman" w:hAnsi="Times New Roman" w:eastAsia="宋体" w:cs="Times New Roman"/>
                <w:sz w:val="24"/>
                <w:szCs w:val="24"/>
                <w:highlight w:val="none"/>
                <w:lang w:val="en-US" w:eastAsia="zh-CN"/>
              </w:rPr>
              <w:t xml:space="preserve"> </w:t>
            </w:r>
            <w:r>
              <w:rPr>
                <w:rStyle w:val="16"/>
                <w:rFonts w:hint="default" w:ascii="Times New Roman" w:hAnsi="Times New Roman" w:eastAsia="宋体" w:cs="Times New Roman"/>
                <w:sz w:val="24"/>
                <w:szCs w:val="24"/>
                <w:highlight w:val="none"/>
              </w:rPr>
              <w:t>HJ 694-2014</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sz w:val="24"/>
                <w:szCs w:val="24"/>
                <w:highlight w:val="none"/>
                <w:lang w:val="en-US" w:eastAsia="zh-CN"/>
              </w:rPr>
              <w:t>原子荧光光度计PF31</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highlight w:val="none"/>
                <w:u w:val="none"/>
                <w:lang w:val="en-US" w:eastAsia="zh-CN" w:bidi="ar"/>
              </w:rPr>
            </w:pPr>
            <w:r>
              <w:rPr>
                <w:rStyle w:val="15"/>
                <w:rFonts w:hint="default" w:ascii="Times New Roman" w:hAnsi="Times New Roman" w:eastAsia="宋体" w:cs="Times New Roman"/>
                <w:sz w:val="24"/>
                <w:szCs w:val="24"/>
                <w:highlight w:val="none"/>
              </w:rPr>
              <w:t>硒：</w:t>
            </w:r>
            <w:r>
              <w:rPr>
                <w:rStyle w:val="17"/>
                <w:rFonts w:hint="default" w:ascii="Times New Roman" w:hAnsi="Times New Roman" w:eastAsia="宋体" w:cs="Times New Roman"/>
                <w:sz w:val="24"/>
                <w:szCs w:val="24"/>
                <w:highlight w:val="none"/>
              </w:rPr>
              <w:t>0.4μg/L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color w:val="auto"/>
                <w:sz w:val="24"/>
                <w:szCs w:val="24"/>
                <w:highlight w:val="none"/>
              </w:rPr>
              <w:t>镉</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highlight w:val="none"/>
              </w:rPr>
            </w:pPr>
            <w:r>
              <w:rPr>
                <w:rStyle w:val="12"/>
                <w:rFonts w:hint="default" w:ascii="Times New Roman" w:hAnsi="Times New Roman" w:eastAsia="宋体" w:cs="Times New Roman"/>
                <w:sz w:val="24"/>
                <w:szCs w:val="24"/>
                <w:highlight w:val="none"/>
              </w:rPr>
              <w:t>水质</w:t>
            </w:r>
            <w:r>
              <w:rPr>
                <w:rStyle w:val="16"/>
                <w:rFonts w:hint="default" w:ascii="Times New Roman" w:hAnsi="Times New Roman" w:eastAsia="宋体" w:cs="Times New Roman"/>
                <w:sz w:val="24"/>
                <w:szCs w:val="24"/>
                <w:highlight w:val="none"/>
              </w:rPr>
              <w:t xml:space="preserve"> </w:t>
            </w:r>
            <w:r>
              <w:rPr>
                <w:rStyle w:val="12"/>
                <w:rFonts w:hint="default" w:ascii="Times New Roman" w:hAnsi="Times New Roman" w:eastAsia="宋体" w:cs="Times New Roman"/>
                <w:sz w:val="24"/>
                <w:szCs w:val="24"/>
                <w:highlight w:val="none"/>
              </w:rPr>
              <w:t>铜、锌、铅、镉的测定</w:t>
            </w:r>
            <w:r>
              <w:rPr>
                <w:rStyle w:val="16"/>
                <w:rFonts w:hint="default" w:ascii="Times New Roman" w:hAnsi="Times New Roman" w:eastAsia="宋体" w:cs="Times New Roman"/>
                <w:sz w:val="24"/>
                <w:szCs w:val="24"/>
                <w:highlight w:val="none"/>
              </w:rPr>
              <w:t xml:space="preserve"> </w:t>
            </w:r>
            <w:r>
              <w:rPr>
                <w:rStyle w:val="12"/>
                <w:rFonts w:hint="default" w:ascii="Times New Roman" w:hAnsi="Times New Roman" w:eastAsia="宋体" w:cs="Times New Roman"/>
                <w:sz w:val="24"/>
                <w:szCs w:val="24"/>
                <w:highlight w:val="none"/>
              </w:rPr>
              <w:t>原子吸收分光光度法</w:t>
            </w:r>
            <w:r>
              <w:rPr>
                <w:rStyle w:val="16"/>
                <w:rFonts w:hint="default" w:ascii="Times New Roman" w:hAnsi="Times New Roman" w:eastAsia="宋体" w:cs="Times New Roman"/>
                <w:sz w:val="24"/>
                <w:szCs w:val="24"/>
                <w:highlight w:val="none"/>
              </w:rPr>
              <w:t xml:space="preserve"> GB/T 7475-1987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sz w:val="24"/>
                <w:szCs w:val="24"/>
                <w:highlight w:val="none"/>
                <w:lang w:val="en-US" w:eastAsia="zh-CN"/>
              </w:rPr>
              <w:t>原子吸收分光光度计TAS-990F</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highlight w:val="none"/>
                <w:u w:val="none"/>
                <w:lang w:val="en-US" w:eastAsia="zh-CN" w:bidi="ar"/>
              </w:rPr>
            </w:pPr>
            <w:r>
              <w:rPr>
                <w:rStyle w:val="15"/>
                <w:rFonts w:hint="default" w:ascii="Times New Roman" w:hAnsi="Times New Roman" w:eastAsia="宋体" w:cs="Times New Roman"/>
                <w:sz w:val="24"/>
                <w:szCs w:val="24"/>
                <w:highlight w:val="none"/>
              </w:rPr>
              <w:t>螯合萃取法：</w:t>
            </w:r>
            <w:r>
              <w:rPr>
                <w:rStyle w:val="17"/>
                <w:rFonts w:hint="eastAsia" w:ascii="Times New Roman" w:hAnsi="Times New Roman" w:eastAsia="宋体" w:cs="Times New Roman"/>
                <w:sz w:val="24"/>
                <w:szCs w:val="24"/>
                <w:highlight w:val="none"/>
                <w:lang w:val="en-US" w:eastAsia="zh-CN"/>
              </w:rPr>
              <w:t>0.001</w:t>
            </w:r>
            <w:r>
              <w:rPr>
                <w:rFonts w:hint="default" w:ascii="Times New Roman" w:hAnsi="Times New Roman" w:eastAsia="宋体" w:cs="Times New Roman"/>
                <w:i w:val="0"/>
                <w:color w:val="000000"/>
                <w:sz w:val="24"/>
                <w:szCs w:val="24"/>
                <w:highlight w:val="none"/>
                <w:u w:val="none"/>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color w:val="auto"/>
                <w:sz w:val="24"/>
                <w:szCs w:val="24"/>
                <w:highlight w:val="none"/>
              </w:rPr>
              <w:t>六价铬</w:t>
            </w:r>
          </w:p>
        </w:tc>
        <w:tc>
          <w:tcPr>
            <w:tcW w:w="3960" w:type="dxa"/>
            <w:tcBorders>
              <w:tl2br w:val="nil"/>
              <w:tr2bl w:val="nil"/>
            </w:tcBorders>
            <w:noWrap w:val="0"/>
            <w:vAlign w:val="center"/>
          </w:tcPr>
          <w:p>
            <w:pPr>
              <w:adjustRightInd w:val="0"/>
              <w:snapToGrid w:val="0"/>
              <w:ind w:left="210" w:hanging="240" w:hangingChars="100"/>
              <w:jc w:val="center"/>
              <w:rPr>
                <w:rFonts w:hint="eastAsia"/>
                <w:sz w:val="24"/>
                <w:szCs w:val="24"/>
                <w:highlight w:val="none"/>
              </w:rPr>
            </w:pPr>
            <w:r>
              <w:rPr>
                <w:rFonts w:hint="eastAsia"/>
                <w:sz w:val="24"/>
                <w:szCs w:val="24"/>
                <w:highlight w:val="none"/>
              </w:rPr>
              <w:t>生活饮用水标准检验方法 金属指标</w:t>
            </w:r>
          </w:p>
          <w:p>
            <w:pPr>
              <w:adjustRightInd w:val="0"/>
              <w:snapToGrid w:val="0"/>
              <w:ind w:left="210" w:hanging="240" w:hangingChars="100"/>
              <w:jc w:val="center"/>
              <w:rPr>
                <w:rFonts w:hint="eastAsia"/>
                <w:sz w:val="24"/>
                <w:szCs w:val="24"/>
                <w:highlight w:val="none"/>
              </w:rPr>
            </w:pPr>
            <w:r>
              <w:rPr>
                <w:rFonts w:hint="eastAsia"/>
                <w:sz w:val="24"/>
                <w:szCs w:val="24"/>
                <w:highlight w:val="none"/>
              </w:rPr>
              <w:t>（10.1</w:t>
            </w:r>
            <w:r>
              <w:rPr>
                <w:rFonts w:ascii="Times New Roman" w:hAnsi="Times New Roman"/>
                <w:color w:val="000000"/>
                <w:sz w:val="24"/>
                <w:szCs w:val="24"/>
                <w:highlight w:val="none"/>
              </w:rPr>
              <w:t>铬（六价）</w:t>
            </w:r>
            <w:r>
              <w:rPr>
                <w:rFonts w:hint="eastAsia"/>
                <w:sz w:val="24"/>
                <w:szCs w:val="24"/>
                <w:highlight w:val="none"/>
              </w:rPr>
              <w:t>二苯碳酰二肼分光</w:t>
            </w:r>
          </w:p>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13"/>
                <w:rFonts w:hint="default" w:ascii="Times New Roman" w:hAnsi="Times New Roman" w:eastAsia="宋体" w:cs="Times New Roman"/>
                <w:b w:val="0"/>
                <w:bCs w:val="0"/>
                <w:color w:val="auto"/>
                <w:sz w:val="24"/>
                <w:szCs w:val="24"/>
                <w:highlight w:val="none"/>
              </w:rPr>
            </w:pPr>
            <w:r>
              <w:rPr>
                <w:rFonts w:hint="eastAsia"/>
                <w:sz w:val="24"/>
                <w:szCs w:val="24"/>
                <w:highlight w:val="none"/>
              </w:rPr>
              <w:t>光度法） GB/T 5750.6-2006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sz w:val="24"/>
                <w:szCs w:val="24"/>
                <w:highlight w:val="none"/>
                <w:lang w:val="en-US" w:eastAsia="zh-CN"/>
              </w:rPr>
              <w:t>可见分光光度计 V-1200B</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highlight w:val="none"/>
                <w:u w:val="none"/>
                <w:lang w:val="en-US" w:eastAsia="zh-CN" w:bidi="ar"/>
              </w:rPr>
            </w:pPr>
            <w:r>
              <w:rPr>
                <w:rFonts w:hint="default" w:ascii="Times New Roman" w:hAnsi="Times New Roman" w:eastAsia="宋体" w:cs="Times New Roman"/>
                <w:i w:val="0"/>
                <w:color w:val="auto"/>
                <w:kern w:val="0"/>
                <w:sz w:val="24"/>
                <w:szCs w:val="24"/>
                <w:highlight w:val="none"/>
                <w:u w:val="none"/>
                <w:lang w:val="en-US" w:eastAsia="zh-CN" w:bidi="ar"/>
              </w:rPr>
              <w:t>0.004mg/L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铅</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Style w:val="12"/>
                <w:rFonts w:hint="default" w:ascii="Times New Roman" w:hAnsi="Times New Roman" w:eastAsia="宋体" w:cs="Times New Roman"/>
                <w:sz w:val="24"/>
                <w:szCs w:val="24"/>
              </w:rPr>
              <w:t>水质</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铜、锌、铅、镉的测定</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原子吸收分光光度法</w:t>
            </w:r>
            <w:r>
              <w:rPr>
                <w:rStyle w:val="16"/>
                <w:rFonts w:hint="default" w:ascii="Times New Roman" w:hAnsi="Times New Roman" w:eastAsia="宋体" w:cs="Times New Roman"/>
                <w:sz w:val="24"/>
                <w:szCs w:val="24"/>
              </w:rPr>
              <w:t xml:space="preserve"> GB/T 7475-1987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原子吸收分光光度计TAS-990F</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5"/>
                <w:rFonts w:hint="default" w:ascii="Times New Roman" w:hAnsi="Times New Roman" w:eastAsia="宋体" w:cs="Times New Roman"/>
                <w:sz w:val="24"/>
                <w:szCs w:val="24"/>
              </w:rPr>
              <w:t>螯合萃取法：</w:t>
            </w:r>
            <w:r>
              <w:rPr>
                <w:rStyle w:val="15"/>
                <w:rFonts w:hint="eastAsia" w:ascii="Times New Roman" w:hAnsi="Times New Roman" w:eastAsia="宋体" w:cs="Times New Roman"/>
                <w:sz w:val="24"/>
                <w:szCs w:val="24"/>
                <w:lang w:val="en-US" w:eastAsia="zh-CN"/>
              </w:rPr>
              <w:t>0.010</w:t>
            </w:r>
            <w:r>
              <w:rPr>
                <w:rFonts w:hint="default" w:ascii="Times New Roman" w:hAnsi="Times New Roman" w:eastAsia="宋体" w:cs="Times New Roman"/>
                <w:i w:val="0"/>
                <w:color w:val="000000"/>
                <w:sz w:val="24"/>
                <w:szCs w:val="24"/>
                <w:u w:val="none"/>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三氯甲烷</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Style w:val="12"/>
                <w:rFonts w:hint="default" w:ascii="Times New Roman" w:hAnsi="Times New Roman" w:eastAsia="宋体" w:cs="Times New Roman"/>
                <w:sz w:val="24"/>
                <w:szCs w:val="24"/>
              </w:rPr>
              <w:t>水质</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挥发性卤代烃的测定</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顶空气相色谱法</w:t>
            </w:r>
            <w:r>
              <w:rPr>
                <w:rStyle w:val="16"/>
                <w:rFonts w:hint="default" w:ascii="Times New Roman" w:hAnsi="Times New Roman" w:eastAsia="宋体" w:cs="Times New Roman"/>
                <w:sz w:val="24"/>
                <w:szCs w:val="24"/>
              </w:rPr>
              <w:t xml:space="preserve"> HJ 620-2011</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气相色谱仪A91PLUS</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5"/>
                <w:rFonts w:hint="default" w:ascii="Times New Roman" w:hAnsi="Times New Roman" w:eastAsia="宋体" w:cs="Times New Roman"/>
                <w:sz w:val="24"/>
                <w:szCs w:val="24"/>
              </w:rPr>
              <w:t>三氯甲烷：</w:t>
            </w:r>
            <w:r>
              <w:rPr>
                <w:rStyle w:val="17"/>
                <w:rFonts w:hint="default" w:ascii="Times New Roman" w:hAnsi="Times New Roman" w:eastAsia="宋体" w:cs="Times New Roman"/>
                <w:sz w:val="24"/>
                <w:szCs w:val="24"/>
              </w:rPr>
              <w:t>0.02μg/L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highlight w:val="none"/>
              </w:rPr>
              <w:t>四氯化碳</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Style w:val="12"/>
                <w:rFonts w:hint="default" w:ascii="Times New Roman" w:hAnsi="Times New Roman" w:eastAsia="宋体" w:cs="Times New Roman"/>
                <w:sz w:val="24"/>
                <w:szCs w:val="24"/>
              </w:rPr>
              <w:t>水质</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挥发性卤代烃的测定</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顶空气相色谱法</w:t>
            </w:r>
            <w:r>
              <w:rPr>
                <w:rStyle w:val="16"/>
                <w:rFonts w:hint="default" w:ascii="Times New Roman" w:hAnsi="Times New Roman" w:eastAsia="宋体" w:cs="Times New Roman"/>
                <w:sz w:val="24"/>
                <w:szCs w:val="24"/>
              </w:rPr>
              <w:t xml:space="preserve"> HJ 620-2011</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气相色谱仪A91PLUS</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5"/>
                <w:rFonts w:hint="default" w:ascii="Times New Roman" w:hAnsi="Times New Roman" w:eastAsia="宋体" w:cs="Times New Roman"/>
                <w:sz w:val="24"/>
                <w:szCs w:val="24"/>
              </w:rPr>
              <w:t>四氯化碳：</w:t>
            </w:r>
            <w:r>
              <w:rPr>
                <w:rStyle w:val="17"/>
                <w:rFonts w:hint="default" w:ascii="Times New Roman" w:hAnsi="Times New Roman" w:eastAsia="宋体" w:cs="Times New Roman"/>
                <w:sz w:val="24"/>
                <w:szCs w:val="24"/>
              </w:rPr>
              <w:t>0.03μg/L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color w:val="auto"/>
                <w:sz w:val="24"/>
                <w:szCs w:val="24"/>
                <w:highlight w:val="none"/>
                <w:lang w:eastAsia="zh-CN"/>
              </w:rPr>
              <w:t>苯</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Style w:val="12"/>
                <w:rFonts w:hint="default" w:ascii="Times New Roman" w:hAnsi="Times New Roman" w:eastAsia="宋体" w:cs="Times New Roman"/>
                <w:sz w:val="24"/>
                <w:szCs w:val="24"/>
              </w:rPr>
              <w:t>水质</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苯系物的测定</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顶空气相色谱法</w:t>
            </w:r>
            <w:r>
              <w:rPr>
                <w:rStyle w:val="16"/>
                <w:rFonts w:hint="default" w:ascii="Times New Roman" w:hAnsi="Times New Roman" w:eastAsia="宋体" w:cs="Times New Roman"/>
                <w:sz w:val="24"/>
                <w:szCs w:val="24"/>
              </w:rPr>
              <w:t>HJ 1067-2019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气相色谱仪A91PLUS</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7"/>
                <w:rFonts w:hint="default" w:ascii="Times New Roman" w:hAnsi="Times New Roman" w:eastAsia="宋体" w:cs="Times New Roman"/>
                <w:sz w:val="24"/>
                <w:szCs w:val="24"/>
              </w:rPr>
              <w:t>2μg/L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color w:val="auto"/>
                <w:sz w:val="24"/>
                <w:szCs w:val="24"/>
                <w:highlight w:val="none"/>
                <w:lang w:eastAsia="zh-CN"/>
              </w:rPr>
              <w:t>甲苯</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13"/>
                <w:rFonts w:hint="default" w:ascii="Times New Roman" w:hAnsi="Times New Roman" w:eastAsia="宋体" w:cs="Times New Roman"/>
                <w:b w:val="0"/>
                <w:bCs w:val="0"/>
                <w:color w:val="auto"/>
                <w:sz w:val="24"/>
                <w:szCs w:val="24"/>
              </w:rPr>
            </w:pPr>
            <w:r>
              <w:rPr>
                <w:rStyle w:val="12"/>
                <w:rFonts w:hint="default" w:ascii="Times New Roman" w:hAnsi="Times New Roman" w:eastAsia="宋体" w:cs="Times New Roman"/>
                <w:sz w:val="24"/>
                <w:szCs w:val="24"/>
              </w:rPr>
              <w:t>水质</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苯系物的测定</w:t>
            </w:r>
            <w:r>
              <w:rPr>
                <w:rStyle w:val="16"/>
                <w:rFonts w:hint="default" w:ascii="Times New Roman" w:hAnsi="Times New Roman" w:eastAsia="宋体" w:cs="Times New Roman"/>
                <w:sz w:val="24"/>
                <w:szCs w:val="24"/>
              </w:rPr>
              <w:t xml:space="preserve"> </w:t>
            </w:r>
            <w:r>
              <w:rPr>
                <w:rStyle w:val="12"/>
                <w:rFonts w:hint="default" w:ascii="Times New Roman" w:hAnsi="Times New Roman" w:eastAsia="宋体" w:cs="Times New Roman"/>
                <w:sz w:val="24"/>
                <w:szCs w:val="24"/>
              </w:rPr>
              <w:t>顶空气相色谱法</w:t>
            </w:r>
            <w:r>
              <w:rPr>
                <w:rStyle w:val="16"/>
                <w:rFonts w:hint="default" w:ascii="Times New Roman" w:hAnsi="Times New Roman" w:eastAsia="宋体" w:cs="Times New Roman"/>
                <w:sz w:val="24"/>
                <w:szCs w:val="24"/>
              </w:rPr>
              <w:t>HJ 1067-2019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sz w:val="24"/>
                <w:szCs w:val="24"/>
                <w:lang w:val="en-US" w:eastAsia="zh-CN"/>
              </w:rPr>
              <w:t>气相色谱仪A91PLUS</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b w:val="0"/>
                <w:bCs w:val="0"/>
                <w:i w:val="0"/>
                <w:color w:val="auto"/>
                <w:kern w:val="0"/>
                <w:sz w:val="24"/>
                <w:szCs w:val="24"/>
                <w:u w:val="none"/>
                <w:lang w:val="en-US" w:eastAsia="zh-CN" w:bidi="ar"/>
              </w:rPr>
            </w:pPr>
            <w:r>
              <w:rPr>
                <w:rStyle w:val="17"/>
                <w:rFonts w:hint="default" w:ascii="Times New Roman" w:hAnsi="Times New Roman" w:eastAsia="宋体" w:cs="Times New Roman"/>
                <w:sz w:val="24"/>
                <w:szCs w:val="24"/>
              </w:rPr>
              <w:t>2μg/L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钒</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水质 钒的测定 石墨炉原子吸收分光光度法 HJ 673-2013</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原子吸收分光光度计TAS-990G</w:t>
            </w:r>
          </w:p>
        </w:tc>
        <w:tc>
          <w:tcPr>
            <w:tcW w:w="1749"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0.003mg/L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钡</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水质 钡的测定 石墨炉原子吸收分光光度法 HJ 602-2011</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原子吸收分光光度计TAS-990G</w:t>
            </w:r>
          </w:p>
        </w:tc>
        <w:tc>
          <w:tcPr>
            <w:tcW w:w="1749"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2.5μg/L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33" w:type="dxa"/>
            <w:gridSpan w:val="4"/>
            <w:tcBorders>
              <w:tl2br w:val="nil"/>
              <w:tr2bl w:val="nil"/>
            </w:tcBorders>
            <w:noWrap w:val="0"/>
            <w:vAlign w:val="center"/>
          </w:tcPr>
          <w:p>
            <w:pPr>
              <w:spacing w:line="320" w:lineRule="exact"/>
              <w:jc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eastAsia" w:asciiTheme="minorEastAsia" w:hAnsiTheme="minorEastAsia" w:cstheme="minorEastAsia"/>
                <w:b w:val="0"/>
                <w:bCs w:val="0"/>
                <w:color w:val="000000"/>
                <w:sz w:val="24"/>
                <w:szCs w:val="24"/>
                <w:highlight w:val="none"/>
                <w:lang w:val="en-US" w:eastAsia="zh-CN"/>
              </w:rPr>
              <w:t>二</w:t>
            </w:r>
            <w:r>
              <w:rPr>
                <w:rFonts w:hint="eastAsia" w:asciiTheme="minorEastAsia" w:hAnsiTheme="minorEastAsia" w:eastAsiaTheme="minorEastAsia" w:cstheme="minorEastAsia"/>
                <w:b w:val="0"/>
                <w:bCs w:val="0"/>
                <w:color w:val="000000"/>
                <w:sz w:val="24"/>
                <w:szCs w:val="24"/>
                <w:highlight w:val="none"/>
                <w:lang w:val="en-US" w:eastAsia="zh-CN"/>
              </w:rPr>
              <w:t>、土壤</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kern w:val="2"/>
                <w:sz w:val="24"/>
                <w:szCs w:val="24"/>
                <w:highlight w:val="none"/>
                <w:lang w:val="en-US" w:eastAsia="zh-CN" w:bidi="ar-SA"/>
              </w:rPr>
              <w:t>砷</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color w:val="auto"/>
                <w:sz w:val="24"/>
                <w:szCs w:val="24"/>
                <w:highlight w:val="none"/>
              </w:rPr>
              <w:t>土壤和沉积物 汞、砷、硒、铋、锑的测定 微波消解/原子荧光法 HJ 680-2013</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原子荧光光度计PF31</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rPr>
              <w:t>0.01mg/kg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镉</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Style w:val="12"/>
                <w:rFonts w:hint="default" w:ascii="Times New Roman" w:hAnsi="Times New Roman" w:eastAsia="宋体" w:cs="Times New Roman"/>
                <w:sz w:val="24"/>
                <w:szCs w:val="24"/>
                <w:highlight w:val="none"/>
              </w:rPr>
              <w:t>土壤质量</w:t>
            </w:r>
            <w:r>
              <w:rPr>
                <w:rStyle w:val="16"/>
                <w:rFonts w:hint="default" w:ascii="Times New Roman" w:hAnsi="Times New Roman" w:eastAsia="宋体" w:cs="Times New Roman"/>
                <w:sz w:val="24"/>
                <w:szCs w:val="24"/>
                <w:highlight w:val="none"/>
              </w:rPr>
              <w:t xml:space="preserve"> </w:t>
            </w:r>
            <w:r>
              <w:rPr>
                <w:rStyle w:val="12"/>
                <w:rFonts w:hint="default" w:ascii="Times New Roman" w:hAnsi="Times New Roman" w:eastAsia="宋体" w:cs="Times New Roman"/>
                <w:sz w:val="24"/>
                <w:szCs w:val="24"/>
                <w:highlight w:val="none"/>
              </w:rPr>
              <w:t>铅、镉的测定</w:t>
            </w:r>
            <w:r>
              <w:rPr>
                <w:rStyle w:val="16"/>
                <w:rFonts w:hint="default" w:ascii="Times New Roman" w:hAnsi="Times New Roman" w:eastAsia="宋体" w:cs="Times New Roman"/>
                <w:sz w:val="24"/>
                <w:szCs w:val="24"/>
                <w:highlight w:val="none"/>
              </w:rPr>
              <w:t xml:space="preserve"> </w:t>
            </w:r>
            <w:r>
              <w:rPr>
                <w:rStyle w:val="12"/>
                <w:rFonts w:hint="default" w:ascii="Times New Roman" w:hAnsi="Times New Roman" w:eastAsia="宋体" w:cs="Times New Roman"/>
                <w:sz w:val="24"/>
                <w:szCs w:val="24"/>
                <w:highlight w:val="none"/>
              </w:rPr>
              <w:t>石墨炉原子吸收分光光度法</w:t>
            </w:r>
            <w:r>
              <w:rPr>
                <w:rStyle w:val="16"/>
                <w:rFonts w:hint="default" w:ascii="Times New Roman" w:hAnsi="Times New Roman" w:eastAsia="宋体" w:cs="Times New Roman"/>
                <w:sz w:val="24"/>
                <w:szCs w:val="24"/>
                <w:highlight w:val="none"/>
              </w:rPr>
              <w:t>GB/T 17141-1997</w:t>
            </w:r>
          </w:p>
        </w:tc>
        <w:tc>
          <w:tcPr>
            <w:tcW w:w="1680" w:type="dxa"/>
            <w:tcBorders>
              <w:tl2br w:val="nil"/>
              <w:tr2bl w:val="nil"/>
            </w:tcBorders>
            <w:noWrap w:val="0"/>
            <w:vAlign w:val="center"/>
          </w:tcPr>
          <w:p>
            <w:pPr>
              <w:spacing w:line="260" w:lineRule="exact"/>
              <w:ind w:left="66" w:leftChars="30" w:right="66" w:rightChars="30"/>
              <w:jc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原子吸收分光光度计TAS-990G</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rPr>
              <w:t>0.01mg/kg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六价铬</w:t>
            </w:r>
          </w:p>
        </w:tc>
        <w:tc>
          <w:tcPr>
            <w:tcW w:w="3960" w:type="dxa"/>
            <w:tcBorders>
              <w:tl2br w:val="nil"/>
              <w:tr2bl w:val="nil"/>
            </w:tcBorders>
            <w:noWrap w:val="0"/>
            <w:vAlign w:val="center"/>
          </w:tcPr>
          <w:p>
            <w:pPr>
              <w:spacing w:line="260" w:lineRule="exact"/>
              <w:ind w:left="66" w:leftChars="30" w:right="66" w:rightChars="30"/>
              <w:jc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color w:val="auto"/>
                <w:sz w:val="24"/>
                <w:szCs w:val="24"/>
                <w:highlight w:val="none"/>
              </w:rPr>
              <w:t>土壤和沉积物 六价铬的测定</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碱溶液提取-火焰原子吸收分光光度法</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HJ 1082-2019</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2"/>
                <w:rFonts w:hint="default" w:ascii="Times New Roman" w:hAnsi="Times New Roman" w:eastAsia="宋体" w:cs="Times New Roman"/>
                <w:sz w:val="24"/>
                <w:szCs w:val="24"/>
                <w:highlight w:val="none"/>
              </w:rPr>
              <w:t>火焰原子吸收分光光度</w:t>
            </w:r>
            <w:r>
              <w:rPr>
                <w:rStyle w:val="12"/>
                <w:rFonts w:hint="default" w:ascii="Times New Roman" w:hAnsi="Times New Roman" w:eastAsia="宋体" w:cs="Times New Roman"/>
                <w:sz w:val="24"/>
                <w:szCs w:val="24"/>
                <w:highlight w:val="none"/>
                <w:lang w:eastAsia="zh-CN"/>
              </w:rPr>
              <w:t>计普析</w:t>
            </w:r>
            <w:r>
              <w:rPr>
                <w:rStyle w:val="12"/>
                <w:rFonts w:hint="default" w:ascii="Times New Roman" w:hAnsi="Times New Roman" w:eastAsia="宋体" w:cs="Times New Roman"/>
                <w:sz w:val="24"/>
                <w:szCs w:val="24"/>
                <w:highlight w:val="none"/>
                <w:lang w:val="en-US" w:eastAsia="zh-CN"/>
              </w:rPr>
              <w:t>TAS-990F</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i w:val="0"/>
                <w:color w:val="auto"/>
                <w:kern w:val="0"/>
                <w:sz w:val="24"/>
                <w:szCs w:val="24"/>
                <w:highlight w:val="none"/>
                <w:u w:val="none"/>
                <w:lang w:val="en-US" w:eastAsia="zh-CN" w:bidi="ar"/>
              </w:rPr>
              <w:t>0.5mg/kg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铜</w:t>
            </w:r>
          </w:p>
        </w:tc>
        <w:tc>
          <w:tcPr>
            <w:tcW w:w="3960" w:type="dxa"/>
            <w:tcBorders>
              <w:tl2br w:val="nil"/>
              <w:tr2bl w:val="nil"/>
            </w:tcBorders>
            <w:noWrap w:val="0"/>
            <w:vAlign w:val="center"/>
          </w:tcPr>
          <w:p>
            <w:pPr>
              <w:keepNext w:val="0"/>
              <w:keepLines w:val="0"/>
              <w:widowControl/>
              <w:suppressLineNumbers w:val="0"/>
              <w:jc w:val="center"/>
              <w:textAlignment w:val="center"/>
              <w:rPr>
                <w:rStyle w:val="16"/>
                <w:rFonts w:hint="default" w:ascii="Times New Roman" w:hAnsi="Times New Roman" w:eastAsia="宋体" w:cs="Times New Roman"/>
                <w:sz w:val="24"/>
                <w:szCs w:val="24"/>
                <w:highlight w:val="none"/>
              </w:rPr>
            </w:pPr>
            <w:r>
              <w:rPr>
                <w:rStyle w:val="12"/>
                <w:rFonts w:hint="default" w:ascii="Times New Roman" w:hAnsi="Times New Roman" w:eastAsia="宋体" w:cs="Times New Roman"/>
                <w:sz w:val="24"/>
                <w:szCs w:val="24"/>
                <w:highlight w:val="none"/>
              </w:rPr>
              <w:t>土壤和沉积物</w:t>
            </w:r>
            <w:r>
              <w:rPr>
                <w:rStyle w:val="16"/>
                <w:rFonts w:hint="default" w:ascii="Times New Roman" w:hAnsi="Times New Roman" w:eastAsia="宋体" w:cs="Times New Roman"/>
                <w:sz w:val="24"/>
                <w:szCs w:val="24"/>
                <w:highlight w:val="none"/>
              </w:rPr>
              <w:t xml:space="preserve"> </w:t>
            </w:r>
            <w:r>
              <w:rPr>
                <w:rStyle w:val="12"/>
                <w:rFonts w:hint="default" w:ascii="Times New Roman" w:hAnsi="Times New Roman" w:eastAsia="宋体" w:cs="Times New Roman"/>
                <w:sz w:val="24"/>
                <w:szCs w:val="24"/>
                <w:highlight w:val="none"/>
              </w:rPr>
              <w:t>铜、锌、铅、镍、铬的测定</w:t>
            </w:r>
            <w:r>
              <w:rPr>
                <w:rStyle w:val="16"/>
                <w:rFonts w:hint="default" w:ascii="Times New Roman" w:hAnsi="Times New Roman" w:eastAsia="宋体" w:cs="Times New Roman"/>
                <w:sz w:val="24"/>
                <w:szCs w:val="24"/>
                <w:highlight w:val="none"/>
              </w:rPr>
              <w:t xml:space="preserve"> </w:t>
            </w:r>
          </w:p>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Style w:val="12"/>
                <w:rFonts w:hint="default" w:ascii="Times New Roman" w:hAnsi="Times New Roman" w:eastAsia="宋体" w:cs="Times New Roman"/>
                <w:sz w:val="24"/>
                <w:szCs w:val="24"/>
                <w:highlight w:val="none"/>
              </w:rPr>
              <w:t>火焰原子吸收分光光度法</w:t>
            </w:r>
            <w:r>
              <w:rPr>
                <w:rStyle w:val="16"/>
                <w:rFonts w:hint="default" w:ascii="Times New Roman" w:hAnsi="Times New Roman" w:eastAsia="宋体" w:cs="Times New Roman"/>
                <w:sz w:val="24"/>
                <w:szCs w:val="24"/>
                <w:highlight w:val="none"/>
              </w:rPr>
              <w:t xml:space="preserve">  HJ 491-2019</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2"/>
                <w:rFonts w:hint="default" w:ascii="Times New Roman" w:hAnsi="Times New Roman" w:eastAsia="宋体" w:cs="Times New Roman"/>
                <w:sz w:val="24"/>
                <w:szCs w:val="24"/>
                <w:highlight w:val="none"/>
                <w:lang w:val="en-US" w:eastAsia="zh-CN"/>
              </w:rPr>
              <w:t>原子吸收分光光度计TAS-990F</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rPr>
              <w:t>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铅</w:t>
            </w:r>
          </w:p>
        </w:tc>
        <w:tc>
          <w:tcPr>
            <w:tcW w:w="3960" w:type="dxa"/>
            <w:tcBorders>
              <w:tl2br w:val="nil"/>
              <w:tr2bl w:val="nil"/>
            </w:tcBorders>
            <w:noWrap w:val="0"/>
            <w:vAlign w:val="center"/>
          </w:tcPr>
          <w:p>
            <w:pPr>
              <w:keepNext w:val="0"/>
              <w:keepLines w:val="0"/>
              <w:widowControl/>
              <w:suppressLineNumbers w:val="0"/>
              <w:jc w:val="center"/>
              <w:textAlignment w:val="center"/>
              <w:rPr>
                <w:rStyle w:val="16"/>
                <w:rFonts w:hint="default" w:ascii="Times New Roman" w:hAnsi="Times New Roman" w:eastAsia="宋体" w:cs="Times New Roman"/>
                <w:sz w:val="24"/>
                <w:szCs w:val="24"/>
                <w:highlight w:val="none"/>
              </w:rPr>
            </w:pPr>
            <w:r>
              <w:rPr>
                <w:rStyle w:val="12"/>
                <w:rFonts w:hint="default" w:ascii="Times New Roman" w:hAnsi="Times New Roman" w:eastAsia="宋体" w:cs="Times New Roman"/>
                <w:sz w:val="24"/>
                <w:szCs w:val="24"/>
                <w:highlight w:val="none"/>
              </w:rPr>
              <w:t>土壤和沉积物</w:t>
            </w:r>
            <w:r>
              <w:rPr>
                <w:rStyle w:val="16"/>
                <w:rFonts w:hint="default" w:ascii="Times New Roman" w:hAnsi="Times New Roman" w:eastAsia="宋体" w:cs="Times New Roman"/>
                <w:sz w:val="24"/>
                <w:szCs w:val="24"/>
                <w:highlight w:val="none"/>
              </w:rPr>
              <w:t xml:space="preserve"> </w:t>
            </w:r>
            <w:r>
              <w:rPr>
                <w:rStyle w:val="12"/>
                <w:rFonts w:hint="default" w:ascii="Times New Roman" w:hAnsi="Times New Roman" w:eastAsia="宋体" w:cs="Times New Roman"/>
                <w:sz w:val="24"/>
                <w:szCs w:val="24"/>
                <w:highlight w:val="none"/>
              </w:rPr>
              <w:t>铜、锌、铅、镍、铬的测定</w:t>
            </w:r>
            <w:r>
              <w:rPr>
                <w:rStyle w:val="16"/>
                <w:rFonts w:hint="default" w:ascii="Times New Roman" w:hAnsi="Times New Roman" w:eastAsia="宋体" w:cs="Times New Roman"/>
                <w:sz w:val="24"/>
                <w:szCs w:val="24"/>
                <w:highlight w:val="none"/>
              </w:rPr>
              <w:t xml:space="preserve"> </w:t>
            </w:r>
          </w:p>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Style w:val="12"/>
                <w:rFonts w:hint="default" w:ascii="Times New Roman" w:hAnsi="Times New Roman" w:eastAsia="宋体" w:cs="Times New Roman"/>
                <w:sz w:val="24"/>
                <w:szCs w:val="24"/>
                <w:highlight w:val="none"/>
              </w:rPr>
              <w:t>火焰原子吸收分光光度法</w:t>
            </w:r>
            <w:r>
              <w:rPr>
                <w:rStyle w:val="16"/>
                <w:rFonts w:hint="default" w:ascii="Times New Roman" w:hAnsi="Times New Roman" w:eastAsia="宋体" w:cs="Times New Roman"/>
                <w:sz w:val="24"/>
                <w:szCs w:val="24"/>
                <w:highlight w:val="none"/>
              </w:rPr>
              <w:t xml:space="preserve">  HJ 491-2019</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2"/>
                <w:rFonts w:hint="default" w:ascii="Times New Roman" w:hAnsi="Times New Roman" w:eastAsia="宋体" w:cs="Times New Roman"/>
                <w:sz w:val="24"/>
                <w:szCs w:val="24"/>
                <w:highlight w:val="none"/>
                <w:lang w:val="en-US" w:eastAsia="zh-CN"/>
              </w:rPr>
              <w:t>原子吸收分光光度计TAS-990F</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rPr>
              <w:t>10mg/kg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i w:val="0"/>
                <w:color w:val="auto"/>
                <w:kern w:val="0"/>
                <w:sz w:val="24"/>
                <w:szCs w:val="24"/>
                <w:highlight w:val="none"/>
                <w:u w:val="none"/>
                <w:lang w:val="en-US" w:eastAsia="zh-CN" w:bidi="ar"/>
              </w:rPr>
              <w:t>汞</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Style w:val="12"/>
                <w:rFonts w:hint="default" w:ascii="Times New Roman" w:hAnsi="Times New Roman" w:eastAsia="宋体" w:cs="Times New Roman"/>
                <w:sz w:val="24"/>
                <w:szCs w:val="24"/>
                <w:highlight w:val="none"/>
              </w:rPr>
              <w:t>土壤和沉积物</w:t>
            </w:r>
            <w:r>
              <w:rPr>
                <w:rStyle w:val="16"/>
                <w:rFonts w:hint="default" w:ascii="Times New Roman" w:hAnsi="Times New Roman" w:eastAsia="宋体" w:cs="Times New Roman"/>
                <w:sz w:val="24"/>
                <w:szCs w:val="24"/>
                <w:highlight w:val="none"/>
              </w:rPr>
              <w:t xml:space="preserve"> </w:t>
            </w:r>
            <w:r>
              <w:rPr>
                <w:rStyle w:val="12"/>
                <w:rFonts w:hint="default" w:ascii="Times New Roman" w:hAnsi="Times New Roman" w:eastAsia="宋体" w:cs="Times New Roman"/>
                <w:sz w:val="24"/>
                <w:szCs w:val="24"/>
                <w:highlight w:val="none"/>
              </w:rPr>
              <w:t>汞、砷、硒、铋、锑的测定</w:t>
            </w:r>
            <w:r>
              <w:rPr>
                <w:rStyle w:val="16"/>
                <w:rFonts w:hint="default" w:ascii="Times New Roman" w:hAnsi="Times New Roman" w:eastAsia="宋体" w:cs="Times New Roman"/>
                <w:sz w:val="24"/>
                <w:szCs w:val="24"/>
                <w:highlight w:val="none"/>
              </w:rPr>
              <w:t xml:space="preserve"> </w:t>
            </w:r>
            <w:r>
              <w:rPr>
                <w:rStyle w:val="12"/>
                <w:rFonts w:hint="default" w:ascii="Times New Roman" w:hAnsi="Times New Roman" w:eastAsia="宋体" w:cs="Times New Roman"/>
                <w:sz w:val="24"/>
                <w:szCs w:val="24"/>
                <w:highlight w:val="none"/>
              </w:rPr>
              <w:t>微波消解</w:t>
            </w:r>
            <w:r>
              <w:rPr>
                <w:rStyle w:val="16"/>
                <w:rFonts w:hint="default" w:ascii="Times New Roman" w:hAnsi="Times New Roman" w:eastAsia="宋体" w:cs="Times New Roman"/>
                <w:sz w:val="24"/>
                <w:szCs w:val="24"/>
                <w:highlight w:val="none"/>
              </w:rPr>
              <w:t>/</w:t>
            </w:r>
            <w:r>
              <w:rPr>
                <w:rStyle w:val="12"/>
                <w:rFonts w:hint="default" w:ascii="Times New Roman" w:hAnsi="Times New Roman" w:eastAsia="宋体" w:cs="Times New Roman"/>
                <w:sz w:val="24"/>
                <w:szCs w:val="24"/>
                <w:highlight w:val="none"/>
              </w:rPr>
              <w:t>原子荧光法</w:t>
            </w:r>
            <w:r>
              <w:rPr>
                <w:rStyle w:val="16"/>
                <w:rFonts w:hint="default" w:ascii="Times New Roman" w:hAnsi="Times New Roman" w:eastAsia="宋体" w:cs="Times New Roman"/>
                <w:sz w:val="24"/>
                <w:szCs w:val="24"/>
                <w:highlight w:val="none"/>
              </w:rPr>
              <w:t xml:space="preserve">  HJ 680-2013</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2"/>
                <w:rFonts w:hint="default" w:ascii="Times New Roman" w:hAnsi="Times New Roman" w:eastAsia="宋体" w:cs="Times New Roman"/>
                <w:sz w:val="24"/>
                <w:szCs w:val="24"/>
                <w:highlight w:val="none"/>
                <w:lang w:val="en-US" w:eastAsia="zh-CN"/>
              </w:rPr>
              <w:t>原子荧光光度计PF31</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rPr>
              <w:t>0.002mg/kg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i w:val="0"/>
                <w:color w:val="auto"/>
                <w:kern w:val="0"/>
                <w:sz w:val="24"/>
                <w:szCs w:val="24"/>
                <w:highlight w:val="none"/>
                <w:u w:val="none"/>
                <w:lang w:val="en-US" w:eastAsia="zh-CN" w:bidi="ar"/>
              </w:rPr>
              <w:t>镍</w:t>
            </w:r>
          </w:p>
        </w:tc>
        <w:tc>
          <w:tcPr>
            <w:tcW w:w="3960" w:type="dxa"/>
            <w:tcBorders>
              <w:tl2br w:val="nil"/>
              <w:tr2bl w:val="nil"/>
            </w:tcBorders>
            <w:noWrap w:val="0"/>
            <w:vAlign w:val="center"/>
          </w:tcPr>
          <w:p>
            <w:pPr>
              <w:keepNext w:val="0"/>
              <w:keepLines w:val="0"/>
              <w:widowControl/>
              <w:suppressLineNumbers w:val="0"/>
              <w:jc w:val="center"/>
              <w:textAlignment w:val="center"/>
              <w:rPr>
                <w:rStyle w:val="16"/>
                <w:rFonts w:hint="default" w:ascii="Times New Roman" w:hAnsi="Times New Roman" w:eastAsia="宋体" w:cs="Times New Roman"/>
                <w:sz w:val="24"/>
                <w:szCs w:val="24"/>
                <w:highlight w:val="none"/>
              </w:rPr>
            </w:pPr>
            <w:r>
              <w:rPr>
                <w:rStyle w:val="12"/>
                <w:rFonts w:hint="default" w:ascii="Times New Roman" w:hAnsi="Times New Roman" w:eastAsia="宋体" w:cs="Times New Roman"/>
                <w:sz w:val="24"/>
                <w:szCs w:val="24"/>
                <w:highlight w:val="none"/>
              </w:rPr>
              <w:t>土壤和沉积物</w:t>
            </w:r>
            <w:r>
              <w:rPr>
                <w:rStyle w:val="16"/>
                <w:rFonts w:hint="default" w:ascii="Times New Roman" w:hAnsi="Times New Roman" w:eastAsia="宋体" w:cs="Times New Roman"/>
                <w:sz w:val="24"/>
                <w:szCs w:val="24"/>
                <w:highlight w:val="none"/>
              </w:rPr>
              <w:t xml:space="preserve"> </w:t>
            </w:r>
            <w:r>
              <w:rPr>
                <w:rStyle w:val="12"/>
                <w:rFonts w:hint="default" w:ascii="Times New Roman" w:hAnsi="Times New Roman" w:eastAsia="宋体" w:cs="Times New Roman"/>
                <w:sz w:val="24"/>
                <w:szCs w:val="24"/>
                <w:highlight w:val="none"/>
              </w:rPr>
              <w:t>铜、锌、铅、镍、铬的测定</w:t>
            </w:r>
            <w:r>
              <w:rPr>
                <w:rStyle w:val="16"/>
                <w:rFonts w:hint="default" w:ascii="Times New Roman" w:hAnsi="Times New Roman" w:eastAsia="宋体" w:cs="Times New Roman"/>
                <w:sz w:val="24"/>
                <w:szCs w:val="24"/>
                <w:highlight w:val="none"/>
              </w:rPr>
              <w:t xml:space="preserve"> </w:t>
            </w:r>
          </w:p>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Style w:val="12"/>
                <w:rFonts w:hint="default" w:ascii="Times New Roman" w:hAnsi="Times New Roman" w:eastAsia="宋体" w:cs="Times New Roman"/>
                <w:sz w:val="24"/>
                <w:szCs w:val="24"/>
                <w:highlight w:val="none"/>
              </w:rPr>
              <w:t>火焰原子吸收分光光度法</w:t>
            </w:r>
            <w:r>
              <w:rPr>
                <w:rStyle w:val="16"/>
                <w:rFonts w:hint="default" w:ascii="Times New Roman" w:hAnsi="Times New Roman" w:eastAsia="宋体" w:cs="Times New Roman"/>
                <w:sz w:val="24"/>
                <w:szCs w:val="24"/>
                <w:highlight w:val="none"/>
              </w:rPr>
              <w:t xml:space="preserve">  HJ 491-2019</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2"/>
                <w:rFonts w:hint="default" w:ascii="Times New Roman" w:hAnsi="Times New Roman" w:eastAsia="宋体" w:cs="Times New Roman"/>
                <w:sz w:val="24"/>
                <w:szCs w:val="24"/>
                <w:highlight w:val="none"/>
                <w:lang w:val="en-US" w:eastAsia="zh-CN"/>
              </w:rPr>
              <w:t>原子吸收分光光度计TAS-990F</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rPr>
              <w:t>3mg/kg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四氯化碳</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2"/>
                <w:rFonts w:hint="default" w:ascii="Times New Roman" w:hAnsi="Times New Roman" w:eastAsia="宋体" w:cs="Times New Roman"/>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1.3μg/kg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氯仿</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2"/>
                <w:rFonts w:hint="default" w:ascii="Times New Roman" w:hAnsi="Times New Roman" w:eastAsia="宋体" w:cs="Times New Roman"/>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1.1μg/kg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氯甲烷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2"/>
                <w:rFonts w:hint="default" w:ascii="Times New Roman" w:hAnsi="Times New Roman" w:eastAsia="宋体" w:cs="Times New Roman"/>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b w:val="0"/>
                <w:bCs w:val="0"/>
                <w:sz w:val="24"/>
                <w:szCs w:val="24"/>
                <w:highlight w:val="none"/>
                <w:lang w:val="en-US" w:eastAsia="zh-CN"/>
              </w:rPr>
              <w:t>1.0μg/kg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1,1-二氯乙烷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2"/>
                <w:rFonts w:hint="default" w:ascii="Times New Roman" w:hAnsi="Times New Roman" w:eastAsia="宋体" w:cs="Times New Roman"/>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1.2μg/kg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1,2二氯乙烷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2"/>
                <w:rFonts w:hint="default" w:ascii="Times New Roman" w:hAnsi="Times New Roman" w:eastAsia="宋体" w:cs="Times New Roman"/>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1.3μg/kg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1,1-二氯乙烯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1.0μg/kg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顺-1,2-二氯乙烯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1.3μg/kg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反-1,2-二氯乙烯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1.4μg/kg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二氯甲烷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1.5μg/kg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1,2-二氯丙烷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1.1μg/kg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1,1,1,2-四氯乙烷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1.2</w:t>
            </w:r>
            <w:r>
              <w:rPr>
                <w:rStyle w:val="17"/>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1,1,2,2-四氯乙烷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1.2</w:t>
            </w:r>
            <w:r>
              <w:rPr>
                <w:rStyle w:val="17"/>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四氯乙烯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1.4</w:t>
            </w:r>
            <w:r>
              <w:rPr>
                <w:rStyle w:val="17"/>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1,1,1-三氯乙烷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1.3</w:t>
            </w:r>
            <w:r>
              <w:rPr>
                <w:rStyle w:val="17"/>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1,1,2-三氯乙烷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1.2</w:t>
            </w:r>
            <w:r>
              <w:rPr>
                <w:rStyle w:val="17"/>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三氯乙烯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1.2</w:t>
            </w:r>
            <w:r>
              <w:rPr>
                <w:rStyle w:val="17"/>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1,2,3-三氯丙烷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1.2μg/kg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kern w:val="2"/>
                <w:sz w:val="24"/>
                <w:szCs w:val="24"/>
                <w:highlight w:val="none"/>
                <w:lang w:val="en-US" w:eastAsia="zh-CN" w:bidi="ar-SA"/>
              </w:rPr>
              <w:t>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1.0μg/kg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1.9</w:t>
            </w:r>
            <w:r>
              <w:rPr>
                <w:rStyle w:val="17"/>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氯苯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1.2μg/kg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1,2-二氯苯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1.5μg/kg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1,4-二氯苯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1.5μg/kg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乙苯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1.2μg/kg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1.1</w:t>
            </w:r>
            <w:r>
              <w:rPr>
                <w:rStyle w:val="17"/>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甲苯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1.3μg/kg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对，间二甲苯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color w:val="auto"/>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1.2μg/kg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邻二甲苯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1.2</w:t>
            </w:r>
            <w:r>
              <w:rPr>
                <w:rStyle w:val="17"/>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硝基苯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Fonts w:hint="default" w:ascii="Times New Roman" w:hAnsi="Times New Roman" w:eastAsia="宋体" w:cs="Times New Roman"/>
                <w:b w:val="0"/>
                <w:bCs w:val="0"/>
                <w:sz w:val="24"/>
                <w:szCs w:val="24"/>
                <w:highlight w:val="none"/>
                <w:lang w:val="en-US" w:eastAsia="zh-CN"/>
              </w:rPr>
              <w:t>土壤和沉积物 半挥发性有机物的测定 气相色谱-质谱法 HJ 834-2017</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lang w:val="en-US" w:eastAsia="zh-CN"/>
              </w:rPr>
              <w:t>0.09mg/kg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b w:val="0"/>
                <w:bCs w:val="0"/>
                <w:kern w:val="44"/>
                <w:sz w:val="24"/>
                <w:szCs w:val="24"/>
                <w:highlight w:val="none"/>
                <w:lang w:val="en-US" w:eastAsia="zh-CN" w:bidi="ar-SA"/>
              </w:rPr>
              <w:t>4-氯苯胺</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3"/>
                <w:rFonts w:hint="default" w:ascii="Times New Roman" w:hAnsi="Times New Roman" w:eastAsia="宋体" w:cs="Times New Roman"/>
                <w:color w:val="auto"/>
                <w:sz w:val="24"/>
                <w:szCs w:val="24"/>
                <w:highlight w:val="none"/>
              </w:rPr>
              <w:t>土壤和沉积物</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半挥发性有机物的测定</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气相色谱</w:t>
            </w:r>
            <w:r>
              <w:rPr>
                <w:rStyle w:val="14"/>
                <w:rFonts w:hint="default" w:ascii="Times New Roman" w:hAnsi="Times New Roman" w:eastAsia="宋体" w:cs="Times New Roman"/>
                <w:color w:val="auto"/>
                <w:sz w:val="24"/>
                <w:szCs w:val="24"/>
                <w:highlight w:val="none"/>
              </w:rPr>
              <w:t>-</w:t>
            </w:r>
            <w:r>
              <w:rPr>
                <w:rStyle w:val="13"/>
                <w:rFonts w:hint="default" w:ascii="Times New Roman" w:hAnsi="Times New Roman" w:eastAsia="宋体" w:cs="Times New Roman"/>
                <w:color w:val="auto"/>
                <w:sz w:val="24"/>
                <w:szCs w:val="24"/>
                <w:highlight w:val="none"/>
              </w:rPr>
              <w:t>质谱法</w:t>
            </w:r>
            <w:r>
              <w:rPr>
                <w:rStyle w:val="14"/>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3"/>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0.09</w:t>
            </w:r>
            <w:r>
              <w:rPr>
                <w:rStyle w:val="17"/>
                <w:rFonts w:hint="default" w:ascii="Times New Roman" w:hAnsi="Times New Roman" w:eastAsia="宋体" w:cs="Times New Roman"/>
                <w:sz w:val="24"/>
                <w:szCs w:val="24"/>
                <w:highlight w:val="none"/>
              </w:rPr>
              <w:t>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b w:val="0"/>
                <w:bCs w:val="0"/>
                <w:kern w:val="44"/>
                <w:sz w:val="24"/>
                <w:szCs w:val="24"/>
                <w:highlight w:val="none"/>
                <w:lang w:val="en-US" w:eastAsia="zh-CN" w:bidi="ar-SA"/>
              </w:rPr>
              <w:t>2-硝基苯胺</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3"/>
                <w:rFonts w:hint="default" w:ascii="Times New Roman" w:hAnsi="Times New Roman" w:eastAsia="宋体" w:cs="Times New Roman"/>
                <w:color w:val="auto"/>
                <w:sz w:val="24"/>
                <w:szCs w:val="24"/>
                <w:highlight w:val="none"/>
              </w:rPr>
              <w:t>土壤和沉积物</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半挥发性有机物的测定</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气相色谱</w:t>
            </w:r>
            <w:r>
              <w:rPr>
                <w:rStyle w:val="14"/>
                <w:rFonts w:hint="default" w:ascii="Times New Roman" w:hAnsi="Times New Roman" w:eastAsia="宋体" w:cs="Times New Roman"/>
                <w:color w:val="auto"/>
                <w:sz w:val="24"/>
                <w:szCs w:val="24"/>
                <w:highlight w:val="none"/>
              </w:rPr>
              <w:t>-</w:t>
            </w:r>
            <w:r>
              <w:rPr>
                <w:rStyle w:val="13"/>
                <w:rFonts w:hint="default" w:ascii="Times New Roman" w:hAnsi="Times New Roman" w:eastAsia="宋体" w:cs="Times New Roman"/>
                <w:color w:val="auto"/>
                <w:sz w:val="24"/>
                <w:szCs w:val="24"/>
                <w:highlight w:val="none"/>
              </w:rPr>
              <w:t>质谱法</w:t>
            </w:r>
            <w:r>
              <w:rPr>
                <w:rStyle w:val="14"/>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3"/>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0.08</w:t>
            </w:r>
            <w:r>
              <w:rPr>
                <w:rStyle w:val="17"/>
                <w:rFonts w:hint="default" w:ascii="Times New Roman" w:hAnsi="Times New Roman" w:eastAsia="宋体" w:cs="Times New Roman"/>
                <w:sz w:val="24"/>
                <w:szCs w:val="24"/>
                <w:highlight w:val="none"/>
              </w:rPr>
              <w:t>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b w:val="0"/>
                <w:bCs w:val="0"/>
                <w:kern w:val="44"/>
                <w:sz w:val="24"/>
                <w:szCs w:val="24"/>
                <w:highlight w:val="none"/>
                <w:lang w:val="en-US" w:eastAsia="zh-CN" w:bidi="ar-SA"/>
              </w:rPr>
              <w:t>3-硝基苯胺</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3"/>
                <w:rFonts w:hint="default" w:ascii="Times New Roman" w:hAnsi="Times New Roman" w:eastAsia="宋体" w:cs="Times New Roman"/>
                <w:color w:val="auto"/>
                <w:sz w:val="24"/>
                <w:szCs w:val="24"/>
                <w:highlight w:val="none"/>
              </w:rPr>
              <w:t>土壤和沉积物</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半挥发性有机物的测定</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气相色谱</w:t>
            </w:r>
            <w:r>
              <w:rPr>
                <w:rStyle w:val="14"/>
                <w:rFonts w:hint="default" w:ascii="Times New Roman" w:hAnsi="Times New Roman" w:eastAsia="宋体" w:cs="Times New Roman"/>
                <w:color w:val="auto"/>
                <w:sz w:val="24"/>
                <w:szCs w:val="24"/>
                <w:highlight w:val="none"/>
              </w:rPr>
              <w:t>-</w:t>
            </w:r>
            <w:r>
              <w:rPr>
                <w:rStyle w:val="13"/>
                <w:rFonts w:hint="default" w:ascii="Times New Roman" w:hAnsi="Times New Roman" w:eastAsia="宋体" w:cs="Times New Roman"/>
                <w:color w:val="auto"/>
                <w:sz w:val="24"/>
                <w:szCs w:val="24"/>
                <w:highlight w:val="none"/>
              </w:rPr>
              <w:t>质谱法</w:t>
            </w:r>
            <w:r>
              <w:rPr>
                <w:rStyle w:val="14"/>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3"/>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0.1</w:t>
            </w:r>
            <w:r>
              <w:rPr>
                <w:rStyle w:val="17"/>
                <w:rFonts w:hint="default" w:ascii="Times New Roman" w:hAnsi="Times New Roman" w:eastAsia="宋体" w:cs="Times New Roman"/>
                <w:sz w:val="24"/>
                <w:szCs w:val="24"/>
                <w:highlight w:val="none"/>
              </w:rPr>
              <w:t>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b w:val="0"/>
                <w:bCs w:val="0"/>
                <w:kern w:val="44"/>
                <w:sz w:val="24"/>
                <w:szCs w:val="24"/>
                <w:highlight w:val="none"/>
                <w:lang w:val="en-US" w:eastAsia="zh-CN" w:bidi="ar-SA"/>
              </w:rPr>
              <w:t>4-硝基苯胺</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3"/>
                <w:rFonts w:hint="default" w:ascii="Times New Roman" w:hAnsi="Times New Roman" w:eastAsia="宋体" w:cs="Times New Roman"/>
                <w:color w:val="auto"/>
                <w:sz w:val="24"/>
                <w:szCs w:val="24"/>
                <w:highlight w:val="none"/>
              </w:rPr>
              <w:t>土壤和沉积物</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半挥发性有机物的测定</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气相色谱</w:t>
            </w:r>
            <w:r>
              <w:rPr>
                <w:rStyle w:val="14"/>
                <w:rFonts w:hint="default" w:ascii="Times New Roman" w:hAnsi="Times New Roman" w:eastAsia="宋体" w:cs="Times New Roman"/>
                <w:color w:val="auto"/>
                <w:sz w:val="24"/>
                <w:szCs w:val="24"/>
                <w:highlight w:val="none"/>
              </w:rPr>
              <w:t>-</w:t>
            </w:r>
            <w:r>
              <w:rPr>
                <w:rStyle w:val="13"/>
                <w:rFonts w:hint="default" w:ascii="Times New Roman" w:hAnsi="Times New Roman" w:eastAsia="宋体" w:cs="Times New Roman"/>
                <w:color w:val="auto"/>
                <w:sz w:val="24"/>
                <w:szCs w:val="24"/>
                <w:highlight w:val="none"/>
              </w:rPr>
              <w:t>质谱法</w:t>
            </w:r>
            <w:r>
              <w:rPr>
                <w:rStyle w:val="14"/>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3"/>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lang w:val="en-US" w:eastAsia="zh-CN"/>
              </w:rPr>
              <w:t>0.1</w:t>
            </w:r>
            <w:r>
              <w:rPr>
                <w:rStyle w:val="17"/>
                <w:rFonts w:hint="default" w:ascii="Times New Roman" w:hAnsi="Times New Roman" w:eastAsia="宋体" w:cs="Times New Roman"/>
                <w:sz w:val="24"/>
                <w:szCs w:val="24"/>
                <w:highlight w:val="none"/>
              </w:rPr>
              <w:t>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2-氯酚</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sz w:val="24"/>
                <w:szCs w:val="24"/>
                <w:highlight w:val="none"/>
              </w:rPr>
            </w:pPr>
            <w:r>
              <w:rPr>
                <w:rStyle w:val="12"/>
                <w:rFonts w:hint="default" w:ascii="Times New Roman" w:hAnsi="Times New Roman" w:eastAsia="宋体" w:cs="Times New Roman"/>
                <w:sz w:val="24"/>
                <w:szCs w:val="24"/>
                <w:highlight w:val="none"/>
              </w:rPr>
              <w:t>土壤和沉积物</w:t>
            </w:r>
            <w:r>
              <w:rPr>
                <w:rStyle w:val="16"/>
                <w:rFonts w:hint="default" w:ascii="Times New Roman" w:hAnsi="Times New Roman" w:eastAsia="宋体" w:cs="Times New Roman"/>
                <w:sz w:val="24"/>
                <w:szCs w:val="24"/>
                <w:highlight w:val="none"/>
              </w:rPr>
              <w:t xml:space="preserve"> </w:t>
            </w:r>
            <w:r>
              <w:rPr>
                <w:rStyle w:val="12"/>
                <w:rFonts w:hint="default" w:ascii="Times New Roman" w:hAnsi="Times New Roman" w:eastAsia="宋体" w:cs="Times New Roman"/>
                <w:sz w:val="24"/>
                <w:szCs w:val="24"/>
                <w:highlight w:val="none"/>
              </w:rPr>
              <w:t>酚类化合物的测定</w:t>
            </w:r>
            <w:r>
              <w:rPr>
                <w:rStyle w:val="16"/>
                <w:rFonts w:hint="default" w:ascii="Times New Roman" w:hAnsi="Times New Roman" w:eastAsia="宋体" w:cs="Times New Roman"/>
                <w:sz w:val="24"/>
                <w:szCs w:val="24"/>
                <w:highlight w:val="none"/>
              </w:rPr>
              <w:t xml:space="preserve"> </w:t>
            </w:r>
            <w:r>
              <w:rPr>
                <w:rStyle w:val="12"/>
                <w:rFonts w:hint="default" w:ascii="Times New Roman" w:hAnsi="Times New Roman" w:eastAsia="宋体" w:cs="Times New Roman"/>
                <w:sz w:val="24"/>
                <w:szCs w:val="24"/>
                <w:highlight w:val="none"/>
              </w:rPr>
              <w:t>气相色谱法</w:t>
            </w:r>
            <w:r>
              <w:rPr>
                <w:rStyle w:val="16"/>
                <w:rFonts w:hint="default" w:ascii="Times New Roman" w:hAnsi="Times New Roman" w:eastAsia="宋体" w:cs="Times New Roman"/>
                <w:sz w:val="24"/>
                <w:szCs w:val="24"/>
                <w:highlight w:val="none"/>
              </w:rPr>
              <w:t>HJ 703-2014</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3"/>
                <w:rFonts w:hint="default" w:ascii="Times New Roman" w:hAnsi="Times New Roman" w:eastAsia="宋体" w:cs="Times New Roman"/>
                <w:color w:val="auto"/>
                <w:sz w:val="24"/>
                <w:szCs w:val="24"/>
                <w:highlight w:val="none"/>
                <w:lang w:val="en-US" w:eastAsia="zh-CN"/>
              </w:rPr>
              <w:t>气相色谱仪A91PLUS</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17"/>
                <w:rFonts w:hint="default" w:ascii="Times New Roman" w:hAnsi="Times New Roman" w:eastAsia="宋体" w:cs="Times New Roman"/>
                <w:sz w:val="24"/>
                <w:szCs w:val="24"/>
                <w:highlight w:val="none"/>
              </w:rPr>
              <w:t>0.04mg/kg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苯并（a）蒽</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3"/>
                <w:rFonts w:hint="default" w:ascii="Times New Roman" w:hAnsi="Times New Roman" w:eastAsia="宋体" w:cs="Times New Roman"/>
                <w:color w:val="auto"/>
                <w:sz w:val="24"/>
                <w:szCs w:val="24"/>
                <w:highlight w:val="none"/>
              </w:rPr>
              <w:t>土壤和沉积物</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半挥发性有机物的测定</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气相色谱</w:t>
            </w:r>
            <w:r>
              <w:rPr>
                <w:rStyle w:val="14"/>
                <w:rFonts w:hint="default" w:ascii="Times New Roman" w:hAnsi="Times New Roman" w:eastAsia="宋体" w:cs="Times New Roman"/>
                <w:color w:val="auto"/>
                <w:sz w:val="24"/>
                <w:szCs w:val="24"/>
                <w:highlight w:val="none"/>
              </w:rPr>
              <w:t>-</w:t>
            </w:r>
            <w:r>
              <w:rPr>
                <w:rStyle w:val="13"/>
                <w:rFonts w:hint="default" w:ascii="Times New Roman" w:hAnsi="Times New Roman" w:eastAsia="宋体" w:cs="Times New Roman"/>
                <w:color w:val="auto"/>
                <w:sz w:val="24"/>
                <w:szCs w:val="24"/>
                <w:highlight w:val="none"/>
              </w:rPr>
              <w:t>质谱法</w:t>
            </w:r>
            <w:r>
              <w:rPr>
                <w:rStyle w:val="14"/>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3"/>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tabs>
                <w:tab w:val="left" w:pos="583"/>
              </w:tabs>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苯并（a）芘</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3"/>
                <w:rFonts w:hint="default" w:ascii="Times New Roman" w:hAnsi="Times New Roman" w:eastAsia="宋体" w:cs="Times New Roman"/>
                <w:color w:val="auto"/>
                <w:sz w:val="24"/>
                <w:szCs w:val="24"/>
                <w:highlight w:val="none"/>
              </w:rPr>
              <w:t>土壤和沉积物</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半挥发性有机物的测定</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气相色谱</w:t>
            </w:r>
            <w:r>
              <w:rPr>
                <w:rStyle w:val="14"/>
                <w:rFonts w:hint="default" w:ascii="Times New Roman" w:hAnsi="Times New Roman" w:eastAsia="宋体" w:cs="Times New Roman"/>
                <w:color w:val="auto"/>
                <w:sz w:val="24"/>
                <w:szCs w:val="24"/>
                <w:highlight w:val="none"/>
              </w:rPr>
              <w:t>-</w:t>
            </w:r>
            <w:r>
              <w:rPr>
                <w:rStyle w:val="13"/>
                <w:rFonts w:hint="default" w:ascii="Times New Roman" w:hAnsi="Times New Roman" w:eastAsia="宋体" w:cs="Times New Roman"/>
                <w:color w:val="auto"/>
                <w:sz w:val="24"/>
                <w:szCs w:val="24"/>
                <w:highlight w:val="none"/>
              </w:rPr>
              <w:t>质谱法</w:t>
            </w:r>
            <w:r>
              <w:rPr>
                <w:rStyle w:val="14"/>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3"/>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苯并（b）荧蒽</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3"/>
                <w:rFonts w:hint="default" w:ascii="Times New Roman" w:hAnsi="Times New Roman" w:eastAsia="宋体" w:cs="Times New Roman"/>
                <w:color w:val="auto"/>
                <w:sz w:val="24"/>
                <w:szCs w:val="24"/>
                <w:highlight w:val="none"/>
              </w:rPr>
              <w:t>土壤和沉积物</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半挥发性有机物的测定</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气相色谱</w:t>
            </w:r>
            <w:r>
              <w:rPr>
                <w:rStyle w:val="14"/>
                <w:rFonts w:hint="default" w:ascii="Times New Roman" w:hAnsi="Times New Roman" w:eastAsia="宋体" w:cs="Times New Roman"/>
                <w:color w:val="auto"/>
                <w:sz w:val="24"/>
                <w:szCs w:val="24"/>
                <w:highlight w:val="none"/>
              </w:rPr>
              <w:t>-</w:t>
            </w:r>
            <w:r>
              <w:rPr>
                <w:rStyle w:val="13"/>
                <w:rFonts w:hint="default" w:ascii="Times New Roman" w:hAnsi="Times New Roman" w:eastAsia="宋体" w:cs="Times New Roman"/>
                <w:color w:val="auto"/>
                <w:sz w:val="24"/>
                <w:szCs w:val="24"/>
                <w:highlight w:val="none"/>
              </w:rPr>
              <w:t>质谱法</w:t>
            </w:r>
            <w:r>
              <w:rPr>
                <w:rStyle w:val="14"/>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3"/>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lang w:val="en-US" w:eastAsia="zh-CN"/>
              </w:rPr>
              <w:t>0.2mg/kg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苯并（k）荧蒽</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3"/>
                <w:rFonts w:hint="default" w:ascii="Times New Roman" w:hAnsi="Times New Roman" w:eastAsia="宋体" w:cs="Times New Roman"/>
                <w:color w:val="auto"/>
                <w:sz w:val="24"/>
                <w:szCs w:val="24"/>
                <w:highlight w:val="none"/>
              </w:rPr>
              <w:t>土壤和沉积物</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半挥发性有机物的测定</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气相色谱</w:t>
            </w:r>
            <w:r>
              <w:rPr>
                <w:rStyle w:val="14"/>
                <w:rFonts w:hint="default" w:ascii="Times New Roman" w:hAnsi="Times New Roman" w:eastAsia="宋体" w:cs="Times New Roman"/>
                <w:color w:val="auto"/>
                <w:sz w:val="24"/>
                <w:szCs w:val="24"/>
                <w:highlight w:val="none"/>
              </w:rPr>
              <w:t>-</w:t>
            </w:r>
            <w:r>
              <w:rPr>
                <w:rStyle w:val="13"/>
                <w:rFonts w:hint="default" w:ascii="Times New Roman" w:hAnsi="Times New Roman" w:eastAsia="宋体" w:cs="Times New Roman"/>
                <w:color w:val="auto"/>
                <w:sz w:val="24"/>
                <w:szCs w:val="24"/>
                <w:highlight w:val="none"/>
              </w:rPr>
              <w:t>质谱法</w:t>
            </w:r>
            <w:r>
              <w:rPr>
                <w:rStyle w:val="14"/>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3"/>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䓛</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3"/>
                <w:rFonts w:hint="default" w:ascii="Times New Roman" w:hAnsi="Times New Roman" w:eastAsia="宋体" w:cs="Times New Roman"/>
                <w:color w:val="auto"/>
                <w:sz w:val="24"/>
                <w:szCs w:val="24"/>
                <w:highlight w:val="none"/>
              </w:rPr>
              <w:t>土壤和沉积物</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半挥发性有机物的测定</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气相色谱</w:t>
            </w:r>
            <w:r>
              <w:rPr>
                <w:rStyle w:val="14"/>
                <w:rFonts w:hint="default" w:ascii="Times New Roman" w:hAnsi="Times New Roman" w:eastAsia="宋体" w:cs="Times New Roman"/>
                <w:color w:val="auto"/>
                <w:sz w:val="24"/>
                <w:szCs w:val="24"/>
                <w:highlight w:val="none"/>
              </w:rPr>
              <w:t>-</w:t>
            </w:r>
            <w:r>
              <w:rPr>
                <w:rStyle w:val="13"/>
                <w:rFonts w:hint="default" w:ascii="Times New Roman" w:hAnsi="Times New Roman" w:eastAsia="宋体" w:cs="Times New Roman"/>
                <w:color w:val="auto"/>
                <w:sz w:val="24"/>
                <w:szCs w:val="24"/>
                <w:highlight w:val="none"/>
              </w:rPr>
              <w:t>质谱法</w:t>
            </w:r>
            <w:r>
              <w:rPr>
                <w:rStyle w:val="14"/>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3"/>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shd w:val="clear" w:color="auto" w:fill="auto"/>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二苯并（a,h）蒽</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3"/>
                <w:rFonts w:hint="default" w:ascii="Times New Roman" w:hAnsi="Times New Roman" w:eastAsia="宋体" w:cs="Times New Roman"/>
                <w:color w:val="auto"/>
                <w:sz w:val="24"/>
                <w:szCs w:val="24"/>
                <w:highlight w:val="none"/>
              </w:rPr>
              <w:t>土壤和沉积物</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半挥发性有机物的测定</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气相色谱</w:t>
            </w:r>
            <w:r>
              <w:rPr>
                <w:rStyle w:val="14"/>
                <w:rFonts w:hint="default" w:ascii="Times New Roman" w:hAnsi="Times New Roman" w:eastAsia="宋体" w:cs="Times New Roman"/>
                <w:color w:val="auto"/>
                <w:sz w:val="24"/>
                <w:szCs w:val="24"/>
                <w:highlight w:val="none"/>
              </w:rPr>
              <w:t>-</w:t>
            </w:r>
            <w:r>
              <w:rPr>
                <w:rStyle w:val="13"/>
                <w:rFonts w:hint="default" w:ascii="Times New Roman" w:hAnsi="Times New Roman" w:eastAsia="宋体" w:cs="Times New Roman"/>
                <w:color w:val="auto"/>
                <w:sz w:val="24"/>
                <w:szCs w:val="24"/>
                <w:highlight w:val="none"/>
              </w:rPr>
              <w:t>质谱法</w:t>
            </w:r>
            <w:r>
              <w:rPr>
                <w:rStyle w:val="14"/>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sz w:val="24"/>
                <w:szCs w:val="24"/>
                <w:highlight w:val="none"/>
                <w:lang w:val="en-US" w:eastAsia="zh-CN"/>
              </w:rPr>
            </w:pPr>
            <w:r>
              <w:rPr>
                <w:rStyle w:val="13"/>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茚并（1,2,3-cd）芘</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3"/>
                <w:rFonts w:hint="default" w:ascii="Times New Roman" w:hAnsi="Times New Roman" w:eastAsia="宋体" w:cs="Times New Roman"/>
                <w:color w:val="auto"/>
                <w:sz w:val="24"/>
                <w:szCs w:val="24"/>
                <w:highlight w:val="none"/>
              </w:rPr>
              <w:t>土壤和沉积物</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半挥发性有机物的测定</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气相色谱</w:t>
            </w:r>
            <w:r>
              <w:rPr>
                <w:rStyle w:val="14"/>
                <w:rFonts w:hint="default" w:ascii="Times New Roman" w:hAnsi="Times New Roman" w:eastAsia="宋体" w:cs="Times New Roman"/>
                <w:color w:val="auto"/>
                <w:sz w:val="24"/>
                <w:szCs w:val="24"/>
                <w:highlight w:val="none"/>
              </w:rPr>
              <w:t>-</w:t>
            </w:r>
            <w:r>
              <w:rPr>
                <w:rStyle w:val="13"/>
                <w:rFonts w:hint="default" w:ascii="Times New Roman" w:hAnsi="Times New Roman" w:eastAsia="宋体" w:cs="Times New Roman"/>
                <w:color w:val="auto"/>
                <w:sz w:val="24"/>
                <w:szCs w:val="24"/>
                <w:highlight w:val="none"/>
              </w:rPr>
              <w:t>质谱法</w:t>
            </w:r>
            <w:r>
              <w:rPr>
                <w:rStyle w:val="14"/>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jc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萘</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sz w:val="24"/>
                <w:szCs w:val="24"/>
                <w:highlight w:val="none"/>
              </w:rPr>
            </w:pPr>
            <w:r>
              <w:rPr>
                <w:rStyle w:val="13"/>
                <w:rFonts w:hint="default" w:ascii="Times New Roman" w:hAnsi="Times New Roman" w:eastAsia="宋体" w:cs="Times New Roman"/>
                <w:color w:val="auto"/>
                <w:sz w:val="24"/>
                <w:szCs w:val="24"/>
                <w:highlight w:val="none"/>
              </w:rPr>
              <w:t>土壤和沉积物</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半挥发性有机物的测定</w:t>
            </w:r>
            <w:r>
              <w:rPr>
                <w:rStyle w:val="14"/>
                <w:rFonts w:hint="default" w:ascii="Times New Roman" w:hAnsi="Times New Roman" w:eastAsia="宋体" w:cs="Times New Roman"/>
                <w:color w:val="auto"/>
                <w:sz w:val="24"/>
                <w:szCs w:val="24"/>
                <w:highlight w:val="none"/>
              </w:rPr>
              <w:t xml:space="preserve"> </w:t>
            </w:r>
            <w:r>
              <w:rPr>
                <w:rStyle w:val="13"/>
                <w:rFonts w:hint="default" w:ascii="Times New Roman" w:hAnsi="Times New Roman" w:eastAsia="宋体" w:cs="Times New Roman"/>
                <w:color w:val="auto"/>
                <w:sz w:val="24"/>
                <w:szCs w:val="24"/>
                <w:highlight w:val="none"/>
              </w:rPr>
              <w:t>气相色谱</w:t>
            </w:r>
            <w:r>
              <w:rPr>
                <w:rStyle w:val="14"/>
                <w:rFonts w:hint="default" w:ascii="Times New Roman" w:hAnsi="Times New Roman" w:eastAsia="宋体" w:cs="Times New Roman"/>
                <w:color w:val="auto"/>
                <w:sz w:val="24"/>
                <w:szCs w:val="24"/>
                <w:highlight w:val="none"/>
              </w:rPr>
              <w:t>-</w:t>
            </w:r>
            <w:r>
              <w:rPr>
                <w:rStyle w:val="13"/>
                <w:rFonts w:hint="default" w:ascii="Times New Roman" w:hAnsi="Times New Roman" w:eastAsia="宋体" w:cs="Times New Roman"/>
                <w:color w:val="auto"/>
                <w:sz w:val="24"/>
                <w:szCs w:val="24"/>
                <w:highlight w:val="none"/>
              </w:rPr>
              <w:t>质谱法</w:t>
            </w:r>
            <w:r>
              <w:rPr>
                <w:rStyle w:val="14"/>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jc w:val="center"/>
              <w:rPr>
                <w:rFonts w:hint="eastAsia" w:asciiTheme="minorEastAsia" w:hAnsiTheme="minorEastAsia" w:eastAsiaTheme="minorEastAsia" w:cstheme="minorEastAsia"/>
                <w:b w:val="0"/>
                <w:bCs w:val="0"/>
                <w:color w:val="000000"/>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eastAsia" w:ascii="Times New Roman" w:hAnsi="Times New Roman" w:eastAsia="宋体" w:cs="Times New Roman"/>
                <w:i w:val="0"/>
                <w:color w:val="000000"/>
                <w:sz w:val="24"/>
                <w:szCs w:val="24"/>
                <w:highlight w:val="none"/>
                <w:u w:val="none"/>
                <w:lang w:val="en-US" w:eastAsia="zh-CN"/>
              </w:rPr>
              <w:t>0.09</w:t>
            </w:r>
            <w:r>
              <w:rPr>
                <w:rFonts w:hint="default" w:ascii="Times New Roman" w:hAnsi="Times New Roman" w:eastAsia="宋体" w:cs="Times New Roman"/>
                <w:i w:val="0"/>
                <w:color w:val="000000"/>
                <w:sz w:val="24"/>
                <w:szCs w:val="24"/>
                <w:highlight w:val="none"/>
                <w:u w:val="none"/>
              </w:rPr>
              <w:t>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3"/>
                <w:rFonts w:hint="eastAsia" w:ascii="Times New Roman" w:hAnsi="Times New Roman" w:eastAsia="宋体" w:cs="Times New Roman"/>
                <w:color w:val="auto"/>
                <w:sz w:val="24"/>
                <w:szCs w:val="24"/>
                <w:highlight w:val="none"/>
                <w:lang w:val="en-US" w:eastAsia="zh-CN"/>
              </w:rPr>
            </w:pPr>
            <w:r>
              <w:rPr>
                <w:rStyle w:val="13"/>
                <w:rFonts w:hint="default" w:ascii="Times New Roman" w:hAnsi="Times New Roman" w:eastAsia="宋体" w:cs="Times New Roman"/>
                <w:color w:val="auto"/>
                <w:sz w:val="24"/>
                <w:szCs w:val="24"/>
                <w:highlight w:val="none"/>
              </w:rPr>
              <w:t>石油烃（C10-C40）</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3"/>
                <w:rFonts w:hint="default" w:ascii="Times New Roman" w:hAnsi="Times New Roman" w:eastAsia="宋体" w:cs="Times New Roman"/>
                <w:color w:val="auto"/>
                <w:sz w:val="24"/>
                <w:szCs w:val="24"/>
                <w:highlight w:val="none"/>
                <w:lang w:val="en-US" w:eastAsia="zh-CN"/>
              </w:rPr>
            </w:pPr>
            <w:r>
              <w:rPr>
                <w:rStyle w:val="13"/>
                <w:rFonts w:hint="default" w:ascii="Times New Roman" w:hAnsi="Times New Roman" w:eastAsia="宋体" w:cs="Times New Roman"/>
                <w:color w:val="auto"/>
                <w:sz w:val="24"/>
                <w:szCs w:val="24"/>
                <w:highlight w:val="none"/>
              </w:rPr>
              <w:t>土壤和沉积物 石油烃（C10-C40）的测定气相色谱法 HJ 1021-2019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3"/>
                <w:rFonts w:hint="eastAsia" w:ascii="Times New Roman" w:hAnsi="Times New Roman" w:eastAsia="宋体" w:cs="Times New Roman"/>
                <w:color w:val="auto"/>
                <w:sz w:val="24"/>
                <w:szCs w:val="24"/>
                <w:highlight w:val="none"/>
                <w:lang w:val="en-US" w:eastAsia="zh-CN"/>
              </w:rPr>
            </w:pPr>
            <w:r>
              <w:rPr>
                <w:rStyle w:val="13"/>
                <w:rFonts w:hint="default" w:ascii="Times New Roman" w:hAnsi="Times New Roman" w:eastAsia="宋体" w:cs="Times New Roman"/>
                <w:color w:val="auto"/>
                <w:sz w:val="24"/>
                <w:szCs w:val="24"/>
                <w:highlight w:val="none"/>
                <w:lang w:val="en-US" w:eastAsia="zh-CN"/>
              </w:rPr>
              <w:t>气相色谱仪A91PLUS</w:t>
            </w:r>
          </w:p>
        </w:tc>
        <w:tc>
          <w:tcPr>
            <w:tcW w:w="1749"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3"/>
                <w:rFonts w:hint="eastAsia" w:ascii="Times New Roman" w:hAnsi="Times New Roman" w:eastAsia="宋体" w:cs="Times New Roman"/>
                <w:color w:val="auto"/>
                <w:sz w:val="24"/>
                <w:szCs w:val="24"/>
                <w:highlight w:val="none"/>
                <w:lang w:val="en-US" w:eastAsia="zh-CN"/>
              </w:rPr>
            </w:pPr>
            <w:r>
              <w:rPr>
                <w:rStyle w:val="13"/>
                <w:rFonts w:hint="default" w:ascii="Times New Roman" w:hAnsi="Times New Roman" w:eastAsia="宋体" w:cs="Times New Roman"/>
                <w:color w:val="auto"/>
                <w:sz w:val="24"/>
                <w:szCs w:val="24"/>
                <w:highlight w:val="none"/>
              </w:rPr>
              <w:t>6mg/kg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3"/>
                <w:rFonts w:hint="eastAsia" w:ascii="Times New Roman" w:hAnsi="Times New Roman" w:eastAsia="宋体" w:cs="Times New Roman"/>
                <w:color w:val="auto"/>
                <w:sz w:val="24"/>
                <w:szCs w:val="24"/>
                <w:highlight w:val="none"/>
                <w:lang w:val="en-US" w:eastAsia="zh-CN"/>
              </w:rPr>
            </w:pPr>
            <w:r>
              <w:rPr>
                <w:rStyle w:val="13"/>
                <w:rFonts w:hint="default" w:ascii="Times New Roman" w:hAnsi="Times New Roman" w:eastAsia="宋体" w:cs="Times New Roman"/>
                <w:color w:val="auto"/>
                <w:sz w:val="24"/>
                <w:szCs w:val="24"/>
                <w:highlight w:val="none"/>
                <w:lang w:val="en-US" w:eastAsia="zh-CN"/>
              </w:rPr>
              <w:t>钒</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3"/>
                <w:rFonts w:hint="default" w:ascii="Times New Roman" w:hAnsi="Times New Roman" w:eastAsia="宋体" w:cs="Times New Roman"/>
                <w:color w:val="auto"/>
                <w:sz w:val="24"/>
                <w:szCs w:val="24"/>
                <w:highlight w:val="none"/>
                <w:lang w:val="en-US" w:eastAsia="zh-CN"/>
              </w:rPr>
            </w:pPr>
            <w:r>
              <w:rPr>
                <w:rStyle w:val="13"/>
                <w:rFonts w:hint="default" w:ascii="Times New Roman" w:hAnsi="Times New Roman" w:eastAsia="宋体" w:cs="Times New Roman"/>
                <w:color w:val="auto"/>
                <w:sz w:val="24"/>
                <w:szCs w:val="24"/>
                <w:highlight w:val="none"/>
                <w:lang w:eastAsia="zh-CN"/>
              </w:rPr>
              <w:t>土壤中钒的测定</w:t>
            </w:r>
            <w:r>
              <w:rPr>
                <w:rStyle w:val="13"/>
                <w:rFonts w:hint="default" w:ascii="Times New Roman" w:hAnsi="Times New Roman" w:eastAsia="宋体" w:cs="Times New Roman"/>
                <w:color w:val="auto"/>
                <w:sz w:val="24"/>
                <w:szCs w:val="24"/>
                <w:highlight w:val="none"/>
                <w:lang w:val="en-US" w:eastAsia="zh-CN"/>
              </w:rPr>
              <w:t xml:space="preserve"> </w:t>
            </w:r>
            <w:r>
              <w:rPr>
                <w:rStyle w:val="13"/>
                <w:rFonts w:hint="default" w:ascii="Times New Roman" w:hAnsi="Times New Roman" w:eastAsia="宋体" w:cs="Times New Roman"/>
                <w:color w:val="auto"/>
                <w:sz w:val="24"/>
                <w:szCs w:val="24"/>
                <w:highlight w:val="none"/>
                <w:lang w:eastAsia="zh-CN"/>
              </w:rPr>
              <w:t>石墨炉原子吸收分光光度法</w:t>
            </w:r>
            <w:r>
              <w:rPr>
                <w:rStyle w:val="13"/>
                <w:rFonts w:hint="default" w:ascii="Times New Roman" w:hAnsi="Times New Roman" w:eastAsia="宋体" w:cs="Times New Roman"/>
                <w:color w:val="auto"/>
                <w:sz w:val="24"/>
                <w:szCs w:val="24"/>
                <w:highlight w:val="none"/>
                <w:lang w:val="en-US" w:eastAsia="zh-CN"/>
              </w:rPr>
              <w:t xml:space="preserve"> </w:t>
            </w:r>
            <w:r>
              <w:rPr>
                <w:rStyle w:val="13"/>
                <w:rFonts w:hint="default" w:ascii="Times New Roman" w:hAnsi="Times New Roman" w:eastAsia="宋体" w:cs="Times New Roman"/>
                <w:color w:val="auto"/>
                <w:sz w:val="24"/>
                <w:szCs w:val="24"/>
                <w:highlight w:val="none"/>
                <w:lang w:eastAsia="zh-CN"/>
              </w:rPr>
              <w:t>《土壤环境监测分析方法》</w:t>
            </w:r>
            <w:r>
              <w:rPr>
                <w:rStyle w:val="13"/>
                <w:rFonts w:hint="default" w:ascii="Times New Roman" w:hAnsi="Times New Roman" w:eastAsia="宋体" w:cs="Times New Roman"/>
                <w:color w:val="auto"/>
                <w:sz w:val="24"/>
                <w:szCs w:val="24"/>
                <w:highlight w:val="none"/>
                <w:lang w:val="en-US" w:eastAsia="zh-CN"/>
              </w:rPr>
              <w:t>生态环境部（2019.3）</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3"/>
                <w:rFonts w:hint="eastAsia" w:ascii="Times New Roman" w:hAnsi="Times New Roman" w:eastAsia="宋体" w:cs="Times New Roman"/>
                <w:color w:val="auto"/>
                <w:sz w:val="24"/>
                <w:szCs w:val="24"/>
                <w:highlight w:val="none"/>
                <w:lang w:val="en-US" w:eastAsia="zh-CN"/>
              </w:rPr>
            </w:pPr>
            <w:r>
              <w:rPr>
                <w:rStyle w:val="13"/>
                <w:rFonts w:hint="default" w:ascii="Times New Roman" w:hAnsi="Times New Roman" w:eastAsia="宋体" w:cs="Times New Roman"/>
                <w:color w:val="auto"/>
                <w:sz w:val="24"/>
                <w:szCs w:val="24"/>
                <w:highlight w:val="none"/>
              </w:rPr>
              <w:t>石墨炉原子吸收分光光度</w:t>
            </w:r>
            <w:r>
              <w:rPr>
                <w:rStyle w:val="13"/>
                <w:rFonts w:hint="default" w:ascii="Times New Roman" w:hAnsi="Times New Roman" w:eastAsia="宋体" w:cs="Times New Roman"/>
                <w:color w:val="auto"/>
                <w:sz w:val="24"/>
                <w:szCs w:val="24"/>
                <w:highlight w:val="none"/>
                <w:lang w:eastAsia="zh-CN"/>
              </w:rPr>
              <w:t>析</w:t>
            </w:r>
            <w:r>
              <w:rPr>
                <w:rStyle w:val="13"/>
                <w:rFonts w:hint="default" w:ascii="Times New Roman" w:hAnsi="Times New Roman" w:eastAsia="宋体" w:cs="Times New Roman"/>
                <w:color w:val="auto"/>
                <w:sz w:val="24"/>
                <w:szCs w:val="24"/>
                <w:highlight w:val="none"/>
                <w:lang w:val="en-US" w:eastAsia="zh-CN"/>
              </w:rPr>
              <w:t>TAS-990G</w:t>
            </w:r>
          </w:p>
        </w:tc>
        <w:tc>
          <w:tcPr>
            <w:tcW w:w="1749"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3"/>
                <w:rFonts w:hint="eastAsia" w:ascii="Times New Roman" w:hAnsi="Times New Roman" w:eastAsia="宋体" w:cs="Times New Roman"/>
                <w:color w:val="auto"/>
                <w:sz w:val="24"/>
                <w:szCs w:val="24"/>
                <w:highlight w:val="none"/>
                <w:lang w:val="en-US" w:eastAsia="zh-CN"/>
              </w:rPr>
            </w:pPr>
            <w:r>
              <w:rPr>
                <w:rStyle w:val="13"/>
                <w:rFonts w:hint="default" w:ascii="Times New Roman" w:hAnsi="Times New Roman" w:eastAsia="宋体" w:cs="Times New Roman"/>
                <w:color w:val="auto"/>
                <w:sz w:val="24"/>
                <w:szCs w:val="24"/>
                <w:highlight w:val="none"/>
                <w:lang w:val="en-US" w:eastAsia="zh-CN"/>
              </w:rPr>
              <w:t>0.48mg/kg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3"/>
                <w:rFonts w:hint="eastAsia" w:ascii="Times New Roman" w:hAnsi="Times New Roman" w:eastAsia="宋体" w:cs="Times New Roman"/>
                <w:color w:val="auto"/>
                <w:sz w:val="24"/>
                <w:szCs w:val="24"/>
                <w:highlight w:val="none"/>
                <w:lang w:val="en-US" w:eastAsia="zh-CN"/>
              </w:rPr>
            </w:pPr>
            <w:r>
              <w:rPr>
                <w:rStyle w:val="13"/>
                <w:rFonts w:hint="default" w:ascii="Times New Roman" w:hAnsi="Times New Roman" w:eastAsia="宋体" w:cs="Times New Roman"/>
                <w:color w:val="auto"/>
                <w:sz w:val="24"/>
                <w:szCs w:val="24"/>
                <w:highlight w:val="none"/>
              </w:rPr>
              <w:t>锌</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3"/>
                <w:rFonts w:hint="default" w:ascii="Times New Roman" w:hAnsi="Times New Roman" w:eastAsia="宋体" w:cs="Times New Roman"/>
                <w:color w:val="auto"/>
                <w:sz w:val="24"/>
                <w:szCs w:val="24"/>
                <w:highlight w:val="none"/>
                <w:lang w:val="en-US" w:eastAsia="zh-CN"/>
              </w:rPr>
            </w:pPr>
            <w:r>
              <w:rPr>
                <w:rStyle w:val="13"/>
                <w:rFonts w:hint="default" w:ascii="Times New Roman" w:hAnsi="Times New Roman" w:eastAsia="宋体" w:cs="Times New Roman"/>
                <w:color w:val="auto"/>
                <w:sz w:val="24"/>
                <w:szCs w:val="24"/>
                <w:highlight w:val="none"/>
              </w:rPr>
              <w:t>土壤和沉积物 铜、锌、铅、镍、铬的测定 火焰原子吸收分光光度法  HJ 491-2019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3"/>
                <w:rFonts w:hint="eastAsia" w:ascii="Times New Roman" w:hAnsi="Times New Roman" w:eastAsia="宋体" w:cs="Times New Roman"/>
                <w:color w:val="auto"/>
                <w:sz w:val="24"/>
                <w:szCs w:val="24"/>
                <w:highlight w:val="none"/>
                <w:lang w:val="en-US" w:eastAsia="zh-CN"/>
              </w:rPr>
            </w:pPr>
            <w:r>
              <w:rPr>
                <w:rStyle w:val="13"/>
                <w:rFonts w:hint="default" w:ascii="Times New Roman" w:hAnsi="Times New Roman" w:eastAsia="宋体" w:cs="Times New Roman"/>
                <w:color w:val="auto"/>
                <w:sz w:val="24"/>
                <w:szCs w:val="24"/>
                <w:highlight w:val="none"/>
                <w:lang w:val="en-US" w:eastAsia="zh-CN"/>
              </w:rPr>
              <w:t>原子吸收分光光度计TAS-990F</w:t>
            </w:r>
          </w:p>
        </w:tc>
        <w:tc>
          <w:tcPr>
            <w:tcW w:w="1749"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3"/>
                <w:rFonts w:hint="eastAsia" w:ascii="Times New Roman" w:hAnsi="Times New Roman" w:eastAsia="宋体" w:cs="Times New Roman"/>
                <w:color w:val="auto"/>
                <w:sz w:val="24"/>
                <w:szCs w:val="24"/>
                <w:highlight w:val="none"/>
                <w:lang w:val="en-US" w:eastAsia="zh-CN"/>
              </w:rPr>
            </w:pPr>
            <w:r>
              <w:rPr>
                <w:rStyle w:val="13"/>
                <w:rFonts w:hint="default" w:ascii="Times New Roman" w:hAnsi="Times New Roman" w:eastAsia="宋体" w:cs="Times New Roman"/>
                <w:color w:val="auto"/>
                <w:sz w:val="24"/>
                <w:szCs w:val="24"/>
                <w:highlight w:val="none"/>
              </w:rPr>
              <w:t>锌：1mg/kg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3"/>
                <w:rFonts w:hint="eastAsia" w:ascii="Times New Roman" w:hAnsi="Times New Roman" w:eastAsia="宋体" w:cs="Times New Roman"/>
                <w:color w:val="auto"/>
                <w:sz w:val="24"/>
                <w:szCs w:val="24"/>
                <w:highlight w:val="none"/>
                <w:lang w:val="en-US" w:eastAsia="zh-CN"/>
              </w:rPr>
            </w:pPr>
            <w:r>
              <w:rPr>
                <w:rStyle w:val="13"/>
                <w:rFonts w:hint="default" w:ascii="Times New Roman" w:hAnsi="Times New Roman" w:eastAsia="宋体" w:cs="Times New Roman"/>
                <w:color w:val="auto"/>
                <w:sz w:val="24"/>
                <w:szCs w:val="24"/>
                <w:highlight w:val="none"/>
              </w:rPr>
              <w:t>铍</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3"/>
                <w:rFonts w:hint="default" w:ascii="Times New Roman" w:hAnsi="Times New Roman" w:eastAsia="宋体" w:cs="Times New Roman"/>
                <w:color w:val="auto"/>
                <w:sz w:val="24"/>
                <w:szCs w:val="24"/>
                <w:highlight w:val="none"/>
                <w:lang w:val="en-US" w:eastAsia="zh-CN"/>
              </w:rPr>
            </w:pPr>
            <w:r>
              <w:rPr>
                <w:rStyle w:val="13"/>
                <w:rFonts w:hint="default" w:ascii="Times New Roman" w:hAnsi="Times New Roman" w:eastAsia="宋体" w:cs="Times New Roman"/>
                <w:color w:val="auto"/>
                <w:sz w:val="24"/>
                <w:szCs w:val="24"/>
                <w:highlight w:val="none"/>
              </w:rPr>
              <w:t>土壤和沉积物 铍的测定 石墨炉原子吸收分光光度法 HJ 737-2015</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3"/>
                <w:rFonts w:hint="eastAsia" w:ascii="Times New Roman" w:hAnsi="Times New Roman" w:eastAsia="宋体" w:cs="Times New Roman"/>
                <w:color w:val="auto"/>
                <w:sz w:val="24"/>
                <w:szCs w:val="24"/>
                <w:highlight w:val="none"/>
                <w:lang w:val="en-US" w:eastAsia="zh-CN"/>
              </w:rPr>
            </w:pPr>
            <w:r>
              <w:rPr>
                <w:rStyle w:val="13"/>
                <w:rFonts w:hint="default" w:ascii="Times New Roman" w:hAnsi="Times New Roman" w:eastAsia="宋体" w:cs="Times New Roman"/>
                <w:color w:val="auto"/>
                <w:sz w:val="24"/>
                <w:szCs w:val="24"/>
                <w:highlight w:val="none"/>
                <w:lang w:val="en-US" w:eastAsia="zh-CN"/>
              </w:rPr>
              <w:t>原子吸收分光光度计TAS-990G</w:t>
            </w:r>
          </w:p>
        </w:tc>
        <w:tc>
          <w:tcPr>
            <w:tcW w:w="1749"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13"/>
                <w:rFonts w:hint="eastAsia" w:ascii="Times New Roman" w:hAnsi="Times New Roman" w:eastAsia="宋体" w:cs="Times New Roman"/>
                <w:color w:val="auto"/>
                <w:sz w:val="24"/>
                <w:szCs w:val="24"/>
                <w:highlight w:val="none"/>
                <w:lang w:val="en-US" w:eastAsia="zh-CN"/>
              </w:rPr>
            </w:pPr>
            <w:r>
              <w:rPr>
                <w:rStyle w:val="13"/>
                <w:rFonts w:hint="default" w:ascii="Times New Roman" w:hAnsi="Times New Roman" w:eastAsia="宋体" w:cs="Times New Roman"/>
                <w:color w:val="auto"/>
                <w:sz w:val="24"/>
                <w:szCs w:val="24"/>
                <w:highlight w:val="none"/>
              </w:rPr>
              <w:t>0.03mg/kg</w:t>
            </w:r>
          </w:p>
        </w:tc>
      </w:tr>
    </w:tbl>
    <w:p>
      <w:pPr>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lang w:eastAsia="zh-CN"/>
        </w:rPr>
        <w:t>五</w:t>
      </w:r>
      <w:r>
        <w:rPr>
          <w:rFonts w:hint="eastAsia" w:asciiTheme="minorEastAsia" w:hAnsiTheme="minorEastAsia" w:eastAsiaTheme="minorEastAsia" w:cstheme="minorEastAsia"/>
          <w:b w:val="0"/>
          <w:bCs w:val="0"/>
          <w:sz w:val="28"/>
          <w:szCs w:val="28"/>
        </w:rPr>
        <w:t>、质量控制和质量保证</w:t>
      </w:r>
    </w:p>
    <w:p>
      <w:pPr>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1、布设监测点位合理，保证各点位监测数据的科学性和可比性。采样人员遵守采样操作规程，填写采样记录，按规定保存运输样品。</w:t>
      </w:r>
    </w:p>
    <w:p>
      <w:pPr>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2、所有监测仪器经过计量部门检定合格并在有效期内。</w:t>
      </w:r>
    </w:p>
    <w:p>
      <w:pPr>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3、监测分析方法采用国家颁布的标准分析方法。</w:t>
      </w:r>
    </w:p>
    <w:p>
      <w:pPr>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4、监测人员均持证上岗。</w:t>
      </w:r>
    </w:p>
    <w:p>
      <w:pPr>
        <w:rPr>
          <w:rFonts w:hint="default"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六、监测点位图</w:t>
      </w:r>
    </w:p>
    <w:p>
      <w:pPr>
        <w:rPr>
          <w:rFonts w:hint="default" w:asciiTheme="minorEastAsia" w:hAnsiTheme="minorEastAsia" w:eastAsiaTheme="minorEastAsia" w:cstheme="minorEastAsia"/>
          <w:b w:val="0"/>
          <w:bCs w:val="0"/>
          <w:sz w:val="28"/>
          <w:szCs w:val="28"/>
          <w:lang w:val="en-US" w:eastAsia="zh-CN"/>
        </w:rPr>
        <w:sectPr>
          <w:footerReference r:id="rId5" w:type="default"/>
          <w:pgSz w:w="11906" w:h="16838"/>
          <w:pgMar w:top="1440" w:right="1800" w:bottom="1440" w:left="1800" w:header="851" w:footer="992" w:gutter="0"/>
          <w:pgNumType w:fmt="decimal" w:start="1"/>
          <w:cols w:space="425" w:num="1"/>
          <w:docGrid w:type="lines" w:linePitch="312" w:charSpace="0"/>
        </w:sectPr>
      </w:pPr>
    </w:p>
    <w:p>
      <w:pPr>
        <w:rPr>
          <w:rFonts w:hint="eastAsia" w:eastAsia="宋体"/>
          <w:lang w:val="en-US" w:eastAsia="zh-CN"/>
        </w:rPr>
      </w:pPr>
      <w:r>
        <w:rPr>
          <w:sz w:val="22"/>
        </w:rPr>
        <mc:AlternateContent>
          <mc:Choice Requires="wps">
            <w:drawing>
              <wp:anchor distT="0" distB="0" distL="114300" distR="114300" simplePos="0" relativeHeight="251662336" behindDoc="0" locked="0" layoutInCell="1" allowOverlap="1">
                <wp:simplePos x="0" y="0"/>
                <wp:positionH relativeFrom="column">
                  <wp:posOffset>4570095</wp:posOffset>
                </wp:positionH>
                <wp:positionV relativeFrom="paragraph">
                  <wp:posOffset>262890</wp:posOffset>
                </wp:positionV>
                <wp:extent cx="361950" cy="352425"/>
                <wp:effectExtent l="0" t="0" r="0" b="9525"/>
                <wp:wrapNone/>
                <wp:docPr id="5" name="文本框 5"/>
                <wp:cNvGraphicFramePr/>
                <a:graphic xmlns:a="http://schemas.openxmlformats.org/drawingml/2006/main">
                  <a:graphicData uri="http://schemas.microsoft.com/office/word/2010/wordprocessingShape">
                    <wps:wsp>
                      <wps:cNvSpPr txBox="1"/>
                      <wps:spPr>
                        <a:xfrm>
                          <a:off x="0" y="0"/>
                          <a:ext cx="361950" cy="3524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highlight w:val="red"/>
                              </w:rPr>
                            </w:pPr>
                            <w:r>
                              <w:rPr>
                                <w:rFonts w:hint="eastAsia"/>
                                <w:highlight w:val="red"/>
                                <w:lang w:eastAsia="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59.85pt;margin-top:20.7pt;height:27.75pt;width:28.5pt;z-index:251662336;mso-width-relative:page;mso-height-relative:page;" filled="f" stroked="f" coordsize="21600,21600" o:gfxdata="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Bo72S42gAAAAkBAAAPAAAAAAAAAAEAIAAAACIAAABkcnMv&#10;ZG93bnJldi54bWxQSwECFAAUAAAACACHTuJArsJ64zoCAABlBAAADgAAAAAAAAABACAAAAApAQAA&#10;ZHJzL2Uyb0RvYy54bWxQSwUGAAAAAAYABgBZAQAA1QUAAAAA&#10;">
                <v:fill on="f" focussize="0,0"/>
                <v:stroke on="f" weight="0.5pt"/>
                <v:imagedata o:title=""/>
                <o:lock v:ext="edit" aspectratio="f"/>
                <v:textbox>
                  <w:txbxContent>
                    <w:p>
                      <w:pPr>
                        <w:rPr>
                          <w:highlight w:val="red"/>
                        </w:rPr>
                      </w:pPr>
                      <w:r>
                        <w:rPr>
                          <w:rFonts w:hint="eastAsia"/>
                          <w:highlight w:val="red"/>
                          <w:lang w:eastAsia="zh-CN"/>
                        </w:rPr>
                        <w:t>☆</w:t>
                      </w:r>
                    </w:p>
                  </w:txbxContent>
                </v:textbox>
              </v:shape>
            </w:pict>
          </mc:Fallback>
        </mc:AlternateContent>
      </w:r>
      <w:r>
        <w:rPr>
          <w:sz w:val="22"/>
        </w:rPr>
        <mc:AlternateContent>
          <mc:Choice Requires="wps">
            <w:drawing>
              <wp:anchor distT="0" distB="0" distL="114300" distR="114300" simplePos="0" relativeHeight="251669504" behindDoc="0" locked="0" layoutInCell="1" allowOverlap="1">
                <wp:simplePos x="0" y="0"/>
                <wp:positionH relativeFrom="column">
                  <wp:posOffset>2550795</wp:posOffset>
                </wp:positionH>
                <wp:positionV relativeFrom="paragraph">
                  <wp:posOffset>701040</wp:posOffset>
                </wp:positionV>
                <wp:extent cx="361950" cy="352425"/>
                <wp:effectExtent l="0" t="0" r="0" b="9525"/>
                <wp:wrapNone/>
                <wp:docPr id="12" name="文本框 12"/>
                <wp:cNvGraphicFramePr/>
                <a:graphic xmlns:a="http://schemas.openxmlformats.org/drawingml/2006/main">
                  <a:graphicData uri="http://schemas.microsoft.com/office/word/2010/wordprocessingShape">
                    <wps:wsp>
                      <wps:cNvSpPr txBox="1"/>
                      <wps:spPr>
                        <a:xfrm>
                          <a:off x="0" y="0"/>
                          <a:ext cx="361950" cy="3524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highlight w:val="red"/>
                              </w:rPr>
                            </w:pPr>
                            <w:r>
                              <w:rPr>
                                <w:rFonts w:hint="eastAsia"/>
                                <w:highlight w:val="red"/>
                                <w:lang w:eastAsia="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85pt;margin-top:55.2pt;height:27.75pt;width:28.5pt;z-index:251669504;mso-width-relative:page;mso-height-relative:page;" filled="f" stroked="f" coordsize="21600,21600" o:gfxdata="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zhQq89sAAAALAQAADwAAAAAAAAABACAAAAAiAAAAZHJz&#10;L2Rvd25yZXYueG1sUEsBAhQAFAAAAAgAh07iQPfDkQ46AgAAZwQAAA4AAAAAAAAAAQAgAAAAKgEA&#10;AGRycy9lMm9Eb2MueG1sUEsFBgAAAAAGAAYAWQEAANYFAAAAAA==&#10;">
                <v:fill on="f" focussize="0,0"/>
                <v:stroke on="f" weight="0.5pt"/>
                <v:imagedata o:title=""/>
                <o:lock v:ext="edit" aspectratio="f"/>
                <v:textbox>
                  <w:txbxContent>
                    <w:p>
                      <w:pPr>
                        <w:rPr>
                          <w:highlight w:val="red"/>
                        </w:rPr>
                      </w:pPr>
                      <w:r>
                        <w:rPr>
                          <w:rFonts w:hint="eastAsia"/>
                          <w:highlight w:val="red"/>
                          <w:lang w:eastAsia="zh-CN"/>
                        </w:rPr>
                        <w:t>☆</w:t>
                      </w:r>
                    </w:p>
                  </w:txbxContent>
                </v:textbox>
              </v:shape>
            </w:pict>
          </mc:Fallback>
        </mc:AlternateContent>
      </w:r>
      <w:r>
        <w:rPr>
          <w:sz w:val="22"/>
        </w:rPr>
        <mc:AlternateContent>
          <mc:Choice Requires="wps">
            <w:drawing>
              <wp:anchor distT="0" distB="0" distL="114300" distR="114300" simplePos="0" relativeHeight="251670528" behindDoc="0" locked="0" layoutInCell="1" allowOverlap="1">
                <wp:simplePos x="0" y="0"/>
                <wp:positionH relativeFrom="column">
                  <wp:posOffset>1045845</wp:posOffset>
                </wp:positionH>
                <wp:positionV relativeFrom="paragraph">
                  <wp:posOffset>2567940</wp:posOffset>
                </wp:positionV>
                <wp:extent cx="361950" cy="352425"/>
                <wp:effectExtent l="0" t="0" r="0" b="9525"/>
                <wp:wrapNone/>
                <wp:docPr id="13" name="文本框 13"/>
                <wp:cNvGraphicFramePr/>
                <a:graphic xmlns:a="http://schemas.openxmlformats.org/drawingml/2006/main">
                  <a:graphicData uri="http://schemas.microsoft.com/office/word/2010/wordprocessingShape">
                    <wps:wsp>
                      <wps:cNvSpPr txBox="1"/>
                      <wps:spPr>
                        <a:xfrm>
                          <a:off x="0" y="0"/>
                          <a:ext cx="361950" cy="3524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highlight w:val="red"/>
                              </w:rPr>
                            </w:pPr>
                            <w:r>
                              <w:rPr>
                                <w:rFonts w:hint="eastAsia"/>
                                <w:highlight w:val="red"/>
                                <w:lang w:eastAsia="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2.35pt;margin-top:202.2pt;height:27.75pt;width:28.5pt;z-index:251670528;mso-width-relative:page;mso-height-relative:page;" filled="f" stroked="f" coordsize="21600,21600" o:gfxdata="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Abz1h2wAAAAsBAAAPAAAAAAAAAAEAIAAAACIAAABkcnMv&#10;ZG93bnJldi54bWxQSwECFAAUAAAACACHTuJArbxS5jkCAABnBAAADgAAAAAAAAABACAAAAAqAQAA&#10;ZHJzL2Uyb0RvYy54bWxQSwUGAAAAAAYABgBZAQAA1QUAAAAA&#10;">
                <v:fill on="f" focussize="0,0"/>
                <v:stroke on="f" weight="0.5pt"/>
                <v:imagedata o:title=""/>
                <o:lock v:ext="edit" aspectratio="f"/>
                <v:textbox>
                  <w:txbxContent>
                    <w:p>
                      <w:pPr>
                        <w:rPr>
                          <w:highlight w:val="red"/>
                        </w:rPr>
                      </w:pPr>
                      <w:r>
                        <w:rPr>
                          <w:rFonts w:hint="eastAsia"/>
                          <w:highlight w:val="red"/>
                          <w:lang w:eastAsia="zh-CN"/>
                        </w:rPr>
                        <w:t>☆</w:t>
                      </w:r>
                    </w:p>
                  </w:txbxContent>
                </v:textbox>
              </v:shape>
            </w:pict>
          </mc:Fallback>
        </mc:AlternateContent>
      </w:r>
      <w:r>
        <w:rPr>
          <w:sz w:val="22"/>
        </w:rPr>
        <mc:AlternateContent>
          <mc:Choice Requires="wps">
            <w:drawing>
              <wp:anchor distT="0" distB="0" distL="114300" distR="114300" simplePos="0" relativeHeight="251668480" behindDoc="0" locked="0" layoutInCell="1" allowOverlap="1">
                <wp:simplePos x="0" y="0"/>
                <wp:positionH relativeFrom="column">
                  <wp:posOffset>1093470</wp:posOffset>
                </wp:positionH>
                <wp:positionV relativeFrom="paragraph">
                  <wp:posOffset>672465</wp:posOffset>
                </wp:positionV>
                <wp:extent cx="361950" cy="352425"/>
                <wp:effectExtent l="0" t="0" r="0" b="9525"/>
                <wp:wrapNone/>
                <wp:docPr id="11" name="文本框 11"/>
                <wp:cNvGraphicFramePr/>
                <a:graphic xmlns:a="http://schemas.openxmlformats.org/drawingml/2006/main">
                  <a:graphicData uri="http://schemas.microsoft.com/office/word/2010/wordprocessingShape">
                    <wps:wsp>
                      <wps:cNvSpPr txBox="1"/>
                      <wps:spPr>
                        <a:xfrm>
                          <a:off x="0" y="0"/>
                          <a:ext cx="361950" cy="3524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highlight w:val="red"/>
                              </w:rPr>
                            </w:pPr>
                            <w:r>
                              <w:rPr>
                                <w:rFonts w:hint="eastAsia"/>
                                <w:highlight w:val="red"/>
                                <w:lang w:eastAsia="zh-CN"/>
                              </w:rPr>
                              <w:sym w:font="Wingdings 2" w:char="00A3"/>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6.1pt;margin-top:52.95pt;height:27.75pt;width:28.5pt;z-index:251668480;mso-width-relative:page;mso-height-relative:page;" filled="f" stroked="f" coordsize="21600,21600" o:gfxdata="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Fxy5FjaAAAACwEAAA8AAAAAAAAAAQAgAAAAIgAAAGRycy9k&#10;b3ducmV2LnhtbFBLAQIUABQAAAAIAIdO4kBYRKXsOQIAAGcEAAAOAAAAAAAAAAEAIAAAACkBAABk&#10;cnMvZTJvRG9jLnhtbFBLBQYAAAAABgAGAFkBAADUBQAAAAA=&#10;">
                <v:fill on="f" focussize="0,0"/>
                <v:stroke on="f" weight="0.5pt"/>
                <v:imagedata o:title=""/>
                <o:lock v:ext="edit" aspectratio="f"/>
                <v:textbox>
                  <w:txbxContent>
                    <w:p>
                      <w:pPr>
                        <w:rPr>
                          <w:highlight w:val="red"/>
                        </w:rPr>
                      </w:pPr>
                      <w:r>
                        <w:rPr>
                          <w:rFonts w:hint="eastAsia"/>
                          <w:highlight w:val="red"/>
                          <w:lang w:eastAsia="zh-CN"/>
                        </w:rPr>
                        <w:sym w:font="Wingdings 2" w:char="00A3"/>
                      </w:r>
                    </w:p>
                  </w:txbxContent>
                </v:textbox>
              </v:shape>
            </w:pict>
          </mc:Fallback>
        </mc:AlternateContent>
      </w:r>
      <w:r>
        <w:rPr>
          <w:sz w:val="22"/>
        </w:rPr>
        <mc:AlternateContent>
          <mc:Choice Requires="wps">
            <w:drawing>
              <wp:anchor distT="0" distB="0" distL="114300" distR="114300" simplePos="0" relativeHeight="251667456" behindDoc="0" locked="0" layoutInCell="1" allowOverlap="1">
                <wp:simplePos x="0" y="0"/>
                <wp:positionH relativeFrom="column">
                  <wp:posOffset>3903345</wp:posOffset>
                </wp:positionH>
                <wp:positionV relativeFrom="paragraph">
                  <wp:posOffset>1234440</wp:posOffset>
                </wp:positionV>
                <wp:extent cx="361950" cy="352425"/>
                <wp:effectExtent l="0" t="0" r="0" b="9525"/>
                <wp:wrapNone/>
                <wp:docPr id="10" name="文本框 10"/>
                <wp:cNvGraphicFramePr/>
                <a:graphic xmlns:a="http://schemas.openxmlformats.org/drawingml/2006/main">
                  <a:graphicData uri="http://schemas.microsoft.com/office/word/2010/wordprocessingShape">
                    <wps:wsp>
                      <wps:cNvSpPr txBox="1"/>
                      <wps:spPr>
                        <a:xfrm>
                          <a:off x="0" y="0"/>
                          <a:ext cx="361950" cy="3524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highlight w:val="red"/>
                              </w:rPr>
                            </w:pPr>
                            <w:r>
                              <w:rPr>
                                <w:rFonts w:hint="eastAsia"/>
                                <w:highlight w:val="red"/>
                                <w:lang w:eastAsia="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7.35pt;margin-top:97.2pt;height:27.75pt;width:28.5pt;z-index:251667456;mso-width-relative:page;mso-height-relative:page;" filled="f" stroked="f" coordsize="21600,21600" o:gfxdata="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nsIL42wAAAAsBAAAPAAAAAAAAAAEAIAAAACIAAABkcnMv&#10;ZG93bnJldi54bWxQSwECFAAUAAAACACHTuJAAjtmBDkCAABnBAAADgAAAAAAAAABACAAAAAqAQAA&#10;ZHJzL2Uyb0RvYy54bWxQSwUGAAAAAAYABgBZAQAA1QUAAAAA&#10;">
                <v:fill on="f" focussize="0,0"/>
                <v:stroke on="f" weight="0.5pt"/>
                <v:imagedata o:title=""/>
                <o:lock v:ext="edit" aspectratio="f"/>
                <v:textbox>
                  <w:txbxContent>
                    <w:p>
                      <w:pPr>
                        <w:rPr>
                          <w:highlight w:val="red"/>
                        </w:rPr>
                      </w:pPr>
                      <w:r>
                        <w:rPr>
                          <w:rFonts w:hint="eastAsia"/>
                          <w:highlight w:val="red"/>
                          <w:lang w:eastAsia="zh-CN"/>
                        </w:rPr>
                        <w:t>□</w:t>
                      </w:r>
                    </w:p>
                  </w:txbxContent>
                </v:textbox>
              </v:shape>
            </w:pict>
          </mc:Fallback>
        </mc:AlternateContent>
      </w:r>
      <w:r>
        <w:rPr>
          <w:sz w:val="22"/>
        </w:rPr>
        <mc:AlternateContent>
          <mc:Choice Requires="wps">
            <w:drawing>
              <wp:anchor distT="0" distB="0" distL="114300" distR="114300" simplePos="0" relativeHeight="251666432" behindDoc="0" locked="0" layoutInCell="1" allowOverlap="1">
                <wp:simplePos x="0" y="0"/>
                <wp:positionH relativeFrom="column">
                  <wp:posOffset>1303020</wp:posOffset>
                </wp:positionH>
                <wp:positionV relativeFrom="paragraph">
                  <wp:posOffset>1672590</wp:posOffset>
                </wp:positionV>
                <wp:extent cx="361950" cy="352425"/>
                <wp:effectExtent l="0" t="0" r="0" b="9525"/>
                <wp:wrapNone/>
                <wp:docPr id="9" name="文本框 9"/>
                <wp:cNvGraphicFramePr/>
                <a:graphic xmlns:a="http://schemas.openxmlformats.org/drawingml/2006/main">
                  <a:graphicData uri="http://schemas.microsoft.com/office/word/2010/wordprocessingShape">
                    <wps:wsp>
                      <wps:cNvSpPr txBox="1"/>
                      <wps:spPr>
                        <a:xfrm>
                          <a:off x="0" y="0"/>
                          <a:ext cx="361950" cy="3524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highlight w:val="red"/>
                              </w:rPr>
                            </w:pPr>
                            <w:r>
                              <w:rPr>
                                <w:rFonts w:hint="eastAsia"/>
                                <w:highlight w:val="red"/>
                                <w:lang w:eastAsia="zh-CN"/>
                              </w:rPr>
                              <w:sym w:font="Wingdings 2" w:char="00A3"/>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2.6pt;margin-top:131.7pt;height:27.75pt;width:28.5pt;z-index:251666432;mso-width-relative:page;mso-height-relative:page;" filled="f" stroked="f" coordsize="21600,21600" o:gfxdata="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JTGL+rbAAAACwEAAA8AAAAAAAAAAQAgAAAAIgAAAGRycy9k&#10;b3ducmV2LnhtbFBLAQIUABQAAAAIAIdO4kCPBhE0OAIAAGUEAAAOAAAAAAAAAAEAIAAAACoBAABk&#10;cnMvZTJvRG9jLnhtbFBLBQYAAAAABgAGAFkBAADUBQAAAAA=&#10;">
                <v:fill on="f" focussize="0,0"/>
                <v:stroke on="f" weight="0.5pt"/>
                <v:imagedata o:title=""/>
                <o:lock v:ext="edit" aspectratio="f"/>
                <v:textbox>
                  <w:txbxContent>
                    <w:p>
                      <w:pPr>
                        <w:rPr>
                          <w:highlight w:val="red"/>
                        </w:rPr>
                      </w:pPr>
                      <w:r>
                        <w:rPr>
                          <w:rFonts w:hint="eastAsia"/>
                          <w:highlight w:val="red"/>
                          <w:lang w:eastAsia="zh-CN"/>
                        </w:rPr>
                        <w:sym w:font="Wingdings 2" w:char="00A3"/>
                      </w:r>
                    </w:p>
                  </w:txbxContent>
                </v:textbox>
              </v:shape>
            </w:pict>
          </mc:Fallback>
        </mc:AlternateContent>
      </w:r>
      <w:r>
        <w:rPr>
          <w:sz w:val="22"/>
        </w:rPr>
        <mc:AlternateContent>
          <mc:Choice Requires="wps">
            <w:drawing>
              <wp:anchor distT="0" distB="0" distL="114300" distR="114300" simplePos="0" relativeHeight="251665408" behindDoc="0" locked="0" layoutInCell="1" allowOverlap="1">
                <wp:simplePos x="0" y="0"/>
                <wp:positionH relativeFrom="column">
                  <wp:posOffset>2884170</wp:posOffset>
                </wp:positionH>
                <wp:positionV relativeFrom="paragraph">
                  <wp:posOffset>3987165</wp:posOffset>
                </wp:positionV>
                <wp:extent cx="361950" cy="352425"/>
                <wp:effectExtent l="0" t="0" r="0" b="9525"/>
                <wp:wrapNone/>
                <wp:docPr id="8" name="文本框 8"/>
                <wp:cNvGraphicFramePr/>
                <a:graphic xmlns:a="http://schemas.openxmlformats.org/drawingml/2006/main">
                  <a:graphicData uri="http://schemas.microsoft.com/office/word/2010/wordprocessingShape">
                    <wps:wsp>
                      <wps:cNvSpPr txBox="1"/>
                      <wps:spPr>
                        <a:xfrm>
                          <a:off x="0" y="0"/>
                          <a:ext cx="361950" cy="3524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highlight w:val="red"/>
                              </w:rPr>
                            </w:pPr>
                            <w:r>
                              <w:rPr>
                                <w:rFonts w:hint="eastAsia"/>
                                <w:highlight w:val="red"/>
                                <w:lang w:eastAsia="zh-CN"/>
                              </w:rPr>
                              <w:sym w:font="Wingdings 2" w:char="00A3"/>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7.1pt;margin-top:313.95pt;height:27.75pt;width:28.5pt;z-index:251665408;mso-width-relative:page;mso-height-relative:page;" filled="f" stroked="f" coordsize="21600,21600" o:gfxdata="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WKBZJ2wAAAAsBAAAPAAAAAAAAAAEAIAAAACIAAABkcnMv&#10;ZG93bnJldi54bWxQSwECFAAUAAAACACHTuJAOGs8vDkCAABlBAAADgAAAAAAAAABACAAAAAqAQAA&#10;ZHJzL2Uyb0RvYy54bWxQSwUGAAAAAAYABgBZAQAA1QUAAAAA&#10;">
                <v:fill on="f" focussize="0,0"/>
                <v:stroke on="f" weight="0.5pt"/>
                <v:imagedata o:title=""/>
                <o:lock v:ext="edit" aspectratio="f"/>
                <v:textbox>
                  <w:txbxContent>
                    <w:p>
                      <w:pPr>
                        <w:rPr>
                          <w:highlight w:val="red"/>
                        </w:rPr>
                      </w:pPr>
                      <w:r>
                        <w:rPr>
                          <w:rFonts w:hint="eastAsia"/>
                          <w:highlight w:val="red"/>
                          <w:lang w:eastAsia="zh-CN"/>
                        </w:rPr>
                        <w:sym w:font="Wingdings 2" w:char="00A3"/>
                      </w:r>
                    </w:p>
                  </w:txbxContent>
                </v:textbox>
              </v:shape>
            </w:pict>
          </mc:Fallback>
        </mc:AlternateContent>
      </w:r>
      <w:r>
        <w:rPr>
          <w:sz w:val="22"/>
        </w:rPr>
        <mc:AlternateContent>
          <mc:Choice Requires="wps">
            <w:drawing>
              <wp:anchor distT="0" distB="0" distL="114300" distR="114300" simplePos="0" relativeHeight="251664384" behindDoc="0" locked="0" layoutInCell="1" allowOverlap="1">
                <wp:simplePos x="0" y="0"/>
                <wp:positionH relativeFrom="column">
                  <wp:posOffset>3760470</wp:posOffset>
                </wp:positionH>
                <wp:positionV relativeFrom="paragraph">
                  <wp:posOffset>3539490</wp:posOffset>
                </wp:positionV>
                <wp:extent cx="361950" cy="352425"/>
                <wp:effectExtent l="0" t="0" r="0" b="9525"/>
                <wp:wrapNone/>
                <wp:docPr id="7" name="文本框 7"/>
                <wp:cNvGraphicFramePr/>
                <a:graphic xmlns:a="http://schemas.openxmlformats.org/drawingml/2006/main">
                  <a:graphicData uri="http://schemas.microsoft.com/office/word/2010/wordprocessingShape">
                    <wps:wsp>
                      <wps:cNvSpPr txBox="1"/>
                      <wps:spPr>
                        <a:xfrm>
                          <a:off x="0" y="0"/>
                          <a:ext cx="361950" cy="3524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highlight w:val="red"/>
                              </w:rPr>
                            </w:pPr>
                            <w:r>
                              <w:rPr>
                                <w:rFonts w:hint="eastAsia"/>
                                <w:highlight w:val="red"/>
                                <w:lang w:eastAsia="zh-CN"/>
                              </w:rPr>
                              <w:sym w:font="Wingdings 2" w:char="00A3"/>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6.1pt;margin-top:278.7pt;height:27.75pt;width:28.5pt;z-index:251664384;mso-width-relative:page;mso-height-relative:page;" filled="f" stroked="f" coordsize="21600,21600" o:gfxdata="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OszFBjbAAAACwEAAA8AAAAAAAAAAQAgAAAAIgAAAGRycy9k&#10;b3ducmV2LnhtbFBLAQIUABQAAAAIAIdO4kCBH1EoOAIAAGUEAAAOAAAAAAAAAAEAIAAAACoBAABk&#10;cnMvZTJvRG9jLnhtbFBLBQYAAAAABgAGAFkBAADUBQAAAAA=&#10;">
                <v:fill on="f" focussize="0,0"/>
                <v:stroke on="f" weight="0.5pt"/>
                <v:imagedata o:title=""/>
                <o:lock v:ext="edit" aspectratio="f"/>
                <v:textbox>
                  <w:txbxContent>
                    <w:p>
                      <w:pPr>
                        <w:rPr>
                          <w:highlight w:val="red"/>
                        </w:rPr>
                      </w:pPr>
                      <w:r>
                        <w:rPr>
                          <w:rFonts w:hint="eastAsia"/>
                          <w:highlight w:val="red"/>
                          <w:lang w:eastAsia="zh-CN"/>
                        </w:rPr>
                        <w:sym w:font="Wingdings 2" w:char="00A3"/>
                      </w:r>
                    </w:p>
                  </w:txbxContent>
                </v:textbox>
              </v:shape>
            </w:pict>
          </mc:Fallback>
        </mc:AlternateContent>
      </w:r>
      <w:r>
        <w:rPr>
          <w:sz w:val="22"/>
        </w:rPr>
        <mc:AlternateContent>
          <mc:Choice Requires="wps">
            <w:drawing>
              <wp:anchor distT="0" distB="0" distL="114300" distR="114300" simplePos="0" relativeHeight="251663360" behindDoc="0" locked="0" layoutInCell="1" allowOverlap="1">
                <wp:simplePos x="0" y="0"/>
                <wp:positionH relativeFrom="column">
                  <wp:posOffset>7437120</wp:posOffset>
                </wp:positionH>
                <wp:positionV relativeFrom="paragraph">
                  <wp:posOffset>2539365</wp:posOffset>
                </wp:positionV>
                <wp:extent cx="361950" cy="352425"/>
                <wp:effectExtent l="0" t="0" r="0" b="9525"/>
                <wp:wrapNone/>
                <wp:docPr id="6" name="文本框 6"/>
                <wp:cNvGraphicFramePr/>
                <a:graphic xmlns:a="http://schemas.openxmlformats.org/drawingml/2006/main">
                  <a:graphicData uri="http://schemas.microsoft.com/office/word/2010/wordprocessingShape">
                    <wps:wsp>
                      <wps:cNvSpPr txBox="1"/>
                      <wps:spPr>
                        <a:xfrm>
                          <a:off x="0" y="0"/>
                          <a:ext cx="361950" cy="35242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highlight w:val="red"/>
                              </w:rPr>
                            </w:pPr>
                            <w:r>
                              <w:rPr>
                                <w:rFonts w:hint="eastAsia"/>
                                <w:highlight w:val="red"/>
                                <w:lang w:eastAsia="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85.6pt;margin-top:199.95pt;height:27.75pt;width:28.5pt;z-index:251663360;mso-width-relative:page;mso-height-relative:page;" fillcolor="#FFFFFF [3201]" filled="t" stroked="f" coordsize="21600,21600" o:gfxdata="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2aFyM1wAAAA0BAAAPAAAAAAAA&#10;AAEAIAAAACIAAABkcnMvZG93bnJldi54bWxQSwECFAAUAAAACACHTuJAT8gpRkwCAACOBAAADgAA&#10;AAAAAAABACAAAAAmAQAAZHJzL2Uyb0RvYy54bWxQSwUGAAAAAAYABgBZAQAA5AUAAAAA&#10;">
                <v:fill on="t" focussize="0,0"/>
                <v:stroke on="f" weight="0.5pt"/>
                <v:imagedata o:title=""/>
                <o:lock v:ext="edit" aspectratio="f"/>
                <v:textbox>
                  <w:txbxContent>
                    <w:p>
                      <w:pPr>
                        <w:rPr>
                          <w:highlight w:val="red"/>
                        </w:rPr>
                      </w:pPr>
                      <w:r>
                        <w:rPr>
                          <w:rFonts w:hint="eastAsia"/>
                          <w:highlight w:val="red"/>
                          <w:lang w:eastAsia="zh-CN"/>
                        </w:rPr>
                        <w:t>□</w:t>
                      </w:r>
                    </w:p>
                  </w:txbxContent>
                </v:textbox>
              </v:shape>
            </w:pict>
          </mc:Fallback>
        </mc:AlternateContent>
      </w:r>
      <w:r>
        <w:rPr>
          <w:sz w:val="22"/>
        </w:rPr>
        <mc:AlternateContent>
          <mc:Choice Requires="wps">
            <w:drawing>
              <wp:anchor distT="0" distB="0" distL="114300" distR="114300" simplePos="0" relativeHeight="251661312" behindDoc="0" locked="0" layoutInCell="1" allowOverlap="1">
                <wp:simplePos x="0" y="0"/>
                <wp:positionH relativeFrom="column">
                  <wp:posOffset>5798820</wp:posOffset>
                </wp:positionH>
                <wp:positionV relativeFrom="paragraph">
                  <wp:posOffset>4072890</wp:posOffset>
                </wp:positionV>
                <wp:extent cx="361950" cy="352425"/>
                <wp:effectExtent l="0" t="0" r="0" b="9525"/>
                <wp:wrapNone/>
                <wp:docPr id="4" name="文本框 4"/>
                <wp:cNvGraphicFramePr/>
                <a:graphic xmlns:a="http://schemas.openxmlformats.org/drawingml/2006/main">
                  <a:graphicData uri="http://schemas.microsoft.com/office/word/2010/wordprocessingShape">
                    <wps:wsp>
                      <wps:cNvSpPr txBox="1"/>
                      <wps:spPr>
                        <a:xfrm>
                          <a:off x="6055995" y="6206490"/>
                          <a:ext cx="361950" cy="3524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highlight w:val="red"/>
                              </w:rPr>
                            </w:pPr>
                            <w:r>
                              <w:rPr>
                                <w:rFonts w:hint="eastAsia"/>
                                <w:highlight w:val="red"/>
                                <w:lang w:eastAsia="zh-CN"/>
                              </w:rPr>
                              <w:sym w:font="Wingdings 2" w:char="00A3"/>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56.6pt;margin-top:320.7pt;height:27.75pt;width:28.5pt;z-index:251661312;mso-width-relative:page;mso-height-relative:page;" filled="f" stroked="f" coordsize="21600,21600" o:gfxdata="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F8/j/TbAAAACwEAAA8AAAAAAAAAAQAg&#10;AAAAIgAAAGRycy9kb3ducmV2LnhtbFBLAQIUABQAAAAIAIdO4kBPiYiIRAIAAHEEAAAOAAAAAAAA&#10;AAEAIAAAACoBAABkcnMvZTJvRG9jLnhtbFBLBQYAAAAABgAGAFkBAADgBQAAAAA=&#10;">
                <v:fill on="f" focussize="0,0"/>
                <v:stroke on="f" weight="0.5pt"/>
                <v:imagedata o:title=""/>
                <o:lock v:ext="edit" aspectratio="f"/>
                <v:textbox>
                  <w:txbxContent>
                    <w:p>
                      <w:pPr>
                        <w:rPr>
                          <w:highlight w:val="red"/>
                        </w:rPr>
                      </w:pPr>
                      <w:r>
                        <w:rPr>
                          <w:rFonts w:hint="eastAsia"/>
                          <w:highlight w:val="red"/>
                          <w:lang w:eastAsia="zh-CN"/>
                        </w:rPr>
                        <w:sym w:font="Wingdings 2" w:char="00A3"/>
                      </w:r>
                    </w:p>
                  </w:txbxContent>
                </v:textbox>
              </v:shape>
            </w:pict>
          </mc:Fallback>
        </mc:AlternateContent>
      </w:r>
      <w:r>
        <w:rPr>
          <w:sz w:val="22"/>
        </w:rPr>
        <mc:AlternateContent>
          <mc:Choice Requires="wps">
            <w:drawing>
              <wp:anchor distT="0" distB="0" distL="114300" distR="114300" simplePos="0" relativeHeight="251660288" behindDoc="0" locked="0" layoutInCell="1" allowOverlap="1">
                <wp:simplePos x="0" y="0"/>
                <wp:positionH relativeFrom="column">
                  <wp:posOffset>7018020</wp:posOffset>
                </wp:positionH>
                <wp:positionV relativeFrom="paragraph">
                  <wp:posOffset>4939665</wp:posOffset>
                </wp:positionV>
                <wp:extent cx="1447800" cy="523875"/>
                <wp:effectExtent l="4445" t="4445" r="14605" b="5080"/>
                <wp:wrapNone/>
                <wp:docPr id="3" name="文本框 3"/>
                <wp:cNvGraphicFramePr/>
                <a:graphic xmlns:a="http://schemas.openxmlformats.org/drawingml/2006/main">
                  <a:graphicData uri="http://schemas.microsoft.com/office/word/2010/wordprocessingShape">
                    <wps:wsp>
                      <wps:cNvSpPr txBox="1"/>
                      <wps:spPr>
                        <a:xfrm>
                          <a:off x="7932420" y="6082665"/>
                          <a:ext cx="1447800" cy="5238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lang w:eastAsia="zh-CN"/>
                              </w:rPr>
                            </w:pPr>
                            <w:r>
                              <w:rPr>
                                <w:rFonts w:hint="eastAsia"/>
                                <w:lang w:eastAsia="zh-CN"/>
                              </w:rPr>
                              <w:t>土壤：</w:t>
                            </w:r>
                            <w:r>
                              <w:rPr>
                                <w:rFonts w:hint="eastAsia"/>
                                <w:highlight w:val="red"/>
                                <w:lang w:eastAsia="zh-CN"/>
                              </w:rPr>
                              <w:t>□</w:t>
                            </w:r>
                          </w:p>
                          <w:p>
                            <w:pPr>
                              <w:pStyle w:val="2"/>
                              <w:ind w:left="0" w:leftChars="0" w:firstLine="0" w:firstLineChars="0"/>
                              <w:rPr>
                                <w:rFonts w:hint="eastAsia"/>
                                <w:lang w:eastAsia="zh-CN"/>
                              </w:rPr>
                            </w:pPr>
                            <w:r>
                              <w:rPr>
                                <w:rFonts w:hint="eastAsia"/>
                                <w:lang w:eastAsia="zh-CN"/>
                              </w:rPr>
                              <w:t>地下水：</w:t>
                            </w:r>
                            <w:r>
                              <w:rPr>
                                <w:rFonts w:hint="eastAsia"/>
                                <w:highlight w:val="red"/>
                                <w:lang w:eastAsia="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52.6pt;margin-top:388.95pt;height:41.25pt;width:114pt;z-index:251660288;mso-width-relative:page;mso-height-relative:page;" fillcolor="#FFFFFF [3201]" filled="t" stroked="t" coordsize="21600,21600" o:gfxdata="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3oN+cdkAAAANAQAADwAAAAAAAAABACAAAAAiAAAAZHJzL2Rvd25yZXYueG1sUEsBAhQA&#10;FAAAAAgAh07iQIYvAphjAgAAwwQAAA4AAAAAAAAAAQAgAAAAKAEAAGRycy9lMm9Eb2MueG1sUEsF&#10;BgAAAAAGAAYAWQEAAP0FAAAAAA==&#10;">
                <v:fill on="t" focussize="0,0"/>
                <v:stroke weight="0.5pt" color="#000000 [3204]" joinstyle="round"/>
                <v:imagedata o:title=""/>
                <o:lock v:ext="edit" aspectratio="f"/>
                <v:textbox>
                  <w:txbxContent>
                    <w:p>
                      <w:pPr>
                        <w:rPr>
                          <w:rFonts w:hint="eastAsia"/>
                          <w:lang w:eastAsia="zh-CN"/>
                        </w:rPr>
                      </w:pPr>
                      <w:r>
                        <w:rPr>
                          <w:rFonts w:hint="eastAsia"/>
                          <w:lang w:eastAsia="zh-CN"/>
                        </w:rPr>
                        <w:t>土壤：</w:t>
                      </w:r>
                      <w:r>
                        <w:rPr>
                          <w:rFonts w:hint="eastAsia"/>
                          <w:highlight w:val="red"/>
                          <w:lang w:eastAsia="zh-CN"/>
                        </w:rPr>
                        <w:t>□</w:t>
                      </w:r>
                    </w:p>
                    <w:p>
                      <w:pPr>
                        <w:pStyle w:val="2"/>
                        <w:ind w:left="0" w:leftChars="0" w:firstLine="0" w:firstLineChars="0"/>
                        <w:rPr>
                          <w:rFonts w:hint="eastAsia"/>
                          <w:lang w:eastAsia="zh-CN"/>
                        </w:rPr>
                      </w:pPr>
                      <w:r>
                        <w:rPr>
                          <w:rFonts w:hint="eastAsia"/>
                          <w:lang w:eastAsia="zh-CN"/>
                        </w:rPr>
                        <w:t>地下水：</w:t>
                      </w:r>
                      <w:r>
                        <w:rPr>
                          <w:rFonts w:hint="eastAsia"/>
                          <w:highlight w:val="red"/>
                          <w:lang w:eastAsia="zh-CN"/>
                        </w:rPr>
                        <w:t>☆</w:t>
                      </w:r>
                    </w:p>
                  </w:txbxContent>
                </v:textbox>
              </v:shape>
            </w:pict>
          </mc:Fallback>
        </mc:AlternateContent>
      </w:r>
      <w:r>
        <w:drawing>
          <wp:inline distT="0" distB="0" distL="114300" distR="114300">
            <wp:extent cx="8861425" cy="4793615"/>
            <wp:effectExtent l="0" t="0" r="15875"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8861425" cy="4793615"/>
                    </a:xfrm>
                    <a:prstGeom prst="rect">
                      <a:avLst/>
                    </a:prstGeom>
                    <a:noFill/>
                    <a:ln>
                      <a:noFill/>
                    </a:ln>
                  </pic:spPr>
                </pic:pic>
              </a:graphicData>
            </a:graphic>
          </wp:inline>
        </w:drawing>
      </w:r>
    </w:p>
    <w:sectPr>
      <w:pgSz w:w="16838" w:h="11906" w:orient="landscape"/>
      <w:pgMar w:top="1800" w:right="1440" w:bottom="1800" w:left="144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细黑">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70E0F2"/>
    <w:multiLevelType w:val="singleLevel"/>
    <w:tmpl w:val="8470E0F2"/>
    <w:lvl w:ilvl="0" w:tentative="0">
      <w:start w:val="1"/>
      <w:numFmt w:val="chineseCounting"/>
      <w:suff w:val="nothing"/>
      <w:lvlText w:val="（%1）"/>
      <w:lvlJc w:val="left"/>
      <w:rPr>
        <w:rFonts w:hint="eastAsia"/>
      </w:rPr>
    </w:lvl>
  </w:abstractNum>
  <w:abstractNum w:abstractNumId="1">
    <w:nsid w:val="3CD910D7"/>
    <w:multiLevelType w:val="singleLevel"/>
    <w:tmpl w:val="3CD910D7"/>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lYjA1NzhlNDc0ZGY3MDkxYWIzOGNhNzkzNTQxODYifQ=="/>
  </w:docVars>
  <w:rsids>
    <w:rsidRoot w:val="00000000"/>
    <w:rsid w:val="01846654"/>
    <w:rsid w:val="08602EE2"/>
    <w:rsid w:val="08F52112"/>
    <w:rsid w:val="09165BFC"/>
    <w:rsid w:val="0940396E"/>
    <w:rsid w:val="0AF74DB8"/>
    <w:rsid w:val="0AFE2FB0"/>
    <w:rsid w:val="0E0B6ED9"/>
    <w:rsid w:val="11DF4D81"/>
    <w:rsid w:val="14782061"/>
    <w:rsid w:val="19691E07"/>
    <w:rsid w:val="19A90B8D"/>
    <w:rsid w:val="1A002777"/>
    <w:rsid w:val="1A057D8D"/>
    <w:rsid w:val="1A45144E"/>
    <w:rsid w:val="1E6F7B88"/>
    <w:rsid w:val="1E770978"/>
    <w:rsid w:val="1EBD0C1E"/>
    <w:rsid w:val="23EF7201"/>
    <w:rsid w:val="253A2F2C"/>
    <w:rsid w:val="26681488"/>
    <w:rsid w:val="26C17D60"/>
    <w:rsid w:val="293366CF"/>
    <w:rsid w:val="2ABE2F08"/>
    <w:rsid w:val="2AF33129"/>
    <w:rsid w:val="38F41404"/>
    <w:rsid w:val="394F3240"/>
    <w:rsid w:val="3BDB1F6A"/>
    <w:rsid w:val="3BFC4DDB"/>
    <w:rsid w:val="3C413A52"/>
    <w:rsid w:val="41AA6042"/>
    <w:rsid w:val="43BD6674"/>
    <w:rsid w:val="449213B2"/>
    <w:rsid w:val="456931EB"/>
    <w:rsid w:val="47C83346"/>
    <w:rsid w:val="47F00EF9"/>
    <w:rsid w:val="4F385DB8"/>
    <w:rsid w:val="50CB07C1"/>
    <w:rsid w:val="51B716ED"/>
    <w:rsid w:val="52552ABF"/>
    <w:rsid w:val="53DA4A0B"/>
    <w:rsid w:val="54C67D59"/>
    <w:rsid w:val="5D7760CB"/>
    <w:rsid w:val="5DFA515B"/>
    <w:rsid w:val="63035AB9"/>
    <w:rsid w:val="630A4818"/>
    <w:rsid w:val="64914FD0"/>
    <w:rsid w:val="6AC63AB0"/>
    <w:rsid w:val="6C853D30"/>
    <w:rsid w:val="6DF44C7C"/>
    <w:rsid w:val="710B6BAC"/>
    <w:rsid w:val="712E5B5B"/>
    <w:rsid w:val="76980055"/>
    <w:rsid w:val="776C5A77"/>
    <w:rsid w:val="7C245FB3"/>
    <w:rsid w:val="7EC635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3">
    <w:name w:val="heading 1"/>
    <w:basedOn w:val="1"/>
    <w:next w:val="1"/>
    <w:qFormat/>
    <w:uiPriority w:val="1"/>
    <w:pPr>
      <w:ind w:left="2039"/>
      <w:outlineLvl w:val="1"/>
    </w:pPr>
    <w:rPr>
      <w:rFonts w:ascii="宋体" w:hAnsi="宋体" w:eastAsia="宋体" w:cs="宋体"/>
      <w:b/>
      <w:bCs/>
      <w:sz w:val="32"/>
      <w:szCs w:val="32"/>
      <w:lang w:val="zh-CN" w:eastAsia="zh-CN" w:bidi="zh-CN"/>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lock Text"/>
    <w:basedOn w:val="1"/>
    <w:next w:val="1"/>
    <w:qFormat/>
    <w:uiPriority w:val="0"/>
    <w:pPr>
      <w:snapToGrid w:val="0"/>
      <w:spacing w:line="408" w:lineRule="auto"/>
      <w:ind w:left="-113" w:right="-510" w:firstLine="510"/>
    </w:pPr>
    <w:rPr>
      <w:sz w:val="24"/>
      <w:szCs w:val="20"/>
    </w:rPr>
  </w:style>
  <w:style w:type="paragraph" w:styleId="4">
    <w:name w:val="Body Text"/>
    <w:basedOn w:val="1"/>
    <w:qFormat/>
    <w:uiPriority w:val="1"/>
    <w:rPr>
      <w:rFonts w:ascii="宋体" w:hAnsi="宋体" w:eastAsia="宋体" w:cs="宋体"/>
      <w:b/>
      <w:bCs/>
      <w:sz w:val="28"/>
      <w:szCs w:val="28"/>
      <w:lang w:val="zh-CN" w:eastAsia="zh-CN" w:bidi="zh-CN"/>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font51"/>
    <w:basedOn w:val="10"/>
    <w:qFormat/>
    <w:uiPriority w:val="0"/>
    <w:rPr>
      <w:rFonts w:hint="default" w:ascii="Times New Roman" w:hAnsi="Times New Roman" w:cs="Times New Roman"/>
      <w:color w:val="000000"/>
      <w:sz w:val="22"/>
      <w:szCs w:val="22"/>
      <w:u w:val="none"/>
      <w:vertAlign w:val="superscript"/>
    </w:rPr>
  </w:style>
  <w:style w:type="character" w:customStyle="1" w:styleId="12">
    <w:name w:val="font9155501"/>
    <w:basedOn w:val="10"/>
    <w:qFormat/>
    <w:uiPriority w:val="0"/>
    <w:rPr>
      <w:rFonts w:hint="eastAsia" w:ascii="宋体" w:hAnsi="宋体" w:eastAsia="宋体" w:cs="宋体"/>
      <w:color w:val="000000"/>
      <w:sz w:val="21"/>
      <w:szCs w:val="21"/>
      <w:u w:val="none"/>
    </w:rPr>
  </w:style>
  <w:style w:type="character" w:customStyle="1" w:styleId="13">
    <w:name w:val="font41"/>
    <w:basedOn w:val="10"/>
    <w:qFormat/>
    <w:uiPriority w:val="0"/>
    <w:rPr>
      <w:rFonts w:hint="eastAsia" w:ascii="宋体" w:hAnsi="宋体" w:eastAsia="宋体" w:cs="宋体"/>
      <w:color w:val="000000"/>
      <w:sz w:val="21"/>
      <w:szCs w:val="21"/>
      <w:u w:val="none"/>
    </w:rPr>
  </w:style>
  <w:style w:type="character" w:customStyle="1" w:styleId="14">
    <w:name w:val="font61"/>
    <w:qFormat/>
    <w:uiPriority w:val="0"/>
    <w:rPr>
      <w:rFonts w:hint="default" w:ascii="Times New Roman" w:hAnsi="Times New Roman" w:cs="Times New Roman"/>
      <w:color w:val="000000"/>
      <w:sz w:val="21"/>
      <w:szCs w:val="21"/>
      <w:u w:val="none"/>
    </w:rPr>
  </w:style>
  <w:style w:type="character" w:customStyle="1" w:styleId="15">
    <w:name w:val="font10155501"/>
    <w:basedOn w:val="10"/>
    <w:qFormat/>
    <w:uiPriority w:val="0"/>
    <w:rPr>
      <w:rFonts w:hint="eastAsia" w:ascii="宋体" w:hAnsi="宋体" w:eastAsia="宋体" w:cs="宋体"/>
      <w:color w:val="000000"/>
      <w:sz w:val="22"/>
      <w:szCs w:val="22"/>
      <w:u w:val="none"/>
    </w:rPr>
  </w:style>
  <w:style w:type="character" w:customStyle="1" w:styleId="16">
    <w:name w:val="font6155501"/>
    <w:basedOn w:val="10"/>
    <w:qFormat/>
    <w:uiPriority w:val="0"/>
    <w:rPr>
      <w:rFonts w:hint="default" w:ascii="Times New Roman" w:hAnsi="Times New Roman" w:cs="Times New Roman"/>
      <w:color w:val="000000"/>
      <w:sz w:val="21"/>
      <w:szCs w:val="21"/>
      <w:u w:val="none"/>
    </w:rPr>
  </w:style>
  <w:style w:type="character" w:customStyle="1" w:styleId="17">
    <w:name w:val="font5155501"/>
    <w:basedOn w:val="10"/>
    <w:qFormat/>
    <w:uiPriority w:val="0"/>
    <w:rPr>
      <w:rFonts w:hint="default" w:ascii="Times New Roman" w:hAnsi="Times New Roman" w:cs="Times New Roman"/>
      <w:color w:val="000000"/>
      <w:sz w:val="22"/>
      <w:szCs w:val="22"/>
      <w:u w:val="none"/>
    </w:rPr>
  </w:style>
  <w:style w:type="character" w:customStyle="1" w:styleId="18">
    <w:name w:val="font15155501"/>
    <w:basedOn w:val="10"/>
    <w:qFormat/>
    <w:uiPriority w:val="0"/>
    <w:rPr>
      <w:rFonts w:hint="default" w:ascii="Times New Roman" w:hAnsi="Times New Roman" w:cs="Times New Roman"/>
      <w:color w:val="000000"/>
      <w:sz w:val="21"/>
      <w:szCs w:val="21"/>
      <w:u w:val="none"/>
    </w:rPr>
  </w:style>
  <w:style w:type="character" w:customStyle="1" w:styleId="19">
    <w:name w:val="font20155501"/>
    <w:basedOn w:val="10"/>
    <w:qFormat/>
    <w:uiPriority w:val="0"/>
    <w:rPr>
      <w:rFonts w:hint="eastAsia" w:ascii="宋体" w:hAnsi="宋体" w:eastAsia="宋体" w:cs="宋体"/>
      <w:b/>
      <w:color w:val="000000"/>
      <w:sz w:val="21"/>
      <w:szCs w:val="21"/>
      <w:u w:val="none"/>
    </w:rPr>
  </w:style>
  <w:style w:type="character" w:customStyle="1" w:styleId="20">
    <w:name w:val="font8155501"/>
    <w:basedOn w:val="10"/>
    <w:qFormat/>
    <w:uiPriority w:val="0"/>
    <w:rPr>
      <w:rFonts w:hint="eastAsia" w:ascii="宋体" w:hAnsi="宋体" w:eastAsia="宋体" w:cs="宋体"/>
      <w:color w:val="000000"/>
      <w:sz w:val="21"/>
      <w:szCs w:val="21"/>
      <w:u w:val="none"/>
    </w:rPr>
  </w:style>
  <w:style w:type="character" w:customStyle="1" w:styleId="21">
    <w:name w:val="font11155501"/>
    <w:basedOn w:val="10"/>
    <w:qFormat/>
    <w:uiPriority w:val="0"/>
    <w:rPr>
      <w:rFonts w:hint="default" w:ascii="Times New Roman" w:hAnsi="Times New Roman" w:cs="Times New Roman"/>
      <w:color w:val="000000"/>
      <w:sz w:val="21"/>
      <w:szCs w:val="21"/>
      <w:u w:val="none"/>
    </w:rPr>
  </w:style>
  <w:style w:type="character" w:customStyle="1" w:styleId="22">
    <w:name w:val="font21155501"/>
    <w:basedOn w:val="10"/>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5084</Words>
  <Characters>7609</Characters>
  <Lines>0</Lines>
  <Paragraphs>0</Paragraphs>
  <TotalTime>51</TotalTime>
  <ScaleCrop>false</ScaleCrop>
  <LinksUpToDate>false</LinksUpToDate>
  <CharactersWithSpaces>7980</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琦</cp:lastModifiedBy>
  <dcterms:modified xsi:type="dcterms:W3CDTF">2022-09-09T10:03:14Z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11E46FA605284C109504426F88A3D376</vt:lpwstr>
  </property>
</Properties>
</file>