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rPr>
          <w:rFonts w:hint="eastAsia"/>
          <w:sz w:val="48"/>
          <w:szCs w:val="40"/>
        </w:rPr>
      </w:pPr>
    </w:p>
    <w:p>
      <w:pPr>
        <w:pStyle w:val="2"/>
        <w:bidi w:val="0"/>
        <w:rPr>
          <w:rFonts w:hint="eastAsia"/>
          <w:sz w:val="48"/>
          <w:szCs w:val="40"/>
        </w:rPr>
      </w:pPr>
    </w:p>
    <w:p>
      <w:pPr>
        <w:pStyle w:val="2"/>
        <w:bidi w:val="0"/>
        <w:rPr>
          <w:rFonts w:hint="eastAsia"/>
          <w:sz w:val="48"/>
          <w:szCs w:val="40"/>
        </w:rPr>
      </w:pPr>
      <w:r>
        <w:rPr>
          <w:rFonts w:hint="eastAsia"/>
          <w:sz w:val="48"/>
          <w:szCs w:val="40"/>
        </w:rPr>
        <w:t>吉林市连吉官地建筑材料有限公司</w:t>
      </w:r>
    </w:p>
    <w:p>
      <w:pPr>
        <w:pStyle w:val="2"/>
        <w:bidi w:val="0"/>
        <w:rPr>
          <w:rFonts w:hint="eastAsia"/>
          <w:sz w:val="48"/>
          <w:szCs w:val="40"/>
        </w:rPr>
      </w:pPr>
      <w:r>
        <w:rPr>
          <w:rFonts w:hint="eastAsia"/>
          <w:sz w:val="48"/>
          <w:szCs w:val="40"/>
        </w:rPr>
        <w:t>2023年执行报告信息公开</w:t>
      </w:r>
    </w:p>
    <w:p>
      <w:pPr>
        <w:rPr>
          <w:rFonts w:hint="eastAsia"/>
          <w:sz w:val="48"/>
          <w:szCs w:val="40"/>
        </w:rPr>
      </w:pPr>
    </w:p>
    <w:p>
      <w:pPr>
        <w:rPr>
          <w:rFonts w:hint="eastAsia"/>
          <w:sz w:val="48"/>
          <w:szCs w:val="40"/>
        </w:rPr>
      </w:pPr>
    </w:p>
    <w:p>
      <w:pPr>
        <w:rPr>
          <w:rFonts w:hint="eastAsia"/>
          <w:sz w:val="48"/>
          <w:szCs w:val="40"/>
        </w:rPr>
      </w:pPr>
    </w:p>
    <w:p>
      <w:pPr>
        <w:rPr>
          <w:rFonts w:hint="eastAsia"/>
          <w:sz w:val="48"/>
          <w:szCs w:val="40"/>
        </w:rPr>
      </w:pPr>
    </w:p>
    <w:p>
      <w:pPr>
        <w:rPr>
          <w:rFonts w:hint="eastAsia"/>
          <w:sz w:val="48"/>
          <w:szCs w:val="40"/>
        </w:rPr>
      </w:pPr>
      <w:bookmarkStart w:id="0" w:name="_GoBack"/>
      <w:bookmarkEnd w:id="0"/>
    </w:p>
    <w:p>
      <w:pPr>
        <w:rPr>
          <w:rFonts w:hint="eastAsia"/>
          <w:sz w:val="48"/>
          <w:szCs w:val="40"/>
        </w:rPr>
      </w:pPr>
    </w:p>
    <w:p>
      <w:pPr>
        <w:jc w:val="center"/>
        <w:rPr>
          <w:rFonts w:hint="default" w:eastAsia="宋体"/>
          <w:sz w:val="48"/>
          <w:szCs w:val="40"/>
          <w:lang w:val="en-US" w:eastAsia="zh-CN"/>
        </w:rPr>
        <w:sectPr>
          <w:pgSz w:w="16840" w:h="11910" w:orient="landscape"/>
          <w:pgMar w:top="1701" w:right="1701" w:bottom="1701" w:left="1701" w:header="737" w:footer="1083" w:gutter="0"/>
          <w:lnNumType w:countBy="0" w:distance="360"/>
          <w:cols w:equalWidth="0" w:num="1">
            <w:col w:w="9850"/>
          </w:cols>
          <w:rtlGutter w:val="0"/>
          <w:docGrid w:linePitch="312" w:charSpace="0"/>
        </w:sectPr>
      </w:pPr>
      <w:r>
        <w:rPr>
          <w:rFonts w:hint="eastAsia"/>
          <w:sz w:val="48"/>
          <w:szCs w:val="40"/>
          <w:lang w:val="en-US" w:eastAsia="zh-CN"/>
        </w:rPr>
        <w:t>2023年</w:t>
      </w:r>
    </w:p>
    <w:p>
      <w:pPr>
        <w:numPr>
          <w:ilvl w:val="0"/>
          <w:numId w:val="1"/>
        </w:numPr>
        <w:spacing w:line="360" w:lineRule="auto"/>
        <w:ind w:firstLine="482" w:firstLineChars="200"/>
        <w:rPr>
          <w:rFonts w:hint="eastAsia" w:ascii="仿宋" w:hAnsi="仿宋" w:eastAsia="仿宋" w:cs="仿宋"/>
          <w:b/>
          <w:bCs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企业基础信息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</w:rPr>
        <w:t>1</w:t>
      </w:r>
      <w:r>
        <w:rPr>
          <w:rFonts w:hint="eastAsia" w:ascii="仿宋" w:hAnsi="仿宋" w:eastAsia="仿宋" w:cs="仿宋"/>
          <w:sz w:val="24"/>
          <w:highlight w:val="none"/>
        </w:rPr>
        <w:t>、单位名称：吉林市连吉官地建筑材料有限公司 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2、统一社会信用代码：91220221664253545U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3、法定代表人（主要负责人）：李东辉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highlight w:val="none"/>
          <w:lang w:eastAsia="zh-CN"/>
        </w:rPr>
      </w:pPr>
      <w:r>
        <w:rPr>
          <w:rFonts w:hint="eastAsia" w:ascii="仿宋" w:hAnsi="仿宋" w:eastAsia="仿宋" w:cs="仿宋"/>
          <w:sz w:val="24"/>
          <w:highlight w:val="none"/>
        </w:rPr>
        <w:t>4、技术负责人：李东辉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highlight w:val="none"/>
        </w:rPr>
        <w:t>5、联系方式：13664444448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6、生产地址：永吉县北大湖镇官地村</w:t>
      </w:r>
      <w:r>
        <w:rPr>
          <w:rFonts w:hint="eastAsia" w:ascii="仿宋" w:hAnsi="仿宋" w:eastAsia="仿宋" w:cs="仿宋"/>
          <w:sz w:val="24"/>
          <w:highlight w:val="none"/>
        </w:rPr>
        <w:t> 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7、</w:t>
      </w:r>
      <w:r>
        <w:rPr>
          <w:rFonts w:hint="eastAsia" w:ascii="仿宋" w:hAnsi="仿宋" w:eastAsia="仿宋" w:cs="仿宋"/>
          <w:sz w:val="24"/>
          <w:highlight w:val="none"/>
        </w:rPr>
        <w:t>生产经营和管理服务的主要内容</w:t>
      </w:r>
      <w:r>
        <w:rPr>
          <w:rFonts w:hint="eastAsia" w:ascii="仿宋" w:hAnsi="仿宋" w:eastAsia="仿宋" w:cs="仿宋"/>
          <w:sz w:val="24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24"/>
          <w:highlight w:val="none"/>
        </w:rPr>
        <w:t>粘土砖瓦及建筑砌块制造</w:t>
      </w:r>
    </w:p>
    <w:p>
      <w:pPr>
        <w:spacing w:line="360" w:lineRule="auto"/>
        <w:ind w:firstLine="482" w:firstLineChars="200"/>
        <w:rPr>
          <w:rFonts w:hint="eastAsia" w:ascii="仿宋" w:hAnsi="仿宋" w:eastAsia="仿宋" w:cs="仿宋"/>
          <w:b/>
          <w:bCs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二、企业排污信息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我单位2023年废气排放情况见下表。</w:t>
      </w:r>
    </w:p>
    <w:p>
      <w:pPr>
        <w:pStyle w:val="7"/>
        <w:bidi w:val="0"/>
      </w:pPr>
      <w:r>
        <w:t>表</w:t>
      </w:r>
      <w:r>
        <w:rPr>
          <w:rFonts w:hint="eastAsia"/>
          <w:lang w:val="en-US" w:eastAsia="zh-CN"/>
        </w:rPr>
        <w:t xml:space="preserve">1 </w:t>
      </w:r>
      <w:r>
        <w:t>有组织废气污染物排放浓度监测数据统计表</w:t>
      </w:r>
    </w:p>
    <w:tbl>
      <w:tblPr>
        <w:tblStyle w:val="17"/>
        <w:tblW w:w="1413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19"/>
        <w:gridCol w:w="1042"/>
        <w:gridCol w:w="871"/>
        <w:gridCol w:w="2493"/>
        <w:gridCol w:w="2445"/>
        <w:gridCol w:w="1141"/>
        <w:gridCol w:w="1142"/>
        <w:gridCol w:w="1161"/>
        <w:gridCol w:w="1213"/>
        <w:gridCol w:w="977"/>
        <w:gridCol w:w="53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6" w:hRule="atLeast"/>
          <w:jc w:val="center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排放口编号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污染物种类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监测设施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许可排放浓度限值（mg/m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superscript"/>
              </w:rPr>
              <w:t>3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）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有效监测数据（小时值）数量</w:t>
            </w:r>
          </w:p>
        </w:tc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监测结果（折标，小时浓度）（mg/m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superscript"/>
              </w:rPr>
              <w:t>3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）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超标数据数量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超标率(%)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6" w:hRule="atLeast"/>
          <w:jc w:val="center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最小值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最大值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平均值</w:t>
            </w: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2" w:hRule="atLeast"/>
          <w:jc w:val="center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DA001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氟化物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手工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1.82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1.93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1.875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2" w:hRule="atLeast"/>
          <w:jc w:val="center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二氧化硫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手工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150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94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95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94.5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2" w:hRule="atLeast"/>
          <w:jc w:val="center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氮氧化物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手工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107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110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108.5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7" w:hRule="atLeast"/>
          <w:jc w:val="center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颗粒物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手工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30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14.2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23.7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18.95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/</w:t>
            </w:r>
          </w:p>
        </w:tc>
      </w:tr>
    </w:tbl>
    <w:p>
      <w:pPr>
        <w:pStyle w:val="7"/>
        <w:bidi w:val="0"/>
      </w:pPr>
      <w:r>
        <w:t>表</w:t>
      </w:r>
      <w:r>
        <w:rPr>
          <w:rFonts w:hint="eastAsia"/>
          <w:lang w:val="en-US" w:eastAsia="zh-CN"/>
        </w:rPr>
        <w:t>2</w:t>
      </w:r>
      <w:r>
        <w:t xml:space="preserve"> 有组织废气污染物排放速率监测数据统计表</w:t>
      </w:r>
    </w:p>
    <w:tbl>
      <w:tblPr>
        <w:tblStyle w:val="17"/>
        <w:tblW w:w="1417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21"/>
        <w:gridCol w:w="1321"/>
        <w:gridCol w:w="2117"/>
        <w:gridCol w:w="2938"/>
        <w:gridCol w:w="858"/>
        <w:gridCol w:w="858"/>
        <w:gridCol w:w="917"/>
        <w:gridCol w:w="1552"/>
        <w:gridCol w:w="1205"/>
        <w:gridCol w:w="108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2" w:hRule="atLeast"/>
          <w:jc w:val="center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排放口编号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污染物种类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许可排放速率(kg/h)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排放速率有效监测数据数量</w:t>
            </w:r>
          </w:p>
        </w:tc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实际排放速率(kg/h)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超标数据数量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超标率(%)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超标原因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2" w:hRule="atLeast"/>
          <w:jc w:val="center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最小值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最大值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平均值</w:t>
            </w: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9" w:hRule="atLeast"/>
          <w:jc w:val="center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DA001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氟化物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2.0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0.0548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0.0748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0.0648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9" w:hRule="atLeast"/>
          <w:jc w:val="center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二氧化硫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2.0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1.9883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2.48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2.23415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9" w:hRule="atLeast"/>
          <w:jc w:val="center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氮氧化物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2.0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2.3197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2.79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2.55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3" w:hRule="atLeast"/>
          <w:jc w:val="center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颗粒物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2.0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0.224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0.372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0.298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/</w:t>
            </w:r>
          </w:p>
        </w:tc>
      </w:tr>
    </w:tbl>
    <w:p>
      <w:pPr>
        <w:pStyle w:val="7"/>
        <w:bidi w:val="0"/>
      </w:pPr>
      <w:r>
        <w:t>表</w:t>
      </w:r>
      <w:r>
        <w:rPr>
          <w:rFonts w:hint="eastAsia"/>
          <w:lang w:val="en-US" w:eastAsia="zh-CN"/>
        </w:rPr>
        <w:t>3</w:t>
      </w:r>
      <w:r>
        <w:t>无组织废气污染物排放浓度监测数据统计表</w:t>
      </w:r>
    </w:p>
    <w:tbl>
      <w:tblPr>
        <w:tblStyle w:val="17"/>
        <w:tblW w:w="1417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1"/>
        <w:gridCol w:w="2221"/>
        <w:gridCol w:w="1084"/>
        <w:gridCol w:w="2200"/>
        <w:gridCol w:w="1695"/>
        <w:gridCol w:w="1495"/>
        <w:gridCol w:w="3131"/>
        <w:gridCol w:w="180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0" w:hRule="atLeast"/>
          <w:jc w:val="center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序号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生产设施/无组织排放编号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污染物种类</w:t>
            </w:r>
          </w:p>
        </w:tc>
        <w:tc>
          <w:tcPr>
            <w:tcW w:w="2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许可排放浓度限值（mg/m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superscript"/>
              </w:rPr>
              <w:t>3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）</w:t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监测点位/设施</w:t>
            </w:r>
          </w:p>
        </w:tc>
        <w:tc>
          <w:tcPr>
            <w:tcW w:w="14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监测时间</w:t>
            </w:r>
          </w:p>
        </w:tc>
        <w:tc>
          <w:tcPr>
            <w:tcW w:w="31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浓度监测结果（折标，小时浓度，mg/m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superscript"/>
              </w:rPr>
              <w:t>3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是否超标及超标原因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9" w:hRule="atLeast"/>
          <w:jc w:val="center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厂界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二氧化硫</w:t>
            </w:r>
          </w:p>
        </w:tc>
        <w:tc>
          <w:tcPr>
            <w:tcW w:w="2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0.5</w:t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厂界上风向1#</w:t>
            </w:r>
          </w:p>
        </w:tc>
        <w:tc>
          <w:tcPr>
            <w:tcW w:w="14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20230625</w:t>
            </w:r>
          </w:p>
        </w:tc>
        <w:tc>
          <w:tcPr>
            <w:tcW w:w="31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0.013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9" w:hRule="atLeast"/>
          <w:jc w:val="center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0.5</w:t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厂界下风向2#</w:t>
            </w:r>
          </w:p>
        </w:tc>
        <w:tc>
          <w:tcPr>
            <w:tcW w:w="14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20230625</w:t>
            </w:r>
          </w:p>
        </w:tc>
        <w:tc>
          <w:tcPr>
            <w:tcW w:w="31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0.016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9" w:hRule="atLeast"/>
          <w:jc w:val="center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0.5</w:t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厂界下风向3#</w:t>
            </w:r>
          </w:p>
        </w:tc>
        <w:tc>
          <w:tcPr>
            <w:tcW w:w="14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20230625</w:t>
            </w:r>
          </w:p>
        </w:tc>
        <w:tc>
          <w:tcPr>
            <w:tcW w:w="31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0.022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9" w:hRule="atLeast"/>
          <w:jc w:val="center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0.5</w:t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厂界下风向4#</w:t>
            </w:r>
          </w:p>
        </w:tc>
        <w:tc>
          <w:tcPr>
            <w:tcW w:w="14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20230625</w:t>
            </w:r>
          </w:p>
        </w:tc>
        <w:tc>
          <w:tcPr>
            <w:tcW w:w="31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0.018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9" w:hRule="atLeast"/>
          <w:jc w:val="center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氟化物</w:t>
            </w:r>
          </w:p>
        </w:tc>
        <w:tc>
          <w:tcPr>
            <w:tcW w:w="2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0.02</w:t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厂界上风向1#</w:t>
            </w:r>
          </w:p>
        </w:tc>
        <w:tc>
          <w:tcPr>
            <w:tcW w:w="14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20230625</w:t>
            </w:r>
          </w:p>
        </w:tc>
        <w:tc>
          <w:tcPr>
            <w:tcW w:w="31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9" w:hRule="atLeast"/>
          <w:jc w:val="center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0.02</w:t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厂界上风向2#</w:t>
            </w:r>
          </w:p>
        </w:tc>
        <w:tc>
          <w:tcPr>
            <w:tcW w:w="14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20230625</w:t>
            </w:r>
          </w:p>
        </w:tc>
        <w:tc>
          <w:tcPr>
            <w:tcW w:w="31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9" w:hRule="atLeast"/>
          <w:jc w:val="center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0.02</w:t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厂界下风向3#</w:t>
            </w:r>
          </w:p>
        </w:tc>
        <w:tc>
          <w:tcPr>
            <w:tcW w:w="14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20230625</w:t>
            </w:r>
          </w:p>
        </w:tc>
        <w:tc>
          <w:tcPr>
            <w:tcW w:w="31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9" w:hRule="atLeast"/>
          <w:jc w:val="center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0.02</w:t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厂界下风向4#</w:t>
            </w:r>
          </w:p>
        </w:tc>
        <w:tc>
          <w:tcPr>
            <w:tcW w:w="14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20230625</w:t>
            </w:r>
          </w:p>
        </w:tc>
        <w:tc>
          <w:tcPr>
            <w:tcW w:w="31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9" w:hRule="atLeast"/>
          <w:jc w:val="center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颗粒物</w:t>
            </w:r>
          </w:p>
        </w:tc>
        <w:tc>
          <w:tcPr>
            <w:tcW w:w="2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1.0</w:t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厂界上风向1#</w:t>
            </w:r>
          </w:p>
        </w:tc>
        <w:tc>
          <w:tcPr>
            <w:tcW w:w="14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20230625</w:t>
            </w:r>
          </w:p>
        </w:tc>
        <w:tc>
          <w:tcPr>
            <w:tcW w:w="31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0.081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9" w:hRule="atLeast"/>
          <w:jc w:val="center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1.0</w:t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厂界上风向2#</w:t>
            </w:r>
          </w:p>
        </w:tc>
        <w:tc>
          <w:tcPr>
            <w:tcW w:w="14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20230625</w:t>
            </w:r>
          </w:p>
        </w:tc>
        <w:tc>
          <w:tcPr>
            <w:tcW w:w="31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0.096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9" w:hRule="atLeast"/>
          <w:jc w:val="center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1.0</w:t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厂界下风向3#</w:t>
            </w:r>
          </w:p>
        </w:tc>
        <w:tc>
          <w:tcPr>
            <w:tcW w:w="14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20230625</w:t>
            </w:r>
          </w:p>
        </w:tc>
        <w:tc>
          <w:tcPr>
            <w:tcW w:w="31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2" w:hRule="atLeast"/>
          <w:jc w:val="center"/>
        </w:trPr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1.0</w:t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厂界下风向4#</w:t>
            </w:r>
          </w:p>
        </w:tc>
        <w:tc>
          <w:tcPr>
            <w:tcW w:w="14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20230625</w:t>
            </w:r>
          </w:p>
        </w:tc>
        <w:tc>
          <w:tcPr>
            <w:tcW w:w="313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0.086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/</w:t>
            </w:r>
          </w:p>
        </w:tc>
      </w:tr>
    </w:tbl>
    <w:p>
      <w:pPr>
        <w:pStyle w:val="7"/>
        <w:bidi w:val="0"/>
      </w:pPr>
      <w:r>
        <w:t>表</w:t>
      </w:r>
      <w:r>
        <w:rPr>
          <w:rFonts w:hint="eastAsia"/>
          <w:lang w:val="en-US" w:eastAsia="zh-CN"/>
        </w:rPr>
        <w:t>4</w:t>
      </w:r>
      <w:r>
        <w:t xml:space="preserve"> 废气排放量</w:t>
      </w:r>
    </w:p>
    <w:tbl>
      <w:tblPr>
        <w:tblStyle w:val="17"/>
        <w:tblW w:w="141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004"/>
        <w:gridCol w:w="716"/>
        <w:gridCol w:w="716"/>
        <w:gridCol w:w="1288"/>
        <w:gridCol w:w="4152"/>
        <w:gridCol w:w="764"/>
        <w:gridCol w:w="764"/>
        <w:gridCol w:w="764"/>
        <w:gridCol w:w="764"/>
        <w:gridCol w:w="1095"/>
        <w:gridCol w:w="114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0" w:type="pct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排放口类型</w:t>
            </w:r>
          </w:p>
        </w:tc>
        <w:tc>
          <w:tcPr>
            <w:tcW w:w="250" w:type="pct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排放口编码</w:t>
            </w:r>
          </w:p>
        </w:tc>
        <w:tc>
          <w:tcPr>
            <w:tcW w:w="250" w:type="pct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排放口名称</w:t>
            </w:r>
          </w:p>
        </w:tc>
        <w:tc>
          <w:tcPr>
            <w:tcW w:w="450" w:type="pct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污染物</w:t>
            </w:r>
          </w:p>
        </w:tc>
        <w:tc>
          <w:tcPr>
            <w:tcW w:w="145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许可排放量（吨）</w:t>
            </w:r>
          </w:p>
        </w:tc>
        <w:tc>
          <w:tcPr>
            <w:tcW w:w="1450" w:type="pct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实际排放量（吨）</w:t>
            </w:r>
          </w:p>
        </w:tc>
        <w:tc>
          <w:tcPr>
            <w:tcW w:w="400" w:type="pct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0" w:type="pct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</w:p>
        </w:tc>
        <w:tc>
          <w:tcPr>
            <w:tcW w:w="250" w:type="pct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</w:p>
        </w:tc>
        <w:tc>
          <w:tcPr>
            <w:tcW w:w="250" w:type="pct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</w:p>
        </w:tc>
        <w:tc>
          <w:tcPr>
            <w:tcW w:w="450" w:type="pct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年度合计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1季度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2季度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3季度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4季度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年度合计</w:t>
            </w:r>
          </w:p>
        </w:tc>
        <w:tc>
          <w:tcPr>
            <w:tcW w:w="400" w:type="pct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gridSpan w:val="3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全厂合计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SO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/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2.6506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6.7149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9.3655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gridSpan w:val="3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NOx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/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2.9855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7.5632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10.5487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gridSpan w:val="3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颗粒物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/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0.3962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1.0037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1.3999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gridSpan w:val="3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VOCs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/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gridSpan w:val="3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氟化物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/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0.0538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0.1364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0.1902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</w:rPr>
              <w:t>/</w:t>
            </w:r>
          </w:p>
        </w:tc>
      </w:tr>
    </w:tbl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综上，我单位2023年废气均能够达标排放，无超标情况。</w:t>
      </w:r>
    </w:p>
    <w:p>
      <w:pPr>
        <w:spacing w:line="360" w:lineRule="auto"/>
        <w:ind w:firstLine="482" w:firstLineChars="200"/>
        <w:rPr>
          <w:rFonts w:hint="eastAsia" w:ascii="仿宋" w:hAnsi="仿宋" w:eastAsia="仿宋" w:cs="仿宋"/>
          <w:b/>
          <w:bCs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三、污染</w:t>
      </w:r>
      <w:r>
        <w:rPr>
          <w:rFonts w:hint="eastAsia" w:ascii="仿宋" w:hAnsi="仿宋" w:eastAsia="仿宋" w:cs="仿宋"/>
          <w:b/>
          <w:bCs/>
          <w:sz w:val="24"/>
          <w:lang w:val="en-US" w:eastAsia="zh-CN"/>
        </w:rPr>
        <w:t>治理</w:t>
      </w:r>
      <w:r>
        <w:rPr>
          <w:rFonts w:hint="eastAsia" w:ascii="仿宋" w:hAnsi="仿宋" w:eastAsia="仿宋" w:cs="仿宋"/>
          <w:b/>
          <w:bCs/>
          <w:sz w:val="24"/>
        </w:rPr>
        <w:t>设施的建设和运行情况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2023年我单位污染防治设施运行正常，未发生环境污染事故。</w:t>
      </w:r>
    </w:p>
    <w:p>
      <w:pPr>
        <w:spacing w:line="360" w:lineRule="auto"/>
        <w:ind w:firstLine="482" w:firstLineChars="200"/>
        <w:rPr>
          <w:rFonts w:hint="eastAsia" w:ascii="仿宋" w:hAnsi="仿宋" w:eastAsia="仿宋" w:cs="仿宋"/>
          <w:b/>
          <w:bCs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四、环境影响评价制度及其他环境保护行政许可执行情况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1、环境影响评价执行情况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我单位</w:t>
      </w:r>
      <w:r>
        <w:rPr>
          <w:rFonts w:hint="eastAsia" w:ascii="仿宋" w:hAnsi="仿宋" w:eastAsia="仿宋" w:cs="仿宋"/>
          <w:sz w:val="24"/>
        </w:rPr>
        <w:t>环境影响评价开展情况见下表</w:t>
      </w:r>
      <w:r>
        <w:rPr>
          <w:rFonts w:hint="eastAsia" w:ascii="仿宋" w:hAnsi="仿宋" w:eastAsia="仿宋" w:cs="仿宋"/>
          <w:sz w:val="24"/>
          <w:lang w:eastAsia="zh-CN"/>
        </w:rPr>
        <w:t>，</w:t>
      </w:r>
      <w:r>
        <w:rPr>
          <w:rFonts w:hint="eastAsia" w:ascii="仿宋" w:hAnsi="仿宋" w:eastAsia="仿宋" w:cs="仿宋"/>
          <w:sz w:val="24"/>
          <w:lang w:val="en-US" w:eastAsia="zh-CN"/>
        </w:rPr>
        <w:t>具体批复内容见附件</w:t>
      </w:r>
      <w:r>
        <w:rPr>
          <w:rFonts w:hint="eastAsia" w:ascii="仿宋" w:hAnsi="仿宋" w:eastAsia="仿宋" w:cs="仿宋"/>
          <w:sz w:val="24"/>
        </w:rPr>
        <w:t>。</w:t>
      </w:r>
    </w:p>
    <w:p>
      <w:pPr>
        <w:pStyle w:val="29"/>
        <w:spacing w:line="360" w:lineRule="auto"/>
        <w:jc w:val="center"/>
        <w:rPr>
          <w:rFonts w:hint="eastAsia" w:ascii="仿宋" w:hAnsi="仿宋" w:eastAsia="仿宋" w:cs="仿宋"/>
          <w:b/>
          <w:bCs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表</w:t>
      </w:r>
      <w:r>
        <w:rPr>
          <w:rFonts w:hint="eastAsia" w:ascii="仿宋" w:hAnsi="仿宋" w:eastAsia="仿宋" w:cs="仿宋"/>
          <w:b/>
          <w:bCs/>
          <w:sz w:val="24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sz w:val="24"/>
        </w:rPr>
        <w:t xml:space="preserve">  企业环境影响评价及竣工环保验收开展情况</w:t>
      </w:r>
    </w:p>
    <w:tbl>
      <w:tblPr>
        <w:tblStyle w:val="17"/>
        <w:tblW w:w="14173" w:type="dxa"/>
        <w:tblInd w:w="0" w:type="dxa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8508"/>
        <w:gridCol w:w="4344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" w:hRule="atLeast"/>
        </w:trPr>
        <w:tc>
          <w:tcPr>
            <w:tcW w:w="466" w:type="pct"/>
            <w:noWrap w:val="0"/>
            <w:vAlign w:val="center"/>
          </w:tcPr>
          <w:p>
            <w:pPr>
              <w:pStyle w:val="29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序号</w:t>
            </w:r>
          </w:p>
        </w:tc>
        <w:tc>
          <w:tcPr>
            <w:tcW w:w="3001" w:type="pct"/>
            <w:noWrap w:val="0"/>
            <w:vAlign w:val="center"/>
          </w:tcPr>
          <w:p>
            <w:pPr>
              <w:pStyle w:val="29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项目名称</w:t>
            </w:r>
          </w:p>
        </w:tc>
        <w:tc>
          <w:tcPr>
            <w:tcW w:w="1532" w:type="pct"/>
            <w:noWrap w:val="0"/>
            <w:vAlign w:val="center"/>
          </w:tcPr>
          <w:p>
            <w:pPr>
              <w:pStyle w:val="29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环评批复文号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6" w:type="pct"/>
            <w:noWrap w:val="0"/>
            <w:vAlign w:val="center"/>
          </w:tcPr>
          <w:p>
            <w:pPr>
              <w:pStyle w:val="29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</w:p>
        </w:tc>
        <w:tc>
          <w:tcPr>
            <w:tcW w:w="3001" w:type="pct"/>
            <w:noWrap w:val="0"/>
            <w:vAlign w:val="center"/>
          </w:tcPr>
          <w:p>
            <w:pPr>
              <w:pStyle w:val="29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吉林市连吉官地建筑材料有限公司1000万块/年烧结砖建设项目</w:t>
            </w:r>
          </w:p>
        </w:tc>
        <w:tc>
          <w:tcPr>
            <w:tcW w:w="1532" w:type="pct"/>
            <w:noWrap w:val="0"/>
            <w:vAlign w:val="center"/>
          </w:tcPr>
          <w:p>
            <w:pPr>
              <w:pStyle w:val="29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永环建表字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[2007]010号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排污许可执行情况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我单位于2020年6月30日取得排污许可证，许可证编号为91220221664253545U001R</w:t>
      </w:r>
      <w:r>
        <w:rPr>
          <w:rFonts w:hint="eastAsia" w:ascii="仿宋" w:hAnsi="仿宋" w:eastAsia="仿宋" w:cs="仿宋"/>
          <w:sz w:val="24"/>
          <w:lang w:val="en-US" w:eastAsia="zh-CN"/>
        </w:rPr>
        <w:t>；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于2021年5月17日整改后申请排污排污许可证，许可证编号为91220221664253545U001R</w:t>
      </w:r>
      <w:r>
        <w:rPr>
          <w:rFonts w:hint="eastAsia" w:ascii="仿宋" w:hAnsi="仿宋" w:eastAsia="仿宋" w:cs="仿宋"/>
          <w:sz w:val="24"/>
          <w:lang w:val="en-US" w:eastAsia="zh-CN"/>
        </w:rPr>
        <w:t>；</w:t>
      </w:r>
    </w:p>
    <w:p>
      <w:pPr>
        <w:pStyle w:val="2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lang w:val="en-US" w:eastAsia="zh-CN"/>
        </w:rPr>
        <w:t>五、排污许可证执行报告相关内容</w:t>
      </w:r>
    </w:p>
    <w:p>
      <w:pPr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我单位</w:t>
      </w:r>
      <w:r>
        <w:rPr>
          <w:rFonts w:hint="eastAsia" w:ascii="仿宋" w:hAnsi="仿宋" w:eastAsia="仿宋" w:cs="仿宋"/>
          <w:sz w:val="24"/>
        </w:rPr>
        <w:t>已在排污许可填报网站进行填报。</w:t>
      </w:r>
    </w:p>
    <w:p>
      <w:pPr>
        <w:rPr>
          <w:rFonts w:hint="eastAsia" w:ascii="仿宋" w:hAnsi="仿宋" w:eastAsia="仿宋" w:cs="仿宋"/>
          <w:sz w:val="24"/>
          <w:lang w:eastAsia="zh-CN"/>
        </w:rPr>
      </w:pPr>
      <w:r>
        <w:rPr>
          <w:rFonts w:hint="eastAsia" w:ascii="仿宋" w:hAnsi="仿宋" w:eastAsia="仿宋" w:cs="仿宋"/>
          <w:sz w:val="24"/>
          <w:lang w:eastAsia="zh-CN"/>
        </w:rPr>
        <w:drawing>
          <wp:inline distT="0" distB="0" distL="114300" distR="114300">
            <wp:extent cx="8532495" cy="1894205"/>
            <wp:effectExtent l="0" t="0" r="1905" b="10795"/>
            <wp:docPr id="1" name="图片 1" descr="07c858f6c2c3b0eada533398d282b0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7c858f6c2c3b0eada533398d282b0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32495" cy="1894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left="630" w:leftChars="0"/>
        <w:textAlignment w:val="auto"/>
        <w:rPr>
          <w:rFonts w:hint="eastAsia" w:ascii="仿宋" w:hAnsi="仿宋" w:eastAsia="仿宋" w:cs="仿宋"/>
          <w:b/>
          <w:bCs/>
          <w:sz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lang w:val="en-US" w:eastAsia="zh-CN"/>
        </w:rPr>
        <w:t>六、其他应当公开的环境信息</w:t>
      </w:r>
    </w:p>
    <w:p>
      <w:pPr>
        <w:pStyle w:val="2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default" w:eastAsia="宋体"/>
          <w:b/>
          <w:bCs/>
          <w:lang w:val="en-US" w:eastAsia="zh-CN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无。</w:t>
      </w:r>
    </w:p>
    <w:p>
      <w:pPr>
        <w:rPr>
          <w:rFonts w:hint="eastAsia" w:ascii="仿宋" w:hAnsi="仿宋" w:eastAsia="仿宋" w:cs="仿宋"/>
          <w:sz w:val="24"/>
          <w:lang w:eastAsia="zh-CN"/>
        </w:rPr>
      </w:pPr>
    </w:p>
    <w:sectPr>
      <w:pgSz w:w="16840" w:h="11910" w:orient="landscape"/>
      <w:pgMar w:top="1701" w:right="1701" w:bottom="1701" w:left="1701" w:header="737" w:footer="1083" w:gutter="0"/>
      <w:lnNumType w:countBy="0" w:distance="360"/>
      <w:cols w:equalWidth="0" w:num="1">
        <w:col w:w="9850"/>
      </w:cols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58A786"/>
    <w:multiLevelType w:val="singleLevel"/>
    <w:tmpl w:val="9E58A78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7783414"/>
    <w:multiLevelType w:val="singleLevel"/>
    <w:tmpl w:val="F7783414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Y1ZGE1NzgxMGVhNDI1MGVhN2I0MzhjYmEyZjhkZWEifQ=="/>
  </w:docVars>
  <w:rsids>
    <w:rsidRoot w:val="00000000"/>
    <w:rsid w:val="01166996"/>
    <w:rsid w:val="011C57F0"/>
    <w:rsid w:val="01B525A3"/>
    <w:rsid w:val="01E13118"/>
    <w:rsid w:val="01FC299B"/>
    <w:rsid w:val="02125978"/>
    <w:rsid w:val="02A92147"/>
    <w:rsid w:val="02EB3C7B"/>
    <w:rsid w:val="033F2343"/>
    <w:rsid w:val="03BA7DBD"/>
    <w:rsid w:val="04180992"/>
    <w:rsid w:val="04F075B3"/>
    <w:rsid w:val="05325945"/>
    <w:rsid w:val="05680631"/>
    <w:rsid w:val="06306D33"/>
    <w:rsid w:val="0648059B"/>
    <w:rsid w:val="07F667FB"/>
    <w:rsid w:val="086F108C"/>
    <w:rsid w:val="08CB5729"/>
    <w:rsid w:val="08E74686"/>
    <w:rsid w:val="094224A8"/>
    <w:rsid w:val="09567FBC"/>
    <w:rsid w:val="096C63E3"/>
    <w:rsid w:val="09942142"/>
    <w:rsid w:val="0CBB5E78"/>
    <w:rsid w:val="0CD62FC6"/>
    <w:rsid w:val="0D6D5611"/>
    <w:rsid w:val="0D7C6593"/>
    <w:rsid w:val="0D7E2F6B"/>
    <w:rsid w:val="0E4F1C6E"/>
    <w:rsid w:val="0FEF62B8"/>
    <w:rsid w:val="10594086"/>
    <w:rsid w:val="10E14319"/>
    <w:rsid w:val="118228C1"/>
    <w:rsid w:val="11D9032C"/>
    <w:rsid w:val="128D50C5"/>
    <w:rsid w:val="12C123E1"/>
    <w:rsid w:val="131403E3"/>
    <w:rsid w:val="137A6016"/>
    <w:rsid w:val="13C7662E"/>
    <w:rsid w:val="13CD65D0"/>
    <w:rsid w:val="143F1A95"/>
    <w:rsid w:val="14512BFE"/>
    <w:rsid w:val="15C10B70"/>
    <w:rsid w:val="161557C5"/>
    <w:rsid w:val="1677751A"/>
    <w:rsid w:val="1678658B"/>
    <w:rsid w:val="1761787D"/>
    <w:rsid w:val="17D45A50"/>
    <w:rsid w:val="1809216A"/>
    <w:rsid w:val="18603D4B"/>
    <w:rsid w:val="18CE5ABA"/>
    <w:rsid w:val="19611A04"/>
    <w:rsid w:val="19904B67"/>
    <w:rsid w:val="19D313C1"/>
    <w:rsid w:val="1A1C56EC"/>
    <w:rsid w:val="1B335591"/>
    <w:rsid w:val="1B5F5D02"/>
    <w:rsid w:val="1B672655"/>
    <w:rsid w:val="1B93345B"/>
    <w:rsid w:val="1BAE5FD8"/>
    <w:rsid w:val="1BCE705F"/>
    <w:rsid w:val="1BD77DC9"/>
    <w:rsid w:val="1C1F7B11"/>
    <w:rsid w:val="1C350543"/>
    <w:rsid w:val="1CD46018"/>
    <w:rsid w:val="1D2622CA"/>
    <w:rsid w:val="1EB076C5"/>
    <w:rsid w:val="1F80397A"/>
    <w:rsid w:val="1FCE5139"/>
    <w:rsid w:val="20B302B8"/>
    <w:rsid w:val="21D3730A"/>
    <w:rsid w:val="22AE7B89"/>
    <w:rsid w:val="23754E03"/>
    <w:rsid w:val="248B66FD"/>
    <w:rsid w:val="24ED1ACA"/>
    <w:rsid w:val="2504413A"/>
    <w:rsid w:val="25191615"/>
    <w:rsid w:val="25580B6F"/>
    <w:rsid w:val="25867706"/>
    <w:rsid w:val="259C153F"/>
    <w:rsid w:val="25AD4029"/>
    <w:rsid w:val="25B26935"/>
    <w:rsid w:val="25BA7B6B"/>
    <w:rsid w:val="25F15A63"/>
    <w:rsid w:val="2649180A"/>
    <w:rsid w:val="266755DE"/>
    <w:rsid w:val="26FB054E"/>
    <w:rsid w:val="270E7961"/>
    <w:rsid w:val="280A58C7"/>
    <w:rsid w:val="28941D46"/>
    <w:rsid w:val="28EA55C6"/>
    <w:rsid w:val="29E94AA7"/>
    <w:rsid w:val="2A23456B"/>
    <w:rsid w:val="2A6F5119"/>
    <w:rsid w:val="2A8369A8"/>
    <w:rsid w:val="2AFD3E54"/>
    <w:rsid w:val="2B5B0935"/>
    <w:rsid w:val="2C1A1476"/>
    <w:rsid w:val="2DEE3D18"/>
    <w:rsid w:val="2E360D7A"/>
    <w:rsid w:val="2F5D1950"/>
    <w:rsid w:val="2F7E4540"/>
    <w:rsid w:val="30056FD0"/>
    <w:rsid w:val="31D27DF0"/>
    <w:rsid w:val="325E1979"/>
    <w:rsid w:val="32C32A73"/>
    <w:rsid w:val="33012957"/>
    <w:rsid w:val="330E0AF4"/>
    <w:rsid w:val="33EB0726"/>
    <w:rsid w:val="344F6863"/>
    <w:rsid w:val="355D0CB9"/>
    <w:rsid w:val="35F43A20"/>
    <w:rsid w:val="36177674"/>
    <w:rsid w:val="369A30F8"/>
    <w:rsid w:val="36C6225F"/>
    <w:rsid w:val="37107AA5"/>
    <w:rsid w:val="3747592C"/>
    <w:rsid w:val="37765730"/>
    <w:rsid w:val="37BC60CA"/>
    <w:rsid w:val="37D556C3"/>
    <w:rsid w:val="388D5B77"/>
    <w:rsid w:val="3A5F2781"/>
    <w:rsid w:val="3B3C0461"/>
    <w:rsid w:val="3BBC0F02"/>
    <w:rsid w:val="3BE73730"/>
    <w:rsid w:val="3C3B4D82"/>
    <w:rsid w:val="3D461955"/>
    <w:rsid w:val="3EC77547"/>
    <w:rsid w:val="3EF94879"/>
    <w:rsid w:val="3F3D47DC"/>
    <w:rsid w:val="40053E9D"/>
    <w:rsid w:val="400632F9"/>
    <w:rsid w:val="401F6FF2"/>
    <w:rsid w:val="411374C6"/>
    <w:rsid w:val="41EA32DC"/>
    <w:rsid w:val="429D1DC2"/>
    <w:rsid w:val="42A16572"/>
    <w:rsid w:val="42CA7D61"/>
    <w:rsid w:val="439334A6"/>
    <w:rsid w:val="439B4F6E"/>
    <w:rsid w:val="439D2817"/>
    <w:rsid w:val="44AF3298"/>
    <w:rsid w:val="4649380A"/>
    <w:rsid w:val="468B29E4"/>
    <w:rsid w:val="46EE03B3"/>
    <w:rsid w:val="480A3D7A"/>
    <w:rsid w:val="48526183"/>
    <w:rsid w:val="486017F8"/>
    <w:rsid w:val="487815A6"/>
    <w:rsid w:val="48912668"/>
    <w:rsid w:val="49884D82"/>
    <w:rsid w:val="4BEF537B"/>
    <w:rsid w:val="4C3349A9"/>
    <w:rsid w:val="4C97111A"/>
    <w:rsid w:val="4D2F014A"/>
    <w:rsid w:val="4D483BBA"/>
    <w:rsid w:val="4D4B31EA"/>
    <w:rsid w:val="4DC9706C"/>
    <w:rsid w:val="4EBA6183"/>
    <w:rsid w:val="4F9842DC"/>
    <w:rsid w:val="4FA64FD9"/>
    <w:rsid w:val="50E94B79"/>
    <w:rsid w:val="51040CAF"/>
    <w:rsid w:val="516E567F"/>
    <w:rsid w:val="51A75707"/>
    <w:rsid w:val="51B85528"/>
    <w:rsid w:val="52140107"/>
    <w:rsid w:val="52236ABD"/>
    <w:rsid w:val="527A572D"/>
    <w:rsid w:val="52960AF4"/>
    <w:rsid w:val="53182CC2"/>
    <w:rsid w:val="535E56F6"/>
    <w:rsid w:val="54464757"/>
    <w:rsid w:val="54572672"/>
    <w:rsid w:val="55443755"/>
    <w:rsid w:val="555D0DDF"/>
    <w:rsid w:val="56941E21"/>
    <w:rsid w:val="56A210D1"/>
    <w:rsid w:val="573314A8"/>
    <w:rsid w:val="576B2B8F"/>
    <w:rsid w:val="578A3E50"/>
    <w:rsid w:val="57994194"/>
    <w:rsid w:val="58AF0BCD"/>
    <w:rsid w:val="59590430"/>
    <w:rsid w:val="5A544371"/>
    <w:rsid w:val="5A8662BF"/>
    <w:rsid w:val="5AC53D8B"/>
    <w:rsid w:val="5AEC0E02"/>
    <w:rsid w:val="5B432E0A"/>
    <w:rsid w:val="5B4B57DE"/>
    <w:rsid w:val="5BC22D66"/>
    <w:rsid w:val="5BCF0735"/>
    <w:rsid w:val="5BFB717B"/>
    <w:rsid w:val="5C531CD4"/>
    <w:rsid w:val="5C952586"/>
    <w:rsid w:val="5D172250"/>
    <w:rsid w:val="5DA152FF"/>
    <w:rsid w:val="5E362CAE"/>
    <w:rsid w:val="5E7B487C"/>
    <w:rsid w:val="5F5F588F"/>
    <w:rsid w:val="5F900A4A"/>
    <w:rsid w:val="60110C60"/>
    <w:rsid w:val="604F079B"/>
    <w:rsid w:val="617C770C"/>
    <w:rsid w:val="618D1D66"/>
    <w:rsid w:val="61CA741B"/>
    <w:rsid w:val="623C780C"/>
    <w:rsid w:val="62685B1D"/>
    <w:rsid w:val="63E60382"/>
    <w:rsid w:val="645031A6"/>
    <w:rsid w:val="648258C3"/>
    <w:rsid w:val="649517EE"/>
    <w:rsid w:val="64D46D2C"/>
    <w:rsid w:val="64FD3107"/>
    <w:rsid w:val="678E6DBE"/>
    <w:rsid w:val="681F026C"/>
    <w:rsid w:val="68733660"/>
    <w:rsid w:val="68FC1516"/>
    <w:rsid w:val="694F67FF"/>
    <w:rsid w:val="69C96023"/>
    <w:rsid w:val="6A2E022F"/>
    <w:rsid w:val="6A6A13C9"/>
    <w:rsid w:val="6B80239C"/>
    <w:rsid w:val="6DC902E2"/>
    <w:rsid w:val="6E485353"/>
    <w:rsid w:val="6E95347E"/>
    <w:rsid w:val="705838E8"/>
    <w:rsid w:val="70631E7B"/>
    <w:rsid w:val="70863FCB"/>
    <w:rsid w:val="70BC7930"/>
    <w:rsid w:val="717C2006"/>
    <w:rsid w:val="7277242F"/>
    <w:rsid w:val="736D532C"/>
    <w:rsid w:val="73B81E44"/>
    <w:rsid w:val="73CD0EC7"/>
    <w:rsid w:val="74652E05"/>
    <w:rsid w:val="747F00E4"/>
    <w:rsid w:val="74C24148"/>
    <w:rsid w:val="7536480C"/>
    <w:rsid w:val="757E419B"/>
    <w:rsid w:val="757F1199"/>
    <w:rsid w:val="760E5577"/>
    <w:rsid w:val="775D77A0"/>
    <w:rsid w:val="77C754FC"/>
    <w:rsid w:val="79EB59C1"/>
    <w:rsid w:val="7A67323D"/>
    <w:rsid w:val="7AA61C82"/>
    <w:rsid w:val="7AAE4714"/>
    <w:rsid w:val="7B822365"/>
    <w:rsid w:val="7B942B19"/>
    <w:rsid w:val="7D1149AE"/>
    <w:rsid w:val="7D1D6332"/>
    <w:rsid w:val="7E43661B"/>
    <w:rsid w:val="7E4E3A2E"/>
    <w:rsid w:val="7F626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26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2"/>
    <w:autoRedefine/>
    <w:qFormat/>
    <w:uiPriority w:val="0"/>
    <w:pPr>
      <w:keepNext/>
      <w:overflowPunct w:val="0"/>
      <w:snapToGrid w:val="0"/>
      <w:spacing w:line="360" w:lineRule="auto"/>
      <w:ind w:left="0" w:firstLine="0" w:firstLineChars="0"/>
      <w:jc w:val="center"/>
      <w:outlineLvl w:val="0"/>
    </w:pPr>
    <w:rPr>
      <w:rFonts w:ascii="Times New Roman" w:hAnsi="Times New Roman" w:eastAsia="宋体" w:cs="Times New Roman"/>
      <w:b/>
      <w:bCs/>
      <w:color w:val="000000"/>
      <w:kern w:val="44"/>
      <w:sz w:val="36"/>
      <w:szCs w:val="30"/>
    </w:rPr>
  </w:style>
  <w:style w:type="paragraph" w:styleId="3">
    <w:name w:val="heading 2"/>
    <w:basedOn w:val="1"/>
    <w:next w:val="1"/>
    <w:link w:val="27"/>
    <w:semiHidden/>
    <w:unhideWhenUsed/>
    <w:qFormat/>
    <w:uiPriority w:val="0"/>
    <w:pPr>
      <w:keepNext/>
      <w:keepLines/>
      <w:spacing w:line="360" w:lineRule="auto"/>
      <w:ind w:firstLine="0" w:firstLineChars="0"/>
      <w:jc w:val="left"/>
      <w:outlineLvl w:val="1"/>
    </w:pPr>
    <w:rPr>
      <w:rFonts w:ascii="Cambria" w:hAnsi="Cambria" w:eastAsia="宋体" w:cs="Times New Roman"/>
      <w:b/>
      <w:sz w:val="32"/>
      <w:szCs w:val="32"/>
    </w:rPr>
  </w:style>
  <w:style w:type="paragraph" w:styleId="4">
    <w:name w:val="heading 3"/>
    <w:basedOn w:val="1"/>
    <w:next w:val="1"/>
    <w:link w:val="21"/>
    <w:semiHidden/>
    <w:unhideWhenUsed/>
    <w:qFormat/>
    <w:uiPriority w:val="0"/>
    <w:pPr>
      <w:keepNext/>
      <w:keepLines/>
      <w:spacing w:line="360" w:lineRule="auto"/>
      <w:ind w:firstLine="0" w:firstLineChars="0"/>
      <w:outlineLvl w:val="2"/>
    </w:pPr>
    <w:rPr>
      <w:rFonts w:ascii="Times New Roman" w:hAnsi="Times New Roman" w:eastAsia="宋体" w:cs="Times New Roman"/>
      <w:b/>
      <w:bCs/>
      <w:iCs/>
      <w:snapToGrid w:val="0"/>
      <w:color w:val="000000"/>
      <w:sz w:val="28"/>
      <w:szCs w:val="21"/>
      <w:lang w:val="zh-CN" w:bidi="zh-CN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482" w:firstLineChars="200"/>
      <w:outlineLvl w:val="3"/>
    </w:pPr>
    <w:rPr>
      <w:rFonts w:ascii="Times New Roman" w:hAnsi="Times New Roman" w:eastAsia="宋体" w:cs="宋体"/>
      <w:b/>
      <w:lang w:val="zh-CN" w:bidi="zh-CN"/>
    </w:rPr>
  </w:style>
  <w:style w:type="character" w:default="1" w:styleId="18">
    <w:name w:val="Default Paragraph Font"/>
    <w:autoRedefine/>
    <w:semiHidden/>
    <w:qFormat/>
    <w:uiPriority w:val="0"/>
    <w:rPr>
      <w:rFonts w:ascii="Calibri" w:hAnsi="Calibri" w:eastAsia="宋体"/>
      <w:sz w:val="24"/>
    </w:rPr>
  </w:style>
  <w:style w:type="table" w:default="1" w:styleId="1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0"/>
    <w:pPr>
      <w:ind w:firstLine="420" w:firstLineChars="200"/>
    </w:pPr>
  </w:style>
  <w:style w:type="paragraph" w:styleId="7">
    <w:name w:val="caption"/>
    <w:basedOn w:val="1"/>
    <w:next w:val="1"/>
    <w:link w:val="23"/>
    <w:unhideWhenUsed/>
    <w:qFormat/>
    <w:uiPriority w:val="0"/>
    <w:pPr>
      <w:adjustRightInd w:val="0"/>
      <w:snapToGrid w:val="0"/>
      <w:spacing w:line="240" w:lineRule="auto"/>
      <w:ind w:firstLine="0" w:firstLineChars="0"/>
      <w:jc w:val="center"/>
    </w:pPr>
    <w:rPr>
      <w:rFonts w:ascii="Calibri" w:hAnsi="Calibri" w:eastAsia="宋体" w:cs="Times New Roman"/>
      <w:b/>
      <w:sz w:val="21"/>
    </w:rPr>
  </w:style>
  <w:style w:type="paragraph" w:styleId="8">
    <w:name w:val="Body Text"/>
    <w:basedOn w:val="1"/>
    <w:link w:val="24"/>
    <w:autoRedefine/>
    <w:qFormat/>
    <w:uiPriority w:val="0"/>
    <w:pPr>
      <w:widowControl/>
      <w:snapToGrid w:val="0"/>
      <w:spacing w:line="360" w:lineRule="auto"/>
      <w:ind w:right="0" w:firstLine="720" w:firstLineChars="200"/>
    </w:pPr>
    <w:rPr>
      <w:rFonts w:ascii="Times New Roman" w:hAnsi="Times New Roman" w:eastAsia="宋体"/>
      <w:kern w:val="0"/>
      <w:sz w:val="24"/>
      <w:szCs w:val="20"/>
    </w:rPr>
  </w:style>
  <w:style w:type="paragraph" w:styleId="9">
    <w:name w:val="Body Text Indent"/>
    <w:basedOn w:val="1"/>
    <w:autoRedefine/>
    <w:qFormat/>
    <w:uiPriority w:val="0"/>
    <w:pPr>
      <w:spacing w:after="120" w:afterLines="0" w:afterAutospacing="0"/>
      <w:ind w:left="420" w:leftChars="200"/>
    </w:pPr>
  </w:style>
  <w:style w:type="paragraph" w:styleId="10">
    <w:name w:val="Body Text Indent 2"/>
    <w:basedOn w:val="1"/>
    <w:autoRedefine/>
    <w:qFormat/>
    <w:uiPriority w:val="0"/>
    <w:pPr>
      <w:spacing w:line="360" w:lineRule="auto"/>
      <w:ind w:left="0" w:leftChars="0" w:firstLine="482" w:firstLineChars="200"/>
    </w:pPr>
    <w:rPr>
      <w:rFonts w:ascii="Times New Roman" w:hAnsi="Times New Roman" w:cs="宋体"/>
    </w:rPr>
  </w:style>
  <w:style w:type="paragraph" w:styleId="11">
    <w:name w:val="List"/>
    <w:basedOn w:val="1"/>
    <w:autoRedefine/>
    <w:qFormat/>
    <w:uiPriority w:val="0"/>
    <w:pPr>
      <w:ind w:left="200" w:hanging="200" w:hangingChars="200"/>
    </w:pPr>
  </w:style>
  <w:style w:type="paragraph" w:styleId="12">
    <w:name w:val="toc 2"/>
    <w:basedOn w:val="1"/>
    <w:next w:val="1"/>
    <w:qFormat/>
    <w:uiPriority w:val="0"/>
    <w:pPr>
      <w:ind w:left="0" w:leftChars="0"/>
    </w:pPr>
    <w:rPr>
      <w:rFonts w:ascii="Times New Roman" w:hAnsi="Times New Roman" w:cs="Times New Roman"/>
      <w:szCs w:val="21"/>
    </w:rPr>
  </w:style>
  <w:style w:type="paragraph" w:styleId="13">
    <w:name w:val="Body Text 2"/>
    <w:basedOn w:val="1"/>
    <w:qFormat/>
    <w:uiPriority w:val="0"/>
    <w:pPr>
      <w:spacing w:after="120" w:afterLines="0" w:afterAutospacing="0" w:line="480" w:lineRule="auto"/>
    </w:pPr>
  </w:style>
  <w:style w:type="paragraph" w:styleId="1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5">
    <w:name w:val="Body Text First Indent"/>
    <w:basedOn w:val="8"/>
    <w:autoRedefine/>
    <w:qFormat/>
    <w:uiPriority w:val="0"/>
    <w:pPr>
      <w:ind w:firstLine="420" w:firstLineChars="100"/>
    </w:pPr>
  </w:style>
  <w:style w:type="paragraph" w:styleId="16">
    <w:name w:val="Body Text First Indent 2"/>
    <w:basedOn w:val="9"/>
    <w:qFormat/>
    <w:uiPriority w:val="0"/>
    <w:pPr>
      <w:ind w:firstLine="420" w:firstLineChars="200"/>
    </w:pPr>
  </w:style>
  <w:style w:type="paragraph" w:customStyle="1" w:styleId="19">
    <w:name w:val="表格"/>
    <w:basedOn w:val="11"/>
    <w:next w:val="13"/>
    <w:link w:val="25"/>
    <w:unhideWhenUsed/>
    <w:qFormat/>
    <w:uiPriority w:val="1"/>
    <w:pPr>
      <w:adjustRightInd w:val="0"/>
      <w:snapToGrid w:val="0"/>
      <w:spacing w:line="240" w:lineRule="auto"/>
      <w:ind w:left="0" w:firstLine="0" w:firstLineChars="0"/>
      <w:jc w:val="center"/>
    </w:pPr>
    <w:rPr>
      <w:rFonts w:ascii="Times New Roman" w:hAnsi="Times New Roman" w:eastAsia="宋体"/>
      <w:kern w:val="0"/>
      <w:sz w:val="21"/>
      <w:szCs w:val="20"/>
    </w:rPr>
  </w:style>
  <w:style w:type="paragraph" w:customStyle="1" w:styleId="20">
    <w:name w:val="表头"/>
    <w:basedOn w:val="1"/>
    <w:autoRedefine/>
    <w:qFormat/>
    <w:uiPriority w:val="0"/>
    <w:pPr>
      <w:snapToGrid w:val="0"/>
      <w:spacing w:before="50" w:beforeLines="50" w:after="20"/>
      <w:ind w:left="3171" w:hanging="472" w:hangingChars="472"/>
      <w:jc w:val="center"/>
    </w:pPr>
    <w:rPr>
      <w:rFonts w:ascii="Times New Roman" w:hAnsi="Times New Roman" w:eastAsia="宋体" w:cs="宋体"/>
      <w:b/>
      <w:sz w:val="21"/>
    </w:rPr>
  </w:style>
  <w:style w:type="character" w:customStyle="1" w:styleId="21">
    <w:name w:val="标题 3 Char"/>
    <w:link w:val="4"/>
    <w:autoRedefine/>
    <w:qFormat/>
    <w:uiPriority w:val="0"/>
    <w:rPr>
      <w:rFonts w:ascii="Times New Roman" w:hAnsi="Times New Roman" w:eastAsia="宋体" w:cs="Times New Roman"/>
      <w:b/>
      <w:snapToGrid w:val="0"/>
      <w:color w:val="000000"/>
      <w:kern w:val="2"/>
      <w:sz w:val="28"/>
      <w:szCs w:val="21"/>
      <w:lang w:val="zh-CN" w:bidi="zh-CN"/>
    </w:rPr>
  </w:style>
  <w:style w:type="character" w:customStyle="1" w:styleId="22">
    <w:name w:val="标题 1 Char"/>
    <w:link w:val="2"/>
    <w:qFormat/>
    <w:uiPriority w:val="0"/>
    <w:rPr>
      <w:rFonts w:ascii="Times New Roman" w:hAnsi="Times New Roman" w:eastAsia="宋体" w:cs="Times New Roman"/>
      <w:b/>
      <w:color w:val="000000"/>
      <w:kern w:val="44"/>
      <w:sz w:val="36"/>
      <w:shd w:val="clear" w:color="auto" w:fill="auto"/>
      <w:lang w:val="en-US" w:eastAsia="en-US" w:bidi="en-US"/>
    </w:rPr>
  </w:style>
  <w:style w:type="character" w:customStyle="1" w:styleId="23">
    <w:name w:val="题注 Char"/>
    <w:link w:val="7"/>
    <w:qFormat/>
    <w:uiPriority w:val="0"/>
    <w:rPr>
      <w:rFonts w:ascii="宋体" w:hAnsi="宋体" w:eastAsia="宋体" w:cs="Times New Roman"/>
      <w:b/>
      <w:kern w:val="2"/>
      <w:sz w:val="21"/>
      <w:lang w:val="en-US" w:eastAsia="zh-CN" w:bidi="ar-SA"/>
    </w:rPr>
  </w:style>
  <w:style w:type="character" w:customStyle="1" w:styleId="24">
    <w:name w:val="正文文本 Char"/>
    <w:link w:val="8"/>
    <w:qFormat/>
    <w:locked/>
    <w:uiPriority w:val="0"/>
    <w:rPr>
      <w:rFonts w:ascii="Times New Roman" w:hAnsi="Times New Roman" w:eastAsia="宋体"/>
      <w:sz w:val="24"/>
    </w:rPr>
  </w:style>
  <w:style w:type="character" w:customStyle="1" w:styleId="25">
    <w:name w:val="表格 Char"/>
    <w:link w:val="19"/>
    <w:qFormat/>
    <w:locked/>
    <w:uiPriority w:val="0"/>
    <w:rPr>
      <w:rFonts w:ascii="Times New Roman" w:hAnsi="Times New Roman" w:eastAsia="宋体"/>
      <w:sz w:val="21"/>
    </w:rPr>
  </w:style>
  <w:style w:type="character" w:customStyle="1" w:styleId="26">
    <w:name w:val="NormalCharacter"/>
    <w:link w:val="1"/>
    <w:semiHidden/>
    <w:qFormat/>
    <w:uiPriority w:val="0"/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customStyle="1" w:styleId="27">
    <w:name w:val="标题 2 Char2"/>
    <w:link w:val="3"/>
    <w:autoRedefine/>
    <w:qFormat/>
    <w:uiPriority w:val="0"/>
    <w:rPr>
      <w:rFonts w:ascii="Cambria" w:hAnsi="Cambria" w:eastAsia="宋体" w:cs="Times New Roman"/>
      <w:b/>
      <w:bCs/>
      <w:kern w:val="2"/>
      <w:sz w:val="32"/>
      <w:szCs w:val="32"/>
      <w:lang w:val="zh-CN" w:eastAsia="zh-CN" w:bidi="zh-CN"/>
    </w:rPr>
  </w:style>
  <w:style w:type="paragraph" w:customStyle="1" w:styleId="28">
    <w:name w:val="表格标题"/>
    <w:basedOn w:val="1"/>
    <w:qFormat/>
    <w:uiPriority w:val="0"/>
    <w:pPr>
      <w:spacing w:line="240" w:lineRule="auto"/>
      <w:ind w:firstLine="0" w:firstLineChars="0"/>
      <w:jc w:val="center"/>
    </w:pPr>
    <w:rPr>
      <w:rFonts w:hint="eastAsia"/>
      <w:b/>
    </w:rPr>
  </w:style>
  <w:style w:type="paragraph" w:customStyle="1" w:styleId="29">
    <w:name w:val="Default"/>
    <w:qFormat/>
    <w:uiPriority w:val="0"/>
    <w:pPr>
      <w:widowControl w:val="0"/>
      <w:autoSpaceDE w:val="0"/>
      <w:autoSpaceDN w:val="0"/>
      <w:adjustRightInd w:val="0"/>
    </w:pPr>
    <w:rPr>
      <w:rFonts w:hint="eastAsia" w:ascii="宋体" w:hAnsi="Times New Roman" w:eastAsia="宋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user</dc:creator>
  <cp:lastModifiedBy>Iris</cp:lastModifiedBy>
  <dcterms:modified xsi:type="dcterms:W3CDTF">2024-01-18T00:32:44Z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38AD15CFE3EB40F2B6C4B98D55AF4F0B</vt:lpwstr>
  </property>
</Properties>
</file>