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4" w:lineRule="auto"/>
        <w:jc w:val="center"/>
        <w:rPr>
          <w:rFonts w:hint="eastAsia" w:ascii="Times New Roman" w:hAnsi="Times New Roman"/>
          <w:b/>
          <w:sz w:val="32"/>
          <w:szCs w:val="32"/>
          <w:lang w:eastAsia="zh-CN"/>
        </w:rPr>
      </w:pPr>
    </w:p>
    <w:p>
      <w:pPr>
        <w:spacing w:line="384" w:lineRule="auto"/>
        <w:jc w:val="center"/>
        <w:rPr>
          <w:rFonts w:hint="eastAsia" w:ascii="Times New Roman" w:hAnsi="Times New Roman"/>
          <w:b/>
          <w:sz w:val="32"/>
          <w:szCs w:val="32"/>
          <w:lang w:eastAsia="zh-CN"/>
        </w:rPr>
      </w:pPr>
    </w:p>
    <w:p>
      <w:pPr>
        <w:spacing w:line="384" w:lineRule="auto"/>
        <w:jc w:val="center"/>
        <w:rPr>
          <w:rFonts w:hint="eastAsia" w:ascii="Times New Roman" w:hAnsi="Times New Roman"/>
          <w:b/>
          <w:sz w:val="32"/>
          <w:szCs w:val="32"/>
          <w:lang w:eastAsia="zh-CN"/>
        </w:rPr>
      </w:pPr>
    </w:p>
    <w:p>
      <w:pPr>
        <w:spacing w:line="384" w:lineRule="auto"/>
        <w:jc w:val="center"/>
        <w:rPr>
          <w:rFonts w:hint="eastAsia" w:ascii="Times New Roman" w:hAnsi="Times New Roman"/>
          <w:b/>
          <w:sz w:val="32"/>
          <w:szCs w:val="32"/>
          <w:lang w:eastAsia="zh-CN"/>
        </w:rPr>
      </w:pPr>
    </w:p>
    <w:p>
      <w:pPr>
        <w:spacing w:line="384" w:lineRule="auto"/>
        <w:jc w:val="center"/>
        <w:outlineLvl w:val="9"/>
        <w:rPr>
          <w:rFonts w:hint="eastAsia" w:ascii="Times New Roman" w:hAnsi="Times New Roman" w:cs="Times New Roman"/>
          <w:b/>
          <w:sz w:val="32"/>
          <w:szCs w:val="32"/>
          <w:lang w:eastAsia="zh-CN"/>
        </w:rPr>
      </w:pPr>
      <w:r>
        <w:rPr>
          <w:rFonts w:hint="eastAsia" w:ascii="Times New Roman" w:hAnsi="Times New Roman" w:cs="Times New Roman"/>
          <w:b/>
          <w:sz w:val="32"/>
          <w:szCs w:val="32"/>
          <w:lang w:val="en-US" w:eastAsia="zh-CN"/>
        </w:rPr>
        <w:t>吉林省超跃过滤技术有限公司滤清器生产项目（变更）</w:t>
      </w:r>
      <w:r>
        <w:rPr>
          <w:rFonts w:hint="eastAsia" w:ascii="Times New Roman" w:hAnsi="Times New Roman" w:cs="Times New Roman"/>
          <w:b/>
          <w:sz w:val="32"/>
          <w:szCs w:val="32"/>
          <w:lang w:eastAsia="zh-CN"/>
        </w:rPr>
        <w:t>竣工环境保护验收监测报告表</w:t>
      </w:r>
    </w:p>
    <w:p>
      <w:pPr>
        <w:spacing w:line="384" w:lineRule="auto"/>
        <w:jc w:val="center"/>
        <w:outlineLvl w:val="9"/>
        <w:rPr>
          <w:rFonts w:hint="eastAsia" w:ascii="Times New Roman" w:hAnsi="Times New Roman" w:cs="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pStyle w:val="23"/>
        <w:outlineLvl w:val="9"/>
        <w:rPr>
          <w:rFonts w:hint="eastAsia" w:ascii="Times New Roman" w:hAnsi="Times New Roman"/>
          <w:b/>
          <w:sz w:val="32"/>
          <w:szCs w:val="32"/>
          <w:lang w:eastAsia="zh-CN"/>
        </w:rPr>
      </w:pPr>
    </w:p>
    <w:p>
      <w:pPr>
        <w:spacing w:line="360" w:lineRule="auto"/>
        <w:ind w:left="1606" w:hanging="1606" w:hangingChars="500"/>
        <w:jc w:val="both"/>
        <w:outlineLvl w:val="9"/>
        <w:rPr>
          <w:rFonts w:hint="default" w:ascii="Times New Roman" w:hAnsi="Times New Roman" w:eastAsia="宋体" w:cs="Times New Roman"/>
          <w:b/>
          <w:color w:val="000000" w:themeColor="text1"/>
          <w:kern w:val="2"/>
          <w:sz w:val="32"/>
          <w:szCs w:val="20"/>
          <w:u w:val="single"/>
          <w:lang w:val="zh-CN" w:eastAsia="zh-CN" w:bidi="ar-SA"/>
          <w14:textFill>
            <w14:solidFill>
              <w14:schemeClr w14:val="tx1"/>
            </w14:solidFill>
          </w14:textFill>
        </w:rPr>
      </w:pPr>
      <w:r>
        <w:rPr>
          <w:rFonts w:hint="eastAsia" w:ascii="Times New Roman" w:hAnsi="Times New Roman" w:cs="Times New Roman"/>
          <w:b/>
          <w:color w:val="000000" w:themeColor="text1"/>
          <w:sz w:val="32"/>
          <w:lang w:val="en-US" w:eastAsia="zh-CN"/>
          <w14:textFill>
            <w14:solidFill>
              <w14:schemeClr w14:val="tx1"/>
            </w14:solidFill>
          </w14:textFill>
        </w:rPr>
        <w:t>建设单位</w:t>
      </w:r>
      <w:r>
        <w:rPr>
          <w:rFonts w:hint="default" w:ascii="Times New Roman" w:hAnsi="Times New Roman" w:cs="Times New Roman"/>
          <w:b/>
          <w:color w:val="000000" w:themeColor="text1"/>
          <w:sz w:val="32"/>
          <w14:textFill>
            <w14:solidFill>
              <w14:schemeClr w14:val="tx1"/>
            </w14:solidFill>
          </w14:textFill>
        </w:rPr>
        <w:t>：</w:t>
      </w:r>
      <w:r>
        <w:rPr>
          <w:rFonts w:hint="eastAsia" w:ascii="Times New Roman" w:hAnsi="Times New Roman" w:cs="Times New Roman"/>
          <w:b/>
          <w:color w:val="000000" w:themeColor="text1"/>
          <w:sz w:val="32"/>
          <w:u w:val="single"/>
          <w:lang w:val="en-US" w:eastAsia="zh-CN"/>
          <w14:textFill>
            <w14:solidFill>
              <w14:schemeClr w14:val="tx1"/>
            </w14:solidFill>
          </w14:textFill>
        </w:rPr>
        <w:t xml:space="preserve">        </w:t>
      </w:r>
      <w:r>
        <w:rPr>
          <w:rFonts w:hint="eastAsia" w:ascii="Times New Roman" w:hAnsi="Times New Roman" w:cs="Times New Roman"/>
          <w:b/>
          <w:color w:val="000000" w:themeColor="text1"/>
          <w:sz w:val="32"/>
          <w:szCs w:val="32"/>
          <w:u w:val="single"/>
          <w:lang w:val="en-US" w:eastAsia="zh-CN"/>
          <w14:textFill>
            <w14:solidFill>
              <w14:schemeClr w14:val="tx1"/>
            </w14:solidFill>
          </w14:textFill>
        </w:rPr>
        <w:t>吉林省超跃过滤技术有限公司</w:t>
      </w:r>
      <w:r>
        <w:rPr>
          <w:rFonts w:hint="default" w:ascii="Times New Roman" w:hAnsi="Times New Roman" w:eastAsia="宋体" w:cs="Times New Roman"/>
          <w:b/>
          <w:color w:val="000000" w:themeColor="text1"/>
          <w:kern w:val="2"/>
          <w:sz w:val="32"/>
          <w:szCs w:val="20"/>
          <w:u w:val="single"/>
          <w:lang w:val="en-US" w:eastAsia="zh-CN" w:bidi="ar-SA"/>
          <w14:textFill>
            <w14:solidFill>
              <w14:schemeClr w14:val="tx1"/>
            </w14:solidFill>
          </w14:textFill>
        </w:rPr>
        <w:t xml:space="preserve">  </w:t>
      </w:r>
      <w:r>
        <w:rPr>
          <w:rFonts w:hint="default" w:ascii="Times New Roman" w:hAnsi="Times New Roman" w:eastAsia="宋体" w:cs="Times New Roman"/>
          <w:b/>
          <w:color w:val="000000" w:themeColor="text1"/>
          <w:kern w:val="2"/>
          <w:sz w:val="32"/>
          <w:szCs w:val="20"/>
          <w:u w:val="single"/>
          <w:lang w:val="zh-CN" w:eastAsia="zh-CN" w:bidi="ar-SA"/>
          <w14:textFill>
            <w14:solidFill>
              <w14:schemeClr w14:val="tx1"/>
            </w14:solidFill>
          </w14:textFill>
        </w:rPr>
        <w:t xml:space="preserve">             </w:t>
      </w:r>
      <w:r>
        <w:rPr>
          <w:rFonts w:hint="default" w:ascii="Times New Roman" w:hAnsi="Times New Roman" w:eastAsia="宋体" w:cs="Times New Roman"/>
          <w:b/>
          <w:color w:val="000000" w:themeColor="text1"/>
          <w:kern w:val="2"/>
          <w:sz w:val="32"/>
          <w:szCs w:val="20"/>
          <w:u w:val="single"/>
          <w:lang w:val="en-US" w:eastAsia="zh-CN" w:bidi="ar-SA"/>
          <w14:textFill>
            <w14:solidFill>
              <w14:schemeClr w14:val="tx1"/>
            </w14:solidFill>
          </w14:textFill>
        </w:rPr>
        <w:t xml:space="preserve">                  </w:t>
      </w:r>
    </w:p>
    <w:p>
      <w:pPr>
        <w:pStyle w:val="23"/>
        <w:ind w:left="0" w:leftChars="0" w:firstLine="0" w:firstLineChars="0"/>
        <w:outlineLvl w:val="9"/>
        <w:rPr>
          <w:rFonts w:hint="default" w:ascii="Times New Roman" w:hAnsi="Times New Roman" w:cs="Times New Roman"/>
          <w:b w:val="0"/>
          <w:bCs/>
          <w:color w:val="000000" w:themeColor="text1"/>
          <w:sz w:val="28"/>
          <w:szCs w:val="28"/>
          <w:lang w:val="en-US" w:eastAsia="zh-CN"/>
          <w14:textFill>
            <w14:solidFill>
              <w14:schemeClr w14:val="tx1"/>
            </w14:solidFill>
          </w14:textFill>
        </w:rPr>
      </w:pPr>
      <w:r>
        <w:rPr>
          <w:rFonts w:hint="default" w:ascii="Times New Roman" w:hAnsi="Times New Roman" w:cs="Times New Roman"/>
          <w:b/>
          <w:color w:val="000000" w:themeColor="text1"/>
          <w:sz w:val="32"/>
          <w:lang w:eastAsia="zh-CN"/>
          <w14:textFill>
            <w14:solidFill>
              <w14:schemeClr w14:val="tx1"/>
            </w14:solidFill>
          </w14:textFill>
        </w:rPr>
        <w:t>编制</w:t>
      </w:r>
      <w:r>
        <w:rPr>
          <w:rFonts w:hint="default" w:ascii="Times New Roman" w:hAnsi="Times New Roman" w:cs="Times New Roman"/>
          <w:b/>
          <w:color w:val="000000" w:themeColor="text1"/>
          <w:sz w:val="32"/>
          <w14:textFill>
            <w14:solidFill>
              <w14:schemeClr w14:val="tx1"/>
            </w14:solidFill>
          </w14:textFill>
        </w:rPr>
        <w:t>单位：</w:t>
      </w:r>
      <w:r>
        <w:rPr>
          <w:rFonts w:hint="eastAsia" w:ascii="Times New Roman" w:hAnsi="Times New Roman" w:cs="Times New Roman"/>
          <w:b/>
          <w:color w:val="000000" w:themeColor="text1"/>
          <w:sz w:val="32"/>
          <w:u w:val="single"/>
          <w:lang w:val="en-US" w:eastAsia="zh-CN"/>
          <w14:textFill>
            <w14:solidFill>
              <w14:schemeClr w14:val="tx1"/>
            </w14:solidFill>
          </w14:textFill>
        </w:rPr>
        <w:t xml:space="preserve">      吉林省中环瑞邦环保科技有限公司        </w:t>
      </w:r>
    </w:p>
    <w:p>
      <w:pPr>
        <w:pStyle w:val="23"/>
        <w:outlineLvl w:val="9"/>
        <w:rPr>
          <w:rFonts w:hint="default" w:ascii="Times New Roman" w:hAnsi="Times New Roman" w:cs="Times New Roman"/>
          <w:b w:val="0"/>
          <w:bCs/>
          <w:color w:val="auto"/>
          <w:sz w:val="28"/>
          <w:szCs w:val="28"/>
          <w:lang w:eastAsia="zh-CN"/>
        </w:rPr>
      </w:pPr>
    </w:p>
    <w:p>
      <w:pPr>
        <w:pStyle w:val="23"/>
        <w:outlineLvl w:val="9"/>
        <w:rPr>
          <w:rFonts w:hint="default" w:ascii="Times New Roman" w:hAnsi="Times New Roman" w:cs="Times New Roman"/>
          <w:b w:val="0"/>
          <w:bCs/>
          <w:color w:val="auto"/>
          <w:sz w:val="28"/>
          <w:szCs w:val="28"/>
          <w:lang w:eastAsia="zh-CN"/>
        </w:rPr>
      </w:pPr>
    </w:p>
    <w:p>
      <w:pPr>
        <w:pStyle w:val="23"/>
        <w:outlineLvl w:val="9"/>
        <w:rPr>
          <w:rFonts w:hint="default" w:ascii="Times New Roman" w:hAnsi="Times New Roman" w:cs="Times New Roman"/>
          <w:b w:val="0"/>
          <w:bCs/>
          <w:color w:val="auto"/>
          <w:sz w:val="28"/>
          <w:szCs w:val="28"/>
          <w:lang w:eastAsia="zh-CN"/>
        </w:rPr>
      </w:pPr>
    </w:p>
    <w:p>
      <w:pPr>
        <w:pStyle w:val="23"/>
        <w:ind w:left="0" w:leftChars="0" w:firstLine="0" w:firstLineChars="0"/>
        <w:outlineLvl w:val="9"/>
        <w:rPr>
          <w:rFonts w:hint="default" w:ascii="Times New Roman" w:hAnsi="Times New Roman" w:cs="Times New Roman"/>
          <w:b/>
          <w:bCs w:val="0"/>
          <w:color w:val="auto"/>
          <w:sz w:val="28"/>
          <w:szCs w:val="28"/>
          <w:lang w:val="en-US" w:eastAsia="zh-CN"/>
        </w:rPr>
      </w:pPr>
    </w:p>
    <w:p>
      <w:pPr>
        <w:pStyle w:val="23"/>
        <w:ind w:firstLine="3654" w:firstLineChars="1300"/>
        <w:outlineLvl w:val="9"/>
        <w:rPr>
          <w:rFonts w:hint="default" w:ascii="Times New Roman" w:hAnsi="Times New Roman" w:cs="Times New Roman"/>
          <w:b/>
          <w:bCs w:val="0"/>
          <w:color w:val="auto"/>
          <w:sz w:val="28"/>
          <w:szCs w:val="28"/>
          <w:lang w:val="en-US" w:eastAsia="zh-CN"/>
        </w:rPr>
      </w:pPr>
    </w:p>
    <w:p>
      <w:pPr>
        <w:pStyle w:val="23"/>
        <w:ind w:firstLine="3654" w:firstLineChars="1300"/>
        <w:outlineLvl w:val="9"/>
        <w:rPr>
          <w:rFonts w:hint="eastAsia" w:ascii="Times New Roman" w:hAnsi="Times New Roman"/>
          <w:b w:val="0"/>
          <w:bCs/>
          <w:color w:val="auto"/>
          <w:sz w:val="28"/>
          <w:szCs w:val="28"/>
          <w:lang w:val="en-US" w:eastAsia="zh-CN"/>
        </w:rPr>
      </w:pPr>
      <w:r>
        <w:rPr>
          <w:rFonts w:hint="default" w:ascii="Times New Roman" w:hAnsi="Times New Roman" w:cs="Times New Roman"/>
          <w:b/>
          <w:bCs w:val="0"/>
          <w:color w:val="auto"/>
          <w:sz w:val="28"/>
          <w:szCs w:val="28"/>
          <w:lang w:val="en-US" w:eastAsia="zh-CN"/>
        </w:rPr>
        <w:t>20</w:t>
      </w:r>
      <w:r>
        <w:rPr>
          <w:rFonts w:hint="eastAsia" w:ascii="Times New Roman" w:hAnsi="Times New Roman" w:cs="Times New Roman"/>
          <w:b/>
          <w:bCs w:val="0"/>
          <w:color w:val="auto"/>
          <w:sz w:val="28"/>
          <w:szCs w:val="28"/>
          <w:lang w:val="en-US" w:eastAsia="zh-CN"/>
        </w:rPr>
        <w:t>24</w:t>
      </w:r>
      <w:r>
        <w:rPr>
          <w:rFonts w:hint="default" w:ascii="Times New Roman" w:hAnsi="Times New Roman" w:cs="Times New Roman"/>
          <w:b/>
          <w:bCs w:val="0"/>
          <w:color w:val="auto"/>
          <w:sz w:val="28"/>
          <w:szCs w:val="28"/>
          <w:lang w:val="en-US" w:eastAsia="zh-CN"/>
        </w:rPr>
        <w:t>年</w:t>
      </w:r>
      <w:r>
        <w:rPr>
          <w:rFonts w:hint="eastAsia" w:ascii="Times New Roman" w:hAnsi="Times New Roman" w:cs="Times New Roman"/>
          <w:b/>
          <w:bCs w:val="0"/>
          <w:color w:val="auto"/>
          <w:sz w:val="28"/>
          <w:szCs w:val="28"/>
          <w:lang w:val="en-US" w:eastAsia="zh-CN"/>
        </w:rPr>
        <w:t>1</w:t>
      </w:r>
      <w:r>
        <w:rPr>
          <w:rFonts w:hint="default" w:ascii="Times New Roman" w:hAnsi="Times New Roman" w:cs="Times New Roman"/>
          <w:b/>
          <w:bCs w:val="0"/>
          <w:color w:val="auto"/>
          <w:sz w:val="28"/>
          <w:szCs w:val="28"/>
          <w:lang w:val="en-US" w:eastAsia="zh-CN"/>
        </w:rPr>
        <w:t>月</w:t>
      </w:r>
    </w:p>
    <w:p>
      <w:pPr>
        <w:spacing w:line="384" w:lineRule="auto"/>
        <w:jc w:val="both"/>
        <w:outlineLvl w:val="9"/>
        <w:rPr>
          <w:rFonts w:hint="eastAsia" w:ascii="Times New Roman" w:hAnsi="Times New Roman"/>
          <w:b/>
          <w:bCs/>
          <w:spacing w:val="36"/>
          <w:sz w:val="28"/>
          <w:lang w:eastAsia="zh-CN"/>
        </w:rPr>
      </w:pPr>
    </w:p>
    <w:p>
      <w:pPr>
        <w:pStyle w:val="15"/>
        <w:outlineLvl w:val="9"/>
        <w:rPr>
          <w:rFonts w:hint="eastAsia"/>
          <w:lang w:eastAsia="zh-CN"/>
        </w:rPr>
      </w:pPr>
    </w:p>
    <w:p>
      <w:pPr>
        <w:spacing w:line="384" w:lineRule="auto"/>
        <w:jc w:val="both"/>
        <w:outlineLvl w:val="9"/>
        <w:rPr>
          <w:rFonts w:hint="eastAsia" w:ascii="Times New Roman" w:hAnsi="Times New Roman" w:eastAsia="宋体"/>
          <w:b/>
          <w:bCs/>
          <w:color w:val="000000" w:themeColor="text1"/>
          <w:sz w:val="28"/>
          <w:szCs w:val="28"/>
          <w:lang w:val="en-US" w:eastAsia="zh-CN"/>
          <w14:textFill>
            <w14:solidFill>
              <w14:schemeClr w14:val="tx1"/>
            </w14:solidFill>
          </w14:textFill>
        </w:rPr>
      </w:pPr>
      <w:r>
        <w:rPr>
          <w:rFonts w:hint="eastAsia" w:ascii="Times New Roman" w:hAnsi="Times New Roman"/>
          <w:b/>
          <w:bCs/>
          <w:spacing w:val="36"/>
          <w:sz w:val="28"/>
          <w:lang w:eastAsia="zh-CN"/>
        </w:rPr>
        <w:t>建设单位法人代表</w:t>
      </w:r>
      <w:r>
        <w:rPr>
          <w:rFonts w:ascii="Times New Roman" w:hAnsi="Times New Roman"/>
          <w:b/>
          <w:bCs/>
          <w:spacing w:val="36"/>
          <w:sz w:val="28"/>
        </w:rPr>
        <w:t>：</w:t>
      </w:r>
      <w:r>
        <w:rPr>
          <w:rFonts w:hint="eastAsia" w:ascii="Times New Roman" w:hAnsi="Times New Roman"/>
          <w:b/>
          <w:bCs/>
          <w:spacing w:val="36"/>
          <w:sz w:val="28"/>
          <w:lang w:val="en-US" w:eastAsia="zh-CN"/>
        </w:rPr>
        <w:t xml:space="preserve">      </w:t>
      </w:r>
      <w:r>
        <w:rPr>
          <w:rFonts w:hint="eastAsia" w:ascii="Times New Roman" w:hAnsi="Times New Roman"/>
          <w:b/>
          <w:bCs/>
          <w:color w:val="000000" w:themeColor="text1"/>
          <w:sz w:val="28"/>
          <w:highlight w:val="none"/>
          <w:lang w:val="en-US" w:eastAsia="zh-CN"/>
          <w14:textFill>
            <w14:solidFill>
              <w14:schemeClr w14:val="tx1"/>
            </w14:solidFill>
          </w14:textFill>
        </w:rPr>
        <w:t>（签字）</w:t>
      </w:r>
    </w:p>
    <w:p>
      <w:pPr>
        <w:spacing w:line="384" w:lineRule="auto"/>
        <w:jc w:val="left"/>
        <w:outlineLvl w:val="9"/>
        <w:rPr>
          <w:rFonts w:hint="eastAsia" w:ascii="Times New Roman" w:hAnsi="Times New Roman"/>
          <w:b/>
          <w:bCs/>
          <w:color w:val="000000" w:themeColor="text1"/>
          <w:sz w:val="28"/>
          <w:lang w:val="en-US" w:eastAsia="zh-CN"/>
          <w14:textFill>
            <w14:solidFill>
              <w14:schemeClr w14:val="tx1"/>
            </w14:solidFill>
          </w14:textFill>
        </w:rPr>
      </w:pPr>
      <w:r>
        <w:rPr>
          <w:rFonts w:hint="eastAsia" w:ascii="Times New Roman" w:hAnsi="Times New Roman"/>
          <w:b/>
          <w:bCs/>
          <w:spacing w:val="36"/>
          <w:sz w:val="28"/>
          <w:lang w:eastAsia="zh-CN"/>
        </w:rPr>
        <w:t>编制单位法人代表</w:t>
      </w:r>
      <w:r>
        <w:rPr>
          <w:rFonts w:ascii="Times New Roman" w:hAnsi="Times New Roman"/>
          <w:b/>
          <w:bCs/>
          <w:color w:val="000000" w:themeColor="text1"/>
          <w:sz w:val="28"/>
          <w14:textFill>
            <w14:solidFill>
              <w14:schemeClr w14:val="tx1"/>
            </w14:solidFill>
          </w14:textFill>
        </w:rPr>
        <w:t>：</w:t>
      </w:r>
      <w:r>
        <w:rPr>
          <w:rFonts w:hint="eastAsia" w:ascii="Times New Roman" w:hAnsi="Times New Roman"/>
          <w:b/>
          <w:bCs/>
          <w:color w:val="000000" w:themeColor="text1"/>
          <w:sz w:val="28"/>
          <w14:textFill>
            <w14:solidFill>
              <w14:schemeClr w14:val="tx1"/>
            </w14:solidFill>
          </w14:textFill>
        </w:rPr>
        <w:t xml:space="preserve"> </w:t>
      </w:r>
      <w:r>
        <w:rPr>
          <w:rFonts w:hint="eastAsia" w:ascii="Times New Roman" w:hAnsi="Times New Roman"/>
          <w:b/>
          <w:bCs/>
          <w:color w:val="000000" w:themeColor="text1"/>
          <w:sz w:val="28"/>
          <w:highlight w:val="none"/>
          <w:lang w:val="en-US" w:eastAsia="zh-CN"/>
          <w14:textFill>
            <w14:solidFill>
              <w14:schemeClr w14:val="tx1"/>
            </w14:solidFill>
          </w14:textFill>
        </w:rPr>
        <w:t xml:space="preserve">         （签字）</w:t>
      </w:r>
    </w:p>
    <w:p>
      <w:pPr>
        <w:spacing w:line="384" w:lineRule="auto"/>
        <w:jc w:val="left"/>
        <w:outlineLvl w:val="9"/>
        <w:rPr>
          <w:rFonts w:hint="eastAsia" w:ascii="Times New Roman" w:hAnsi="Times New Roman" w:cs="Times New Roman"/>
          <w:b/>
          <w:bCs/>
          <w:spacing w:val="36"/>
          <w:sz w:val="28"/>
          <w:lang w:eastAsia="zh-CN"/>
        </w:rPr>
      </w:pPr>
      <w:r>
        <w:rPr>
          <w:rFonts w:hint="eastAsia" w:ascii="Times New Roman" w:hAnsi="Times New Roman"/>
          <w:b/>
          <w:bCs/>
          <w:spacing w:val="36"/>
          <w:sz w:val="28"/>
          <w:lang w:eastAsia="zh-CN"/>
        </w:rPr>
        <w:t>项</w:t>
      </w:r>
      <w:r>
        <w:rPr>
          <w:rFonts w:hint="eastAsia" w:ascii="Times New Roman" w:hAnsi="Times New Roman"/>
          <w:b/>
          <w:bCs/>
          <w:spacing w:val="36"/>
          <w:sz w:val="28"/>
          <w:lang w:val="en-US" w:eastAsia="zh-CN"/>
        </w:rPr>
        <w:t xml:space="preserve"> </w:t>
      </w:r>
      <w:r>
        <w:rPr>
          <w:rFonts w:hint="eastAsia" w:ascii="Times New Roman" w:hAnsi="Times New Roman"/>
          <w:b/>
          <w:bCs/>
          <w:spacing w:val="36"/>
          <w:sz w:val="28"/>
          <w:lang w:eastAsia="zh-CN"/>
        </w:rPr>
        <w:t>目</w:t>
      </w:r>
      <w:r>
        <w:rPr>
          <w:rFonts w:hint="eastAsia" w:ascii="Times New Roman" w:hAnsi="Times New Roman"/>
          <w:b/>
          <w:bCs/>
          <w:spacing w:val="36"/>
          <w:sz w:val="28"/>
          <w:lang w:val="en-US" w:eastAsia="zh-CN"/>
        </w:rPr>
        <w:t xml:space="preserve"> </w:t>
      </w:r>
      <w:r>
        <w:rPr>
          <w:rFonts w:hint="eastAsia" w:ascii="Times New Roman" w:hAnsi="Times New Roman"/>
          <w:b/>
          <w:bCs/>
          <w:spacing w:val="36"/>
          <w:sz w:val="28"/>
          <w:lang w:eastAsia="zh-CN"/>
        </w:rPr>
        <w:t>负</w:t>
      </w:r>
      <w:r>
        <w:rPr>
          <w:rFonts w:hint="eastAsia" w:ascii="Times New Roman" w:hAnsi="Times New Roman"/>
          <w:b/>
          <w:bCs/>
          <w:spacing w:val="36"/>
          <w:sz w:val="28"/>
          <w:lang w:val="en-US" w:eastAsia="zh-CN"/>
        </w:rPr>
        <w:t xml:space="preserve"> </w:t>
      </w:r>
      <w:r>
        <w:rPr>
          <w:rFonts w:hint="eastAsia" w:ascii="Times New Roman" w:hAnsi="Times New Roman"/>
          <w:b/>
          <w:bCs/>
          <w:spacing w:val="36"/>
          <w:sz w:val="28"/>
          <w:lang w:eastAsia="zh-CN"/>
        </w:rPr>
        <w:t>责</w:t>
      </w:r>
      <w:r>
        <w:rPr>
          <w:rFonts w:hint="eastAsia" w:ascii="Times New Roman" w:hAnsi="Times New Roman"/>
          <w:b/>
          <w:bCs/>
          <w:spacing w:val="36"/>
          <w:sz w:val="28"/>
          <w:lang w:val="en-US" w:eastAsia="zh-CN"/>
        </w:rPr>
        <w:t xml:space="preserve"> </w:t>
      </w:r>
      <w:r>
        <w:rPr>
          <w:rFonts w:hint="eastAsia" w:ascii="Times New Roman" w:hAnsi="Times New Roman"/>
          <w:b/>
          <w:bCs/>
          <w:spacing w:val="36"/>
          <w:sz w:val="28"/>
          <w:lang w:eastAsia="zh-CN"/>
        </w:rPr>
        <w:t>人</w:t>
      </w:r>
      <w:r>
        <w:rPr>
          <w:rFonts w:ascii="Times New Roman" w:hAnsi="Times New Roman"/>
          <w:b/>
          <w:bCs/>
          <w:color w:val="000000" w:themeColor="text1"/>
          <w:sz w:val="28"/>
          <w14:textFill>
            <w14:solidFill>
              <w14:schemeClr w14:val="tx1"/>
            </w14:solidFill>
          </w14:textFill>
        </w:rPr>
        <w:t>：</w:t>
      </w:r>
    </w:p>
    <w:p>
      <w:pPr>
        <w:pStyle w:val="23"/>
        <w:ind w:firstLine="3080" w:firstLineChars="1100"/>
        <w:outlineLvl w:val="9"/>
        <w:rPr>
          <w:rFonts w:hint="eastAsia" w:ascii="Times New Roman" w:hAnsi="Times New Roman"/>
          <w:b w:val="0"/>
          <w:bCs/>
          <w:color w:val="auto"/>
          <w:sz w:val="28"/>
          <w:szCs w:val="28"/>
          <w:lang w:val="en-US" w:eastAsia="zh-CN"/>
        </w:rPr>
      </w:pPr>
    </w:p>
    <w:p>
      <w:pPr>
        <w:pStyle w:val="23"/>
        <w:outlineLvl w:val="9"/>
        <w:rPr>
          <w:rFonts w:hint="eastAsia" w:ascii="Times New Roman" w:hAnsi="Times New Roman"/>
          <w:b w:val="0"/>
          <w:bCs/>
          <w:color w:val="auto"/>
          <w:sz w:val="28"/>
          <w:szCs w:val="28"/>
          <w:lang w:eastAsia="zh-CN"/>
        </w:rPr>
      </w:pPr>
    </w:p>
    <w:p>
      <w:pPr>
        <w:outlineLvl w:val="9"/>
      </w:pPr>
    </w:p>
    <w:p>
      <w:pPr>
        <w:outlineLvl w:val="9"/>
        <w:rPr>
          <w:rFonts w:hint="eastAsia" w:ascii="宋体" w:cs="宋体"/>
          <w:sz w:val="28"/>
          <w:szCs w:val="28"/>
        </w:rPr>
      </w:pPr>
    </w:p>
    <w:p>
      <w:pPr>
        <w:pStyle w:val="23"/>
        <w:ind w:left="0" w:leftChars="0" w:firstLine="0" w:firstLineChars="0"/>
        <w:outlineLvl w:val="9"/>
        <w:rPr>
          <w:rFonts w:hint="eastAsia" w:ascii="宋体" w:cs="宋体"/>
          <w:color w:val="auto"/>
          <w:sz w:val="28"/>
          <w:szCs w:val="28"/>
          <w:lang w:eastAsia="zh-CN"/>
        </w:rPr>
      </w:pPr>
      <w:r>
        <w:rPr>
          <w:rFonts w:hint="eastAsia" w:ascii="宋体" w:cs="宋体"/>
          <w:color w:val="auto"/>
          <w:sz w:val="28"/>
          <w:szCs w:val="28"/>
        </w:rPr>
        <w:t>建设单位：</w:t>
      </w:r>
      <w:r>
        <w:rPr>
          <w:rFonts w:hint="eastAsia" w:ascii="宋体" w:cs="宋体"/>
          <w:color w:val="auto"/>
          <w:sz w:val="28"/>
          <w:szCs w:val="28"/>
          <w:lang w:val="en-US" w:eastAsia="zh-CN"/>
        </w:rPr>
        <w:t>吉林省超跃过滤技术有限公司</w:t>
      </w:r>
    </w:p>
    <w:p>
      <w:pPr>
        <w:ind w:left="4760" w:hanging="4760" w:hangingChars="1700"/>
        <w:outlineLvl w:val="9"/>
        <w:rPr>
          <w:rFonts w:hint="default" w:ascii="Times New Roman" w:hAnsi="Times New Roman" w:eastAsia="宋体" w:cs="Times New Roman"/>
          <w:sz w:val="28"/>
          <w:szCs w:val="28"/>
          <w:lang w:val="en-US" w:eastAsia="zh-CN"/>
        </w:rPr>
      </w:pPr>
      <w:r>
        <w:rPr>
          <w:rFonts w:hint="eastAsia" w:ascii="宋体" w:cs="宋体"/>
          <w:sz w:val="28"/>
          <w:szCs w:val="28"/>
        </w:rPr>
        <w:t>电话：</w:t>
      </w:r>
      <w:r>
        <w:rPr>
          <w:rFonts w:hint="eastAsia" w:ascii="Times New Roman" w:hAnsi="Times New Roman" w:cs="Times New Roman"/>
          <w:sz w:val="28"/>
          <w:szCs w:val="28"/>
          <w:lang w:val="en-US" w:eastAsia="zh-CN"/>
        </w:rPr>
        <w:t>18686629430</w:t>
      </w:r>
    </w:p>
    <w:p>
      <w:pPr>
        <w:ind w:left="4760" w:hanging="4760" w:hangingChars="1700"/>
        <w:outlineLvl w:val="9"/>
        <w:rPr>
          <w:rFonts w:hint="eastAsia" w:ascii="宋体" w:eastAsia="宋体" w:cs="宋体"/>
          <w:sz w:val="28"/>
          <w:szCs w:val="28"/>
          <w:lang w:val="en-US" w:eastAsia="zh-CN"/>
        </w:rPr>
      </w:pPr>
      <w:r>
        <w:rPr>
          <w:rFonts w:hint="eastAsia" w:ascii="宋体" w:cs="宋体"/>
          <w:sz w:val="28"/>
          <w:szCs w:val="28"/>
          <w:lang w:eastAsia="zh-CN"/>
        </w:rPr>
        <w:t>传真：</w:t>
      </w:r>
      <w:r>
        <w:rPr>
          <w:rFonts w:hint="eastAsia" w:ascii="宋体" w:cs="宋体"/>
          <w:sz w:val="28"/>
          <w:szCs w:val="28"/>
          <w:lang w:val="en-US" w:eastAsia="zh-CN"/>
        </w:rPr>
        <w:t>--</w:t>
      </w:r>
    </w:p>
    <w:p>
      <w:pPr>
        <w:ind w:left="4760" w:hanging="4760" w:hangingChars="1700"/>
        <w:outlineLvl w:val="9"/>
        <w:rPr>
          <w:rFonts w:hint="default" w:ascii="Times New Roman" w:hAnsi="Times New Roman" w:eastAsia="宋体" w:cs="Times New Roman"/>
          <w:sz w:val="28"/>
          <w:szCs w:val="28"/>
          <w:lang w:val="en-US" w:eastAsia="zh-CN"/>
        </w:rPr>
      </w:pPr>
      <w:r>
        <w:rPr>
          <w:rFonts w:hint="eastAsia" w:ascii="宋体" w:cs="宋体"/>
          <w:sz w:val="28"/>
          <w:szCs w:val="28"/>
        </w:rPr>
        <w:t>邮编：</w:t>
      </w:r>
      <w:r>
        <w:rPr>
          <w:rFonts w:hint="eastAsia" w:ascii="Times New Roman" w:hAnsi="Times New Roman" w:cs="Times New Roman"/>
          <w:sz w:val="28"/>
          <w:szCs w:val="28"/>
          <w:lang w:val="en-US" w:eastAsia="zh-CN"/>
        </w:rPr>
        <w:t>130216</w:t>
      </w:r>
    </w:p>
    <w:p>
      <w:pPr>
        <w:ind w:left="4760" w:hanging="4760" w:hangingChars="1700"/>
        <w:jc w:val="both"/>
        <w:outlineLvl w:val="9"/>
        <w:rPr>
          <w:rFonts w:hint="eastAsia" w:ascii="宋体" w:cs="宋体"/>
          <w:sz w:val="28"/>
          <w:szCs w:val="28"/>
          <w:lang w:val="en-US" w:eastAsia="zh-CN"/>
        </w:rPr>
      </w:pPr>
      <w:r>
        <w:rPr>
          <w:rFonts w:hint="eastAsia" w:ascii="宋体" w:cs="宋体"/>
          <w:sz w:val="28"/>
          <w:szCs w:val="28"/>
        </w:rPr>
        <w:t>地址：</w:t>
      </w:r>
      <w:r>
        <w:rPr>
          <w:rFonts w:hint="eastAsia" w:ascii="宋体" w:cs="宋体"/>
          <w:sz w:val="28"/>
          <w:szCs w:val="28"/>
          <w:lang w:val="en-US" w:eastAsia="zh-CN"/>
        </w:rPr>
        <w:t>吉林省长春市农安县合隆镇合隆经济开发区盛隆大街</w:t>
      </w:r>
      <w:r>
        <w:rPr>
          <w:rFonts w:hint="eastAsia" w:ascii="Times New Roman" w:hAnsi="Times New Roman" w:eastAsia="宋体" w:cs="Times New Roman"/>
          <w:color w:val="auto"/>
          <w:sz w:val="28"/>
          <w:szCs w:val="28"/>
          <w:lang w:val="en-US" w:eastAsia="zh-CN"/>
        </w:rPr>
        <w:t>8</w:t>
      </w:r>
      <w:r>
        <w:rPr>
          <w:rFonts w:hint="eastAsia" w:ascii="宋体" w:cs="宋体"/>
          <w:sz w:val="28"/>
          <w:szCs w:val="28"/>
          <w:lang w:val="en-US" w:eastAsia="zh-CN"/>
        </w:rPr>
        <w:t>号（孙</w:t>
      </w:r>
    </w:p>
    <w:p>
      <w:pPr>
        <w:ind w:left="4760" w:hanging="4760" w:hangingChars="1700"/>
        <w:jc w:val="both"/>
        <w:outlineLvl w:val="9"/>
        <w:rPr>
          <w:rFonts w:hint="default" w:ascii="宋体" w:eastAsia="宋体" w:cs="宋体"/>
          <w:sz w:val="28"/>
          <w:szCs w:val="28"/>
          <w:lang w:val="en-US" w:eastAsia="zh-CN"/>
        </w:rPr>
      </w:pPr>
      <w:r>
        <w:rPr>
          <w:rFonts w:hint="eastAsia" w:ascii="宋体" w:cs="宋体"/>
          <w:sz w:val="28"/>
          <w:szCs w:val="28"/>
          <w:lang w:val="en-US" w:eastAsia="zh-CN"/>
        </w:rPr>
        <w:t>菜园子村）</w:t>
      </w:r>
    </w:p>
    <w:p>
      <w:pPr>
        <w:ind w:left="4760" w:hanging="4760" w:hangingChars="1700"/>
        <w:outlineLvl w:val="9"/>
        <w:rPr>
          <w:rFonts w:hint="eastAsia" w:ascii="宋体" w:cs="宋体"/>
          <w:sz w:val="28"/>
          <w:szCs w:val="28"/>
        </w:rPr>
      </w:pPr>
    </w:p>
    <w:p>
      <w:pPr>
        <w:outlineLvl w:val="9"/>
        <w:rPr>
          <w:rFonts w:hint="eastAsia" w:ascii="宋体" w:eastAsia="宋体" w:cs="宋体"/>
          <w:color w:val="auto"/>
          <w:sz w:val="28"/>
          <w:szCs w:val="28"/>
          <w:lang w:val="en-US" w:eastAsia="zh-CN"/>
        </w:rPr>
      </w:pPr>
      <w:r>
        <w:rPr>
          <w:rFonts w:hint="eastAsia" w:ascii="宋体" w:cs="宋体"/>
          <w:color w:val="auto"/>
          <w:sz w:val="28"/>
          <w:szCs w:val="28"/>
          <w:lang w:val="en-US" w:eastAsia="zh-CN"/>
        </w:rPr>
        <w:t>编制单位</w:t>
      </w:r>
      <w:r>
        <w:rPr>
          <w:rFonts w:hint="eastAsia" w:ascii="宋体" w:cs="宋体"/>
          <w:color w:val="auto"/>
          <w:sz w:val="28"/>
          <w:szCs w:val="28"/>
        </w:rPr>
        <w:t>：</w:t>
      </w:r>
      <w:r>
        <w:rPr>
          <w:rFonts w:hint="eastAsia" w:ascii="Times New Roman" w:hAnsi="Times New Roman"/>
          <w:b w:val="0"/>
          <w:bCs/>
          <w:color w:val="auto"/>
          <w:sz w:val="28"/>
          <w:szCs w:val="28"/>
          <w:lang w:eastAsia="zh-CN"/>
        </w:rPr>
        <w:t>吉林省</w:t>
      </w:r>
      <w:r>
        <w:rPr>
          <w:rFonts w:hint="eastAsia" w:ascii="Times New Roman" w:hAnsi="Times New Roman"/>
          <w:b w:val="0"/>
          <w:bCs/>
          <w:color w:val="auto"/>
          <w:sz w:val="28"/>
          <w:szCs w:val="28"/>
          <w:lang w:val="en-US" w:eastAsia="zh-CN"/>
        </w:rPr>
        <w:t>中环瑞邦环保科技</w:t>
      </w:r>
      <w:r>
        <w:rPr>
          <w:rFonts w:hint="eastAsia" w:ascii="Times New Roman" w:hAnsi="Times New Roman"/>
          <w:b w:val="0"/>
          <w:bCs/>
          <w:color w:val="auto"/>
          <w:sz w:val="28"/>
          <w:szCs w:val="28"/>
          <w:lang w:eastAsia="zh-CN"/>
        </w:rPr>
        <w:t>有限公司</w:t>
      </w:r>
    </w:p>
    <w:p>
      <w:pPr>
        <w:ind w:left="4760" w:hanging="4760" w:hangingChars="1700"/>
        <w:outlineLvl w:val="9"/>
        <w:rPr>
          <w:rFonts w:hint="default" w:ascii="Times New Roman" w:hAnsi="Times New Roman" w:cs="Times New Roman"/>
          <w:color w:val="auto"/>
          <w:sz w:val="28"/>
          <w:szCs w:val="28"/>
          <w:lang w:val="en-US" w:eastAsia="zh-CN"/>
        </w:rPr>
      </w:pPr>
      <w:r>
        <w:rPr>
          <w:rFonts w:hint="eastAsia" w:ascii="宋体" w:cs="宋体"/>
          <w:color w:val="auto"/>
          <w:sz w:val="28"/>
          <w:szCs w:val="28"/>
        </w:rPr>
        <w:t>电话：</w:t>
      </w:r>
      <w:r>
        <w:rPr>
          <w:rFonts w:hint="eastAsia" w:ascii="Times New Roman" w:hAnsi="Times New Roman" w:cs="Times New Roman"/>
          <w:color w:val="auto"/>
          <w:sz w:val="28"/>
          <w:szCs w:val="28"/>
          <w:lang w:val="en-US" w:eastAsia="zh-CN"/>
        </w:rPr>
        <w:t>13500812462</w:t>
      </w:r>
    </w:p>
    <w:p>
      <w:pPr>
        <w:ind w:left="4760" w:hanging="4760" w:hangingChars="1700"/>
        <w:outlineLvl w:val="9"/>
        <w:rPr>
          <w:rFonts w:hint="eastAsia"/>
          <w:lang w:val="en-US" w:eastAsia="zh-CN"/>
        </w:rPr>
      </w:pPr>
      <w:r>
        <w:rPr>
          <w:rFonts w:hint="eastAsia" w:ascii="宋体" w:cs="宋体"/>
          <w:sz w:val="28"/>
          <w:szCs w:val="28"/>
          <w:lang w:eastAsia="zh-CN"/>
        </w:rPr>
        <w:t>传真：</w:t>
      </w:r>
      <w:r>
        <w:rPr>
          <w:rFonts w:hint="eastAsia" w:ascii="宋体" w:cs="宋体"/>
          <w:sz w:val="28"/>
          <w:szCs w:val="28"/>
          <w:lang w:val="en-US" w:eastAsia="zh-CN"/>
        </w:rPr>
        <w:t>--</w:t>
      </w:r>
    </w:p>
    <w:p>
      <w:pPr>
        <w:ind w:left="4760" w:hanging="4760" w:hangingChars="1700"/>
        <w:outlineLvl w:val="9"/>
        <w:rPr>
          <w:rFonts w:hint="default" w:ascii="Times New Roman" w:hAnsi="Times New Roman" w:cs="Times New Roman"/>
          <w:color w:val="auto"/>
          <w:sz w:val="28"/>
          <w:szCs w:val="28"/>
          <w:lang w:val="en-US" w:eastAsia="zh-CN"/>
        </w:rPr>
      </w:pPr>
      <w:r>
        <w:rPr>
          <w:rFonts w:hint="eastAsia" w:ascii="宋体" w:cs="宋体"/>
          <w:color w:val="auto"/>
          <w:sz w:val="28"/>
          <w:szCs w:val="28"/>
        </w:rPr>
        <w:t>邮编：</w:t>
      </w:r>
      <w:r>
        <w:rPr>
          <w:rFonts w:hint="default" w:ascii="Times New Roman" w:hAnsi="Times New Roman" w:cs="Times New Roman"/>
          <w:color w:val="auto"/>
          <w:sz w:val="28"/>
          <w:szCs w:val="28"/>
        </w:rPr>
        <w:t>13</w:t>
      </w:r>
      <w:r>
        <w:rPr>
          <w:rFonts w:hint="eastAsia" w:ascii="Times New Roman" w:hAnsi="Times New Roman" w:cs="Times New Roman"/>
          <w:color w:val="auto"/>
          <w:sz w:val="28"/>
          <w:szCs w:val="28"/>
          <w:lang w:val="en-US" w:eastAsia="zh-CN"/>
        </w:rPr>
        <w:t>00</w:t>
      </w:r>
      <w:r>
        <w:rPr>
          <w:rFonts w:hint="default" w:ascii="Times New Roman" w:hAnsi="Times New Roman" w:cs="Times New Roman"/>
          <w:color w:val="auto"/>
          <w:sz w:val="28"/>
          <w:szCs w:val="28"/>
        </w:rPr>
        <w:t>00</w:t>
      </w:r>
    </w:p>
    <w:p>
      <w:pPr>
        <w:ind w:left="4760" w:hanging="4760" w:hangingChars="1700"/>
        <w:outlineLvl w:val="9"/>
        <w:rPr>
          <w:rFonts w:hint="default" w:ascii="Times New Roman" w:hAnsi="Times New Roman" w:eastAsia="宋体" w:cs="Times New Roman"/>
          <w:color w:val="auto"/>
          <w:sz w:val="28"/>
          <w:szCs w:val="28"/>
          <w:lang w:val="en-US" w:eastAsia="zh-CN"/>
        </w:rPr>
      </w:pPr>
      <w:r>
        <w:rPr>
          <w:rFonts w:hint="eastAsia" w:ascii="宋体" w:cs="宋体"/>
          <w:color w:val="auto"/>
          <w:sz w:val="28"/>
          <w:szCs w:val="28"/>
        </w:rPr>
        <w:t>地址：</w:t>
      </w:r>
      <w:r>
        <w:rPr>
          <w:rFonts w:hint="eastAsia" w:ascii="宋体" w:cs="宋体"/>
          <w:color w:val="auto"/>
          <w:sz w:val="28"/>
          <w:szCs w:val="28"/>
          <w:lang w:val="en-US" w:eastAsia="zh-CN"/>
        </w:rPr>
        <w:t>长春市南关区瑞邦城市广场</w:t>
      </w:r>
      <w:r>
        <w:rPr>
          <w:rFonts w:hint="eastAsia" w:ascii="Times New Roman" w:hAnsi="Times New Roman" w:eastAsia="宋体" w:cs="Times New Roman"/>
          <w:color w:val="auto"/>
          <w:sz w:val="28"/>
          <w:szCs w:val="28"/>
          <w:lang w:val="en-US" w:eastAsia="zh-CN"/>
        </w:rPr>
        <w:t>C</w:t>
      </w:r>
      <w:r>
        <w:rPr>
          <w:rFonts w:hint="eastAsia" w:ascii="宋体" w:cs="宋体"/>
          <w:color w:val="auto"/>
          <w:sz w:val="28"/>
          <w:szCs w:val="28"/>
          <w:lang w:val="en-US" w:eastAsia="zh-CN"/>
        </w:rPr>
        <w:t>座</w:t>
      </w:r>
      <w:r>
        <w:rPr>
          <w:rFonts w:hint="eastAsia" w:ascii="Times New Roman" w:hAnsi="Times New Roman" w:eastAsia="宋体" w:cs="Times New Roman"/>
          <w:color w:val="auto"/>
          <w:sz w:val="28"/>
          <w:szCs w:val="28"/>
          <w:lang w:val="en-US" w:eastAsia="zh-CN"/>
        </w:rPr>
        <w:t>920</w:t>
      </w:r>
      <w:r>
        <w:rPr>
          <w:rFonts w:hint="eastAsia" w:ascii="宋体" w:cs="宋体"/>
          <w:color w:val="auto"/>
          <w:sz w:val="28"/>
          <w:szCs w:val="28"/>
          <w:lang w:val="en-US" w:eastAsia="zh-CN"/>
        </w:rPr>
        <w:t>室</w:t>
      </w:r>
    </w:p>
    <w:p>
      <w:pPr>
        <w:pStyle w:val="2"/>
        <w:outlineLvl w:val="9"/>
        <w:rPr>
          <w:rFonts w:hint="default" w:ascii="Times New Roman" w:hAnsi="Times New Roman" w:cs="Times New Roman"/>
          <w:sz w:val="28"/>
          <w:szCs w:val="28"/>
        </w:rPr>
      </w:pPr>
    </w:p>
    <w:p>
      <w:pPr>
        <w:pStyle w:val="2"/>
        <w:outlineLvl w:val="9"/>
        <w:rPr>
          <w:rFonts w:hint="default" w:ascii="Times New Roman" w:hAnsi="Times New Roman" w:cs="Times New Roman"/>
          <w:sz w:val="28"/>
          <w:szCs w:val="28"/>
        </w:rPr>
      </w:pPr>
    </w:p>
    <w:p>
      <w:pPr>
        <w:pStyle w:val="2"/>
        <w:outlineLvl w:val="9"/>
        <w:rPr>
          <w:rFonts w:hint="eastAsia" w:cs="Times New Roman"/>
          <w:b/>
          <w:bCs/>
          <w:sz w:val="24"/>
          <w:szCs w:val="24"/>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2"/>
        <w:outlineLvl w:val="0"/>
        <w:rPr>
          <w:rFonts w:hint="eastAsia" w:cs="Times New Roman"/>
          <w:b/>
          <w:bCs/>
          <w:sz w:val="24"/>
          <w:szCs w:val="24"/>
          <w:highlight w:val="none"/>
          <w:lang w:eastAsia="zh-CN"/>
        </w:rPr>
      </w:pPr>
      <w:r>
        <w:rPr>
          <w:rFonts w:hint="eastAsia" w:cs="Times New Roman"/>
          <w:b/>
          <w:bCs/>
          <w:sz w:val="24"/>
          <w:szCs w:val="24"/>
          <w:highlight w:val="none"/>
          <w:lang w:eastAsia="zh-CN"/>
        </w:rPr>
        <w:t>表一</w:t>
      </w:r>
    </w:p>
    <w:tbl>
      <w:tblPr>
        <w:tblStyle w:val="21"/>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1525"/>
        <w:gridCol w:w="2401"/>
        <w:gridCol w:w="1260"/>
        <w:gridCol w:w="920"/>
        <w:gridCol w:w="1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建设项目名称</w:t>
            </w:r>
          </w:p>
        </w:tc>
        <w:tc>
          <w:tcPr>
            <w:tcW w:w="7410" w:type="dxa"/>
            <w:gridSpan w:val="5"/>
            <w:vAlign w:val="center"/>
          </w:tcPr>
          <w:p>
            <w:p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吉林省超跃过滤技术有限公司滤清器生产项目（变更）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建设单位名称</w:t>
            </w:r>
          </w:p>
        </w:tc>
        <w:tc>
          <w:tcPr>
            <w:tcW w:w="7410" w:type="dxa"/>
            <w:gridSpan w:val="5"/>
            <w:vAlign w:val="center"/>
          </w:tcPr>
          <w:p>
            <w:p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吉林省超跃过滤技术有限公司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建设项目性质</w:t>
            </w:r>
          </w:p>
        </w:tc>
        <w:tc>
          <w:tcPr>
            <w:tcW w:w="7410" w:type="dxa"/>
            <w:gridSpan w:val="5"/>
            <w:vAlign w:val="center"/>
          </w:tcPr>
          <w:p>
            <w:pPr>
              <w:jc w:val="cente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lang w:eastAsia="zh-CN"/>
              </w:rPr>
              <w:t>新建√</w:t>
            </w:r>
            <w:r>
              <w:rPr>
                <w:rFonts w:hint="default" w:ascii="Times New Roman" w:hAnsi="Times New Roman" w:cs="Times New Roman"/>
                <w:sz w:val="24"/>
                <w:szCs w:val="24"/>
                <w:lang w:val="en-US" w:eastAsia="zh-CN"/>
              </w:rPr>
              <w:t xml:space="preserve">   改扩建     技改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ind w:firstLine="480" w:firstLineChars="2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建设地点</w:t>
            </w:r>
          </w:p>
        </w:tc>
        <w:tc>
          <w:tcPr>
            <w:tcW w:w="7410" w:type="dxa"/>
            <w:gridSpan w:val="5"/>
            <w:vAlign w:val="center"/>
          </w:tcPr>
          <w:p>
            <w:pPr>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长春合隆经济技术开发区盛隆大街西侧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主要产品名称</w:t>
            </w:r>
          </w:p>
        </w:tc>
        <w:tc>
          <w:tcPr>
            <w:tcW w:w="7410" w:type="dxa"/>
            <w:gridSpan w:val="5"/>
            <w:vAlign w:val="center"/>
          </w:tcPr>
          <w:p>
            <w:pPr>
              <w:jc w:val="center"/>
              <w:rPr>
                <w:rFonts w:hint="default" w:ascii="Times New Roman" w:hAnsi="Times New Roman" w:eastAsia="宋体"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滤清器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设计生产能力</w:t>
            </w:r>
          </w:p>
        </w:tc>
        <w:tc>
          <w:tcPr>
            <w:tcW w:w="7410" w:type="dxa"/>
            <w:gridSpan w:val="5"/>
            <w:vAlign w:val="center"/>
          </w:tcPr>
          <w:p>
            <w:p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年生产各种滤清器约100万只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实际生产能力</w:t>
            </w:r>
          </w:p>
        </w:tc>
        <w:tc>
          <w:tcPr>
            <w:tcW w:w="7410" w:type="dxa"/>
            <w:gridSpan w:val="5"/>
            <w:vAlign w:val="center"/>
          </w:tcPr>
          <w:p>
            <w:pPr>
              <w:jc w:val="center"/>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年生产各种滤清器33.7万只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vAlign w:val="center"/>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建设项目环评时间</w:t>
            </w:r>
          </w:p>
        </w:tc>
        <w:tc>
          <w:tcPr>
            <w:tcW w:w="1525" w:type="dxa"/>
            <w:vAlign w:val="center"/>
          </w:tcPr>
          <w:p>
            <w:pPr>
              <w:pStyle w:val="2"/>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outlineLvl w:val="9"/>
              <w:rPr>
                <w:rFonts w:hint="default" w:cs="Times New Roman"/>
                <w:sz w:val="24"/>
                <w:szCs w:val="24"/>
                <w:vertAlign w:val="baseline"/>
                <w:lang w:val="en-US" w:eastAsia="zh-CN"/>
              </w:rPr>
            </w:pPr>
            <w:r>
              <w:rPr>
                <w:rFonts w:hint="eastAsia" w:cs="Times New Roman"/>
                <w:sz w:val="24"/>
                <w:szCs w:val="24"/>
                <w:vertAlign w:val="baseline"/>
                <w:lang w:val="en-US" w:eastAsia="zh-CN"/>
              </w:rPr>
              <w:t>2015年6月</w:t>
            </w:r>
          </w:p>
        </w:tc>
        <w:tc>
          <w:tcPr>
            <w:tcW w:w="2401" w:type="dxa"/>
            <w:vAlign w:val="center"/>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开工建设时间</w:t>
            </w:r>
          </w:p>
        </w:tc>
        <w:tc>
          <w:tcPr>
            <w:tcW w:w="3484" w:type="dxa"/>
            <w:gridSpan w:val="3"/>
            <w:vAlign w:val="center"/>
          </w:tcPr>
          <w:p>
            <w:pPr>
              <w:pStyle w:val="2"/>
              <w:spacing w:line="360" w:lineRule="auto"/>
              <w:jc w:val="center"/>
              <w:rPr>
                <w:rFonts w:hint="default" w:cs="Times New Roman"/>
                <w:sz w:val="24"/>
                <w:szCs w:val="24"/>
                <w:highlight w:val="none"/>
                <w:vertAlign w:val="baseline"/>
                <w:lang w:val="en-US" w:eastAsia="zh-CN"/>
              </w:rPr>
            </w:pPr>
            <w:r>
              <w:rPr>
                <w:rFonts w:hint="eastAsia" w:cs="Times New Roman"/>
                <w:sz w:val="24"/>
                <w:szCs w:val="24"/>
                <w:highlight w:val="none"/>
                <w:vertAlign w:val="baseline"/>
                <w:lang w:val="en-US" w:eastAsia="zh-CN"/>
              </w:rPr>
              <w:t>2015年9月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tcPr>
          <w:p>
            <w:pPr>
              <w:pStyle w:val="2"/>
              <w:spacing w:line="360" w:lineRule="auto"/>
              <w:ind w:firstLine="480" w:firstLineChars="2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调试时间</w:t>
            </w:r>
          </w:p>
        </w:tc>
        <w:tc>
          <w:tcPr>
            <w:tcW w:w="1525" w:type="dxa"/>
          </w:tcPr>
          <w:p>
            <w:pPr>
              <w:pStyle w:val="2"/>
              <w:spacing w:line="360" w:lineRule="auto"/>
              <w:ind w:firstLine="480" w:firstLineChars="2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w:t>
            </w:r>
          </w:p>
        </w:tc>
        <w:tc>
          <w:tcPr>
            <w:tcW w:w="2401" w:type="dxa"/>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验收现场监测时间</w:t>
            </w:r>
          </w:p>
        </w:tc>
        <w:tc>
          <w:tcPr>
            <w:tcW w:w="3484" w:type="dxa"/>
            <w:gridSpan w:val="3"/>
          </w:tcPr>
          <w:p>
            <w:pPr>
              <w:pStyle w:val="2"/>
              <w:spacing w:line="360" w:lineRule="auto"/>
              <w:jc w:val="center"/>
              <w:rPr>
                <w:rFonts w:hint="default" w:cs="Times New Roman"/>
                <w:sz w:val="24"/>
                <w:szCs w:val="24"/>
                <w:vertAlign w:val="baseline"/>
                <w:lang w:val="en-US" w:eastAsia="zh-CN"/>
              </w:rPr>
            </w:pPr>
            <w:r>
              <w:rPr>
                <w:rFonts w:hint="eastAsia" w:cs="Times New Roman"/>
                <w:color w:val="000000" w:themeColor="text1"/>
                <w:sz w:val="24"/>
                <w:szCs w:val="24"/>
                <w:highlight w:val="none"/>
                <w:vertAlign w:val="baseline"/>
                <w:lang w:val="en-US" w:eastAsia="zh-CN"/>
                <w14:textFill>
                  <w14:solidFill>
                    <w14:schemeClr w14:val="tx1"/>
                  </w14:solidFill>
                </w14:textFill>
              </w:rPr>
              <w:t>2023年12月4日-2023年12月5日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tcPr>
          <w:p>
            <w:pPr>
              <w:pStyle w:val="2"/>
              <w:spacing w:line="240" w:lineRule="auto"/>
              <w:ind w:firstLine="240" w:firstLineChars="1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环评报告表</w:t>
            </w:r>
          </w:p>
          <w:p>
            <w:pPr>
              <w:pStyle w:val="2"/>
              <w:spacing w:line="240" w:lineRule="auto"/>
              <w:ind w:firstLine="480" w:firstLineChars="2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审批时间</w:t>
            </w:r>
          </w:p>
        </w:tc>
        <w:tc>
          <w:tcPr>
            <w:tcW w:w="1525" w:type="dxa"/>
            <w:vAlign w:val="center"/>
          </w:tcPr>
          <w:p>
            <w:pPr>
              <w:pStyle w:val="2"/>
              <w:spacing w:line="240" w:lineRule="auto"/>
              <w:jc w:val="center"/>
              <w:rPr>
                <w:rFonts w:hint="default" w:cs="Times New Roman"/>
                <w:color w:val="000000" w:themeColor="text1"/>
                <w:sz w:val="24"/>
                <w:szCs w:val="24"/>
                <w:highlight w:val="none"/>
                <w:vertAlign w:val="baseline"/>
                <w:lang w:val="en-US" w:eastAsia="zh-CN"/>
                <w14:textFill>
                  <w14:solidFill>
                    <w14:schemeClr w14:val="tx1"/>
                  </w14:solidFill>
                </w14:textFill>
              </w:rPr>
            </w:pPr>
            <w:r>
              <w:rPr>
                <w:rFonts w:hint="eastAsia" w:cs="Times New Roman"/>
                <w:color w:val="000000" w:themeColor="text1"/>
                <w:sz w:val="24"/>
                <w:szCs w:val="24"/>
                <w:highlight w:val="none"/>
                <w:vertAlign w:val="baseline"/>
                <w:lang w:val="en-US" w:eastAsia="zh-CN"/>
                <w14:textFill>
                  <w14:solidFill>
                    <w14:schemeClr w14:val="tx1"/>
                  </w14:solidFill>
                </w14:textFill>
              </w:rPr>
              <w:t>2015年9月</w:t>
            </w:r>
          </w:p>
        </w:tc>
        <w:tc>
          <w:tcPr>
            <w:tcW w:w="2401" w:type="dxa"/>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环评报告表编制单位</w:t>
            </w:r>
          </w:p>
        </w:tc>
        <w:tc>
          <w:tcPr>
            <w:tcW w:w="3484" w:type="dxa"/>
            <w:gridSpan w:val="3"/>
            <w:vAlign w:val="center"/>
          </w:tcPr>
          <w:p>
            <w:pPr>
              <w:pStyle w:val="2"/>
              <w:spacing w:line="240" w:lineRule="auto"/>
              <w:jc w:val="center"/>
              <w:rPr>
                <w:rFonts w:hint="default" w:eastAsia="宋体" w:cs="Times New Roman"/>
                <w:sz w:val="24"/>
                <w:szCs w:val="24"/>
                <w:vertAlign w:val="baseline"/>
                <w:lang w:val="en-US" w:eastAsia="zh-CN"/>
              </w:rPr>
            </w:pPr>
            <w:r>
              <w:rPr>
                <w:rFonts w:hint="eastAsia"/>
                <w:sz w:val="24"/>
                <w:szCs w:val="24"/>
                <w:lang w:val="en-US" w:eastAsia="zh-CN"/>
              </w:rPr>
              <w:t>吉林省冶金研究院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tcPr>
          <w:p>
            <w:pPr>
              <w:pStyle w:val="2"/>
              <w:spacing w:line="360" w:lineRule="auto"/>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环保设施设计单位</w:t>
            </w:r>
          </w:p>
        </w:tc>
        <w:tc>
          <w:tcPr>
            <w:tcW w:w="1525" w:type="dxa"/>
          </w:tcPr>
          <w:p>
            <w:pPr>
              <w:pStyle w:val="2"/>
              <w:spacing w:line="360" w:lineRule="auto"/>
              <w:ind w:firstLine="480" w:firstLineChars="2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w:t>
            </w:r>
          </w:p>
        </w:tc>
        <w:tc>
          <w:tcPr>
            <w:tcW w:w="2401" w:type="dxa"/>
          </w:tcPr>
          <w:p>
            <w:pPr>
              <w:pStyle w:val="2"/>
              <w:spacing w:line="360" w:lineRule="auto"/>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环保设施施工单位</w:t>
            </w:r>
          </w:p>
        </w:tc>
        <w:tc>
          <w:tcPr>
            <w:tcW w:w="3484" w:type="dxa"/>
            <w:gridSpan w:val="3"/>
          </w:tcPr>
          <w:p>
            <w:pPr>
              <w:pStyle w:val="2"/>
              <w:spacing w:line="360" w:lineRule="auto"/>
              <w:jc w:val="center"/>
              <w:rPr>
                <w:rFonts w:hint="default" w:cs="Times New Roman"/>
                <w:sz w:val="24"/>
                <w:szCs w:val="24"/>
                <w:vertAlign w:val="baseline"/>
                <w:lang w:val="en-US" w:eastAsia="zh-CN"/>
              </w:rPr>
            </w:pPr>
            <w:r>
              <w:rPr>
                <w:rFonts w:hint="eastAsia" w:cs="Times New Roman"/>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tcPr>
          <w:p>
            <w:pPr>
              <w:pStyle w:val="2"/>
              <w:spacing w:line="360" w:lineRule="auto"/>
              <w:ind w:firstLine="240" w:firstLineChars="1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投资总概算</w:t>
            </w:r>
          </w:p>
        </w:tc>
        <w:tc>
          <w:tcPr>
            <w:tcW w:w="1525" w:type="dxa"/>
          </w:tcPr>
          <w:p>
            <w:pPr>
              <w:pStyle w:val="2"/>
              <w:spacing w:line="360" w:lineRule="auto"/>
              <w:jc w:val="center"/>
              <w:rPr>
                <w:rFonts w:hint="default" w:eastAsia="宋体" w:cs="Times New Roman"/>
                <w:sz w:val="24"/>
                <w:szCs w:val="24"/>
                <w:vertAlign w:val="baseline"/>
                <w:lang w:val="en-US" w:eastAsia="zh-CN"/>
              </w:rPr>
            </w:pPr>
            <w:r>
              <w:rPr>
                <w:rFonts w:hint="eastAsia" w:cs="Times New Roman"/>
                <w:sz w:val="24"/>
                <w:szCs w:val="24"/>
                <w:lang w:val="en-US" w:eastAsia="zh-CN"/>
              </w:rPr>
              <w:t>6500万</w:t>
            </w:r>
          </w:p>
        </w:tc>
        <w:tc>
          <w:tcPr>
            <w:tcW w:w="2401" w:type="dxa"/>
          </w:tcPr>
          <w:p>
            <w:pPr>
              <w:pStyle w:val="2"/>
              <w:spacing w:line="360" w:lineRule="auto"/>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环保投资总概算</w:t>
            </w:r>
          </w:p>
        </w:tc>
        <w:tc>
          <w:tcPr>
            <w:tcW w:w="1260" w:type="dxa"/>
          </w:tcPr>
          <w:p>
            <w:pPr>
              <w:pStyle w:val="2"/>
              <w:spacing w:line="360" w:lineRule="auto"/>
              <w:jc w:val="center"/>
              <w:rPr>
                <w:rFonts w:hint="default" w:cs="Times New Roman"/>
                <w:sz w:val="24"/>
                <w:szCs w:val="24"/>
                <w:vertAlign w:val="baseline"/>
                <w:lang w:val="en-US" w:eastAsia="zh-CN"/>
              </w:rPr>
            </w:pPr>
            <w:r>
              <w:rPr>
                <w:rFonts w:hint="eastAsia" w:cs="Times New Roman"/>
                <w:color w:val="auto"/>
                <w:sz w:val="24"/>
                <w:szCs w:val="24"/>
                <w:lang w:val="en-US" w:eastAsia="zh-CN"/>
              </w:rPr>
              <w:t>12万</w:t>
            </w:r>
          </w:p>
        </w:tc>
        <w:tc>
          <w:tcPr>
            <w:tcW w:w="920" w:type="dxa"/>
          </w:tcPr>
          <w:p>
            <w:pPr>
              <w:pStyle w:val="2"/>
              <w:spacing w:line="360" w:lineRule="auto"/>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比例</w:t>
            </w:r>
          </w:p>
        </w:tc>
        <w:tc>
          <w:tcPr>
            <w:tcW w:w="1304" w:type="dxa"/>
          </w:tcPr>
          <w:p>
            <w:pPr>
              <w:pStyle w:val="2"/>
              <w:spacing w:line="360" w:lineRule="auto"/>
              <w:ind w:firstLine="240" w:firstLineChars="100"/>
              <w:jc w:val="both"/>
              <w:rPr>
                <w:rFonts w:hint="default" w:cs="Times New Roman"/>
                <w:sz w:val="24"/>
                <w:szCs w:val="24"/>
                <w:vertAlign w:val="baseline"/>
                <w:lang w:val="en-US" w:eastAsia="zh-CN"/>
              </w:rPr>
            </w:pPr>
            <w:r>
              <w:rPr>
                <w:rFonts w:hint="eastAsia" w:cs="Times New Roman"/>
                <w:color w:val="auto"/>
                <w:sz w:val="24"/>
                <w:szCs w:val="24"/>
                <w:lang w:val="en-US" w:eastAsia="zh-CN"/>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0" w:type="dxa"/>
          </w:tcPr>
          <w:p>
            <w:pPr>
              <w:pStyle w:val="2"/>
              <w:spacing w:line="360" w:lineRule="auto"/>
              <w:ind w:firstLine="240" w:firstLineChars="1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实际总概算</w:t>
            </w:r>
          </w:p>
        </w:tc>
        <w:tc>
          <w:tcPr>
            <w:tcW w:w="1525" w:type="dxa"/>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lang w:val="en-US" w:eastAsia="zh-CN"/>
              </w:rPr>
              <w:t>6500万</w:t>
            </w:r>
          </w:p>
        </w:tc>
        <w:tc>
          <w:tcPr>
            <w:tcW w:w="2401" w:type="dxa"/>
          </w:tcPr>
          <w:p>
            <w:pPr>
              <w:pStyle w:val="2"/>
              <w:spacing w:line="360" w:lineRule="auto"/>
              <w:ind w:firstLine="480" w:firstLineChars="200"/>
              <w:jc w:val="both"/>
              <w:rPr>
                <w:rFonts w:hint="eastAsia" w:cs="Times New Roman"/>
                <w:sz w:val="24"/>
                <w:szCs w:val="24"/>
                <w:vertAlign w:val="baseline"/>
                <w:lang w:val="en-US" w:eastAsia="zh-CN"/>
              </w:rPr>
            </w:pPr>
            <w:r>
              <w:rPr>
                <w:rFonts w:hint="eastAsia" w:cs="Times New Roman"/>
                <w:sz w:val="24"/>
                <w:szCs w:val="24"/>
                <w:vertAlign w:val="baseline"/>
                <w:lang w:val="en-US" w:eastAsia="zh-CN"/>
              </w:rPr>
              <w:t>环保投资</w:t>
            </w:r>
          </w:p>
        </w:tc>
        <w:tc>
          <w:tcPr>
            <w:tcW w:w="1260" w:type="dxa"/>
            <w:vAlign w:val="top"/>
          </w:tcPr>
          <w:p>
            <w:pPr>
              <w:pStyle w:val="2"/>
              <w:spacing w:line="360" w:lineRule="auto"/>
              <w:jc w:val="center"/>
              <w:rPr>
                <w:rFonts w:hint="default" w:cs="Times New Roman"/>
                <w:color w:val="auto"/>
                <w:sz w:val="24"/>
                <w:szCs w:val="24"/>
                <w:vertAlign w:val="baseline"/>
                <w:lang w:val="en-US" w:eastAsia="zh-CN"/>
              </w:rPr>
            </w:pPr>
            <w:r>
              <w:rPr>
                <w:rFonts w:hint="eastAsia" w:cs="Times New Roman"/>
                <w:color w:val="auto"/>
                <w:sz w:val="24"/>
                <w:szCs w:val="24"/>
                <w:lang w:val="en-US" w:eastAsia="zh-CN"/>
              </w:rPr>
              <w:t>12万</w:t>
            </w:r>
          </w:p>
        </w:tc>
        <w:tc>
          <w:tcPr>
            <w:tcW w:w="920" w:type="dxa"/>
          </w:tcPr>
          <w:p>
            <w:pPr>
              <w:pStyle w:val="2"/>
              <w:spacing w:line="360" w:lineRule="auto"/>
              <w:jc w:val="both"/>
              <w:rPr>
                <w:rFonts w:hint="eastAsia" w:cs="Times New Roman"/>
                <w:color w:val="auto"/>
                <w:sz w:val="24"/>
                <w:szCs w:val="24"/>
                <w:vertAlign w:val="baseline"/>
                <w:lang w:val="en-US" w:eastAsia="zh-CN"/>
              </w:rPr>
            </w:pPr>
            <w:r>
              <w:rPr>
                <w:rFonts w:hint="eastAsia" w:cs="Times New Roman"/>
                <w:color w:val="auto"/>
                <w:sz w:val="24"/>
                <w:szCs w:val="24"/>
                <w:vertAlign w:val="baseline"/>
                <w:lang w:val="en-US" w:eastAsia="zh-CN"/>
              </w:rPr>
              <w:t>比例</w:t>
            </w:r>
          </w:p>
        </w:tc>
        <w:tc>
          <w:tcPr>
            <w:tcW w:w="1304" w:type="dxa"/>
          </w:tcPr>
          <w:p>
            <w:pPr>
              <w:pStyle w:val="2"/>
              <w:spacing w:line="360" w:lineRule="auto"/>
              <w:ind w:firstLine="240" w:firstLineChars="100"/>
              <w:jc w:val="both"/>
              <w:rPr>
                <w:rFonts w:hint="eastAsia" w:cs="Times New Roman"/>
                <w:color w:val="auto"/>
                <w:sz w:val="24"/>
                <w:szCs w:val="24"/>
                <w:vertAlign w:val="baseline"/>
                <w:lang w:val="en-US" w:eastAsia="zh-CN"/>
              </w:rPr>
            </w:pPr>
            <w:r>
              <w:rPr>
                <w:rFonts w:hint="eastAsia" w:cs="Times New Roman"/>
                <w:color w:val="auto"/>
                <w:sz w:val="24"/>
                <w:szCs w:val="24"/>
                <w:lang w:val="en-US" w:eastAsia="zh-CN"/>
              </w:rPr>
              <w:t>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验收工作由来</w:t>
            </w:r>
          </w:p>
        </w:tc>
        <w:tc>
          <w:tcPr>
            <w:tcW w:w="7410" w:type="dxa"/>
            <w:gridSpan w:val="5"/>
          </w:tcPr>
          <w:p>
            <w:pPr>
              <w:spacing w:line="360" w:lineRule="auto"/>
              <w:ind w:firstLine="480" w:firstLineChars="200"/>
              <w:rPr>
                <w:rFonts w:hint="eastAsia" w:cs="Times New Roman"/>
                <w:sz w:val="24"/>
                <w:szCs w:val="24"/>
                <w:vertAlign w:val="baseline"/>
                <w:lang w:val="en-US" w:eastAsia="zh-CN"/>
              </w:rPr>
            </w:pPr>
            <w:r>
              <w:rPr>
                <w:rFonts w:hint="eastAsia" w:ascii="Times New Roman" w:hAnsi="Times New Roman" w:cs="Times New Roman"/>
                <w:sz w:val="24"/>
                <w:szCs w:val="24"/>
                <w:vertAlign w:val="baseline"/>
                <w:lang w:val="en-US" w:eastAsia="zh-CN"/>
              </w:rPr>
              <w:t>吉林省超跃过滤技术有限公司</w:t>
            </w:r>
            <w:r>
              <w:rPr>
                <w:rFonts w:hint="eastAsia" w:ascii="Times New Roman" w:hAnsi="Times New Roman" w:cs="Times New Roman"/>
                <w:color w:val="auto"/>
                <w:sz w:val="24"/>
                <w:u w:val="none"/>
                <w:lang w:val="en-US" w:eastAsia="zh-CN"/>
              </w:rPr>
              <w:t>位于</w:t>
            </w:r>
            <w:r>
              <w:rPr>
                <w:rFonts w:hint="eastAsia" w:ascii="Times New Roman" w:hAnsi="Times New Roman" w:cs="Times New Roman"/>
                <w:sz w:val="24"/>
                <w:szCs w:val="24"/>
                <w:vertAlign w:val="baseline"/>
                <w:lang w:val="en-US" w:eastAsia="zh-CN"/>
              </w:rPr>
              <w:t>长春合隆经济技术开发区盛隆大街西侧</w:t>
            </w:r>
            <w:r>
              <w:rPr>
                <w:rFonts w:hint="eastAsia" w:ascii="Times New Roman" w:hAnsi="Times New Roman" w:cs="Times New Roman"/>
                <w:color w:val="auto"/>
                <w:sz w:val="24"/>
                <w:u w:val="none"/>
                <w:lang w:val="en-US" w:eastAsia="zh-CN"/>
              </w:rPr>
              <w:t>，</w:t>
            </w:r>
            <w:r>
              <w:rPr>
                <w:rFonts w:hint="default" w:ascii="Times New Roman" w:hAnsi="Times New Roman" w:cs="Times New Roman"/>
                <w:color w:val="auto"/>
                <w:sz w:val="24"/>
                <w:szCs w:val="24"/>
              </w:rPr>
              <w:t>该企业于</w:t>
            </w:r>
            <w:r>
              <w:rPr>
                <w:rFonts w:hint="eastAsia" w:ascii="Times New Roman" w:hAnsi="Times New Roman" w:cs="Times New Roman"/>
                <w:color w:val="auto"/>
                <w:sz w:val="24"/>
                <w:szCs w:val="24"/>
                <w:lang w:val="en-US" w:eastAsia="zh-CN"/>
              </w:rPr>
              <w:t>2015年6月</w:t>
            </w:r>
            <w:r>
              <w:rPr>
                <w:rFonts w:hint="default" w:ascii="Times New Roman" w:hAnsi="Times New Roman" w:cs="Times New Roman"/>
                <w:color w:val="auto"/>
                <w:sz w:val="24"/>
                <w:szCs w:val="24"/>
              </w:rPr>
              <w:t>委托</w:t>
            </w:r>
            <w:r>
              <w:rPr>
                <w:rFonts w:hint="eastAsia"/>
                <w:sz w:val="24"/>
                <w:szCs w:val="24"/>
                <w:lang w:val="en-US" w:eastAsia="zh-CN"/>
              </w:rPr>
              <w:t>吉林省冶金研究院</w:t>
            </w:r>
            <w:r>
              <w:rPr>
                <w:rFonts w:hint="default" w:ascii="Times New Roman" w:hAnsi="Times New Roman" w:cs="Times New Roman"/>
                <w:color w:val="auto"/>
                <w:sz w:val="24"/>
                <w:szCs w:val="24"/>
              </w:rPr>
              <w:t>编制了《</w:t>
            </w:r>
            <w:r>
              <w:rPr>
                <w:rFonts w:hint="eastAsia" w:ascii="Times New Roman" w:hAnsi="Times New Roman" w:cs="Times New Roman"/>
                <w:sz w:val="24"/>
                <w:szCs w:val="24"/>
                <w:vertAlign w:val="baseline"/>
                <w:lang w:val="en-US" w:eastAsia="zh-CN"/>
              </w:rPr>
              <w:t>吉林省超跃过滤技术有限公司滤清器生产项目（变更）</w:t>
            </w:r>
            <w:r>
              <w:rPr>
                <w:rFonts w:hint="eastAsia" w:ascii="Times New Roman" w:hAnsi="Times New Roman" w:cs="Times New Roman"/>
                <w:color w:val="auto"/>
                <w:sz w:val="24"/>
                <w:szCs w:val="24"/>
                <w:lang w:val="en-US" w:eastAsia="zh-CN"/>
              </w:rPr>
              <w:t>环境影响报告表</w:t>
            </w:r>
            <w:r>
              <w:rPr>
                <w:rFonts w:hint="default" w:ascii="Times New Roman" w:hAnsi="Times New Roman" w:cs="Times New Roman"/>
                <w:color w:val="auto"/>
                <w:sz w:val="24"/>
                <w:szCs w:val="24"/>
              </w:rPr>
              <w:t>》，</w:t>
            </w:r>
            <w:r>
              <w:rPr>
                <w:rFonts w:hint="eastAsia" w:ascii="Times New Roman" w:hAnsi="Times New Roman" w:cs="Times New Roman"/>
                <w:color w:val="000000" w:themeColor="text1"/>
                <w:sz w:val="24"/>
                <w:szCs w:val="24"/>
                <w:lang w:eastAsia="zh-CN"/>
                <w14:textFill>
                  <w14:solidFill>
                    <w14:schemeClr w14:val="tx1"/>
                  </w14:solidFill>
                </w14:textFill>
              </w:rPr>
              <w:t>并于</w:t>
            </w:r>
            <w:r>
              <w:rPr>
                <w:rFonts w:hint="eastAsia" w:ascii="Times New Roman" w:hAnsi="Times New Roman" w:cs="Times New Roman"/>
                <w:color w:val="000000" w:themeColor="text1"/>
                <w:sz w:val="24"/>
                <w:szCs w:val="24"/>
                <w:lang w:val="en-US" w:eastAsia="zh-CN"/>
                <w14:textFill>
                  <w14:solidFill>
                    <w14:schemeClr w14:val="tx1"/>
                  </w14:solidFill>
                </w14:textFill>
              </w:rPr>
              <w:t>2015年9月15日取得长春市生态环境局农安县分局（原农安县环境保护局）批复，</w:t>
            </w:r>
            <w:r>
              <w:rPr>
                <w:rFonts w:hint="default" w:ascii="Times New Roman" w:hAnsi="Times New Roman" w:cs="Times New Roman"/>
                <w:color w:val="000000" w:themeColor="text1"/>
                <w:sz w:val="24"/>
                <w:szCs w:val="24"/>
                <w14:textFill>
                  <w14:solidFill>
                    <w14:schemeClr w14:val="tx1"/>
                  </w14:solidFill>
                </w14:textFill>
              </w:rPr>
              <w:t>批复文号为</w:t>
            </w:r>
            <w:r>
              <w:rPr>
                <w:rFonts w:hint="eastAsia" w:ascii="Times New Roman" w:hAnsi="Times New Roman" w:cs="Times New Roman"/>
                <w:color w:val="000000" w:themeColor="text1"/>
                <w:sz w:val="24"/>
                <w:szCs w:val="24"/>
                <w:lang w:val="en-US" w:eastAsia="zh-CN"/>
                <w14:textFill>
                  <w14:solidFill>
                    <w14:schemeClr w14:val="tx1"/>
                  </w14:solidFill>
                </w14:textFill>
              </w:rPr>
              <w:t>农环审</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74</w:t>
            </w:r>
            <w:r>
              <w:rPr>
                <w:rFonts w:hint="default" w:ascii="Times New Roman" w:hAnsi="Times New Roman" w:cs="Times New Roman"/>
                <w:color w:val="000000" w:themeColor="text1"/>
                <w:sz w:val="24"/>
                <w:szCs w:val="24"/>
                <w14:textFill>
                  <w14:solidFill>
                    <w14:schemeClr w14:val="tx1"/>
                  </w14:solidFill>
                </w14:textFill>
              </w:rPr>
              <w:t>号。</w:t>
            </w:r>
            <w:r>
              <w:rPr>
                <w:rFonts w:hint="eastAsia" w:ascii="Times New Roman" w:hAnsi="Times New Roman" w:cs="Times New Roman"/>
                <w:color w:val="000000" w:themeColor="text1"/>
                <w:sz w:val="24"/>
                <w:szCs w:val="24"/>
                <w:lang w:eastAsia="zh-CN"/>
                <w14:textFill>
                  <w14:solidFill>
                    <w14:schemeClr w14:val="tx1"/>
                  </w14:solidFill>
                </w14:textFill>
              </w:rPr>
              <w:t>企业于</w:t>
            </w:r>
            <w:r>
              <w:rPr>
                <w:rFonts w:hint="eastAsia" w:ascii="Times New Roman" w:hAnsi="Times New Roman" w:cs="Times New Roman"/>
                <w:color w:val="000000" w:themeColor="text1"/>
                <w:sz w:val="24"/>
                <w:szCs w:val="24"/>
                <w:lang w:val="en-US" w:eastAsia="zh-CN"/>
                <w14:textFill>
                  <w14:solidFill>
                    <w14:schemeClr w14:val="tx1"/>
                  </w14:solidFill>
                </w14:textFill>
              </w:rPr>
              <w:t>2015年9月末开工建设，2015年12月项目竣工。</w:t>
            </w:r>
            <w:r>
              <w:rPr>
                <w:rFonts w:hint="default" w:ascii="Times New Roman" w:hAnsi="Times New Roman" w:cs="Times New Roman"/>
                <w:color w:val="auto"/>
                <w:sz w:val="24"/>
                <w:szCs w:val="24"/>
              </w:rPr>
              <w:t>根据吉林省环境保护厅吉环监管字[2013]</w:t>
            </w:r>
            <w:r>
              <w:rPr>
                <w:rFonts w:hint="eastAsia" w:ascii="Times New Roman" w:hAnsi="Times New Roman" w:cs="Times New Roman"/>
                <w:color w:val="auto"/>
                <w:sz w:val="24"/>
                <w:szCs w:val="24"/>
                <w:lang w:val="en-US" w:eastAsia="zh-CN"/>
              </w:rPr>
              <w:t>72</w:t>
            </w:r>
            <w:r>
              <w:rPr>
                <w:rFonts w:hint="default" w:ascii="Times New Roman" w:hAnsi="Times New Roman" w:cs="Times New Roman"/>
                <w:color w:val="auto"/>
                <w:sz w:val="24"/>
                <w:szCs w:val="24"/>
              </w:rPr>
              <w:t>号文的要求，依据国务院[</w:t>
            </w:r>
            <w:r>
              <w:rPr>
                <w:rFonts w:hint="default" w:ascii="Times New Roman" w:hAnsi="Times New Roman" w:cs="Times New Roman"/>
                <w:color w:val="auto"/>
                <w:sz w:val="24"/>
                <w:szCs w:val="24"/>
                <w:lang w:val="en-US" w:eastAsia="zh-CN"/>
              </w:rPr>
              <w:t>2017</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682</w:t>
            </w:r>
            <w:r>
              <w:rPr>
                <w:rFonts w:hint="default" w:ascii="Times New Roman" w:hAnsi="Times New Roman" w:cs="Times New Roman"/>
                <w:color w:val="auto"/>
                <w:sz w:val="24"/>
                <w:szCs w:val="24"/>
              </w:rPr>
              <w:t>号令《建设项目环境保护管理条例》及</w:t>
            </w:r>
            <w:r>
              <w:rPr>
                <w:rFonts w:hint="eastAsia" w:ascii="Times New Roman" w:hAnsi="Times New Roman" w:cs="Times New Roman"/>
                <w:color w:val="auto"/>
                <w:sz w:val="24"/>
                <w:szCs w:val="24"/>
                <w:lang w:eastAsia="zh-CN"/>
              </w:rPr>
              <w:t>原</w:t>
            </w:r>
            <w:r>
              <w:rPr>
                <w:rFonts w:hint="default" w:ascii="Times New Roman" w:hAnsi="Times New Roman" w:cs="Times New Roman"/>
                <w:color w:val="auto"/>
                <w:sz w:val="24"/>
                <w:szCs w:val="24"/>
                <w:lang w:eastAsia="zh-CN"/>
              </w:rPr>
              <w:t>环境保护部</w:t>
            </w:r>
            <w:r>
              <w:rPr>
                <w:rFonts w:hint="default" w:ascii="Times New Roman" w:hAnsi="Times New Roman" w:cs="Times New Roman"/>
                <w:color w:val="auto"/>
                <w:sz w:val="24"/>
                <w:szCs w:val="24"/>
              </w:rPr>
              <w:t>[20</w:t>
            </w:r>
            <w:r>
              <w:rPr>
                <w:rFonts w:hint="default" w:ascii="Times New Roman" w:hAnsi="Times New Roman" w:cs="Times New Roman"/>
                <w:color w:val="auto"/>
                <w:sz w:val="24"/>
                <w:szCs w:val="24"/>
                <w:lang w:val="en-US" w:eastAsia="zh-CN"/>
              </w:rPr>
              <w:t>17</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4</w:t>
            </w:r>
            <w:r>
              <w:rPr>
                <w:rFonts w:hint="eastAsia"/>
                <w:color w:val="auto"/>
                <w:sz w:val="24"/>
                <w:szCs w:val="24"/>
              </w:rPr>
              <w:t>号令《建设项目竣工环境保护验收</w:t>
            </w:r>
            <w:r>
              <w:rPr>
                <w:rFonts w:hint="eastAsia"/>
                <w:color w:val="auto"/>
                <w:sz w:val="24"/>
                <w:szCs w:val="24"/>
                <w:lang w:eastAsia="zh-CN"/>
              </w:rPr>
              <w:t>暂行</w:t>
            </w:r>
            <w:r>
              <w:rPr>
                <w:rFonts w:hint="eastAsia"/>
                <w:color w:val="auto"/>
                <w:sz w:val="24"/>
                <w:szCs w:val="24"/>
              </w:rPr>
              <w:t>办法》的有关规定，</w:t>
            </w:r>
            <w:r>
              <w:rPr>
                <w:rFonts w:hint="eastAsia" w:ascii="Times New Roman" w:hAnsi="Times New Roman" w:cs="Times New Roman"/>
                <w:sz w:val="24"/>
                <w:szCs w:val="24"/>
                <w:vertAlign w:val="baseline"/>
                <w:lang w:val="en-US" w:eastAsia="zh-CN"/>
              </w:rPr>
              <w:t>吉林省超跃过滤技术有限公司委托吉林省中环瑞邦环保科技有限公司</w:t>
            </w:r>
            <w:r>
              <w:rPr>
                <w:rFonts w:hint="eastAsia"/>
                <w:color w:val="auto"/>
                <w:sz w:val="24"/>
                <w:szCs w:val="24"/>
                <w:lang w:val="en-US" w:eastAsia="zh-CN"/>
              </w:rPr>
              <w:t>进行</w:t>
            </w:r>
            <w:r>
              <w:rPr>
                <w:rFonts w:hint="eastAsia"/>
                <w:color w:val="auto"/>
                <w:sz w:val="24"/>
                <w:szCs w:val="24"/>
              </w:rPr>
              <w:t>该项目竣工环境保护验收工作。</w:t>
            </w:r>
            <w:r>
              <w:rPr>
                <w:rFonts w:hint="eastAsia"/>
                <w:color w:val="000000" w:themeColor="text1"/>
                <w:sz w:val="24"/>
                <w:szCs w:val="24"/>
                <w:lang w:eastAsia="zh-CN"/>
                <w14:textFill>
                  <w14:solidFill>
                    <w14:schemeClr w14:val="tx1"/>
                  </w14:solidFill>
                </w14:textFill>
              </w:rPr>
              <w:t>于</w:t>
            </w:r>
            <w:r>
              <w:rPr>
                <w:rFonts w:hint="default" w:ascii="Times New Roman" w:hAnsi="Times New Roman" w:cs="Times New Roman"/>
                <w:color w:val="000000" w:themeColor="text1"/>
                <w:sz w:val="24"/>
                <w:szCs w:val="24"/>
                <w:lang w:val="en-US" w:eastAsia="zh-CN"/>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23</w:t>
            </w:r>
            <w:r>
              <w:rPr>
                <w:rFonts w:hint="default" w:ascii="Times New Roman" w:hAnsi="Times New Roman" w:cs="Times New Roman"/>
                <w:color w:val="000000" w:themeColor="text1"/>
                <w:sz w:val="24"/>
                <w:szCs w:val="24"/>
                <w:lang w:val="en-US" w:eastAsia="zh-CN"/>
                <w14:textFill>
                  <w14:solidFill>
                    <w14:schemeClr w14:val="tx1"/>
                  </w14:solidFill>
                </w14:textFill>
              </w:rPr>
              <w:t>年</w:t>
            </w:r>
            <w:r>
              <w:rPr>
                <w:rFonts w:hint="eastAsia" w:ascii="Times New Roman" w:hAnsi="Times New Roman" w:cs="Times New Roman"/>
                <w:color w:val="000000" w:themeColor="text1"/>
                <w:sz w:val="24"/>
                <w:szCs w:val="24"/>
                <w:lang w:val="en-US" w:eastAsia="zh-CN"/>
                <w14:textFill>
                  <w14:solidFill>
                    <w14:schemeClr w14:val="tx1"/>
                  </w14:solidFill>
                </w14:textFill>
              </w:rPr>
              <w:t>12</w:t>
            </w:r>
            <w:r>
              <w:rPr>
                <w:rFonts w:hint="default" w:ascii="Times New Roman" w:hAnsi="Times New Roman" w:cs="Times New Roman"/>
                <w:color w:val="000000" w:themeColor="text1"/>
                <w:sz w:val="24"/>
                <w:szCs w:val="24"/>
                <w:lang w:val="en-US" w:eastAsia="zh-CN"/>
                <w14:textFill>
                  <w14:solidFill>
                    <w14:schemeClr w14:val="tx1"/>
                  </w14:solidFill>
                </w14:textFill>
              </w:rPr>
              <w:t>月成立了验收工作组，</w:t>
            </w:r>
            <w:r>
              <w:rPr>
                <w:rFonts w:hint="eastAsia" w:ascii="Times New Roman" w:hAnsi="Times New Roman" w:cs="宋体"/>
                <w:sz w:val="24"/>
                <w:lang w:val="en-US" w:eastAsia="zh-CN"/>
              </w:rPr>
              <w:t>积极开展了竣工环境保护验收工作，其首先进行资料收集，如本项目环评报告、环评批复等技术文件，同时对项目现场进行了认真仔细的勘查，主要针对环评及批复提出的环保工程、环保设施、环保要求等内容落实情况进行现场勘察，之后对该项目污染源进行布置监测方案</w:t>
            </w:r>
            <w:r>
              <w:rPr>
                <w:rFonts w:hint="eastAsia" w:ascii="Times New Roman" w:hAnsi="Times New Roman" w:cs="宋体"/>
                <w:color w:val="000000" w:themeColor="text1"/>
                <w:sz w:val="24"/>
                <w:lang w:val="en-US" w:eastAsia="zh-CN"/>
                <w14:textFill>
                  <w14:solidFill>
                    <w14:schemeClr w14:val="tx1"/>
                  </w14:solidFill>
                </w14:textFill>
              </w:rPr>
              <w:t>，2023年12月4日-5日</w:t>
            </w:r>
            <w:r>
              <w:rPr>
                <w:rFonts w:hint="eastAsia" w:ascii="Times New Roman" w:hAnsi="Times New Roman" w:cs="Times New Roman"/>
                <w:color w:val="000000" w:themeColor="text1"/>
                <w:sz w:val="24"/>
                <w:szCs w:val="24"/>
                <w:lang w:val="en-US" w:eastAsia="zh-CN"/>
                <w14:textFill>
                  <w14:solidFill>
                    <w14:schemeClr w14:val="tx1"/>
                  </w14:solidFill>
                </w14:textFill>
              </w:rPr>
              <w:t>，委托吉林省同盛检测技术有限公司根据监测方案</w:t>
            </w:r>
            <w:r>
              <w:rPr>
                <w:rFonts w:hint="default" w:ascii="Times New Roman" w:hAnsi="Times New Roman" w:cs="Times New Roman"/>
                <w:color w:val="000000" w:themeColor="text1"/>
                <w:sz w:val="24"/>
                <w:szCs w:val="24"/>
                <w:lang w:val="en-US" w:eastAsia="zh-CN"/>
                <w14:textFill>
                  <w14:solidFill>
                    <w14:schemeClr w14:val="tx1"/>
                  </w14:solidFill>
                </w14:textFill>
              </w:rPr>
              <w:t>进行</w:t>
            </w:r>
            <w:r>
              <w:rPr>
                <w:rFonts w:hint="eastAsia" w:ascii="Times New Roman" w:hAnsi="Times New Roman" w:cs="Times New Roman"/>
                <w:color w:val="000000" w:themeColor="text1"/>
                <w:sz w:val="24"/>
                <w:szCs w:val="24"/>
                <w:lang w:val="en-US" w:eastAsia="zh-CN"/>
                <w14:textFill>
                  <w14:solidFill>
                    <w14:schemeClr w14:val="tx1"/>
                  </w14:solidFill>
                </w14:textFill>
              </w:rPr>
              <w:t>了</w:t>
            </w:r>
            <w:r>
              <w:rPr>
                <w:rFonts w:hint="default" w:ascii="Times New Roman" w:hAnsi="Times New Roman" w:cs="Times New Roman"/>
                <w:color w:val="000000" w:themeColor="text1"/>
                <w:sz w:val="24"/>
                <w:szCs w:val="24"/>
                <w:lang w:val="en-US" w:eastAsia="zh-CN"/>
                <w14:textFill>
                  <w14:solidFill>
                    <w14:schemeClr w14:val="tx1"/>
                  </w14:solidFill>
                </w14:textFill>
              </w:rPr>
              <w:t>现场监测，</w:t>
            </w:r>
            <w:r>
              <w:rPr>
                <w:rFonts w:hint="eastAsia" w:ascii="Times New Roman" w:hAnsi="Times New Roman" w:cs="Times New Roman"/>
                <w:sz w:val="24"/>
                <w:szCs w:val="24"/>
                <w:lang w:val="en-US" w:eastAsia="zh-CN"/>
              </w:rPr>
              <w:t>并对其出具的</w:t>
            </w:r>
            <w:r>
              <w:rPr>
                <w:rFonts w:hint="default" w:ascii="Times New Roman" w:hAnsi="Times New Roman" w:cs="Times New Roman"/>
                <w:sz w:val="24"/>
                <w:szCs w:val="24"/>
                <w:lang w:val="en-US" w:eastAsia="zh-CN"/>
              </w:rPr>
              <w:t>监测数据进行分析，形成验收监测报告，最后通过专家评审方式进行评估并给出验收意见</w:t>
            </w:r>
            <w:r>
              <w:rPr>
                <w:rFonts w:hint="eastAsia"/>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5" w:hRule="atLeast"/>
        </w:trPr>
        <w:tc>
          <w:tcPr>
            <w:tcW w:w="2220" w:type="dxa"/>
            <w:vAlign w:val="center"/>
          </w:tcPr>
          <w:p>
            <w:pPr>
              <w:pStyle w:val="2"/>
              <w:spacing w:line="360" w:lineRule="auto"/>
              <w:ind w:firstLine="240" w:firstLineChars="100"/>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验收监测依据</w:t>
            </w:r>
          </w:p>
        </w:tc>
        <w:tc>
          <w:tcPr>
            <w:tcW w:w="7410" w:type="dxa"/>
            <w:gridSpan w:val="5"/>
          </w:tcPr>
          <w:p>
            <w:pPr>
              <w:spacing w:line="44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1、《建设项目环境保护管理条例》，国务院第682号令，2017年7月16日修订，2017年10月1日施行；</w:t>
            </w:r>
          </w:p>
          <w:p>
            <w:pPr>
              <w:spacing w:line="44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2、《建设项目竣工环境保护验收暂行办法》，2017年11月2</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日施行；</w:t>
            </w:r>
          </w:p>
          <w:p>
            <w:pPr>
              <w:spacing w:line="440" w:lineRule="exact"/>
              <w:ind w:firstLine="480" w:firstLineChars="200"/>
              <w:rPr>
                <w:rFonts w:hint="eastAsia" w:ascii="Times New Roman" w:hAnsi="Times New Roman" w:cs="宋体"/>
                <w:b w:val="0"/>
                <w:bCs w:val="0"/>
                <w:kern w:val="2"/>
                <w:sz w:val="24"/>
                <w:szCs w:val="22"/>
                <w:lang w:val="en-US" w:eastAsia="zh-CN" w:bidi="ar-SA"/>
              </w:rPr>
            </w:pPr>
            <w:r>
              <w:rPr>
                <w:rFonts w:hint="eastAsia" w:ascii="Times New Roman" w:hAnsi="Times New Roman" w:cs="Times New Roman"/>
                <w:sz w:val="24"/>
                <w:szCs w:val="24"/>
                <w:lang w:val="en-US" w:eastAsia="zh-CN"/>
              </w:rPr>
              <w:t>3</w:t>
            </w:r>
            <w:r>
              <w:rPr>
                <w:rFonts w:hint="default" w:ascii="Times New Roman" w:hAnsi="Times New Roman" w:cs="Times New Roman"/>
                <w:sz w:val="24"/>
                <w:szCs w:val="24"/>
              </w:rPr>
              <w:t>、</w:t>
            </w:r>
            <w:r>
              <w:rPr>
                <w:rFonts w:hint="eastAsia" w:ascii="Times New Roman" w:hAnsi="Times New Roman" w:cs="宋体"/>
                <w:b w:val="0"/>
                <w:bCs w:val="0"/>
                <w:kern w:val="2"/>
                <w:sz w:val="24"/>
                <w:szCs w:val="22"/>
                <w:lang w:val="en-US" w:eastAsia="zh-CN" w:bidi="ar-SA"/>
              </w:rPr>
              <w:t>生态环境</w:t>
            </w:r>
            <w:r>
              <w:rPr>
                <w:rFonts w:hint="eastAsia" w:ascii="Times New Roman" w:hAnsi="Times New Roman" w:eastAsia="宋体" w:cs="宋体"/>
                <w:b w:val="0"/>
                <w:bCs w:val="0"/>
                <w:kern w:val="2"/>
                <w:sz w:val="24"/>
                <w:szCs w:val="22"/>
                <w:lang w:val="en-US" w:eastAsia="zh-CN" w:bidi="ar-SA"/>
              </w:rPr>
              <w:t>部关于《建设项目竣工环境保护验收技术指南 污染影响类》</w:t>
            </w:r>
            <w:r>
              <w:rPr>
                <w:rFonts w:hint="eastAsia" w:ascii="Times New Roman" w:hAnsi="Times New Roman" w:cs="宋体"/>
                <w:b w:val="0"/>
                <w:bCs w:val="0"/>
                <w:kern w:val="2"/>
                <w:sz w:val="24"/>
                <w:szCs w:val="22"/>
                <w:lang w:val="en-US" w:eastAsia="zh-CN" w:bidi="ar-SA"/>
              </w:rPr>
              <w:t>的公告</w:t>
            </w:r>
            <w:r>
              <w:rPr>
                <w:rFonts w:hint="eastAsia" w:ascii="Times New Roman" w:hAnsi="Times New Roman" w:eastAsia="宋体" w:cs="宋体"/>
                <w:b w:val="0"/>
                <w:bCs w:val="0"/>
                <w:kern w:val="2"/>
                <w:sz w:val="24"/>
                <w:szCs w:val="22"/>
                <w:lang w:val="en-US" w:eastAsia="zh-CN" w:bidi="ar-SA"/>
              </w:rPr>
              <w:t>，</w:t>
            </w:r>
            <w:r>
              <w:rPr>
                <w:rFonts w:hint="eastAsia" w:ascii="Times New Roman" w:hAnsi="Times New Roman" w:cs="宋体"/>
                <w:b w:val="0"/>
                <w:bCs w:val="0"/>
                <w:kern w:val="2"/>
                <w:sz w:val="24"/>
                <w:szCs w:val="22"/>
                <w:lang w:val="en-US" w:eastAsia="zh-CN" w:bidi="ar-SA"/>
              </w:rPr>
              <w:t>公告2018年第9号</w:t>
            </w:r>
            <w:r>
              <w:rPr>
                <w:rFonts w:hint="eastAsia" w:ascii="Times New Roman" w:hAnsi="Times New Roman" w:eastAsia="宋体" w:cs="宋体"/>
                <w:b w:val="0"/>
                <w:bCs w:val="0"/>
                <w:kern w:val="2"/>
                <w:sz w:val="24"/>
                <w:szCs w:val="22"/>
                <w:lang w:val="en-US" w:eastAsia="zh-CN" w:bidi="ar-SA"/>
              </w:rPr>
              <w:t>，201</w:t>
            </w:r>
            <w:r>
              <w:rPr>
                <w:rFonts w:hint="eastAsia" w:ascii="Times New Roman" w:hAnsi="Times New Roman" w:cs="宋体"/>
                <w:b w:val="0"/>
                <w:bCs w:val="0"/>
                <w:kern w:val="2"/>
                <w:sz w:val="24"/>
                <w:szCs w:val="22"/>
                <w:lang w:val="en-US" w:eastAsia="zh-CN" w:bidi="ar-SA"/>
              </w:rPr>
              <w:t>8年5月16日</w:t>
            </w:r>
            <w:r>
              <w:rPr>
                <w:rFonts w:hint="eastAsia" w:ascii="Times New Roman" w:hAnsi="Times New Roman" w:eastAsia="宋体" w:cs="宋体"/>
                <w:b w:val="0"/>
                <w:bCs w:val="0"/>
                <w:kern w:val="2"/>
                <w:sz w:val="24"/>
                <w:szCs w:val="22"/>
                <w:lang w:val="en-US" w:eastAsia="zh-CN" w:bidi="ar-SA"/>
              </w:rPr>
              <w:t>；</w:t>
            </w:r>
          </w:p>
          <w:p>
            <w:pPr>
              <w:spacing w:line="440" w:lineRule="exact"/>
              <w:ind w:firstLine="480" w:firstLineChars="200"/>
              <w:rPr>
                <w:rFonts w:hint="eastAsia"/>
                <w:lang w:val="en-US" w:eastAsia="zh-CN"/>
              </w:rPr>
            </w:pPr>
            <w:r>
              <w:rPr>
                <w:rFonts w:hint="eastAsia" w:ascii="Times New Roman" w:hAnsi="Times New Roman"/>
                <w:color w:val="auto"/>
                <w:sz w:val="24"/>
                <w:lang w:val="en-US" w:eastAsia="zh-CN"/>
              </w:rPr>
              <w:t>4、</w:t>
            </w:r>
            <w:r>
              <w:rPr>
                <w:rFonts w:ascii="Times New Roman" w:hAnsi="Times New Roman"/>
                <w:color w:val="auto"/>
                <w:sz w:val="24"/>
              </w:rPr>
              <w:t>《吉林省环境保护厅关于</w:t>
            </w:r>
            <w:r>
              <w:rPr>
                <w:rFonts w:hint="eastAsia" w:ascii="Times New Roman" w:hAnsi="Times New Roman"/>
                <w:color w:val="auto"/>
                <w:sz w:val="24"/>
                <w:lang w:eastAsia="zh-CN"/>
              </w:rPr>
              <w:t>做好建设项目竣工环境保护验收有关工作的</w:t>
            </w:r>
            <w:r>
              <w:rPr>
                <w:rFonts w:ascii="Times New Roman" w:hAnsi="Times New Roman"/>
                <w:color w:val="auto"/>
                <w:sz w:val="24"/>
              </w:rPr>
              <w:t>通知》吉环</w:t>
            </w:r>
            <w:r>
              <w:rPr>
                <w:rFonts w:hint="eastAsia" w:ascii="Times New Roman" w:hAnsi="Times New Roman"/>
                <w:color w:val="auto"/>
                <w:sz w:val="24"/>
                <w:lang w:eastAsia="zh-CN"/>
              </w:rPr>
              <w:t>国合</w:t>
            </w:r>
            <w:r>
              <w:rPr>
                <w:rFonts w:ascii="Times New Roman" w:hAnsi="Times New Roman"/>
                <w:color w:val="auto"/>
                <w:sz w:val="24"/>
              </w:rPr>
              <w:t>字〔201</w:t>
            </w:r>
            <w:r>
              <w:rPr>
                <w:rFonts w:hint="eastAsia" w:ascii="Times New Roman" w:hAnsi="Times New Roman"/>
                <w:color w:val="auto"/>
                <w:sz w:val="24"/>
                <w:lang w:val="en-US" w:eastAsia="zh-CN"/>
              </w:rPr>
              <w:t>8</w:t>
            </w:r>
            <w:r>
              <w:rPr>
                <w:rFonts w:ascii="Times New Roman" w:hAnsi="Times New Roman"/>
                <w:color w:val="auto"/>
                <w:sz w:val="24"/>
              </w:rPr>
              <w:t>〕1号</w:t>
            </w:r>
            <w:r>
              <w:rPr>
                <w:rFonts w:hint="eastAsia" w:ascii="Times New Roman" w:hAnsi="Times New Roman"/>
                <w:color w:val="auto"/>
                <w:sz w:val="24"/>
                <w:lang w:eastAsia="zh-CN"/>
              </w:rPr>
              <w:t>；</w:t>
            </w:r>
          </w:p>
          <w:p>
            <w:pPr>
              <w:spacing w:line="440" w:lineRule="exact"/>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w:t>
            </w:r>
            <w:r>
              <w:rPr>
                <w:rFonts w:hint="eastAsia"/>
                <w:sz w:val="24"/>
                <w:szCs w:val="24"/>
                <w:lang w:eastAsia="zh-CN"/>
              </w:rPr>
              <w:t>吉林省</w:t>
            </w:r>
            <w:r>
              <w:rPr>
                <w:rFonts w:hint="eastAsia"/>
                <w:sz w:val="24"/>
                <w:szCs w:val="24"/>
                <w:lang w:val="en-US" w:eastAsia="zh-CN"/>
              </w:rPr>
              <w:t>冶金研究院</w:t>
            </w:r>
            <w:r>
              <w:rPr>
                <w:rFonts w:hint="default" w:ascii="Times New Roman" w:hAnsi="Times New Roman" w:cs="Times New Roman"/>
                <w:color w:val="auto"/>
                <w:sz w:val="24"/>
                <w:szCs w:val="24"/>
              </w:rPr>
              <w:t>《</w:t>
            </w:r>
            <w:r>
              <w:rPr>
                <w:rFonts w:hint="eastAsia" w:ascii="Times New Roman" w:hAnsi="Times New Roman" w:cs="Times New Roman"/>
                <w:sz w:val="24"/>
                <w:szCs w:val="24"/>
                <w:vertAlign w:val="baseline"/>
                <w:lang w:val="en-US" w:eastAsia="zh-CN"/>
              </w:rPr>
              <w:t>吉林省超跃过滤技术有限公司滤清器生产项目（变更）</w:t>
            </w:r>
            <w:r>
              <w:rPr>
                <w:rFonts w:hint="eastAsia" w:ascii="Times New Roman" w:hAnsi="Times New Roman" w:cs="Times New Roman"/>
                <w:color w:val="auto"/>
                <w:sz w:val="24"/>
                <w:szCs w:val="24"/>
                <w:lang w:val="en-US" w:eastAsia="zh-CN"/>
              </w:rPr>
              <w:t>环境影响报告表</w:t>
            </w:r>
            <w:r>
              <w:rPr>
                <w:rFonts w:hint="default" w:ascii="Times New Roman" w:hAnsi="Times New Roman" w:cs="Times New Roman"/>
                <w:color w:val="auto"/>
                <w:sz w:val="24"/>
                <w:szCs w:val="24"/>
              </w:rPr>
              <w:t>》</w:t>
            </w:r>
            <w:r>
              <w:rPr>
                <w:rFonts w:hint="default" w:ascii="Times New Roman" w:hAnsi="Times New Roman" w:cs="Times New Roman"/>
                <w:color w:val="000000"/>
                <w:sz w:val="24"/>
                <w:szCs w:val="24"/>
              </w:rPr>
              <w:t>，20</w:t>
            </w:r>
            <w:r>
              <w:rPr>
                <w:rFonts w:hint="eastAsia" w:ascii="Times New Roman" w:hAnsi="Times New Roman" w:cs="Times New Roman"/>
                <w:color w:val="000000"/>
                <w:sz w:val="24"/>
                <w:szCs w:val="24"/>
                <w:lang w:val="en-US" w:eastAsia="zh-CN"/>
              </w:rPr>
              <w:t>15</w:t>
            </w:r>
            <w:r>
              <w:rPr>
                <w:rFonts w:hint="default" w:ascii="Times New Roman" w:hAnsi="Times New Roman" w:cs="Times New Roman"/>
                <w:color w:val="000000"/>
                <w:sz w:val="24"/>
                <w:szCs w:val="24"/>
              </w:rPr>
              <w:t>年</w:t>
            </w:r>
            <w:r>
              <w:rPr>
                <w:rFonts w:hint="eastAsia" w:ascii="Times New Roman" w:hAnsi="Times New Roman" w:cs="Times New Roman"/>
                <w:color w:val="000000"/>
                <w:sz w:val="24"/>
                <w:szCs w:val="24"/>
                <w:lang w:val="en-US" w:eastAsia="zh-CN"/>
              </w:rPr>
              <w:t>6</w:t>
            </w:r>
            <w:r>
              <w:rPr>
                <w:rFonts w:hint="default" w:ascii="Times New Roman" w:hAnsi="Times New Roman" w:cs="Times New Roman"/>
                <w:color w:val="000000"/>
                <w:sz w:val="24"/>
                <w:szCs w:val="24"/>
              </w:rPr>
              <w:t>月；</w:t>
            </w:r>
          </w:p>
          <w:p>
            <w:pPr>
              <w:spacing w:line="440" w:lineRule="exact"/>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6</w:t>
            </w:r>
            <w:r>
              <w:rPr>
                <w:rFonts w:hint="default" w:ascii="Times New Roman" w:hAnsi="Times New Roman" w:cs="Times New Roman"/>
                <w:sz w:val="24"/>
                <w:szCs w:val="24"/>
              </w:rPr>
              <w:t>、</w:t>
            </w:r>
            <w:r>
              <w:rPr>
                <w:rFonts w:hint="eastAsia" w:ascii="Times New Roman" w:hAnsi="Times New Roman" w:cs="Times New Roman"/>
                <w:color w:val="000000" w:themeColor="text1"/>
                <w:sz w:val="24"/>
                <w:szCs w:val="24"/>
                <w:lang w:val="en-US" w:eastAsia="zh-CN"/>
                <w14:textFill>
                  <w14:solidFill>
                    <w14:schemeClr w14:val="tx1"/>
                  </w14:solidFill>
                </w14:textFill>
              </w:rPr>
              <w:t>长春市生态环境局农安县分局（原农安县环境保护局）</w:t>
            </w:r>
            <w:r>
              <w:rPr>
                <w:rFonts w:hint="default" w:ascii="Times New Roman" w:hAnsi="Times New Roman" w:cs="Times New Roman"/>
                <w:sz w:val="24"/>
                <w:szCs w:val="24"/>
              </w:rPr>
              <w:t>《关于</w:t>
            </w:r>
            <w:r>
              <w:rPr>
                <w:rFonts w:hint="eastAsia" w:ascii="Times New Roman" w:hAnsi="Times New Roman" w:cs="Times New Roman"/>
                <w:sz w:val="24"/>
                <w:szCs w:val="24"/>
                <w:vertAlign w:val="baseline"/>
                <w:lang w:val="en-US" w:eastAsia="zh-CN"/>
              </w:rPr>
              <w:t>吉林省超跃过滤技术有限公司滤清器生产项目（变更）</w:t>
            </w:r>
            <w:r>
              <w:rPr>
                <w:rFonts w:hint="eastAsia" w:ascii="Times New Roman" w:hAnsi="Times New Roman" w:cs="Times New Roman"/>
                <w:color w:val="auto"/>
                <w:sz w:val="24"/>
                <w:szCs w:val="24"/>
                <w:lang w:val="en-US" w:eastAsia="zh-CN"/>
              </w:rPr>
              <w:t>环境影响报告表</w:t>
            </w:r>
            <w:r>
              <w:rPr>
                <w:rFonts w:hint="default" w:ascii="Times New Roman" w:hAnsi="Times New Roman" w:cs="Times New Roman"/>
                <w:sz w:val="24"/>
                <w:szCs w:val="24"/>
              </w:rPr>
              <w:t>》的</w:t>
            </w:r>
            <w:r>
              <w:rPr>
                <w:rFonts w:hint="eastAsia" w:ascii="Times New Roman" w:hAnsi="Times New Roman" w:cs="Times New Roman"/>
                <w:sz w:val="24"/>
                <w:szCs w:val="24"/>
                <w:lang w:eastAsia="zh-CN"/>
              </w:rPr>
              <w:t>批复</w:t>
            </w:r>
            <w:r>
              <w:rPr>
                <w:rFonts w:hint="default" w:ascii="Times New Roman" w:hAnsi="Times New Roman" w:cs="Times New Roman"/>
                <w:sz w:val="24"/>
                <w:szCs w:val="24"/>
                <w:lang w:eastAsia="zh-CN"/>
              </w:rPr>
              <w:t>（</w:t>
            </w:r>
            <w:r>
              <w:rPr>
                <w:rFonts w:hint="eastAsia" w:ascii="Times New Roman" w:hAnsi="Times New Roman" w:cs="Times New Roman"/>
                <w:color w:val="000000" w:themeColor="text1"/>
                <w:sz w:val="24"/>
                <w:szCs w:val="24"/>
                <w:lang w:val="en-US" w:eastAsia="zh-CN"/>
                <w14:textFill>
                  <w14:solidFill>
                    <w14:schemeClr w14:val="tx1"/>
                  </w14:solidFill>
                </w14:textFill>
              </w:rPr>
              <w:t>农环审</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15</w:t>
            </w:r>
            <w:r>
              <w:rPr>
                <w:rFonts w:hint="default"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74</w:t>
            </w:r>
            <w:r>
              <w:rPr>
                <w:rFonts w:hint="default" w:ascii="Times New Roman" w:hAnsi="Times New Roman" w:cs="Times New Roman"/>
                <w:color w:val="000000" w:themeColor="text1"/>
                <w:sz w:val="24"/>
                <w:szCs w:val="24"/>
                <w14:textFill>
                  <w14:solidFill>
                    <w14:schemeClr w14:val="tx1"/>
                  </w14:solidFill>
                </w14:textFill>
              </w:rPr>
              <w:t>号</w:t>
            </w:r>
            <w:r>
              <w:rPr>
                <w:rFonts w:hint="default" w:ascii="Times New Roman" w:hAnsi="Times New Roman" w:cs="Times New Roman"/>
                <w:sz w:val="24"/>
                <w:szCs w:val="24"/>
                <w:lang w:eastAsia="zh-CN"/>
              </w:rPr>
              <w:t>）</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15</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9</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15</w:t>
            </w:r>
            <w:r>
              <w:rPr>
                <w:rFonts w:hint="default" w:ascii="Times New Roman" w:hAnsi="Times New Roman" w:cs="Times New Roman"/>
                <w:sz w:val="24"/>
                <w:szCs w:val="24"/>
              </w:rPr>
              <w:t>日；</w:t>
            </w:r>
          </w:p>
          <w:p>
            <w:pPr>
              <w:pStyle w:val="2"/>
              <w:spacing w:line="360" w:lineRule="auto"/>
              <w:ind w:firstLine="480" w:firstLineChars="200"/>
              <w:jc w:val="both"/>
              <w:rPr>
                <w:rFonts w:hint="eastAsia" w:ascii="Times New Roman" w:hAnsi="Times New Roman" w:cs="Times New Roman"/>
                <w:sz w:val="24"/>
                <w:szCs w:val="24"/>
                <w:lang w:val="en-US" w:eastAsia="zh-CN"/>
              </w:rPr>
            </w:pPr>
            <w:r>
              <w:rPr>
                <w:rFonts w:hint="eastAsia" w:cs="Times New Roman"/>
                <w:sz w:val="24"/>
                <w:szCs w:val="24"/>
                <w:lang w:val="en-US" w:eastAsia="zh-CN"/>
              </w:rPr>
              <w:t>7</w:t>
            </w:r>
            <w:r>
              <w:rPr>
                <w:rFonts w:hint="default" w:ascii="Times New Roman" w:hAnsi="Times New Roman" w:cs="Times New Roman"/>
                <w:sz w:val="24"/>
                <w:szCs w:val="24"/>
              </w:rPr>
              <w:t>、</w:t>
            </w:r>
            <w:r>
              <w:rPr>
                <w:rFonts w:hint="default" w:ascii="Times New Roman" w:hAnsi="Times New Roman" w:cs="Times New Roman"/>
                <w:sz w:val="24"/>
                <w:szCs w:val="24"/>
                <w:lang w:eastAsia="zh-CN"/>
              </w:rPr>
              <w:t>环保部门其他审批文件等</w:t>
            </w:r>
            <w:r>
              <w:rPr>
                <w:rFonts w:hint="default" w:ascii="Times New Roman" w:hAnsi="Times New Roman" w:cs="Times New Roman"/>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20" w:type="dxa"/>
            <w:vAlign w:val="center"/>
          </w:tcPr>
          <w:p>
            <w:pPr>
              <w:pStyle w:val="2"/>
              <w:spacing w:line="360" w:lineRule="auto"/>
              <w:jc w:val="center"/>
              <w:rPr>
                <w:rFonts w:hint="eastAsia" w:cs="Times New Roman"/>
                <w:sz w:val="24"/>
                <w:szCs w:val="24"/>
                <w:vertAlign w:val="baseline"/>
                <w:lang w:val="en-US" w:eastAsia="zh-CN"/>
              </w:rPr>
            </w:pPr>
            <w:r>
              <w:rPr>
                <w:rFonts w:hint="eastAsia" w:cs="Times New Roman"/>
                <w:sz w:val="24"/>
                <w:szCs w:val="24"/>
                <w:vertAlign w:val="baseline"/>
                <w:lang w:val="en-US" w:eastAsia="zh-CN"/>
              </w:rPr>
              <w:t>验收监测评价标准、标号、级别、限值</w:t>
            </w:r>
          </w:p>
        </w:tc>
        <w:tc>
          <w:tcPr>
            <w:tcW w:w="7410" w:type="dxa"/>
            <w:gridSpan w:val="5"/>
          </w:tcPr>
          <w:p>
            <w:pPr>
              <w:spacing w:line="440" w:lineRule="exact"/>
              <w:rPr>
                <w:sz w:val="24"/>
                <w:szCs w:val="24"/>
              </w:rPr>
            </w:pPr>
            <w:r>
              <w:rPr>
                <w:sz w:val="24"/>
                <w:szCs w:val="24"/>
              </w:rPr>
              <w:t>项目验收执行的评价标准详见下表。</w:t>
            </w:r>
          </w:p>
          <w:p>
            <w:pPr>
              <w:numPr>
                <w:ilvl w:val="0"/>
                <w:numId w:val="0"/>
              </w:numPr>
              <w:spacing w:line="440" w:lineRule="exact"/>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t>噪声</w:t>
            </w:r>
          </w:p>
          <w:p>
            <w:pPr>
              <w:pStyle w:val="2"/>
              <w:numPr>
                <w:ilvl w:val="0"/>
                <w:numId w:val="0"/>
              </w:numPr>
              <w:spacing w:line="360" w:lineRule="auto"/>
              <w:ind w:firstLine="480" w:firstLineChars="200"/>
              <w:jc w:val="both"/>
              <w:rPr>
                <w:rFonts w:hint="default" w:ascii="Times New Roman" w:hAnsi="Times New Roman" w:cs="Times New Roman"/>
                <w:color w:val="000000"/>
                <w:sz w:val="24"/>
                <w:szCs w:val="20"/>
              </w:rPr>
            </w:pPr>
            <w:r>
              <w:rPr>
                <w:rFonts w:hint="default" w:ascii="Times New Roman" w:hAnsi="Times New Roman" w:cs="Times New Roman"/>
                <w:color w:val="000000"/>
                <w:sz w:val="24"/>
                <w:szCs w:val="20"/>
                <w:lang w:val="en-US" w:eastAsia="zh-CN"/>
              </w:rPr>
              <w:t>本次验收</w:t>
            </w:r>
            <w:r>
              <w:rPr>
                <w:rFonts w:hint="eastAsia" w:cs="Times New Roman"/>
                <w:color w:val="000000"/>
                <w:sz w:val="24"/>
                <w:szCs w:val="20"/>
                <w:lang w:val="en-US" w:eastAsia="zh-CN"/>
              </w:rPr>
              <w:t>项目</w:t>
            </w:r>
            <w:r>
              <w:rPr>
                <w:rFonts w:hint="eastAsia" w:cs="Times New Roman"/>
                <w:color w:val="auto"/>
                <w:sz w:val="24"/>
                <w:szCs w:val="24"/>
                <w:highlight w:val="none"/>
                <w:u w:val="none" w:color="auto"/>
                <w:lang w:val="en-US" w:eastAsia="zh-CN"/>
              </w:rPr>
              <w:t>执行</w:t>
            </w:r>
            <w:r>
              <w:rPr>
                <w:rFonts w:hint="default" w:ascii="Times New Roman" w:hAnsi="Times New Roman" w:cs="Times New Roman"/>
                <w:color w:val="000000"/>
                <w:sz w:val="24"/>
                <w:szCs w:val="20"/>
              </w:rPr>
              <w:t>《工业企业厂界环境噪声排放标准》</w:t>
            </w:r>
            <w:r>
              <w:rPr>
                <w:rFonts w:hint="default" w:ascii="Times New Roman" w:hAnsi="Times New Roman" w:cs="Times New Roman"/>
                <w:color w:val="000000"/>
                <w:sz w:val="24"/>
                <w:szCs w:val="20"/>
                <w:lang w:eastAsia="zh-CN"/>
              </w:rPr>
              <w:t>（</w:t>
            </w:r>
            <w:r>
              <w:rPr>
                <w:rFonts w:hint="default" w:ascii="Times New Roman" w:hAnsi="Times New Roman" w:cs="Times New Roman"/>
                <w:color w:val="000000"/>
                <w:sz w:val="24"/>
                <w:szCs w:val="20"/>
              </w:rPr>
              <w:t>GB12348-2008</w:t>
            </w:r>
            <w:r>
              <w:rPr>
                <w:rFonts w:hint="default" w:ascii="Times New Roman" w:hAnsi="Times New Roman" w:cs="Times New Roman"/>
                <w:color w:val="000000"/>
                <w:sz w:val="24"/>
                <w:szCs w:val="20"/>
                <w:lang w:eastAsia="zh-CN"/>
              </w:rPr>
              <w:t>）</w:t>
            </w:r>
            <w:r>
              <w:rPr>
                <w:rFonts w:hint="default" w:ascii="Times New Roman" w:hAnsi="Times New Roman" w:cs="Times New Roman"/>
                <w:color w:val="000000"/>
                <w:sz w:val="24"/>
                <w:szCs w:val="20"/>
              </w:rPr>
              <w:t>中</w:t>
            </w:r>
            <w:r>
              <w:rPr>
                <w:rFonts w:hint="eastAsia" w:cs="Times New Roman"/>
                <w:color w:val="000000"/>
                <w:sz w:val="24"/>
                <w:szCs w:val="20"/>
                <w:lang w:val="en-US" w:eastAsia="zh-CN"/>
              </w:rPr>
              <w:t>3</w:t>
            </w:r>
            <w:r>
              <w:rPr>
                <w:rFonts w:hint="default" w:ascii="Times New Roman" w:hAnsi="Times New Roman" w:cs="Times New Roman"/>
                <w:color w:val="000000"/>
                <w:sz w:val="24"/>
                <w:szCs w:val="20"/>
              </w:rPr>
              <w:t>类标准</w:t>
            </w:r>
            <w:r>
              <w:rPr>
                <w:rFonts w:hint="eastAsia" w:cs="Times New Roman"/>
                <w:color w:val="000000"/>
                <w:sz w:val="24"/>
                <w:szCs w:val="20"/>
                <w:lang w:eastAsia="zh-CN"/>
              </w:rPr>
              <w:t>要求</w:t>
            </w:r>
            <w:r>
              <w:rPr>
                <w:rFonts w:hint="default" w:ascii="Times New Roman" w:hAnsi="Times New Roman" w:cs="Times New Roman"/>
                <w:strike w:val="0"/>
                <w:dstrike w:val="0"/>
                <w:color w:val="000000"/>
                <w:sz w:val="24"/>
                <w:szCs w:val="20"/>
                <w:u w:val="none" w:color="auto"/>
              </w:rPr>
              <w:t>。</w:t>
            </w:r>
            <w:r>
              <w:rPr>
                <w:rFonts w:hint="default" w:ascii="Times New Roman" w:hAnsi="Times New Roman" w:cs="Times New Roman"/>
                <w:color w:val="000000"/>
                <w:sz w:val="24"/>
                <w:szCs w:val="20"/>
              </w:rPr>
              <w:t>详见</w:t>
            </w:r>
            <w:r>
              <w:rPr>
                <w:rFonts w:hint="eastAsia" w:ascii="Times New Roman" w:hAnsi="Times New Roman" w:cs="Times New Roman"/>
                <w:color w:val="000000"/>
                <w:sz w:val="24"/>
                <w:szCs w:val="20"/>
                <w:lang w:eastAsia="zh-CN"/>
              </w:rPr>
              <w:t>下表</w:t>
            </w:r>
            <w:r>
              <w:rPr>
                <w:rFonts w:hint="default" w:ascii="Times New Roman" w:hAnsi="Times New Roman" w:cs="Times New Roman"/>
                <w:color w:val="000000"/>
                <w:sz w:val="24"/>
                <w:szCs w:val="20"/>
              </w:rPr>
              <w:t>。</w:t>
            </w:r>
          </w:p>
          <w:p>
            <w:pPr>
              <w:pStyle w:val="2"/>
              <w:numPr>
                <w:ilvl w:val="0"/>
                <w:numId w:val="0"/>
              </w:numPr>
              <w:spacing w:line="240" w:lineRule="auto"/>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cs="Times New Roman"/>
                <w:b/>
                <w:bCs/>
                <w:color w:val="000000"/>
                <w:sz w:val="21"/>
                <w:szCs w:val="21"/>
                <w:lang w:val="en-US" w:eastAsia="zh-CN"/>
              </w:rPr>
              <w:t xml:space="preserve">表1 </w:t>
            </w:r>
            <w:r>
              <w:rPr>
                <w:rFonts w:hint="eastAsia" w:cs="Times New Roman"/>
                <w:b/>
                <w:bCs/>
                <w:color w:val="000000"/>
                <w:sz w:val="21"/>
                <w:szCs w:val="21"/>
                <w:lang w:val="en-US" w:eastAsia="zh-CN"/>
              </w:rPr>
              <w:t xml:space="preserve">  </w:t>
            </w:r>
            <w:r>
              <w:rPr>
                <w:rFonts w:hint="default" w:ascii="Times New Roman" w:hAnsi="Times New Roman" w:cs="Times New Roman"/>
                <w:b/>
                <w:bCs/>
                <w:sz w:val="21"/>
                <w:szCs w:val="21"/>
              </w:rPr>
              <w:t>工业企业厂界环境噪声排放标准</w:t>
            </w:r>
          </w:p>
          <w:tbl>
            <w:tblPr>
              <w:tblStyle w:val="20"/>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73"/>
              <w:gridCol w:w="2814"/>
              <w:gridCol w:w="28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93" w:type="pct"/>
                  <w:vMerge w:val="restart"/>
                  <w:vAlign w:val="center"/>
                </w:tcPr>
                <w:p>
                  <w:pPr>
                    <w:jc w:val="center"/>
                    <w:rPr>
                      <w:rFonts w:hint="default" w:ascii="Times New Roman" w:hAnsi="Times New Roman" w:cs="Times New Roman" w:eastAsiaTheme="minorEastAsia"/>
                      <w:szCs w:val="21"/>
                      <w:u w:val="none"/>
                    </w:rPr>
                  </w:pPr>
                  <w:r>
                    <w:rPr>
                      <w:rFonts w:hint="default" w:ascii="Times New Roman" w:hAnsi="Times New Roman" w:cs="Times New Roman" w:eastAsiaTheme="minorEastAsia"/>
                      <w:szCs w:val="21"/>
                      <w:u w:val="none"/>
                    </w:rPr>
                    <w:t>类别</w:t>
                  </w:r>
                </w:p>
              </w:tc>
              <w:tc>
                <w:tcPr>
                  <w:tcW w:w="3906" w:type="pct"/>
                  <w:gridSpan w:val="2"/>
                  <w:vAlign w:val="center"/>
                </w:tcPr>
                <w:p>
                  <w:pPr>
                    <w:jc w:val="center"/>
                    <w:rPr>
                      <w:rFonts w:hint="default" w:ascii="Times New Roman" w:hAnsi="Times New Roman" w:cs="Times New Roman" w:eastAsiaTheme="minorEastAsia"/>
                      <w:szCs w:val="21"/>
                      <w:u w:val="none"/>
                    </w:rPr>
                  </w:pPr>
                  <w:r>
                    <w:rPr>
                      <w:rFonts w:hint="default" w:ascii="Times New Roman" w:hAnsi="Times New Roman" w:cs="Times New Roman" w:eastAsiaTheme="minorEastAsia"/>
                      <w:szCs w:val="21"/>
                      <w:u w:val="none"/>
                    </w:rPr>
                    <w:t>环境噪声标准值[dB(A)]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93" w:type="pct"/>
                  <w:vMerge w:val="continue"/>
                  <w:vAlign w:val="center"/>
                </w:tcPr>
                <w:p>
                  <w:pPr>
                    <w:jc w:val="center"/>
                    <w:rPr>
                      <w:rFonts w:hint="default" w:ascii="Times New Roman" w:hAnsi="Times New Roman" w:cs="Times New Roman" w:eastAsiaTheme="minorEastAsia"/>
                      <w:szCs w:val="21"/>
                      <w:u w:val="none"/>
                    </w:rPr>
                  </w:pPr>
                </w:p>
              </w:tc>
              <w:tc>
                <w:tcPr>
                  <w:tcW w:w="1956" w:type="pct"/>
                  <w:vAlign w:val="center"/>
                </w:tcPr>
                <w:p>
                  <w:pPr>
                    <w:jc w:val="center"/>
                    <w:rPr>
                      <w:rFonts w:hint="default" w:ascii="Times New Roman" w:hAnsi="Times New Roman" w:cs="Times New Roman" w:eastAsiaTheme="minorEastAsia"/>
                      <w:szCs w:val="21"/>
                      <w:u w:val="none"/>
                    </w:rPr>
                  </w:pPr>
                  <w:r>
                    <w:rPr>
                      <w:rFonts w:hint="default" w:ascii="Times New Roman" w:hAnsi="Times New Roman" w:cs="Times New Roman" w:eastAsiaTheme="minorEastAsia"/>
                      <w:szCs w:val="21"/>
                      <w:u w:val="none"/>
                    </w:rPr>
                    <w:t>昼间</w:t>
                  </w:r>
                </w:p>
              </w:tc>
              <w:tc>
                <w:tcPr>
                  <w:tcW w:w="1950" w:type="pct"/>
                  <w:vAlign w:val="center"/>
                </w:tcPr>
                <w:p>
                  <w:pPr>
                    <w:jc w:val="center"/>
                    <w:rPr>
                      <w:rFonts w:hint="default" w:ascii="Times New Roman" w:hAnsi="Times New Roman" w:cs="Times New Roman" w:eastAsiaTheme="minorEastAsia"/>
                      <w:szCs w:val="21"/>
                      <w:u w:val="none"/>
                    </w:rPr>
                  </w:pPr>
                  <w:r>
                    <w:rPr>
                      <w:rFonts w:hint="default" w:ascii="Times New Roman" w:hAnsi="Times New Roman" w:cs="Times New Roman" w:eastAsiaTheme="minorEastAsia"/>
                      <w:szCs w:val="21"/>
                      <w:u w:val="none"/>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093" w:type="pct"/>
                  <w:vAlign w:val="center"/>
                </w:tcPr>
                <w:p>
                  <w:pPr>
                    <w:jc w:val="center"/>
                    <w:rPr>
                      <w:rFonts w:hint="default" w:ascii="Times New Roman" w:hAnsi="Times New Roman" w:cs="Times New Roman" w:eastAsiaTheme="minorEastAsia"/>
                      <w:szCs w:val="21"/>
                      <w:u w:val="none"/>
                      <w:lang w:val="en-US" w:eastAsia="zh-CN"/>
                    </w:rPr>
                  </w:pPr>
                  <w:r>
                    <w:rPr>
                      <w:rFonts w:hint="default" w:ascii="Times New Roman" w:hAnsi="Times New Roman" w:cs="Times New Roman" w:eastAsiaTheme="minorEastAsia"/>
                      <w:szCs w:val="21"/>
                      <w:u w:val="none"/>
                      <w:lang w:val="en-US" w:eastAsia="zh-CN"/>
                    </w:rPr>
                    <w:t>3</w:t>
                  </w:r>
                  <w:r>
                    <w:rPr>
                      <w:rFonts w:hint="eastAsia" w:ascii="Times New Roman" w:hAnsi="Times New Roman" w:cs="Times New Roman" w:eastAsiaTheme="minorEastAsia"/>
                      <w:szCs w:val="21"/>
                      <w:u w:val="none"/>
                      <w:lang w:val="en-US" w:eastAsia="zh-CN"/>
                    </w:rPr>
                    <w:t>类</w:t>
                  </w:r>
                </w:p>
              </w:tc>
              <w:tc>
                <w:tcPr>
                  <w:tcW w:w="1956" w:type="pct"/>
                  <w:vAlign w:val="center"/>
                </w:tcPr>
                <w:p>
                  <w:pPr>
                    <w:jc w:val="center"/>
                    <w:rPr>
                      <w:rFonts w:hint="default" w:ascii="Times New Roman" w:hAnsi="Times New Roman" w:cs="Times New Roman" w:eastAsiaTheme="minorEastAsia"/>
                      <w:szCs w:val="21"/>
                      <w:u w:val="none"/>
                      <w:lang w:val="en-US" w:eastAsia="zh-CN"/>
                    </w:rPr>
                  </w:pPr>
                  <w:r>
                    <w:rPr>
                      <w:rFonts w:hint="default" w:ascii="Times New Roman" w:hAnsi="Times New Roman" w:cs="Times New Roman" w:eastAsiaTheme="minorEastAsia"/>
                      <w:szCs w:val="21"/>
                      <w:u w:val="none"/>
                      <w:lang w:val="en-US" w:eastAsia="zh-CN"/>
                    </w:rPr>
                    <w:t>65</w:t>
                  </w:r>
                </w:p>
              </w:tc>
              <w:tc>
                <w:tcPr>
                  <w:tcW w:w="1950" w:type="pct"/>
                  <w:vAlign w:val="center"/>
                </w:tcPr>
                <w:p>
                  <w:pPr>
                    <w:jc w:val="center"/>
                    <w:rPr>
                      <w:rFonts w:hint="default" w:ascii="Times New Roman" w:hAnsi="Times New Roman" w:cs="Times New Roman" w:eastAsiaTheme="minorEastAsia"/>
                      <w:szCs w:val="21"/>
                      <w:u w:val="none"/>
                      <w:lang w:val="en-US" w:eastAsia="zh-CN"/>
                    </w:rPr>
                  </w:pPr>
                  <w:r>
                    <w:rPr>
                      <w:rFonts w:hint="default" w:ascii="Times New Roman" w:hAnsi="Times New Roman" w:cs="Times New Roman" w:eastAsiaTheme="minorEastAsia"/>
                      <w:szCs w:val="21"/>
                      <w:u w:val="none"/>
                      <w:lang w:val="en-US" w:eastAsia="zh-CN"/>
                    </w:rPr>
                    <w:t>55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废气</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（1）锅炉烟气</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Times New Roman" w:hAnsi="Times New Roman" w:cs="Times New Roman" w:eastAsiaTheme="minorEastAsia"/>
                <w:bCs/>
                <w:sz w:val="24"/>
                <w:lang w:val="en-US" w:eastAsia="zh-CN"/>
              </w:rPr>
            </w:pPr>
            <w:r>
              <w:rPr>
                <w:rFonts w:hint="default" w:ascii="Times New Roman" w:hAnsi="Times New Roman" w:cs="Times New Roman"/>
                <w:sz w:val="24"/>
                <w:szCs w:val="24"/>
                <w:lang w:val="en-US" w:eastAsia="zh-CN"/>
              </w:rPr>
              <w:t>验收阶段</w:t>
            </w:r>
            <w:r>
              <w:rPr>
                <w:rFonts w:hint="eastAsia" w:ascii="Times New Roman" w:hAnsi="Times New Roman" w:cs="Times New Roman" w:eastAsiaTheme="minorEastAsia"/>
                <w:bCs/>
                <w:sz w:val="24"/>
                <w:lang w:val="en-US" w:eastAsia="zh-CN"/>
              </w:rPr>
              <w:t>锅炉烟气</w:t>
            </w:r>
            <w:r>
              <w:rPr>
                <w:rFonts w:hint="default" w:ascii="Times New Roman" w:hAnsi="Times New Roman" w:eastAsia="宋体" w:cs="Times New Roman"/>
                <w:bCs/>
                <w:sz w:val="24"/>
              </w:rPr>
              <w:t>执行</w:t>
            </w:r>
            <w:r>
              <w:rPr>
                <w:rFonts w:hint="eastAsia" w:ascii="Times New Roman" w:hAnsi="Times New Roman" w:cs="Times New Roman"/>
                <w:b w:val="0"/>
                <w:bCs w:val="0"/>
                <w:color w:val="auto"/>
                <w:sz w:val="24"/>
                <w:szCs w:val="24"/>
                <w:lang w:val="en-US" w:eastAsia="zh-CN"/>
              </w:rPr>
              <w:t>GB13271-2014《锅炉大气污染物排放标准》中表2新建锅炉大气污染物排放浓度限值</w:t>
            </w:r>
            <w:r>
              <w:rPr>
                <w:rFonts w:hint="default" w:ascii="Times New Roman" w:hAnsi="Times New Roman" w:cs="Times New Roman" w:eastAsiaTheme="minorEastAsia"/>
                <w:bCs/>
                <w:sz w:val="24"/>
              </w:rPr>
              <w:t>详见表</w:t>
            </w:r>
            <w:r>
              <w:rPr>
                <w:rFonts w:hint="eastAsia" w:ascii="Times New Roman" w:hAnsi="Times New Roman" w:cs="Times New Roman" w:eastAsiaTheme="minorEastAsia"/>
                <w:bCs/>
                <w:sz w:val="24"/>
                <w:lang w:val="en-US" w:eastAsia="zh-CN"/>
              </w:rPr>
              <w:t>2</w:t>
            </w:r>
            <w:r>
              <w:rPr>
                <w:rFonts w:hint="default" w:ascii="Times New Roman" w:hAnsi="Times New Roman" w:cs="Times New Roman" w:eastAsiaTheme="minorEastAsia"/>
                <w:bCs/>
                <w:sz w:val="24"/>
                <w:lang w:val="en-US" w:eastAsia="zh-CN"/>
              </w:rPr>
              <w:t>。</w:t>
            </w:r>
          </w:p>
          <w:p>
            <w:pPr>
              <w:spacing w:line="240" w:lineRule="auto"/>
              <w:jc w:val="center"/>
              <w:rPr>
                <w:rFonts w:ascii="Times New Roman"/>
                <w:b/>
                <w:bCs/>
                <w:sz w:val="21"/>
                <w:szCs w:val="21"/>
              </w:rPr>
            </w:pPr>
            <w:r>
              <w:rPr>
                <w:rFonts w:hint="default" w:ascii="Times New Roman" w:hAnsi="Times New Roman" w:cs="Times New Roman" w:eastAsiaTheme="minorEastAsia"/>
                <w:b/>
                <w:bCs/>
                <w:sz w:val="21"/>
                <w:szCs w:val="21"/>
              </w:rPr>
              <w:t>表</w:t>
            </w:r>
            <w:r>
              <w:rPr>
                <w:rFonts w:hint="default" w:ascii="Times New Roman" w:hAnsi="Times New Roman" w:cs="Times New Roman" w:eastAsiaTheme="minorEastAsia"/>
                <w:b/>
                <w:bCs/>
                <w:sz w:val="21"/>
                <w:szCs w:val="21"/>
                <w:lang w:val="en-US" w:eastAsia="zh-CN"/>
              </w:rPr>
              <w:t>2</w:t>
            </w:r>
            <w:r>
              <w:rPr>
                <w:rFonts w:hint="default" w:ascii="Times New Roman" w:hAnsi="Times New Roman" w:cs="Times New Roman" w:eastAsiaTheme="minorEastAsia"/>
                <w:b/>
                <w:bCs/>
                <w:sz w:val="21"/>
                <w:szCs w:val="21"/>
              </w:rPr>
              <w:t xml:space="preserve">  </w:t>
            </w:r>
            <w:r>
              <w:rPr>
                <w:rFonts w:ascii="Times New Roman"/>
                <w:b/>
                <w:bCs/>
                <w:sz w:val="21"/>
                <w:szCs w:val="21"/>
              </w:rPr>
              <w:t>锅炉大气污染物排放</w:t>
            </w:r>
            <w:r>
              <w:rPr>
                <w:rFonts w:hint="eastAsia" w:ascii="Times New Roman"/>
                <w:b/>
                <w:bCs/>
                <w:sz w:val="21"/>
                <w:szCs w:val="21"/>
              </w:rPr>
              <w:t>限值</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051"/>
              <w:gridCol w:w="1738"/>
              <w:gridCol w:w="34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cantSplit/>
                <w:trHeight w:val="875" w:hRule="atLeast"/>
              </w:trPr>
              <w:tc>
                <w:tcPr>
                  <w:tcW w:w="1425" w:type="pct"/>
                  <w:tcBorders>
                    <w:tl2br w:val="nil"/>
                    <w:tr2bl w:val="nil"/>
                  </w:tcBorders>
                  <w:noWrap w:val="0"/>
                  <w:vAlign w:val="top"/>
                </w:tcPr>
                <w:p>
                  <w:pPr>
                    <w:spacing w:line="400" w:lineRule="exact"/>
                    <w:ind w:firstLine="1155" w:firstLineChars="550"/>
                    <w:rPr>
                      <w:rFonts w:ascii="Times New Roman"/>
                      <w:sz w:val="21"/>
                      <w:szCs w:val="21"/>
                    </w:rPr>
                  </w:pPr>
                  <w:r>
                    <w:rPr>
                      <w:sz w:val="21"/>
                    </w:rPr>
                    <mc:AlternateContent>
                      <mc:Choice Requires="wps">
                        <w:drawing>
                          <wp:anchor distT="0" distB="0" distL="114300" distR="114300" simplePos="0" relativeHeight="251677696" behindDoc="0" locked="0" layoutInCell="1" allowOverlap="1">
                            <wp:simplePos x="0" y="0"/>
                            <wp:positionH relativeFrom="column">
                              <wp:posOffset>-67310</wp:posOffset>
                            </wp:positionH>
                            <wp:positionV relativeFrom="paragraph">
                              <wp:posOffset>-635</wp:posOffset>
                            </wp:positionV>
                            <wp:extent cx="1310005" cy="549275"/>
                            <wp:effectExtent l="1905" t="4445" r="2540" b="17780"/>
                            <wp:wrapNone/>
                            <wp:docPr id="6" name="直接连接符 6"/>
                            <wp:cNvGraphicFramePr/>
                            <a:graphic xmlns:a="http://schemas.openxmlformats.org/drawingml/2006/main">
                              <a:graphicData uri="http://schemas.microsoft.com/office/word/2010/wordprocessingShape">
                                <wps:wsp>
                                  <wps:cNvCnPr/>
                                  <wps:spPr>
                                    <a:xfrm>
                                      <a:off x="0" y="0"/>
                                      <a:ext cx="1310005" cy="54927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3pt;margin-top:-0.05pt;height:43.25pt;width:103.15pt;z-index:251677696;mso-width-relative:page;mso-height-relative:page;" filled="f" stroked="t" coordsize="21600,21600" o:gfxdata="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mzZgR1wAAAAgBAAAPAAAAAAAAAAEAIAAAACIAAABkcnMvZG93bnJldi54bWxQ&#10;SwECFAAUAAAACACHTuJA/Cjte/gBAADpAwAADgAAAAAAAAABACAAAAAmAQAAZHJzL2Uyb0RvYy54&#10;bWxQSwUGAAAAAAYABgBZAQAAkAUAAAAA&#10;">
                            <v:fill on="f" focussize="0,0"/>
                            <v:stroke color="#000000" joinstyle="round"/>
                            <v:imagedata o:title=""/>
                            <o:lock v:ext="edit" aspectratio="f"/>
                          </v:line>
                        </w:pict>
                      </mc:Fallback>
                    </mc:AlternateContent>
                  </w:r>
                  <w:r>
                    <w:rPr>
                      <w:rFonts w:ascii="Times New Roman"/>
                      <w:sz w:val="21"/>
                      <w:szCs w:val="21"/>
                    </w:rPr>
                    <w:t>标准值</w:t>
                  </w:r>
                </w:p>
                <w:p>
                  <w:pPr>
                    <w:spacing w:line="400" w:lineRule="exact"/>
                    <w:rPr>
                      <w:rFonts w:ascii="Times New Roman"/>
                      <w:sz w:val="21"/>
                      <w:szCs w:val="21"/>
                    </w:rPr>
                  </w:pPr>
                  <w:r>
                    <w:rPr>
                      <w:rFonts w:ascii="Times New Roman"/>
                      <w:sz w:val="21"/>
                      <w:szCs w:val="21"/>
                    </w:rPr>
                    <w:t>污染物</w:t>
                  </w:r>
                </w:p>
              </w:tc>
              <w:tc>
                <w:tcPr>
                  <w:tcW w:w="1208" w:type="pct"/>
                  <w:tcBorders>
                    <w:tl2br w:val="nil"/>
                    <w:tr2bl w:val="nil"/>
                  </w:tcBorders>
                  <w:noWrap w:val="0"/>
                  <w:vAlign w:val="center"/>
                </w:tcPr>
                <w:p>
                  <w:pPr>
                    <w:spacing w:line="400" w:lineRule="exact"/>
                    <w:jc w:val="center"/>
                    <w:rPr>
                      <w:rFonts w:ascii="Times New Roman"/>
                      <w:sz w:val="21"/>
                      <w:szCs w:val="21"/>
                    </w:rPr>
                  </w:pPr>
                  <w:r>
                    <w:rPr>
                      <w:rFonts w:ascii="Times New Roman"/>
                      <w:sz w:val="21"/>
                      <w:szCs w:val="21"/>
                    </w:rPr>
                    <w:t>最高允许排放浓度（mg/m</w:t>
                  </w:r>
                  <w:r>
                    <w:rPr>
                      <w:rFonts w:ascii="Times New Roman"/>
                      <w:sz w:val="21"/>
                      <w:szCs w:val="21"/>
                      <w:vertAlign w:val="superscript"/>
                    </w:rPr>
                    <w:t>3</w:t>
                  </w:r>
                  <w:r>
                    <w:rPr>
                      <w:rFonts w:ascii="Times New Roman"/>
                      <w:sz w:val="21"/>
                      <w:szCs w:val="21"/>
                    </w:rPr>
                    <w:t>）</w:t>
                  </w:r>
                </w:p>
              </w:tc>
              <w:tc>
                <w:tcPr>
                  <w:tcW w:w="2366" w:type="pct"/>
                  <w:tcBorders>
                    <w:tl2br w:val="nil"/>
                    <w:tr2bl w:val="nil"/>
                  </w:tcBorders>
                  <w:noWrap w:val="0"/>
                  <w:vAlign w:val="center"/>
                </w:tcPr>
                <w:p>
                  <w:pPr>
                    <w:spacing w:line="400" w:lineRule="exact"/>
                    <w:jc w:val="center"/>
                    <w:rPr>
                      <w:rFonts w:ascii="Times New Roman"/>
                      <w:sz w:val="21"/>
                      <w:szCs w:val="21"/>
                    </w:rPr>
                  </w:pPr>
                  <w:r>
                    <w:rPr>
                      <w:rFonts w:ascii="Times New Roman"/>
                      <w:sz w:val="21"/>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1425"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颗粒物</w:t>
                  </w:r>
                </w:p>
              </w:tc>
              <w:tc>
                <w:tcPr>
                  <w:tcW w:w="1208"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50</w:t>
                  </w:r>
                </w:p>
              </w:tc>
              <w:tc>
                <w:tcPr>
                  <w:tcW w:w="2366" w:type="pct"/>
                  <w:vMerge w:val="restart"/>
                  <w:tcBorders>
                    <w:tl2br w:val="nil"/>
                    <w:tr2bl w:val="nil"/>
                  </w:tcBorders>
                  <w:noWrap w:val="0"/>
                  <w:vAlign w:val="center"/>
                </w:tcPr>
                <w:p>
                  <w:pPr>
                    <w:spacing w:line="240" w:lineRule="auto"/>
                    <w:jc w:val="center"/>
                    <w:rPr>
                      <w:rFonts w:ascii="Times New Roman"/>
                      <w:sz w:val="21"/>
                      <w:szCs w:val="21"/>
                    </w:rPr>
                  </w:pPr>
                  <w:r>
                    <w:rPr>
                      <w:rFonts w:ascii="Times New Roman"/>
                      <w:sz w:val="21"/>
                      <w:szCs w:val="21"/>
                    </w:rPr>
                    <w:t>《锅炉大气污染物排放标准》（GB13271-20</w:t>
                  </w:r>
                  <w:r>
                    <w:rPr>
                      <w:rFonts w:hint="eastAsia" w:ascii="Times New Roman"/>
                      <w:sz w:val="21"/>
                      <w:szCs w:val="21"/>
                    </w:rPr>
                    <w:t>14</w:t>
                  </w:r>
                  <w:r>
                    <w:rPr>
                      <w:rFonts w:ascii="Times New Roman"/>
                      <w:sz w:val="21"/>
                      <w:szCs w:val="21"/>
                    </w:rPr>
                    <w:t>）</w:t>
                  </w:r>
                  <w:r>
                    <w:rPr>
                      <w:rFonts w:hint="eastAsia" w:ascii="Times New Roman"/>
                      <w:sz w:val="21"/>
                      <w:szCs w:val="21"/>
                      <w:lang w:val="en-US" w:eastAsia="zh-CN"/>
                    </w:rPr>
                    <w:t>表2</w:t>
                  </w:r>
                  <w:r>
                    <w:rPr>
                      <w:rFonts w:hint="eastAsia" w:ascii="Times New Roman"/>
                      <w:sz w:val="21"/>
                      <w:szCs w:val="21"/>
                    </w:rPr>
                    <w:t>新建锅炉大气污染物排放浓度限值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03" w:hRule="atLeast"/>
              </w:trPr>
              <w:tc>
                <w:tcPr>
                  <w:tcW w:w="1425" w:type="pct"/>
                  <w:tcBorders>
                    <w:tl2br w:val="nil"/>
                    <w:tr2bl w:val="nil"/>
                  </w:tcBorders>
                  <w:noWrap w:val="0"/>
                  <w:vAlign w:val="center"/>
                </w:tcPr>
                <w:p>
                  <w:pPr>
                    <w:spacing w:line="400" w:lineRule="exact"/>
                    <w:jc w:val="center"/>
                    <w:rPr>
                      <w:rFonts w:ascii="Times New Roman"/>
                      <w:sz w:val="21"/>
                      <w:szCs w:val="21"/>
                    </w:rPr>
                  </w:pPr>
                  <w:r>
                    <w:rPr>
                      <w:rFonts w:ascii="Times New Roman"/>
                      <w:sz w:val="21"/>
                      <w:szCs w:val="21"/>
                    </w:rPr>
                    <w:t>二氧化硫</w:t>
                  </w:r>
                </w:p>
              </w:tc>
              <w:tc>
                <w:tcPr>
                  <w:tcW w:w="1208"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300</w:t>
                  </w:r>
                </w:p>
              </w:tc>
              <w:tc>
                <w:tcPr>
                  <w:tcW w:w="2366" w:type="pct"/>
                  <w:vMerge w:val="continue"/>
                  <w:tcBorders>
                    <w:tl2br w:val="nil"/>
                    <w:tr2bl w:val="nil"/>
                  </w:tcBorders>
                  <w:noWrap w:val="0"/>
                  <w:vAlign w:val="top"/>
                </w:tcPr>
                <w:p>
                  <w:pPr>
                    <w:spacing w:line="400" w:lineRule="exact"/>
                    <w:rPr>
                      <w:rFonts w:ascii="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1425"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氮氧化物</w:t>
                  </w:r>
                </w:p>
              </w:tc>
              <w:tc>
                <w:tcPr>
                  <w:tcW w:w="1208"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300</w:t>
                  </w:r>
                </w:p>
              </w:tc>
              <w:tc>
                <w:tcPr>
                  <w:tcW w:w="2366" w:type="pct"/>
                  <w:vMerge w:val="continue"/>
                  <w:tcBorders>
                    <w:tl2br w:val="nil"/>
                    <w:tr2bl w:val="nil"/>
                  </w:tcBorders>
                  <w:noWrap w:val="0"/>
                  <w:vAlign w:val="top"/>
                </w:tcPr>
                <w:p>
                  <w:pPr>
                    <w:spacing w:line="400" w:lineRule="exact"/>
                    <w:rPr>
                      <w:rFonts w:ascii="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425" w:type="pct"/>
                  <w:tcBorders>
                    <w:tl2br w:val="nil"/>
                    <w:tr2bl w:val="nil"/>
                  </w:tcBorders>
                  <w:noWrap w:val="0"/>
                  <w:vAlign w:val="center"/>
                </w:tcPr>
                <w:p>
                  <w:pPr>
                    <w:spacing w:line="400" w:lineRule="exact"/>
                    <w:jc w:val="center"/>
                    <w:rPr>
                      <w:rFonts w:ascii="Times New Roman"/>
                      <w:sz w:val="21"/>
                      <w:szCs w:val="21"/>
                    </w:rPr>
                  </w:pPr>
                  <w:r>
                    <w:rPr>
                      <w:rFonts w:ascii="Times New Roman"/>
                      <w:sz w:val="21"/>
                      <w:szCs w:val="21"/>
                    </w:rPr>
                    <w:t>烟气黑度（林格曼黑度）</w:t>
                  </w:r>
                </w:p>
              </w:tc>
              <w:tc>
                <w:tcPr>
                  <w:tcW w:w="1208" w:type="pct"/>
                  <w:tcBorders>
                    <w:tl2br w:val="nil"/>
                    <w:tr2bl w:val="nil"/>
                  </w:tcBorders>
                  <w:noWrap w:val="0"/>
                  <w:vAlign w:val="center"/>
                </w:tcPr>
                <w:p>
                  <w:pPr>
                    <w:spacing w:line="400" w:lineRule="exact"/>
                    <w:jc w:val="center"/>
                    <w:rPr>
                      <w:rFonts w:ascii="Times New Roman"/>
                      <w:sz w:val="21"/>
                      <w:szCs w:val="21"/>
                    </w:rPr>
                  </w:pPr>
                  <w:r>
                    <w:rPr>
                      <w:rFonts w:hint="eastAsia" w:ascii="Times New Roman"/>
                      <w:sz w:val="21"/>
                      <w:szCs w:val="21"/>
                    </w:rPr>
                    <w:t>≤1</w:t>
                  </w:r>
                </w:p>
              </w:tc>
              <w:tc>
                <w:tcPr>
                  <w:tcW w:w="2366" w:type="pct"/>
                  <w:vMerge w:val="continue"/>
                  <w:tcBorders>
                    <w:tl2br w:val="nil"/>
                    <w:tr2bl w:val="nil"/>
                  </w:tcBorders>
                  <w:noWrap w:val="0"/>
                  <w:vAlign w:val="top"/>
                </w:tcPr>
                <w:p>
                  <w:pPr>
                    <w:spacing w:line="400" w:lineRule="exact"/>
                    <w:rPr>
                      <w:rFonts w:ascii="Times New Roman"/>
                      <w:sz w:val="21"/>
                      <w:szCs w:val="21"/>
                    </w:rPr>
                  </w:pPr>
                </w:p>
              </w:tc>
            </w:tr>
          </w:tbl>
          <w:p>
            <w:pPr>
              <w:numPr>
                <w:ilvl w:val="0"/>
                <w:numId w:val="0"/>
              </w:numPr>
              <w:spacing w:line="360" w:lineRule="auto"/>
              <w:ind w:leftChars="0"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（2）食堂油烟</w:t>
            </w:r>
          </w:p>
          <w:p>
            <w:pPr>
              <w:spacing w:line="360" w:lineRule="auto"/>
              <w:ind w:firstLine="480" w:firstLineChars="20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本项目食堂设</w:t>
            </w:r>
            <w:r>
              <w:rPr>
                <w:rFonts w:hint="default" w:ascii="Times New Roman" w:hAnsi="Times New Roman" w:eastAsia="宋体" w:cs="Times New Roman"/>
                <w:color w:val="auto"/>
                <w:sz w:val="24"/>
                <w:szCs w:val="24"/>
                <w:highlight w:val="none"/>
              </w:rPr>
              <w:t>置</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个基准灶头，故</w:t>
            </w:r>
            <w:r>
              <w:rPr>
                <w:rFonts w:hint="default" w:ascii="Times New Roman" w:hAnsi="Times New Roman" w:cs="Times New Roman"/>
                <w:sz w:val="24"/>
                <w:szCs w:val="24"/>
                <w:lang w:val="en-US" w:eastAsia="zh-CN"/>
              </w:rPr>
              <w:t>验收阶段</w:t>
            </w:r>
            <w:r>
              <w:rPr>
                <w:rFonts w:hint="eastAsia" w:ascii="Times New Roman" w:hAnsi="Times New Roman" w:cs="Times New Roman"/>
                <w:sz w:val="24"/>
                <w:szCs w:val="24"/>
                <w:lang w:val="en-US" w:eastAsia="zh-CN"/>
              </w:rPr>
              <w:t>食堂油烟</w:t>
            </w:r>
            <w:r>
              <w:rPr>
                <w:rFonts w:hint="default" w:ascii="Times New Roman" w:hAnsi="Times New Roman" w:eastAsia="宋体" w:cs="Times New Roman"/>
                <w:color w:val="auto"/>
                <w:sz w:val="24"/>
                <w:szCs w:val="24"/>
              </w:rPr>
              <w:t>执行《饮食业油烟排放标准（试行）》（GB18483-2001）</w:t>
            </w:r>
            <w:r>
              <w:rPr>
                <w:rFonts w:hint="eastAsia" w:ascii="Times New Roman" w:hAnsi="Times New Roman" w:eastAsia="宋体" w:cs="Times New Roman"/>
                <w:color w:val="auto"/>
                <w:sz w:val="24"/>
                <w:szCs w:val="24"/>
                <w:lang w:val="en-US" w:eastAsia="zh-CN"/>
              </w:rPr>
              <w:t>小</w:t>
            </w:r>
            <w:r>
              <w:rPr>
                <w:rFonts w:hint="default" w:ascii="Times New Roman" w:hAnsi="Times New Roman" w:eastAsia="宋体" w:cs="Times New Roman"/>
                <w:color w:val="auto"/>
                <w:sz w:val="24"/>
                <w:szCs w:val="24"/>
              </w:rPr>
              <w:t>型标准，其规模划分和油烟最高允许排放浓度见</w:t>
            </w:r>
            <w:r>
              <w:rPr>
                <w:rFonts w:hint="eastAsia" w:ascii="Times New Roman" w:hAnsi="Times New Roman" w:eastAsia="宋体" w:cs="Times New Roman"/>
                <w:color w:val="auto"/>
                <w:sz w:val="24"/>
                <w:szCs w:val="24"/>
                <w:lang w:val="en-US" w:eastAsia="zh-CN"/>
              </w:rPr>
              <w:t>下表</w:t>
            </w:r>
            <w:r>
              <w:rPr>
                <w:rFonts w:hint="default" w:ascii="Times New Roman" w:hAnsi="Times New Roman" w:eastAsia="宋体" w:cs="Times New Roman"/>
                <w:color w:val="auto"/>
                <w:sz w:val="24"/>
                <w:szCs w:val="24"/>
              </w:rPr>
              <w:t>。</w:t>
            </w:r>
          </w:p>
          <w:p>
            <w:pPr>
              <w:spacing w:line="240" w:lineRule="auto"/>
              <w:jc w:val="center"/>
              <w:rPr>
                <w:rFonts w:hint="default" w:ascii="Times New Roman" w:hAnsi="Times New Roman" w:cs="Times New Roman" w:eastAsiaTheme="minorEastAsia"/>
                <w:b/>
                <w:bCs/>
                <w:sz w:val="21"/>
                <w:szCs w:val="21"/>
              </w:rPr>
            </w:pPr>
            <w:r>
              <w:rPr>
                <w:rFonts w:hint="default" w:ascii="Times New Roman" w:hAnsi="Times New Roman" w:cs="Times New Roman" w:eastAsiaTheme="minorEastAsia"/>
                <w:b/>
                <w:bCs/>
                <w:sz w:val="21"/>
                <w:szCs w:val="21"/>
              </w:rPr>
              <w:t>表</w:t>
            </w:r>
            <w:r>
              <w:rPr>
                <w:rFonts w:hint="eastAsia" w:ascii="Times New Roman" w:hAnsi="Times New Roman" w:cs="Times New Roman" w:eastAsiaTheme="minorEastAsia"/>
                <w:b/>
                <w:bCs/>
                <w:sz w:val="21"/>
                <w:szCs w:val="21"/>
                <w:lang w:val="en-US" w:eastAsia="zh-CN"/>
              </w:rPr>
              <w:t>3</w:t>
            </w:r>
            <w:r>
              <w:rPr>
                <w:rFonts w:hint="default" w:ascii="Times New Roman" w:hAnsi="Times New Roman" w:cs="Times New Roman" w:eastAsiaTheme="minorEastAsia"/>
                <w:b/>
                <w:bCs/>
                <w:sz w:val="21"/>
                <w:szCs w:val="21"/>
              </w:rPr>
              <w:t xml:space="preserve">   饮食单位的规模划分</w:t>
            </w:r>
          </w:p>
          <w:tbl>
            <w:tblPr>
              <w:tblStyle w:val="20"/>
              <w:tblW w:w="4999"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5089"/>
              <w:gridCol w:w="2104"/>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366" w:hRule="atLeast"/>
                <w:jc w:val="center"/>
              </w:trPr>
              <w:tc>
                <w:tcPr>
                  <w:tcW w:w="3537"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规模</w:t>
                  </w:r>
                </w:p>
              </w:tc>
              <w:tc>
                <w:tcPr>
                  <w:tcW w:w="1462" w:type="pct"/>
                  <w:noWrap w:val="0"/>
                  <w:vAlign w:val="center"/>
                </w:tcPr>
                <w:p>
                  <w:pPr>
                    <w:jc w:val="center"/>
                    <w:rPr>
                      <w:rFonts w:hint="default" w:ascii="Times New Roman" w:hAnsi="Times New Roman" w:eastAsia="宋体" w:cs="Times New Roman"/>
                      <w:color w:val="auto"/>
                      <w:sz w:val="21"/>
                      <w:szCs w:val="21"/>
                      <w:highlight w:val="yellow"/>
                    </w:rPr>
                  </w:pPr>
                  <w:r>
                    <w:rPr>
                      <w:rFonts w:hint="eastAsia" w:ascii="Times New Roman" w:hAnsi="Times New Roman" w:eastAsia="宋体" w:cs="Times New Roman"/>
                      <w:color w:val="auto"/>
                      <w:sz w:val="21"/>
                      <w:szCs w:val="21"/>
                      <w:lang w:val="en-US" w:eastAsia="zh-CN"/>
                    </w:rPr>
                    <w:t>小</w:t>
                  </w:r>
                  <w:r>
                    <w:rPr>
                      <w:rFonts w:hint="default" w:ascii="Times New Roman" w:hAnsi="Times New Roman" w:eastAsia="宋体" w:cs="Times New Roman"/>
                      <w:color w:val="auto"/>
                      <w:sz w:val="21"/>
                      <w:szCs w:val="21"/>
                    </w:rPr>
                    <w:t>型</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30" w:hRule="atLeast"/>
                <w:jc w:val="center"/>
              </w:trPr>
              <w:tc>
                <w:tcPr>
                  <w:tcW w:w="3537"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其准灶头数</w:t>
                  </w:r>
                </w:p>
              </w:tc>
              <w:tc>
                <w:tcPr>
                  <w:tcW w:w="1462" w:type="pct"/>
                  <w:noWrap w:val="0"/>
                  <w:vAlign w:val="center"/>
                </w:tcPr>
                <w:p>
                  <w:pPr>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≥1，&lt;3</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220" w:hRule="atLeast"/>
                <w:jc w:val="center"/>
              </w:trPr>
              <w:tc>
                <w:tcPr>
                  <w:tcW w:w="3537"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对应灶头总功率（10</w:t>
                  </w:r>
                  <w:r>
                    <w:rPr>
                      <w:rFonts w:hint="default" w:ascii="Times New Roman" w:hAnsi="Times New Roman" w:eastAsia="宋体" w:cs="Times New Roman"/>
                      <w:color w:val="auto"/>
                      <w:sz w:val="21"/>
                      <w:szCs w:val="21"/>
                      <w:vertAlign w:val="superscript"/>
                    </w:rPr>
                    <w:t>8</w:t>
                  </w:r>
                  <w:r>
                    <w:rPr>
                      <w:rFonts w:hint="default" w:ascii="Times New Roman" w:hAnsi="Times New Roman" w:eastAsia="宋体" w:cs="Times New Roman"/>
                      <w:color w:val="auto"/>
                      <w:sz w:val="21"/>
                      <w:szCs w:val="21"/>
                    </w:rPr>
                    <w:t>J/h）</w:t>
                  </w:r>
                </w:p>
              </w:tc>
              <w:tc>
                <w:tcPr>
                  <w:tcW w:w="1462" w:type="pct"/>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1.67，&lt;5</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5" w:hRule="atLeast"/>
                <w:jc w:val="center"/>
              </w:trPr>
              <w:tc>
                <w:tcPr>
                  <w:tcW w:w="3537"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对应排气罩灶面总投影面积（m</w:t>
                  </w:r>
                  <w:r>
                    <w:rPr>
                      <w:rFonts w:hint="default" w:ascii="Times New Roman" w:hAnsi="Times New Roman" w:eastAsia="宋体" w:cs="Times New Roman"/>
                      <w:color w:val="auto"/>
                      <w:sz w:val="21"/>
                      <w:szCs w:val="21"/>
                      <w:vertAlign w:val="superscript"/>
                    </w:rPr>
                    <w:t>2</w:t>
                  </w:r>
                  <w:r>
                    <w:rPr>
                      <w:rFonts w:hint="default" w:ascii="Times New Roman" w:hAnsi="Times New Roman" w:eastAsia="宋体" w:cs="Times New Roman"/>
                      <w:color w:val="auto"/>
                      <w:sz w:val="21"/>
                      <w:szCs w:val="21"/>
                    </w:rPr>
                    <w:t>）</w:t>
                  </w:r>
                </w:p>
              </w:tc>
              <w:tc>
                <w:tcPr>
                  <w:tcW w:w="1462" w:type="pct"/>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≥1.1，&lt;3.3</w:t>
                  </w:r>
                </w:p>
              </w:tc>
            </w:tr>
          </w:tbl>
          <w:p>
            <w:pPr>
              <w:spacing w:line="240" w:lineRule="auto"/>
              <w:jc w:val="center"/>
              <w:rPr>
                <w:rFonts w:hint="default" w:ascii="Times New Roman" w:hAnsi="Times New Roman" w:cs="Times New Roman" w:eastAsiaTheme="minorEastAsia"/>
                <w:b/>
                <w:bCs/>
                <w:sz w:val="21"/>
                <w:szCs w:val="21"/>
              </w:rPr>
            </w:pPr>
            <w:r>
              <w:rPr>
                <w:rFonts w:hint="default" w:ascii="Times New Roman" w:hAnsi="Times New Roman" w:cs="Times New Roman" w:eastAsiaTheme="minorEastAsia"/>
                <w:b/>
                <w:bCs/>
                <w:sz w:val="21"/>
                <w:szCs w:val="21"/>
              </w:rPr>
              <w:t>表</w:t>
            </w:r>
            <w:r>
              <w:rPr>
                <w:rFonts w:hint="eastAsia" w:ascii="Times New Roman" w:hAnsi="Times New Roman" w:cs="Times New Roman" w:eastAsiaTheme="minorEastAsia"/>
                <w:b/>
                <w:bCs/>
                <w:sz w:val="21"/>
                <w:szCs w:val="21"/>
                <w:lang w:val="en-US" w:eastAsia="zh-CN"/>
              </w:rPr>
              <w:t>4</w:t>
            </w:r>
            <w:r>
              <w:rPr>
                <w:rFonts w:hint="default" w:ascii="Times New Roman" w:hAnsi="Times New Roman" w:cs="Times New Roman" w:eastAsiaTheme="minorEastAsia"/>
                <w:b/>
                <w:bCs/>
                <w:sz w:val="21"/>
                <w:szCs w:val="21"/>
              </w:rPr>
              <w:t xml:space="preserve">  油烟最高允许排放浓度和净化设施最低去除效率</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5083"/>
              <w:gridCol w:w="2108"/>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PrEx>
              <w:trPr>
                <w:cantSplit/>
              </w:trPr>
              <w:tc>
                <w:tcPr>
                  <w:tcW w:w="3534"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规模</w:t>
                  </w:r>
                </w:p>
              </w:tc>
              <w:tc>
                <w:tcPr>
                  <w:tcW w:w="1465" w:type="pct"/>
                  <w:noWrap w:val="0"/>
                  <w:vAlign w:val="center"/>
                </w:tcPr>
                <w:p>
                  <w:pPr>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小</w:t>
                  </w:r>
                  <w:r>
                    <w:rPr>
                      <w:rFonts w:hint="default" w:ascii="Times New Roman" w:hAnsi="Times New Roman" w:eastAsia="宋体" w:cs="Times New Roman"/>
                      <w:color w:val="auto"/>
                      <w:sz w:val="21"/>
                      <w:szCs w:val="21"/>
                    </w:rPr>
                    <w:t>型</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0" w:hRule="atLeast"/>
              </w:trPr>
              <w:tc>
                <w:tcPr>
                  <w:tcW w:w="3534"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最高允许排放浓度（mg/m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p>
              </w:tc>
              <w:tc>
                <w:tcPr>
                  <w:tcW w:w="1465"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70" w:hRule="atLeast"/>
              </w:trPr>
              <w:tc>
                <w:tcPr>
                  <w:tcW w:w="3534" w:type="pct"/>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净化设施最低去除效率(%)</w:t>
                  </w:r>
                </w:p>
              </w:tc>
              <w:tc>
                <w:tcPr>
                  <w:tcW w:w="1465" w:type="pct"/>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r>
          </w:tbl>
          <w:p>
            <w:pPr>
              <w:numPr>
                <w:ilvl w:val="0"/>
                <w:numId w:val="1"/>
              </w:num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非甲烷总烃</w:t>
            </w:r>
          </w:p>
          <w:p>
            <w:pPr>
              <w:pStyle w:val="2"/>
              <w:numPr>
                <w:ilvl w:val="0"/>
                <w:numId w:val="0"/>
              </w:numPr>
              <w:spacing w:line="360" w:lineRule="auto"/>
              <w:ind w:firstLine="480" w:firstLineChars="200"/>
              <w:jc w:val="both"/>
              <w:rPr>
                <w:rFonts w:hint="eastAsia" w:ascii="宋体" w:hAnsi="宋体" w:eastAsia="宋体" w:cs="宋体"/>
                <w:color w:val="000000"/>
                <w:kern w:val="0"/>
                <w:sz w:val="24"/>
                <w:szCs w:val="24"/>
                <w:highlight w:val="none"/>
                <w:u w:val="none"/>
                <w:lang w:val="en-US" w:eastAsia="zh-CN" w:bidi="ar"/>
              </w:rPr>
            </w:pPr>
            <w:r>
              <w:rPr>
                <w:rFonts w:hint="eastAsia"/>
                <w:lang w:val="en-US" w:eastAsia="zh-CN"/>
              </w:rPr>
              <w:t>本项目环评阶段仅对锅炉烟气及食堂油烟进行了分析，但本次</w:t>
            </w:r>
            <w:r>
              <w:rPr>
                <w:rFonts w:hint="default" w:ascii="Times New Roman" w:hAnsi="Times New Roman" w:cs="Times New Roman"/>
                <w:sz w:val="24"/>
                <w:szCs w:val="24"/>
                <w:lang w:val="en-US" w:eastAsia="zh-CN"/>
              </w:rPr>
              <w:t>验收</w:t>
            </w:r>
            <w:r>
              <w:rPr>
                <w:rFonts w:hint="eastAsia" w:cs="Times New Roman"/>
                <w:sz w:val="24"/>
                <w:szCs w:val="24"/>
                <w:lang w:val="en-US" w:eastAsia="zh-CN"/>
              </w:rPr>
              <w:t>认为项目运营期注胶过程中将产生少量的非甲烷总烃，呈无组织排放，故本次</w:t>
            </w:r>
            <w:r>
              <w:rPr>
                <w:rFonts w:hint="default" w:ascii="Times New Roman" w:hAnsi="Times New Roman" w:cs="Times New Roman"/>
                <w:sz w:val="24"/>
                <w:szCs w:val="24"/>
                <w:lang w:val="en-US" w:eastAsia="zh-CN"/>
              </w:rPr>
              <w:t>验收阶段</w:t>
            </w:r>
            <w:r>
              <w:rPr>
                <w:rFonts w:hint="eastAsia" w:cs="Times New Roman"/>
                <w:sz w:val="24"/>
                <w:szCs w:val="24"/>
                <w:lang w:val="en-US" w:eastAsia="zh-CN"/>
              </w:rPr>
              <w:t>对非甲烷总烃进行了监测，</w:t>
            </w:r>
            <w:r>
              <w:rPr>
                <w:rFonts w:hint="eastAsia" w:ascii="Times New Roman" w:hAnsi="Times New Roman" w:eastAsia="宋体" w:cs="Times New Roman"/>
                <w:sz w:val="24"/>
                <w:szCs w:val="24"/>
                <w:highlight w:val="none"/>
                <w:u w:val="none"/>
                <w:lang w:val="en-US" w:eastAsia="zh-CN"/>
              </w:rPr>
              <w:t>非甲烷总烃厂界执行</w:t>
            </w:r>
            <w:r>
              <w:rPr>
                <w:rFonts w:hint="default" w:ascii="Times New Roman" w:hAnsi="Times New Roman" w:eastAsia="宋体" w:cs="Times New Roman"/>
                <w:color w:val="000000"/>
                <w:kern w:val="0"/>
                <w:sz w:val="24"/>
                <w:szCs w:val="24"/>
                <w:highlight w:val="none"/>
                <w:u w:val="none"/>
                <w:lang w:val="en-US" w:eastAsia="zh-CN" w:bidi="ar"/>
              </w:rPr>
              <w:t>GB16297-1996</w:t>
            </w:r>
            <w:r>
              <w:rPr>
                <w:rFonts w:hint="eastAsia" w:ascii="宋体" w:hAnsi="宋体" w:eastAsia="宋体" w:cs="宋体"/>
                <w:color w:val="000000"/>
                <w:kern w:val="0"/>
                <w:sz w:val="24"/>
                <w:szCs w:val="24"/>
                <w:highlight w:val="none"/>
                <w:u w:val="none"/>
                <w:lang w:val="en-US" w:eastAsia="zh-CN" w:bidi="ar"/>
              </w:rPr>
              <w:t>《大气污染物综合排放标准》中的标准，具体情况详见下表。</w:t>
            </w:r>
          </w:p>
          <w:p>
            <w:pPr>
              <w:spacing w:line="240" w:lineRule="auto"/>
              <w:ind w:firstLine="422" w:firstLineChars="200"/>
              <w:jc w:val="center"/>
              <w:rPr>
                <w:rFonts w:hint="eastAsia" w:ascii="Times New Roman" w:hAnsi="Times New Roman" w:eastAsia="宋体" w:cs="Times New Roman"/>
                <w:b/>
                <w:bCs/>
                <w:sz w:val="21"/>
                <w:szCs w:val="21"/>
              </w:rPr>
            </w:pPr>
            <w:r>
              <w:rPr>
                <w:rFonts w:hint="eastAsia" w:ascii="Times New Roman" w:hAnsi="Times New Roman" w:eastAsia="宋体" w:cs="Times New Roman"/>
                <w:b/>
                <w:bCs/>
                <w:sz w:val="21"/>
                <w:szCs w:val="21"/>
              </w:rPr>
              <w:t>表</w:t>
            </w:r>
            <w:r>
              <w:rPr>
                <w:rFonts w:hint="eastAsia" w:ascii="Times New Roman" w:hAnsi="Times New Roman" w:eastAsia="宋体" w:cs="Times New Roman"/>
                <w:b/>
                <w:bCs/>
                <w:sz w:val="21"/>
                <w:szCs w:val="21"/>
                <w:lang w:val="en-US" w:eastAsia="zh-CN"/>
              </w:rPr>
              <w:t>5</w:t>
            </w:r>
            <w:r>
              <w:rPr>
                <w:rFonts w:hint="eastAsia" w:ascii="Times New Roman" w:hAnsi="Times New Roman" w:eastAsia="宋体" w:cs="Times New Roman"/>
                <w:b/>
                <w:bCs/>
                <w:sz w:val="21"/>
                <w:szCs w:val="21"/>
              </w:rPr>
              <w:t xml:space="preserve">  </w:t>
            </w:r>
            <w:r>
              <w:rPr>
                <w:rFonts w:hint="eastAsia" w:ascii="Times New Roman" w:hAnsi="Times New Roman" w:eastAsia="宋体" w:cs="Times New Roman"/>
                <w:b/>
                <w:bCs/>
                <w:sz w:val="21"/>
                <w:szCs w:val="21"/>
                <w:lang w:val="en-US" w:eastAsia="zh-CN"/>
              </w:rPr>
              <w:t>厂界非甲烷总烃</w:t>
            </w:r>
            <w:r>
              <w:rPr>
                <w:rFonts w:hint="eastAsia" w:ascii="Times New Roman" w:hAnsi="Times New Roman" w:eastAsia="宋体" w:cs="Times New Roman"/>
                <w:b/>
                <w:bCs/>
                <w:sz w:val="21"/>
                <w:szCs w:val="21"/>
              </w:rPr>
              <w:t>排放标准</w:t>
            </w:r>
          </w:p>
          <w:tbl>
            <w:tblPr>
              <w:tblStyle w:val="20"/>
              <w:tblW w:w="499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91"/>
              <w:gridCol w:w="2223"/>
              <w:gridCol w:w="237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29" w:hRule="atLeast"/>
              </w:trPr>
              <w:tc>
                <w:tcPr>
                  <w:tcW w:w="1801" w:type="pct"/>
                  <w:tcBorders>
                    <w:tl2br w:val="nil"/>
                    <w:tr2bl w:val="nil"/>
                  </w:tcBorders>
                  <w:noWrap w:val="0"/>
                  <w:vAlign w:val="center"/>
                </w:tcPr>
                <w:p>
                  <w:pPr>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污染物</w:t>
                  </w:r>
                </w:p>
              </w:tc>
              <w:tc>
                <w:tcPr>
                  <w:tcW w:w="1545" w:type="pct"/>
                  <w:tcBorders>
                    <w:tl2br w:val="nil"/>
                    <w:tr2bl w:val="nil"/>
                  </w:tcBorders>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监控点</w:t>
                  </w:r>
                </w:p>
              </w:tc>
              <w:tc>
                <w:tcPr>
                  <w:tcW w:w="1653" w:type="pct"/>
                  <w:tcBorders>
                    <w:tl2br w:val="nil"/>
                    <w:tr2bl w:val="nil"/>
                  </w:tcBorders>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浓度（mg/m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424" w:hRule="atLeast"/>
              </w:trPr>
              <w:tc>
                <w:tcPr>
                  <w:tcW w:w="1801" w:type="pct"/>
                  <w:tcBorders>
                    <w:tl2br w:val="nil"/>
                    <w:tr2bl w:val="nil"/>
                  </w:tcBorders>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非甲烷总烃</w:t>
                  </w:r>
                </w:p>
              </w:tc>
              <w:tc>
                <w:tcPr>
                  <w:tcW w:w="1545" w:type="pct"/>
                  <w:tcBorders>
                    <w:tl2br w:val="nil"/>
                    <w:tr2bl w:val="nil"/>
                  </w:tcBorders>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周界外浓度最高点</w:t>
                  </w:r>
                </w:p>
              </w:tc>
              <w:tc>
                <w:tcPr>
                  <w:tcW w:w="1653" w:type="pct"/>
                  <w:tcBorders>
                    <w:tl2br w:val="nil"/>
                    <w:tr2bl w:val="nil"/>
                  </w:tcBorders>
                  <w:noWrap w:val="0"/>
                  <w:vAlign w:val="center"/>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4.0</w:t>
                  </w:r>
                </w:p>
              </w:tc>
            </w:tr>
          </w:tbl>
          <w:p>
            <w:pPr>
              <w:numPr>
                <w:ilvl w:val="0"/>
                <w:numId w:val="0"/>
              </w:numPr>
              <w:spacing w:line="360" w:lineRule="auto"/>
              <w:ind w:firstLine="480" w:firstLineChars="200"/>
              <w:rPr>
                <w:rFonts w:hint="eastAsia" w:ascii="Times New Roman" w:hAnsi="Times New Roman" w:cs="Times New Roman"/>
                <w:lang w:val="en-US" w:eastAsia="zh-CN"/>
              </w:rPr>
            </w:pP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固体废物</w:t>
            </w:r>
          </w:p>
          <w:p>
            <w:pPr>
              <w:pStyle w:val="2"/>
              <w:numPr>
                <w:ilvl w:val="0"/>
                <w:numId w:val="0"/>
              </w:numPr>
              <w:spacing w:line="360" w:lineRule="auto"/>
              <w:ind w:leftChars="0" w:firstLine="480"/>
              <w:jc w:val="both"/>
              <w:rPr>
                <w:rFonts w:hint="eastAsia"/>
                <w:sz w:val="24"/>
              </w:rPr>
            </w:pPr>
            <w:r>
              <w:rPr>
                <w:color w:val="000000"/>
                <w:sz w:val="24"/>
              </w:rPr>
              <w:t>一般固废处置执行</w:t>
            </w:r>
            <w:r>
              <w:rPr>
                <w:rFonts w:hint="default" w:ascii="Times New Roman" w:hAnsi="Times New Roman" w:eastAsia="宋体" w:cs="Times New Roman"/>
                <w:sz w:val="24"/>
                <w:szCs w:val="24"/>
                <w:highlight w:val="none"/>
                <w:lang w:val="en-US" w:eastAsia="zh-CN"/>
              </w:rPr>
              <w:t>《一般工业固体废物贮存</w:t>
            </w:r>
            <w:r>
              <w:rPr>
                <w:rFonts w:hint="eastAsia" w:ascii="Times New Roman" w:hAnsi="Times New Roman" w:eastAsia="宋体" w:cs="Times New Roman"/>
                <w:sz w:val="24"/>
                <w:szCs w:val="24"/>
                <w:highlight w:val="none"/>
                <w:lang w:val="en-US" w:eastAsia="zh-CN"/>
              </w:rPr>
              <w:t>和填埋污染</w:t>
            </w:r>
            <w:r>
              <w:rPr>
                <w:rFonts w:hint="default" w:ascii="Times New Roman" w:hAnsi="Times New Roman" w:eastAsia="宋体" w:cs="Times New Roman"/>
                <w:sz w:val="24"/>
                <w:szCs w:val="24"/>
                <w:highlight w:val="none"/>
                <w:lang w:val="en-US" w:eastAsia="zh-CN"/>
              </w:rPr>
              <w:t>控制标准》（GB18599-</w:t>
            </w:r>
            <w:r>
              <w:rPr>
                <w:rFonts w:hint="eastAsia" w:ascii="Times New Roman" w:hAnsi="Times New Roman" w:eastAsia="宋体" w:cs="Times New Roman"/>
                <w:sz w:val="24"/>
                <w:szCs w:val="24"/>
                <w:highlight w:val="none"/>
                <w:lang w:val="en-US" w:eastAsia="zh-CN"/>
              </w:rPr>
              <w:t>2020</w:t>
            </w:r>
            <w:r>
              <w:rPr>
                <w:rFonts w:hint="default" w:ascii="Times New Roman" w:hAnsi="Times New Roman" w:eastAsia="宋体" w:cs="Times New Roman"/>
                <w:sz w:val="24"/>
                <w:szCs w:val="24"/>
                <w:highlight w:val="none"/>
                <w:lang w:val="en-US" w:eastAsia="zh-CN"/>
              </w:rPr>
              <w:t>）</w:t>
            </w:r>
            <w:r>
              <w:rPr>
                <w:color w:val="000000"/>
                <w:sz w:val="24"/>
              </w:rPr>
              <w:t>等</w:t>
            </w:r>
            <w:r>
              <w:rPr>
                <w:rFonts w:hint="eastAsia"/>
                <w:color w:val="000000"/>
                <w:sz w:val="24"/>
                <w:lang w:val="en-US" w:eastAsia="zh-CN"/>
              </w:rPr>
              <w:t>相关标准</w:t>
            </w:r>
            <w:r>
              <w:rPr>
                <w:color w:val="000000"/>
                <w:sz w:val="24"/>
              </w:rPr>
              <w:t>。</w:t>
            </w:r>
          </w:p>
          <w:p>
            <w:pPr>
              <w:pStyle w:val="2"/>
              <w:numPr>
                <w:ilvl w:val="0"/>
                <w:numId w:val="0"/>
              </w:numPr>
              <w:spacing w:line="360" w:lineRule="auto"/>
              <w:ind w:leftChars="0"/>
              <w:jc w:val="both"/>
              <w:rPr>
                <w:rFonts w:hint="eastAsia" w:cs="Times New Roman"/>
                <w:sz w:val="24"/>
                <w:szCs w:val="24"/>
                <w:vertAlign w:val="baseline"/>
                <w:lang w:val="en-US" w:eastAsia="zh-CN"/>
              </w:rPr>
            </w:pPr>
          </w:p>
        </w:tc>
      </w:tr>
    </w:tbl>
    <w:p>
      <w:pPr>
        <w:pStyle w:val="2"/>
        <w:rPr>
          <w:rFonts w:hint="eastAsia" w:cs="Times New Roman"/>
          <w:b/>
          <w:bCs/>
          <w:sz w:val="24"/>
          <w:szCs w:val="24"/>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2"/>
        <w:outlineLvl w:val="0"/>
        <w:rPr>
          <w:rFonts w:hint="default" w:cs="Times New Roman"/>
          <w:b/>
          <w:bCs/>
          <w:sz w:val="24"/>
          <w:szCs w:val="24"/>
          <w:lang w:val="en-US" w:eastAsia="zh-CN"/>
        </w:rPr>
      </w:pPr>
      <w:r>
        <w:rPr>
          <w:rFonts w:hint="eastAsia" w:cs="Times New Roman"/>
          <w:b/>
          <w:bCs/>
          <w:sz w:val="24"/>
          <w:szCs w:val="24"/>
          <w:lang w:val="en-US" w:eastAsia="zh-CN"/>
        </w:rPr>
        <w:t>表二</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1" w:hRule="atLeast"/>
        </w:trPr>
        <w:tc>
          <w:tcPr>
            <w:tcW w:w="8522" w:type="dxa"/>
          </w:tcPr>
          <w:p>
            <w:pPr>
              <w:pStyle w:val="23"/>
              <w:spacing w:line="360" w:lineRule="auto"/>
              <w:ind w:left="0" w:leftChars="0" w:firstLine="0" w:firstLineChars="0"/>
              <w:rPr>
                <w:rFonts w:hint="eastAsia"/>
                <w:b/>
                <w:bCs/>
                <w:color w:val="auto"/>
                <w:sz w:val="24"/>
                <w:szCs w:val="24"/>
                <w:vertAlign w:val="baseline"/>
                <w:lang w:eastAsia="zh-CN"/>
              </w:rPr>
            </w:pPr>
            <w:r>
              <w:rPr>
                <w:rFonts w:hint="eastAsia"/>
                <w:b/>
                <w:bCs/>
                <w:color w:val="auto"/>
                <w:sz w:val="24"/>
                <w:szCs w:val="24"/>
                <w:vertAlign w:val="baseline"/>
                <w:lang w:eastAsia="zh-CN"/>
              </w:rPr>
              <w:t>工程建设内容：</w:t>
            </w:r>
          </w:p>
          <w:p>
            <w:pPr>
              <w:pStyle w:val="4"/>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spacing w:val="0"/>
                <w:kern w:val="2"/>
                <w:sz w:val="24"/>
                <w:szCs w:val="22"/>
                <w:lang w:val="en-US" w:eastAsia="zh-CN" w:bidi="ar-SA"/>
              </w:rPr>
            </w:pPr>
            <w:bookmarkStart w:id="0" w:name="_Toc13015"/>
            <w:r>
              <w:rPr>
                <w:rFonts w:hint="eastAsia" w:ascii="Times New Roman" w:hAnsi="Times New Roman" w:eastAsia="宋体" w:cs="Times New Roman"/>
                <w:b w:val="0"/>
                <w:bCs w:val="0"/>
                <w:color w:val="auto"/>
                <w:spacing w:val="0"/>
                <w:kern w:val="2"/>
                <w:sz w:val="24"/>
                <w:szCs w:val="22"/>
                <w:lang w:val="en-US" w:eastAsia="zh-CN" w:bidi="ar-SA"/>
              </w:rPr>
              <w:t>1、地理位置</w:t>
            </w:r>
            <w:r>
              <w:rPr>
                <w:rFonts w:hint="default" w:ascii="Times New Roman" w:hAnsi="Times New Roman" w:eastAsia="宋体" w:cs="Times New Roman"/>
                <w:b w:val="0"/>
                <w:bCs w:val="0"/>
                <w:color w:val="auto"/>
                <w:spacing w:val="0"/>
                <w:kern w:val="2"/>
                <w:sz w:val="24"/>
                <w:szCs w:val="22"/>
                <w:lang w:val="en-US" w:eastAsia="zh-CN" w:bidi="ar-SA"/>
              </w:rPr>
              <w:t>及平面布置</w:t>
            </w:r>
            <w:bookmarkEnd w:id="0"/>
          </w:p>
          <w:p>
            <w:pPr>
              <w:pStyle w:val="32"/>
              <w:pageBreakBefore w:val="0"/>
              <w:kinsoku/>
              <w:wordWrap/>
              <w:overflowPunct/>
              <w:topLinePunct w:val="0"/>
              <w:bidi w:val="0"/>
              <w:spacing w:after="0" w:line="360" w:lineRule="auto"/>
              <w:ind w:firstLine="504"/>
              <w:rPr>
                <w:rFonts w:hint="eastAsia" w:ascii="Times New Roman" w:hAnsi="Times New Roman" w:cs="Times New Roman"/>
                <w:color w:val="auto"/>
                <w:spacing w:val="0"/>
                <w:kern w:val="2"/>
                <w:sz w:val="24"/>
                <w:szCs w:val="22"/>
                <w:lang w:val="en-US" w:eastAsia="zh-CN" w:bidi="ar-SA"/>
              </w:rPr>
            </w:pPr>
            <w:r>
              <w:rPr>
                <w:rFonts w:hint="default" w:ascii="Times New Roman" w:hAnsi="Times New Roman" w:eastAsia="宋体" w:cs="Times New Roman"/>
                <w:b w:val="0"/>
                <w:bCs w:val="0"/>
                <w:color w:val="auto"/>
                <w:spacing w:val="0"/>
                <w:kern w:val="2"/>
                <w:sz w:val="24"/>
                <w:szCs w:val="22"/>
                <w:lang w:val="en-US" w:eastAsia="zh-CN" w:bidi="ar-SA"/>
              </w:rPr>
              <w:t>本项目位于</w:t>
            </w:r>
            <w:r>
              <w:rPr>
                <w:rFonts w:hint="eastAsia" w:ascii="Times New Roman" w:hAnsi="Times New Roman" w:cs="Times New Roman"/>
                <w:b w:val="0"/>
                <w:bCs w:val="0"/>
                <w:color w:val="auto"/>
                <w:spacing w:val="0"/>
                <w:kern w:val="2"/>
                <w:sz w:val="24"/>
                <w:szCs w:val="22"/>
                <w:lang w:val="en-US" w:eastAsia="zh-CN" w:bidi="ar-SA"/>
              </w:rPr>
              <w:t>长春合隆经济技术开发区内</w:t>
            </w:r>
            <w:r>
              <w:rPr>
                <w:rFonts w:hint="default" w:ascii="Times New Roman" w:hAnsi="Times New Roman" w:eastAsia="宋体" w:cs="Times New Roman"/>
                <w:b w:val="0"/>
                <w:bCs w:val="0"/>
                <w:color w:val="auto"/>
                <w:spacing w:val="0"/>
                <w:kern w:val="2"/>
                <w:sz w:val="24"/>
                <w:szCs w:val="22"/>
                <w:lang w:val="en-US" w:eastAsia="zh-CN" w:bidi="ar-SA"/>
              </w:rPr>
              <w:t>，</w:t>
            </w:r>
            <w:r>
              <w:rPr>
                <w:rFonts w:hint="eastAsia" w:ascii="Times New Roman" w:hAnsi="Times New Roman" w:cs="Times New Roman"/>
                <w:b w:val="0"/>
                <w:bCs w:val="0"/>
                <w:color w:val="000000" w:themeColor="text1"/>
                <w:spacing w:val="0"/>
                <w:kern w:val="2"/>
                <w:sz w:val="24"/>
                <w:szCs w:val="22"/>
                <w:lang w:val="en-US" w:eastAsia="zh-CN" w:bidi="ar-SA"/>
                <w14:textFill>
                  <w14:solidFill>
                    <w14:schemeClr w14:val="tx1"/>
                  </w14:solidFill>
                </w14:textFill>
              </w:rPr>
              <w:t>用地性质属工业用地</w:t>
            </w:r>
            <w:r>
              <w:rPr>
                <w:rFonts w:hint="eastAsia" w:ascii="Times New Roman" w:hAnsi="Times New Roman" w:cs="Times New Roman"/>
                <w:b w:val="0"/>
                <w:bCs w:val="0"/>
                <w:color w:val="auto"/>
                <w:spacing w:val="0"/>
                <w:kern w:val="2"/>
                <w:sz w:val="24"/>
                <w:szCs w:val="22"/>
                <w:lang w:val="en-US" w:eastAsia="zh-CN" w:bidi="ar-SA"/>
              </w:rPr>
              <w:t>。</w:t>
            </w:r>
            <w:r>
              <w:rPr>
                <w:rFonts w:hint="default" w:ascii="Times New Roman" w:hAnsi="Times New Roman" w:eastAsia="宋体" w:cs="Times New Roman"/>
                <w:b w:val="0"/>
                <w:bCs w:val="0"/>
                <w:color w:val="auto"/>
                <w:spacing w:val="0"/>
                <w:kern w:val="2"/>
                <w:sz w:val="24"/>
                <w:szCs w:val="22"/>
                <w:lang w:val="en-US" w:eastAsia="zh-CN" w:bidi="ar-SA"/>
              </w:rPr>
              <w:t>厂区中心坐标为：东经12</w:t>
            </w:r>
            <w:r>
              <w:rPr>
                <w:rFonts w:hint="eastAsia" w:ascii="Times New Roman" w:hAnsi="Times New Roman" w:cs="Times New Roman"/>
                <w:b w:val="0"/>
                <w:bCs w:val="0"/>
                <w:color w:val="auto"/>
                <w:spacing w:val="0"/>
                <w:kern w:val="2"/>
                <w:sz w:val="24"/>
                <w:szCs w:val="22"/>
                <w:lang w:val="en-US" w:eastAsia="zh-CN" w:bidi="ar-SA"/>
              </w:rPr>
              <w:t>5</w:t>
            </w:r>
            <w:r>
              <w:rPr>
                <w:rFonts w:hint="default" w:ascii="Times New Roman" w:hAnsi="Times New Roman" w:eastAsia="宋体" w:cs="Times New Roman"/>
                <w:b w:val="0"/>
                <w:bCs w:val="0"/>
                <w:color w:val="auto"/>
                <w:spacing w:val="0"/>
                <w:kern w:val="2"/>
                <w:sz w:val="24"/>
                <w:szCs w:val="22"/>
                <w:lang w:val="en-US" w:eastAsia="zh-CN" w:bidi="ar-SA"/>
              </w:rPr>
              <w:t>°</w:t>
            </w:r>
            <w:r>
              <w:rPr>
                <w:rFonts w:hint="eastAsia" w:ascii="Times New Roman" w:hAnsi="Times New Roman" w:cs="Times New Roman"/>
                <w:b w:val="0"/>
                <w:bCs w:val="0"/>
                <w:color w:val="auto"/>
                <w:spacing w:val="0"/>
                <w:kern w:val="2"/>
                <w:sz w:val="24"/>
                <w:szCs w:val="22"/>
                <w:lang w:val="en-US" w:eastAsia="zh-CN" w:bidi="ar-SA"/>
              </w:rPr>
              <w:t>11</w:t>
            </w:r>
            <w:r>
              <w:rPr>
                <w:rFonts w:hint="default" w:ascii="Times New Roman" w:hAnsi="Times New Roman" w:eastAsia="宋体" w:cs="Times New Roman"/>
                <w:b w:val="0"/>
                <w:bCs w:val="0"/>
                <w:color w:val="auto"/>
                <w:spacing w:val="0"/>
                <w:kern w:val="2"/>
                <w:sz w:val="24"/>
                <w:szCs w:val="22"/>
                <w:lang w:val="en-US" w:eastAsia="zh-CN" w:bidi="ar-SA"/>
              </w:rPr>
              <w:t>′</w:t>
            </w:r>
            <w:r>
              <w:rPr>
                <w:rFonts w:hint="eastAsia" w:ascii="Times New Roman" w:hAnsi="Times New Roman" w:cs="Times New Roman"/>
                <w:b w:val="0"/>
                <w:bCs w:val="0"/>
                <w:color w:val="auto"/>
                <w:spacing w:val="0"/>
                <w:kern w:val="2"/>
                <w:sz w:val="24"/>
                <w:szCs w:val="22"/>
                <w:lang w:val="en-US" w:eastAsia="zh-CN" w:bidi="ar-SA"/>
              </w:rPr>
              <w:t>8.100</w:t>
            </w:r>
            <w:r>
              <w:rPr>
                <w:rFonts w:hint="default" w:ascii="Times New Roman" w:hAnsi="Times New Roman" w:eastAsia="宋体" w:cs="Times New Roman"/>
                <w:b w:val="0"/>
                <w:bCs w:val="0"/>
                <w:color w:val="auto"/>
                <w:spacing w:val="0"/>
                <w:kern w:val="2"/>
                <w:sz w:val="24"/>
                <w:szCs w:val="22"/>
                <w:lang w:val="en-US" w:eastAsia="zh-CN" w:bidi="ar-SA"/>
              </w:rPr>
              <w:t>″、北纬</w:t>
            </w:r>
            <w:r>
              <w:rPr>
                <w:rFonts w:hint="eastAsia" w:ascii="Times New Roman" w:hAnsi="Times New Roman" w:cs="Times New Roman"/>
                <w:b w:val="0"/>
                <w:bCs w:val="0"/>
                <w:color w:val="auto"/>
                <w:spacing w:val="0"/>
                <w:kern w:val="2"/>
                <w:sz w:val="24"/>
                <w:szCs w:val="22"/>
                <w:lang w:val="en-US" w:eastAsia="zh-CN" w:bidi="ar-SA"/>
              </w:rPr>
              <w:t>44</w:t>
            </w:r>
            <w:r>
              <w:rPr>
                <w:rFonts w:hint="default" w:ascii="Times New Roman" w:hAnsi="Times New Roman" w:eastAsia="宋体" w:cs="Times New Roman"/>
                <w:b w:val="0"/>
                <w:bCs w:val="0"/>
                <w:color w:val="auto"/>
                <w:spacing w:val="0"/>
                <w:kern w:val="2"/>
                <w:sz w:val="24"/>
                <w:szCs w:val="22"/>
                <w:lang w:val="en-US" w:eastAsia="zh-CN" w:bidi="ar-SA"/>
              </w:rPr>
              <w:t>°</w:t>
            </w:r>
            <w:r>
              <w:rPr>
                <w:rFonts w:hint="eastAsia" w:ascii="Times New Roman" w:hAnsi="Times New Roman" w:cs="Times New Roman"/>
                <w:b w:val="0"/>
                <w:bCs w:val="0"/>
                <w:color w:val="auto"/>
                <w:spacing w:val="0"/>
                <w:kern w:val="2"/>
                <w:sz w:val="24"/>
                <w:szCs w:val="22"/>
                <w:lang w:val="en-US" w:eastAsia="zh-CN" w:bidi="ar-SA"/>
              </w:rPr>
              <w:t>1</w:t>
            </w:r>
            <w:r>
              <w:rPr>
                <w:rFonts w:hint="default" w:ascii="Times New Roman" w:hAnsi="Times New Roman" w:eastAsia="宋体" w:cs="Times New Roman"/>
                <w:b w:val="0"/>
                <w:bCs w:val="0"/>
                <w:color w:val="auto"/>
                <w:spacing w:val="0"/>
                <w:kern w:val="2"/>
                <w:sz w:val="24"/>
                <w:szCs w:val="22"/>
                <w:lang w:val="en-US" w:eastAsia="zh-CN" w:bidi="ar-SA"/>
              </w:rPr>
              <w:t>′</w:t>
            </w:r>
            <w:r>
              <w:rPr>
                <w:rFonts w:hint="eastAsia" w:ascii="Times New Roman" w:hAnsi="Times New Roman" w:cs="Times New Roman"/>
                <w:b w:val="0"/>
                <w:bCs w:val="0"/>
                <w:color w:val="auto"/>
                <w:spacing w:val="0"/>
                <w:kern w:val="2"/>
                <w:sz w:val="24"/>
                <w:szCs w:val="22"/>
                <w:lang w:val="en-US" w:eastAsia="zh-CN" w:bidi="ar-SA"/>
              </w:rPr>
              <w:t>51.200</w:t>
            </w:r>
            <w:r>
              <w:rPr>
                <w:rFonts w:hint="default" w:ascii="Times New Roman" w:hAnsi="Times New Roman" w:eastAsia="宋体" w:cs="Times New Roman"/>
                <w:b w:val="0"/>
                <w:bCs w:val="0"/>
                <w:color w:val="auto"/>
                <w:spacing w:val="0"/>
                <w:kern w:val="2"/>
                <w:sz w:val="24"/>
                <w:szCs w:val="22"/>
                <w:lang w:val="en-US" w:eastAsia="zh-CN" w:bidi="ar-SA"/>
              </w:rPr>
              <w:t>″。项目</w:t>
            </w:r>
            <w:r>
              <w:rPr>
                <w:rFonts w:hint="eastAsia" w:ascii="Times New Roman" w:hAnsi="Times New Roman" w:cs="Times New Roman"/>
                <w:b w:val="0"/>
                <w:bCs w:val="0"/>
                <w:color w:val="auto"/>
                <w:spacing w:val="0"/>
                <w:kern w:val="2"/>
                <w:sz w:val="24"/>
                <w:szCs w:val="22"/>
                <w:lang w:val="en-US" w:eastAsia="zh-CN" w:bidi="ar-SA"/>
              </w:rPr>
              <w:t>西北侧为东北杂粮有限公司；东北侧为盛隆大街；西南侧为空地；东南侧为聚仁橡胶材料有限公司</w:t>
            </w:r>
            <w:r>
              <w:rPr>
                <w:rFonts w:hint="default" w:ascii="Times New Roman" w:hAnsi="Times New Roman" w:eastAsia="宋体" w:cs="Times New Roman"/>
                <w:b w:val="0"/>
                <w:bCs w:val="0"/>
                <w:color w:val="auto"/>
                <w:spacing w:val="0"/>
                <w:kern w:val="2"/>
                <w:sz w:val="24"/>
                <w:szCs w:val="22"/>
                <w:lang w:val="en-US" w:eastAsia="zh-CN" w:bidi="ar-SA"/>
              </w:rPr>
              <w:t>。距离本项目最</w:t>
            </w:r>
            <w:r>
              <w:rPr>
                <w:rFonts w:hint="default" w:ascii="Times New Roman" w:hAnsi="Times New Roman" w:eastAsia="宋体" w:cs="Times New Roman"/>
                <w:color w:val="auto"/>
                <w:spacing w:val="0"/>
                <w:kern w:val="2"/>
                <w:sz w:val="24"/>
                <w:szCs w:val="22"/>
                <w:lang w:val="en-US" w:eastAsia="zh-CN" w:bidi="ar-SA"/>
              </w:rPr>
              <w:t>近居民为项目</w:t>
            </w:r>
            <w:r>
              <w:rPr>
                <w:rFonts w:hint="eastAsia" w:ascii="Times New Roman" w:hAnsi="Times New Roman" w:cs="Times New Roman"/>
                <w:color w:val="auto"/>
                <w:spacing w:val="0"/>
                <w:kern w:val="2"/>
                <w:sz w:val="24"/>
                <w:szCs w:val="22"/>
                <w:lang w:val="en-US" w:eastAsia="zh-CN" w:bidi="ar-SA"/>
              </w:rPr>
              <w:t>东南侧710</w:t>
            </w:r>
            <w:r>
              <w:rPr>
                <w:rFonts w:hint="default" w:ascii="Times New Roman" w:hAnsi="Times New Roman" w:eastAsia="宋体" w:cs="Times New Roman"/>
                <w:color w:val="auto"/>
                <w:spacing w:val="0"/>
                <w:kern w:val="2"/>
                <w:sz w:val="24"/>
                <w:szCs w:val="22"/>
                <w:lang w:val="en-US" w:eastAsia="zh-CN" w:bidi="ar-SA"/>
              </w:rPr>
              <w:t>m以外的</w:t>
            </w:r>
            <w:r>
              <w:rPr>
                <w:rFonts w:hint="eastAsia" w:ascii="Times New Roman" w:hAnsi="Times New Roman" w:cs="Times New Roman"/>
                <w:color w:val="auto"/>
                <w:spacing w:val="0"/>
                <w:kern w:val="2"/>
                <w:sz w:val="24"/>
                <w:szCs w:val="22"/>
                <w:lang w:val="en-US" w:eastAsia="zh-CN" w:bidi="ar-SA"/>
              </w:rPr>
              <w:t>拉拉屯</w:t>
            </w:r>
            <w:r>
              <w:rPr>
                <w:rFonts w:hint="default" w:ascii="Times New Roman" w:hAnsi="Times New Roman" w:eastAsia="宋体" w:cs="Times New Roman"/>
                <w:color w:val="auto"/>
                <w:spacing w:val="0"/>
                <w:kern w:val="2"/>
                <w:sz w:val="24"/>
                <w:szCs w:val="22"/>
                <w:lang w:val="en-US" w:eastAsia="zh-CN" w:bidi="ar-SA"/>
              </w:rPr>
              <w:t>。其地理位置详见附图1，</w:t>
            </w:r>
            <w:r>
              <w:rPr>
                <w:rFonts w:hint="default" w:ascii="Times New Roman" w:hAnsi="Times New Roman" w:cs="Times New Roman"/>
                <w:b w:val="0"/>
                <w:bCs w:val="0"/>
                <w:color w:val="auto"/>
                <w:sz w:val="24"/>
                <w:szCs w:val="24"/>
                <w:lang w:val="en-US" w:eastAsia="zh-CN"/>
              </w:rPr>
              <w:t>厂区总平面布置</w:t>
            </w:r>
            <w:r>
              <w:rPr>
                <w:rFonts w:hint="default" w:ascii="Times New Roman" w:hAnsi="Times New Roman" w:eastAsia="宋体" w:cs="Times New Roman"/>
                <w:color w:val="auto"/>
                <w:spacing w:val="0"/>
                <w:kern w:val="2"/>
                <w:sz w:val="24"/>
                <w:szCs w:val="22"/>
                <w:lang w:val="en-US" w:eastAsia="zh-CN" w:bidi="ar-SA"/>
              </w:rPr>
              <w:t>详见附图2</w:t>
            </w:r>
            <w:r>
              <w:rPr>
                <w:rFonts w:hint="eastAsia" w:ascii="Times New Roman" w:hAnsi="Times New Roman" w:cs="Times New Roman"/>
                <w:color w:val="auto"/>
                <w:spacing w:val="0"/>
                <w:kern w:val="2"/>
                <w:sz w:val="24"/>
                <w:szCs w:val="22"/>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s="Times New Roman"/>
                <w:color w:val="auto"/>
                <w:kern w:val="24"/>
                <w:sz w:val="24"/>
                <w:lang w:val="en-US" w:eastAsia="zh-CN"/>
              </w:rPr>
            </w:pPr>
            <w:r>
              <w:rPr>
                <w:rFonts w:hint="default" w:ascii="Times New Roman" w:hAnsi="Times New Roman" w:cs="Times New Roman"/>
                <w:color w:val="auto"/>
                <w:sz w:val="24"/>
                <w:szCs w:val="24"/>
                <w:lang w:eastAsia="zh-CN"/>
              </w:rPr>
              <w:t>验收</w:t>
            </w:r>
            <w:r>
              <w:rPr>
                <w:rFonts w:hint="default" w:ascii="Times New Roman" w:hAnsi="Times New Roman" w:cs="Times New Roman"/>
                <w:color w:val="auto"/>
                <w:sz w:val="24"/>
                <w:szCs w:val="24"/>
              </w:rPr>
              <w:t>区域内没有珍稀动植物资源、自然保护区</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根据工程性质及周围环境特征，确定半径2.5km范围内的居住区作为大气环境保护目标；</w:t>
            </w:r>
            <w:r>
              <w:rPr>
                <w:rFonts w:hint="eastAsia" w:ascii="Times New Roman" w:hAnsi="Times New Roman" w:cs="Times New Roman"/>
                <w:color w:val="auto"/>
                <w:sz w:val="24"/>
                <w:szCs w:val="24"/>
                <w:lang w:val="en-US" w:eastAsia="zh-CN"/>
              </w:rPr>
              <w:t>200m范围内居民作为声环境保护目标；</w:t>
            </w:r>
            <w:r>
              <w:rPr>
                <w:rFonts w:hint="default" w:ascii="Times New Roman" w:hAnsi="Times New Roman" w:cs="Times New Roman"/>
                <w:color w:val="auto"/>
                <w:kern w:val="24"/>
                <w:sz w:val="24"/>
              </w:rPr>
              <w:t>以</w:t>
            </w:r>
            <w:r>
              <w:rPr>
                <w:rFonts w:hint="default" w:ascii="Times New Roman" w:hAnsi="Times New Roman" w:cs="Times New Roman"/>
                <w:color w:val="auto"/>
                <w:kern w:val="24"/>
                <w:sz w:val="24"/>
                <w:lang w:eastAsia="zh-CN"/>
              </w:rPr>
              <w:t>项目所在地附近地表水体</w:t>
            </w:r>
            <w:r>
              <w:rPr>
                <w:rFonts w:hint="eastAsia" w:ascii="Times New Roman" w:hAnsi="Times New Roman" w:cs="Times New Roman"/>
                <w:color w:val="auto"/>
                <w:kern w:val="24"/>
                <w:sz w:val="24"/>
                <w:lang w:val="en-US" w:eastAsia="zh-CN"/>
              </w:rPr>
              <w:t>浑江</w:t>
            </w:r>
            <w:r>
              <w:rPr>
                <w:rFonts w:hint="default" w:ascii="Times New Roman" w:hAnsi="Times New Roman" w:cs="Times New Roman"/>
                <w:color w:val="auto"/>
                <w:kern w:val="24"/>
                <w:sz w:val="24"/>
                <w:lang w:eastAsia="zh-CN"/>
              </w:rPr>
              <w:t>作</w:t>
            </w:r>
            <w:r>
              <w:rPr>
                <w:rFonts w:hint="default" w:ascii="Times New Roman" w:hAnsi="Times New Roman" w:cs="Times New Roman"/>
                <w:color w:val="auto"/>
                <w:kern w:val="24"/>
                <w:sz w:val="24"/>
              </w:rPr>
              <w:t>为地表水环境</w:t>
            </w:r>
            <w:r>
              <w:rPr>
                <w:rFonts w:hint="default" w:ascii="Times New Roman" w:hAnsi="Times New Roman" w:cs="Times New Roman"/>
                <w:color w:val="auto"/>
                <w:sz w:val="24"/>
                <w:szCs w:val="24"/>
              </w:rPr>
              <w:t>保护目标。</w:t>
            </w:r>
            <w:r>
              <w:rPr>
                <w:rFonts w:hint="default" w:ascii="Times New Roman" w:hAnsi="Times New Roman" w:cs="Times New Roman"/>
                <w:color w:val="auto"/>
                <w:kern w:val="24"/>
                <w:sz w:val="24"/>
                <w:lang w:eastAsia="zh-CN"/>
              </w:rPr>
              <w:t>验收范围内</w:t>
            </w:r>
            <w:r>
              <w:rPr>
                <w:rFonts w:hint="default" w:ascii="Times New Roman" w:hAnsi="Times New Roman" w:cs="Times New Roman"/>
                <w:color w:val="auto"/>
                <w:kern w:val="24"/>
                <w:sz w:val="24"/>
              </w:rPr>
              <w:t>主要</w:t>
            </w:r>
            <w:r>
              <w:rPr>
                <w:rFonts w:hint="default" w:ascii="Times New Roman" w:hAnsi="Times New Roman" w:cs="Times New Roman"/>
                <w:color w:val="auto"/>
                <w:kern w:val="24"/>
                <w:sz w:val="24"/>
                <w:lang w:eastAsia="zh-CN"/>
              </w:rPr>
              <w:t>环境敏感目标</w:t>
            </w:r>
            <w:r>
              <w:rPr>
                <w:rFonts w:hint="default" w:ascii="Times New Roman" w:hAnsi="Times New Roman" w:cs="Times New Roman"/>
                <w:color w:val="auto"/>
                <w:kern w:val="24"/>
                <w:sz w:val="24"/>
              </w:rPr>
              <w:t>见表</w:t>
            </w:r>
            <w:r>
              <w:rPr>
                <w:rFonts w:hint="eastAsia" w:ascii="Times New Roman" w:hAnsi="Times New Roman" w:cs="Times New Roman"/>
                <w:color w:val="auto"/>
                <w:kern w:val="24"/>
                <w:sz w:val="24"/>
                <w:lang w:val="en-US" w:eastAsia="zh-CN"/>
              </w:rPr>
              <w:t>6</w:t>
            </w:r>
            <w:r>
              <w:rPr>
                <w:rFonts w:hint="default" w:ascii="Times New Roman" w:hAnsi="Times New Roman" w:cs="Times New Roman"/>
                <w:color w:val="auto"/>
                <w:kern w:val="24"/>
                <w:sz w:val="24"/>
              </w:rPr>
              <w:t>。</w:t>
            </w:r>
          </w:p>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outlineLvl w:val="9"/>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表</w:t>
            </w:r>
            <w:r>
              <w:rPr>
                <w:rFonts w:hint="eastAsia" w:ascii="Times New Roman" w:hAnsi="Times New Roman" w:cs="Times New Roman"/>
                <w:b/>
                <w:color w:val="auto"/>
                <w:sz w:val="21"/>
                <w:szCs w:val="21"/>
                <w:lang w:val="en-US" w:eastAsia="zh-CN"/>
              </w:rPr>
              <w:t xml:space="preserve">6 </w:t>
            </w:r>
            <w:r>
              <w:rPr>
                <w:rFonts w:hint="default" w:ascii="Times New Roman" w:hAnsi="Times New Roman" w:cs="Times New Roman"/>
                <w:b/>
                <w:color w:val="auto"/>
                <w:sz w:val="21"/>
                <w:szCs w:val="21"/>
              </w:rPr>
              <w:t xml:space="preserve"> 本项目</w:t>
            </w:r>
            <w:r>
              <w:rPr>
                <w:rFonts w:hint="default" w:ascii="Times New Roman" w:hAnsi="Times New Roman" w:cs="Times New Roman"/>
                <w:b/>
                <w:color w:val="auto"/>
                <w:sz w:val="21"/>
                <w:szCs w:val="21"/>
                <w:lang w:eastAsia="zh-CN"/>
              </w:rPr>
              <w:t>验收范围内环境敏感目标</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96"/>
              <w:gridCol w:w="1164"/>
              <w:gridCol w:w="1348"/>
              <w:gridCol w:w="1208"/>
              <w:gridCol w:w="1112"/>
              <w:gridCol w:w="1468"/>
              <w:gridCol w:w="16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37"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环境要素</w:t>
                  </w:r>
                </w:p>
              </w:tc>
              <w:tc>
                <w:tcPr>
                  <w:tcW w:w="711"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保护对象</w:t>
                  </w:r>
                </w:p>
              </w:tc>
              <w:tc>
                <w:tcPr>
                  <w:tcW w:w="1559" w:type="pct"/>
                  <w:gridSpan w:val="2"/>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坐标</w:t>
                  </w:r>
                </w:p>
              </w:tc>
              <w:tc>
                <w:tcPr>
                  <w:tcW w:w="680"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位置及距厂界距离</w:t>
                  </w:r>
                </w:p>
              </w:tc>
              <w:tc>
                <w:tcPr>
                  <w:tcW w:w="891"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规模/人口数</w:t>
                  </w:r>
                </w:p>
              </w:tc>
              <w:tc>
                <w:tcPr>
                  <w:tcW w:w="918"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保护级别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818"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X</w:t>
                  </w:r>
                </w:p>
              </w:tc>
              <w:tc>
                <w:tcPr>
                  <w:tcW w:w="740"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Y</w:t>
                  </w:r>
                </w:p>
              </w:tc>
              <w:tc>
                <w:tcPr>
                  <w:tcW w:w="680"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891"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环境空气</w:t>
                  </w:r>
                </w:p>
              </w:tc>
              <w:tc>
                <w:tcPr>
                  <w:tcW w:w="711" w:type="pct"/>
                  <w:vAlign w:val="center"/>
                </w:tcPr>
                <w:p>
                  <w:pPr>
                    <w:pStyle w:val="11"/>
                    <w:spacing w:after="0" w:line="240" w:lineRule="auto"/>
                    <w:ind w:left="0" w:leftChars="0" w:firstLine="0" w:firstLineChars="0"/>
                    <w:jc w:val="center"/>
                    <w:rPr>
                      <w:rFonts w:hint="eastAsia"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孙菜园子</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125°10′55.045″</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44°2′32.05</w:t>
                  </w:r>
                  <w:r>
                    <w:rPr>
                      <w:rFonts w:hint="eastAsia" w:ascii="Times New Roman" w:hAnsi="Times New Roman" w:cs="Times New Roman"/>
                      <w:color w:val="auto"/>
                      <w:sz w:val="18"/>
                      <w:szCs w:val="18"/>
                      <w:u w:val="none"/>
                      <w:lang w:val="en-US" w:eastAsia="zh-CN"/>
                    </w:rPr>
                    <w:t>7</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西北970m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2"/>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约200户600人</w:t>
                  </w:r>
                </w:p>
              </w:tc>
              <w:tc>
                <w:tcPr>
                  <w:tcW w:w="918" w:type="pct"/>
                  <w:vMerge w:val="restar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《环境空气质量标准》（GB3095-2012）中的二级标准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魏家屯</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125°10′14.065″</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44°2′47.104″</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lang w:val="en-US"/>
                    </w:rPr>
                  </w:pPr>
                  <w:r>
                    <w:rPr>
                      <w:rFonts w:hint="eastAsia" w:ascii="Times New Roman" w:hAnsi="Times New Roman" w:cs="Times New Roman"/>
                      <w:color w:val="auto"/>
                      <w:sz w:val="18"/>
                      <w:szCs w:val="18"/>
                      <w:u w:val="none"/>
                      <w:lang w:val="en-US" w:eastAsia="zh-CN"/>
                    </w:rPr>
                    <w:t>西北1900m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w:t>
                  </w:r>
                  <w:r>
                    <w:rPr>
                      <w:rFonts w:hint="default" w:ascii="Times New Roman" w:hAnsi="Times New Roman" w:eastAsia="宋体" w:cs="Times New Roman"/>
                      <w:color w:val="auto"/>
                      <w:kern w:val="2"/>
                      <w:sz w:val="18"/>
                      <w:szCs w:val="18"/>
                      <w:u w:val="none"/>
                      <w:lang w:val="en-US" w:eastAsia="zh-CN" w:bidi="ar-SA"/>
                    </w:rPr>
                    <w:t>00户</w:t>
                  </w:r>
                  <w:r>
                    <w:rPr>
                      <w:rFonts w:hint="eastAsia" w:ascii="Times New Roman" w:hAnsi="Times New Roman" w:eastAsia="宋体" w:cs="Times New Roman"/>
                      <w:color w:val="auto"/>
                      <w:kern w:val="2"/>
                      <w:sz w:val="18"/>
                      <w:szCs w:val="18"/>
                      <w:u w:val="none"/>
                      <w:lang w:val="en-US" w:eastAsia="zh-CN" w:bidi="ar-SA"/>
                    </w:rPr>
                    <w:t>3</w:t>
                  </w:r>
                  <w:r>
                    <w:rPr>
                      <w:rFonts w:hint="default" w:ascii="Times New Roman" w:hAnsi="Times New Roman" w:eastAsia="宋体" w:cs="Times New Roman"/>
                      <w:color w:val="auto"/>
                      <w:kern w:val="2"/>
                      <w:sz w:val="18"/>
                      <w:szCs w:val="18"/>
                      <w:u w:val="none"/>
                      <w:lang w:val="en-US" w:eastAsia="zh-CN" w:bidi="ar-SA"/>
                    </w:rPr>
                    <w:t>00人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eastAsia"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西门外</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125°10′8.96</w:t>
                  </w:r>
                  <w:r>
                    <w:rPr>
                      <w:rFonts w:hint="eastAsia" w:ascii="Times New Roman" w:hAnsi="Times New Roman" w:cs="Times New Roman"/>
                      <w:color w:val="auto"/>
                      <w:sz w:val="18"/>
                      <w:szCs w:val="18"/>
                      <w:u w:val="none"/>
                      <w:lang w:val="en-US" w:eastAsia="zh-CN"/>
                    </w:rPr>
                    <w:t>7</w:t>
                  </w:r>
                  <w:r>
                    <w:rPr>
                      <w:rFonts w:hint="default" w:ascii="Times New Roman" w:hAnsi="Times New Roman" w:eastAsia="宋体" w:cs="Times New Roman"/>
                      <w:color w:val="auto"/>
                      <w:sz w:val="18"/>
                      <w:szCs w:val="18"/>
                      <w:u w:val="none"/>
                    </w:rPr>
                    <w:t>″</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44°2′58.43</w:t>
                  </w:r>
                  <w:r>
                    <w:rPr>
                      <w:rFonts w:hint="eastAsia" w:ascii="Times New Roman" w:hAnsi="Times New Roman" w:cs="Times New Roman"/>
                      <w:color w:val="auto"/>
                      <w:sz w:val="18"/>
                      <w:szCs w:val="18"/>
                      <w:u w:val="none"/>
                      <w:lang w:val="en-US" w:eastAsia="zh-CN"/>
                    </w:rPr>
                    <w:t>1</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西北2200m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约200户600人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eastAsia"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李家油坊</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125°10′23.721″</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44°1′38.63</w:t>
                  </w:r>
                  <w:r>
                    <w:rPr>
                      <w:rFonts w:hint="eastAsia" w:ascii="Times New Roman" w:hAnsi="Times New Roman" w:cs="Times New Roman"/>
                      <w:color w:val="auto"/>
                      <w:sz w:val="18"/>
                      <w:szCs w:val="18"/>
                      <w:u w:val="none"/>
                      <w:lang w:val="en-US" w:eastAsia="zh-CN"/>
                    </w:rPr>
                    <w:t>3</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西780m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450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eastAsia"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杨家屯</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125°9′31.888″</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44°1′39.43</w:t>
                  </w:r>
                  <w:r>
                    <w:rPr>
                      <w:rFonts w:hint="eastAsia" w:ascii="Times New Roman" w:hAnsi="Times New Roman" w:cs="Times New Roman"/>
                      <w:color w:val="auto"/>
                      <w:sz w:val="18"/>
                      <w:szCs w:val="18"/>
                      <w:u w:val="none"/>
                      <w:lang w:val="en-US" w:eastAsia="zh-CN"/>
                    </w:rPr>
                    <w:t>8</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西1790m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70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210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国家屯村</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125°9′43.282″</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44°1′22.63</w:t>
                  </w:r>
                  <w:r>
                    <w:rPr>
                      <w:rFonts w:hint="eastAsia" w:ascii="Times New Roman" w:hAnsi="Times New Roman" w:cs="Times New Roman"/>
                      <w:color w:val="auto"/>
                      <w:sz w:val="18"/>
                      <w:szCs w:val="18"/>
                      <w:u w:val="none"/>
                      <w:lang w:val="en-US" w:eastAsia="zh-CN"/>
                    </w:rPr>
                    <w:t>6</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西南1860m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40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120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eastAsia"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小西沟</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125°10′32.875″</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44°1′7.19</w:t>
                  </w:r>
                  <w:r>
                    <w:rPr>
                      <w:rFonts w:hint="eastAsia" w:ascii="Times New Roman" w:hAnsi="Times New Roman" w:cs="Times New Roman"/>
                      <w:color w:val="auto"/>
                      <w:sz w:val="18"/>
                      <w:szCs w:val="18"/>
                      <w:u w:val="none"/>
                      <w:lang w:val="en-US" w:eastAsia="zh-CN"/>
                    </w:rPr>
                    <w:t>4</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西南1420m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东蔡家窝堡</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125°9′53.1</w:t>
                  </w:r>
                  <w:r>
                    <w:rPr>
                      <w:rFonts w:hint="eastAsia" w:ascii="Times New Roman" w:hAnsi="Times New Roman" w:cs="Times New Roman"/>
                      <w:color w:val="auto"/>
                      <w:sz w:val="18"/>
                      <w:szCs w:val="18"/>
                      <w:u w:val="none"/>
                      <w:lang w:val="en-US" w:eastAsia="zh-CN"/>
                    </w:rPr>
                    <w:t>70</w:t>
                  </w:r>
                  <w:r>
                    <w:rPr>
                      <w:rFonts w:hint="default" w:ascii="Times New Roman" w:hAnsi="Times New Roman" w:eastAsia="宋体" w:cs="Times New Roman"/>
                      <w:color w:val="auto"/>
                      <w:sz w:val="18"/>
                      <w:szCs w:val="18"/>
                      <w:u w:val="none"/>
                    </w:rPr>
                    <w:t>″</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44°0′55.52</w:t>
                  </w:r>
                  <w:r>
                    <w:rPr>
                      <w:rFonts w:hint="eastAsia" w:ascii="Times New Roman" w:hAnsi="Times New Roman" w:cs="Times New Roman"/>
                      <w:color w:val="auto"/>
                      <w:sz w:val="18"/>
                      <w:szCs w:val="18"/>
                      <w:u w:val="none"/>
                      <w:lang w:val="en-US" w:eastAsia="zh-CN"/>
                    </w:rPr>
                    <w:t>8</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西南2200m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450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牛九局子</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125°11′7.01</w:t>
                  </w:r>
                  <w:r>
                    <w:rPr>
                      <w:rFonts w:hint="eastAsia" w:ascii="Times New Roman" w:hAnsi="Times New Roman" w:cs="Times New Roman"/>
                      <w:color w:val="auto"/>
                      <w:sz w:val="18"/>
                      <w:szCs w:val="18"/>
                      <w:u w:val="none"/>
                      <w:lang w:val="en-US" w:eastAsia="zh-CN"/>
                    </w:rPr>
                    <w:t>9</w:t>
                  </w:r>
                  <w:r>
                    <w:rPr>
                      <w:rFonts w:hint="default" w:ascii="Times New Roman" w:hAnsi="Times New Roman" w:eastAsia="宋体" w:cs="Times New Roman"/>
                      <w:color w:val="auto"/>
                      <w:sz w:val="18"/>
                      <w:szCs w:val="18"/>
                      <w:u w:val="none"/>
                    </w:rPr>
                    <w:t>″</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44°1′10.74</w:t>
                  </w:r>
                  <w:r>
                    <w:rPr>
                      <w:rFonts w:hint="eastAsia" w:ascii="Times New Roman" w:hAnsi="Times New Roman" w:cs="Times New Roman"/>
                      <w:color w:val="auto"/>
                      <w:sz w:val="18"/>
                      <w:szCs w:val="18"/>
                      <w:u w:val="none"/>
                      <w:lang w:val="en-US" w:eastAsia="zh-CN"/>
                    </w:rPr>
                    <w:t>9</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南1140m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450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拉拉屯</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125°11′41.934″</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44°1′34.85</w:t>
                  </w:r>
                  <w:r>
                    <w:rPr>
                      <w:rFonts w:hint="eastAsia" w:ascii="Times New Roman" w:hAnsi="Times New Roman" w:cs="Times New Roman"/>
                      <w:color w:val="auto"/>
                      <w:sz w:val="18"/>
                      <w:szCs w:val="18"/>
                      <w:u w:val="none"/>
                      <w:lang w:val="en-US" w:eastAsia="zh-CN"/>
                    </w:rPr>
                    <w:t>6</w:t>
                  </w:r>
                  <w:r>
                    <w:rPr>
                      <w:rFonts w:hint="default" w:ascii="Times New Roman" w:hAnsi="Times New Roman" w:eastAsia="宋体" w:cs="Times New Roman"/>
                      <w:color w:val="auto"/>
                      <w:sz w:val="18"/>
                      <w:szCs w:val="18"/>
                      <w:u w:val="none"/>
                    </w:rPr>
                    <w:t>″</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东南710m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kern w:val="2"/>
                      <w:sz w:val="18"/>
                      <w:szCs w:val="18"/>
                      <w:u w:val="none"/>
                      <w:lang w:val="en-US" w:eastAsia="zh-CN" w:bidi="ar-SA"/>
                    </w:rPr>
                    <w:t>约200户600人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聂家屯</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125°12′56.401″</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44°2′10.622″</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东2250m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w:t>
                  </w:r>
                  <w:r>
                    <w:rPr>
                      <w:rFonts w:hint="default" w:ascii="Times New Roman" w:hAnsi="Times New Roman" w:eastAsia="宋体" w:cs="Times New Roman"/>
                      <w:color w:val="auto"/>
                      <w:kern w:val="2"/>
                      <w:sz w:val="18"/>
                      <w:szCs w:val="18"/>
                      <w:u w:val="none"/>
                      <w:lang w:val="en-US" w:eastAsia="zh-CN" w:bidi="ar-SA"/>
                    </w:rPr>
                    <w:t>00户</w:t>
                  </w:r>
                  <w:r>
                    <w:rPr>
                      <w:rFonts w:hint="eastAsia" w:ascii="Times New Roman" w:hAnsi="Times New Roman" w:eastAsia="宋体" w:cs="Times New Roman"/>
                      <w:color w:val="auto"/>
                      <w:kern w:val="2"/>
                      <w:sz w:val="18"/>
                      <w:szCs w:val="18"/>
                      <w:u w:val="none"/>
                      <w:lang w:val="en-US" w:eastAsia="zh-CN" w:bidi="ar-SA"/>
                    </w:rPr>
                    <w:t>3</w:t>
                  </w:r>
                  <w:r>
                    <w:rPr>
                      <w:rFonts w:hint="default" w:ascii="Times New Roman" w:hAnsi="Times New Roman" w:eastAsia="宋体" w:cs="Times New Roman"/>
                      <w:color w:val="auto"/>
                      <w:kern w:val="2"/>
                      <w:sz w:val="18"/>
                      <w:szCs w:val="18"/>
                      <w:u w:val="none"/>
                      <w:lang w:val="en-US" w:eastAsia="zh-CN" w:bidi="ar-SA"/>
                    </w:rPr>
                    <w:t>00人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孙菜园子村</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125°12′10.207″</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44°2′28.614″</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东北1530m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450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满家屯</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125°11′34.055″</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44°2′50.824″</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东北1760m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120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360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鑫海华府</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125°11′9.33</w:t>
                  </w:r>
                  <w:r>
                    <w:rPr>
                      <w:rFonts w:hint="eastAsia" w:ascii="Times New Roman" w:hAnsi="Times New Roman" w:cs="Times New Roman"/>
                      <w:color w:val="auto"/>
                      <w:sz w:val="18"/>
                      <w:szCs w:val="18"/>
                      <w:u w:val="none"/>
                      <w:lang w:val="en-US" w:eastAsia="zh-CN"/>
                    </w:rPr>
                    <w:t>6</w:t>
                  </w:r>
                  <w:r>
                    <w:rPr>
                      <w:rFonts w:hint="default" w:ascii="Times New Roman" w:hAnsi="Times New Roman" w:eastAsia="宋体" w:cs="Times New Roman"/>
                      <w:color w:val="auto"/>
                      <w:sz w:val="18"/>
                      <w:szCs w:val="18"/>
                      <w:u w:val="none"/>
                    </w:rPr>
                    <w:t>″</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44°2′57.487″</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东北1800m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150</w:t>
                  </w:r>
                  <w:r>
                    <w:rPr>
                      <w:rFonts w:hint="default" w:ascii="Times New Roman" w:hAnsi="Times New Roman" w:eastAsia="宋体" w:cs="Times New Roman"/>
                      <w:color w:val="auto"/>
                      <w:kern w:val="2"/>
                      <w:sz w:val="18"/>
                      <w:szCs w:val="18"/>
                      <w:u w:val="none"/>
                      <w:lang w:val="en-US" w:eastAsia="zh-CN" w:bidi="ar-SA"/>
                    </w:rPr>
                    <w:t>户</w:t>
                  </w:r>
                  <w:r>
                    <w:rPr>
                      <w:rFonts w:hint="eastAsia" w:ascii="Times New Roman" w:hAnsi="Times New Roman" w:eastAsia="宋体" w:cs="Times New Roman"/>
                      <w:color w:val="auto"/>
                      <w:kern w:val="2"/>
                      <w:sz w:val="18"/>
                      <w:szCs w:val="18"/>
                      <w:u w:val="none"/>
                      <w:lang w:val="en-US" w:eastAsia="zh-CN" w:bidi="ar-SA"/>
                    </w:rPr>
                    <w:t>450</w:t>
                  </w:r>
                  <w:r>
                    <w:rPr>
                      <w:rFonts w:hint="default" w:ascii="Times New Roman" w:hAnsi="Times New Roman" w:eastAsia="宋体" w:cs="Times New Roman"/>
                      <w:color w:val="auto"/>
                      <w:kern w:val="2"/>
                      <w:sz w:val="18"/>
                      <w:szCs w:val="18"/>
                      <w:u w:val="none"/>
                      <w:lang w:val="en-US" w:eastAsia="zh-CN" w:bidi="ar-SA"/>
                    </w:rPr>
                    <w:t>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c>
                <w:tcPr>
                  <w:tcW w:w="711" w:type="pct"/>
                  <w:vAlign w:val="center"/>
                </w:tcPr>
                <w:p>
                  <w:pPr>
                    <w:pStyle w:val="11"/>
                    <w:spacing w:after="0" w:line="240" w:lineRule="auto"/>
                    <w:ind w:left="0" w:leftChars="0" w:firstLine="0" w:firstLineChars="0"/>
                    <w:jc w:val="center"/>
                    <w:rPr>
                      <w:rFonts w:hint="default" w:ascii="Times New Roman" w:hAnsi="Times New Roman"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怡庭美苑</w:t>
                  </w:r>
                </w:p>
              </w:tc>
              <w:tc>
                <w:tcPr>
                  <w:tcW w:w="818"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125°10′40.445″</w:t>
                  </w:r>
                </w:p>
              </w:tc>
              <w:tc>
                <w:tcPr>
                  <w:tcW w:w="740"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44°3′3.483″</w:t>
                  </w:r>
                </w:p>
              </w:tc>
              <w:tc>
                <w:tcPr>
                  <w:tcW w:w="680" w:type="pct"/>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cs="Times New Roman"/>
                      <w:color w:val="auto"/>
                      <w:sz w:val="18"/>
                      <w:szCs w:val="18"/>
                      <w:u w:val="none"/>
                      <w:lang w:val="en-US" w:eastAsia="zh-CN"/>
                    </w:rPr>
                    <w:t>北2130m</w:t>
                  </w:r>
                </w:p>
              </w:tc>
              <w:tc>
                <w:tcPr>
                  <w:tcW w:w="891" w:type="pct"/>
                  <w:vAlign w:val="center"/>
                </w:tcPr>
                <w:p>
                  <w:pPr>
                    <w:pStyle w:val="11"/>
                    <w:spacing w:after="0" w:line="240" w:lineRule="auto"/>
                    <w:ind w:left="0" w:leftChars="0" w:firstLine="0" w:firstLineChars="0"/>
                    <w:jc w:val="center"/>
                    <w:rPr>
                      <w:rFonts w:hint="default" w:ascii="Times New Roman" w:hAnsi="Times New Roman" w:eastAsia="宋体" w:cs="Times New Roman"/>
                      <w:color w:val="auto"/>
                      <w:kern w:val="0"/>
                      <w:sz w:val="18"/>
                      <w:szCs w:val="18"/>
                      <w:u w:val="none"/>
                      <w:lang w:val="en-US" w:eastAsia="zh-CN" w:bidi="ar-SA"/>
                    </w:rPr>
                  </w:pPr>
                  <w:r>
                    <w:rPr>
                      <w:rFonts w:hint="default" w:ascii="Times New Roman" w:hAnsi="Times New Roman" w:eastAsia="宋体" w:cs="Times New Roman"/>
                      <w:color w:val="auto"/>
                      <w:kern w:val="2"/>
                      <w:sz w:val="18"/>
                      <w:szCs w:val="18"/>
                      <w:u w:val="none"/>
                      <w:lang w:val="en-US" w:eastAsia="zh-CN" w:bidi="ar-SA"/>
                    </w:rPr>
                    <w:t>约</w:t>
                  </w:r>
                  <w:r>
                    <w:rPr>
                      <w:rFonts w:hint="eastAsia" w:ascii="Times New Roman" w:hAnsi="Times New Roman" w:eastAsia="宋体" w:cs="Times New Roman"/>
                      <w:color w:val="auto"/>
                      <w:kern w:val="2"/>
                      <w:sz w:val="18"/>
                      <w:szCs w:val="18"/>
                      <w:u w:val="none"/>
                      <w:lang w:val="en-US" w:eastAsia="zh-CN" w:bidi="ar-SA"/>
                    </w:rPr>
                    <w:t>1</w:t>
                  </w:r>
                  <w:r>
                    <w:rPr>
                      <w:rFonts w:hint="default" w:ascii="Times New Roman" w:hAnsi="Times New Roman" w:eastAsia="宋体" w:cs="Times New Roman"/>
                      <w:color w:val="auto"/>
                      <w:kern w:val="2"/>
                      <w:sz w:val="18"/>
                      <w:szCs w:val="18"/>
                      <w:u w:val="none"/>
                      <w:lang w:val="en-US" w:eastAsia="zh-CN" w:bidi="ar-SA"/>
                    </w:rPr>
                    <w:t>00户</w:t>
                  </w:r>
                  <w:r>
                    <w:rPr>
                      <w:rFonts w:hint="eastAsia" w:ascii="Times New Roman" w:hAnsi="Times New Roman" w:eastAsia="宋体" w:cs="Times New Roman"/>
                      <w:color w:val="auto"/>
                      <w:kern w:val="2"/>
                      <w:sz w:val="18"/>
                      <w:szCs w:val="18"/>
                      <w:u w:val="none"/>
                      <w:lang w:val="en-US" w:eastAsia="zh-CN" w:bidi="ar-SA"/>
                    </w:rPr>
                    <w:t>3</w:t>
                  </w:r>
                  <w:r>
                    <w:rPr>
                      <w:rFonts w:hint="default" w:ascii="Times New Roman" w:hAnsi="Times New Roman" w:eastAsia="宋体" w:cs="Times New Roman"/>
                      <w:color w:val="auto"/>
                      <w:kern w:val="2"/>
                      <w:sz w:val="18"/>
                      <w:szCs w:val="18"/>
                      <w:u w:val="none"/>
                      <w:lang w:val="en-US" w:eastAsia="zh-CN" w:bidi="ar-SA"/>
                    </w:rPr>
                    <w:t>00人</w:t>
                  </w:r>
                </w:p>
              </w:tc>
              <w:tc>
                <w:tcPr>
                  <w:tcW w:w="918" w:type="pct"/>
                  <w:vMerge w:val="continue"/>
                  <w:vAlign w:val="center"/>
                </w:tcPr>
                <w:p>
                  <w:pPr>
                    <w:spacing w:line="240" w:lineRule="auto"/>
                    <w:jc w:val="center"/>
                    <w:rPr>
                      <w:rFonts w:hint="default" w:ascii="Times New Roman" w:hAnsi="Times New Roman" w:eastAsia="宋体" w:cs="Times New Roman"/>
                      <w:color w:val="auto"/>
                      <w:sz w:val="18"/>
                      <w:szCs w:val="18"/>
                      <w:u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声环境</w:t>
                  </w:r>
                </w:p>
              </w:tc>
              <w:tc>
                <w:tcPr>
                  <w:tcW w:w="3843" w:type="pct"/>
                  <w:gridSpan w:val="5"/>
                  <w:vAlign w:val="center"/>
                </w:tcPr>
                <w:p>
                  <w:pPr>
                    <w:spacing w:line="240" w:lineRule="auto"/>
                    <w:jc w:val="center"/>
                    <w:rPr>
                      <w:rFonts w:hint="default" w:ascii="Times New Roman" w:hAnsi="Times New Roman" w:eastAsia="宋体" w:cs="Times New Roman"/>
                      <w:color w:val="auto"/>
                      <w:sz w:val="18"/>
                      <w:szCs w:val="18"/>
                      <w:u w:val="none"/>
                    </w:rPr>
                  </w:pPr>
                  <w:r>
                    <w:rPr>
                      <w:rFonts w:hint="eastAsia" w:ascii="Times New Roman" w:hAnsi="Times New Roman" w:eastAsia="宋体" w:cs="Times New Roman"/>
                      <w:color w:val="auto"/>
                      <w:kern w:val="0"/>
                      <w:sz w:val="18"/>
                      <w:szCs w:val="18"/>
                      <w:u w:val="none"/>
                      <w:lang w:val="en-US" w:eastAsia="zh-CN" w:bidi="ar-SA"/>
                    </w:rPr>
                    <w:t>200m范围无声环境保护目标</w:t>
                  </w:r>
                </w:p>
              </w:tc>
              <w:tc>
                <w:tcPr>
                  <w:tcW w:w="918"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《声环境质量标准》（GB3096-2008）中</w:t>
                  </w:r>
                  <w:r>
                    <w:rPr>
                      <w:rFonts w:hint="default" w:ascii="Times New Roman" w:hAnsi="Times New Roman" w:eastAsia="宋体" w:cs="Times New Roman"/>
                      <w:color w:val="auto"/>
                      <w:sz w:val="18"/>
                      <w:szCs w:val="18"/>
                      <w:u w:val="none"/>
                      <w:lang w:val="en-US" w:eastAsia="zh-CN"/>
                    </w:rPr>
                    <w:t>3</w:t>
                  </w:r>
                  <w:r>
                    <w:rPr>
                      <w:rFonts w:hint="default" w:ascii="Times New Roman" w:hAnsi="Times New Roman" w:eastAsia="宋体" w:cs="Times New Roman"/>
                      <w:color w:val="auto"/>
                      <w:sz w:val="18"/>
                      <w:szCs w:val="18"/>
                      <w:u w:val="none"/>
                    </w:rPr>
                    <w:t>类</w:t>
                  </w:r>
                  <w:r>
                    <w:rPr>
                      <w:rFonts w:hint="default" w:ascii="Times New Roman" w:hAnsi="Times New Roman" w:eastAsia="宋体" w:cs="Times New Roman"/>
                      <w:color w:val="auto"/>
                      <w:sz w:val="18"/>
                      <w:szCs w:val="18"/>
                      <w:u w:val="none"/>
                      <w:lang w:eastAsia="zh-CN"/>
                    </w:rPr>
                    <w:t>区</w:t>
                  </w:r>
                  <w:r>
                    <w:rPr>
                      <w:rFonts w:hint="default" w:ascii="Times New Roman" w:hAnsi="Times New Roman" w:eastAsia="宋体" w:cs="Times New Roman"/>
                      <w:color w:val="auto"/>
                      <w:sz w:val="18"/>
                      <w:szCs w:val="18"/>
                      <w:u w:val="none"/>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7"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地表水</w:t>
                  </w:r>
                </w:p>
              </w:tc>
              <w:tc>
                <w:tcPr>
                  <w:tcW w:w="711" w:type="pct"/>
                  <w:vAlign w:val="center"/>
                </w:tcPr>
                <w:p>
                  <w:pPr>
                    <w:spacing w:line="240" w:lineRule="auto"/>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库金沟</w:t>
                  </w:r>
                </w:p>
              </w:tc>
              <w:tc>
                <w:tcPr>
                  <w:tcW w:w="3131" w:type="pct"/>
                  <w:gridSpan w:val="4"/>
                  <w:vAlign w:val="center"/>
                </w:tcPr>
                <w:p>
                  <w:pPr>
                    <w:spacing w:line="240" w:lineRule="auto"/>
                    <w:jc w:val="center"/>
                    <w:rPr>
                      <w:rFonts w:hint="default" w:ascii="Times New Roman" w:hAnsi="Times New Roman" w:eastAsia="宋体" w:cs="Times New Roman"/>
                      <w:color w:val="auto"/>
                      <w:sz w:val="18"/>
                      <w:szCs w:val="18"/>
                      <w:u w:val="none"/>
                      <w:lang w:val="en-US" w:eastAsia="zh-CN"/>
                    </w:rPr>
                  </w:pPr>
                  <w:r>
                    <w:rPr>
                      <w:rFonts w:hint="eastAsia" w:ascii="Times New Roman" w:hAnsi="Times New Roman" w:cs="Times New Roman"/>
                      <w:color w:val="auto"/>
                      <w:sz w:val="18"/>
                      <w:szCs w:val="18"/>
                      <w:u w:val="none"/>
                      <w:lang w:val="en-US" w:eastAsia="zh-CN"/>
                    </w:rPr>
                    <w:t>西北侧1570m</w:t>
                  </w:r>
                </w:p>
              </w:tc>
              <w:tc>
                <w:tcPr>
                  <w:tcW w:w="918" w:type="pct"/>
                  <w:vAlign w:val="center"/>
                </w:tcPr>
                <w:p>
                  <w:pPr>
                    <w:spacing w:line="240" w:lineRule="auto"/>
                    <w:jc w:val="center"/>
                    <w:rPr>
                      <w:rFonts w:hint="default" w:ascii="Times New Roman" w:hAnsi="Times New Roman" w:eastAsia="宋体" w:cs="Times New Roman"/>
                      <w:color w:val="auto"/>
                      <w:sz w:val="18"/>
                      <w:szCs w:val="18"/>
                      <w:u w:val="none"/>
                    </w:rPr>
                  </w:pPr>
                  <w:r>
                    <w:rPr>
                      <w:rFonts w:hint="default" w:ascii="Times New Roman" w:hAnsi="Times New Roman" w:eastAsia="宋体" w:cs="Times New Roman"/>
                      <w:color w:val="auto"/>
                      <w:sz w:val="18"/>
                      <w:szCs w:val="18"/>
                      <w:u w:val="none"/>
                    </w:rPr>
                    <w:t>《地表水环境质量标准》(GB3838－2002)中的</w:t>
                  </w:r>
                  <w:r>
                    <w:rPr>
                      <w:rFonts w:hint="default" w:ascii="Times New Roman" w:hAnsi="Times New Roman" w:eastAsia="宋体" w:cs="Times New Roman"/>
                      <w:kern w:val="0"/>
                      <w:sz w:val="18"/>
                      <w:szCs w:val="18"/>
                      <w:u w:val="none"/>
                    </w:rPr>
                    <w:t>Ⅴ</w:t>
                  </w:r>
                  <w:r>
                    <w:rPr>
                      <w:rFonts w:hint="default" w:ascii="Times New Roman" w:hAnsi="Times New Roman" w:eastAsia="宋体" w:cs="Times New Roman"/>
                      <w:color w:val="auto"/>
                      <w:sz w:val="18"/>
                      <w:szCs w:val="18"/>
                      <w:u w:val="none"/>
                    </w:rPr>
                    <w:t>类</w:t>
                  </w:r>
                </w:p>
              </w:tc>
            </w:tr>
          </w:tbl>
          <w:p>
            <w:pPr>
              <w:numPr>
                <w:ilvl w:val="0"/>
                <w:numId w:val="0"/>
              </w:numPr>
              <w:spacing w:line="360" w:lineRule="auto"/>
              <w:ind w:firstLine="480" w:firstLineChars="200"/>
              <w:rPr>
                <w:rFonts w:hint="eastAsia" w:ascii="Times New Roman" w:hAnsi="Times New Roman"/>
                <w:sz w:val="24"/>
                <w:szCs w:val="24"/>
                <w:lang w:eastAsia="zh-CN"/>
              </w:rPr>
            </w:pPr>
            <w:r>
              <w:rPr>
                <w:rFonts w:hint="eastAsia" w:ascii="Times New Roman" w:hAnsi="Times New Roman"/>
                <w:sz w:val="24"/>
                <w:szCs w:val="24"/>
                <w:lang w:val="en-US" w:eastAsia="zh-CN"/>
              </w:rPr>
              <w:t>2、</w:t>
            </w:r>
            <w:r>
              <w:rPr>
                <w:rFonts w:hint="eastAsia" w:ascii="Times New Roman" w:hAnsi="Times New Roman"/>
                <w:sz w:val="24"/>
                <w:szCs w:val="24"/>
              </w:rPr>
              <w:t>建设项规模</w:t>
            </w:r>
            <w:r>
              <w:rPr>
                <w:rFonts w:hint="eastAsia" w:ascii="Times New Roman" w:hAnsi="Times New Roman"/>
                <w:sz w:val="24"/>
                <w:szCs w:val="24"/>
                <w:lang w:eastAsia="zh-CN"/>
              </w:rPr>
              <w:t>与产品方案</w:t>
            </w:r>
          </w:p>
          <w:p>
            <w:pPr>
              <w:numPr>
                <w:ilvl w:val="0"/>
                <w:numId w:val="0"/>
              </w:numPr>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olor w:val="auto"/>
                <w:sz w:val="24"/>
                <w:szCs w:val="24"/>
                <w:lang w:val="en-US" w:eastAsia="zh-CN"/>
              </w:rPr>
              <w:t>本项目环评设计生产规模为：</w:t>
            </w:r>
            <w:r>
              <w:rPr>
                <w:rFonts w:hint="eastAsia" w:ascii="Times New Roman" w:hAnsi="Times New Roman" w:cs="Times New Roman"/>
                <w:sz w:val="24"/>
                <w:szCs w:val="24"/>
                <w:lang w:val="en-US" w:eastAsia="zh-CN"/>
              </w:rPr>
              <w:t>本项目主要从事滤清器的生产，主要生产空调滤清器、PU滤清器、护网滤清器。年产量共计约100万只，具体产品种类详见下表。</w:t>
            </w:r>
          </w:p>
          <w:p>
            <w:pPr>
              <w:pStyle w:val="26"/>
              <w:spacing w:line="240" w:lineRule="auto"/>
              <w:ind w:firstLine="0" w:firstLineChars="0"/>
              <w:jc w:val="center"/>
              <w:rPr>
                <w:rFonts w:ascii="Times New Roman" w:hAnsi="Times New Roman"/>
                <w:b/>
                <w:color w:val="auto"/>
                <w:sz w:val="21"/>
                <w:szCs w:val="21"/>
                <w:u w:val="single"/>
                <w:lang w:val="en-US" w:eastAsia="zh-CN"/>
              </w:rPr>
            </w:pPr>
            <w:r>
              <w:rPr>
                <w:rFonts w:ascii="Times New Roman" w:hAnsi="Times New Roman"/>
                <w:b/>
                <w:color w:val="auto"/>
                <w:sz w:val="21"/>
                <w:szCs w:val="21"/>
                <w:u w:val="none"/>
                <w:lang w:val="en-US" w:eastAsia="zh-CN"/>
              </w:rPr>
              <w:t>表</w:t>
            </w:r>
            <w:r>
              <w:rPr>
                <w:rFonts w:hint="eastAsia" w:ascii="Times New Roman" w:hAnsi="Times New Roman"/>
                <w:b/>
                <w:color w:val="auto"/>
                <w:sz w:val="21"/>
                <w:szCs w:val="21"/>
                <w:u w:val="none"/>
                <w:lang w:val="en-US" w:eastAsia="zh-CN"/>
              </w:rPr>
              <w:t>7</w:t>
            </w:r>
            <w:r>
              <w:rPr>
                <w:rFonts w:ascii="Times New Roman" w:hAnsi="Times New Roman"/>
                <w:b/>
                <w:color w:val="auto"/>
                <w:sz w:val="21"/>
                <w:szCs w:val="21"/>
                <w:u w:val="none"/>
                <w:lang w:val="en-US" w:eastAsia="zh-CN"/>
              </w:rPr>
              <w:t xml:space="preserve"> </w:t>
            </w:r>
            <w:r>
              <w:rPr>
                <w:rFonts w:hint="eastAsia" w:ascii="Times New Roman" w:hAnsi="Times New Roman"/>
                <w:b/>
                <w:color w:val="auto"/>
                <w:sz w:val="21"/>
                <w:szCs w:val="21"/>
                <w:u w:val="none"/>
                <w:lang w:val="en-US" w:eastAsia="zh-CN"/>
              </w:rPr>
              <w:t xml:space="preserve">  环评期间产品种类</w:t>
            </w:r>
            <w:r>
              <w:rPr>
                <w:rFonts w:ascii="Times New Roman" w:hAnsi="Times New Roman"/>
                <w:b/>
                <w:color w:val="auto"/>
                <w:sz w:val="21"/>
                <w:szCs w:val="21"/>
                <w:u w:val="none"/>
                <w:lang w:val="en-US" w:eastAsia="zh-CN"/>
              </w:rPr>
              <w:t>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2454"/>
              <w:gridCol w:w="2454"/>
              <w:gridCol w:w="1309"/>
              <w:gridCol w:w="115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滤清器名称</w:t>
                  </w:r>
                </w:p>
              </w:tc>
              <w:tc>
                <w:tcPr>
                  <w:tcW w:w="1477"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型号</w:t>
                  </w:r>
                </w:p>
              </w:tc>
              <w:tc>
                <w:tcPr>
                  <w:tcW w:w="788"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年产量</w:t>
                  </w:r>
                </w:p>
              </w:tc>
              <w:tc>
                <w:tcPr>
                  <w:tcW w:w="696"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477" w:type="pct"/>
                  <w:vMerge w:val="restar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空调滤清器</w:t>
                  </w: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1J0819644A</w:t>
                  </w:r>
                </w:p>
              </w:tc>
              <w:tc>
                <w:tcPr>
                  <w:tcW w:w="788"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2.5</w:t>
                  </w:r>
                </w:p>
              </w:tc>
              <w:tc>
                <w:tcPr>
                  <w:tcW w:w="6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4B0819439C</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4F0819439A</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8A0819439A</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GJ6B61P11</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1K1819653A</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1H0819644A</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8KD819439B</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9</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KIA-21</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KIA9234</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11</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KIA-2E250</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YLT2D000</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13</w:t>
                  </w:r>
                </w:p>
              </w:tc>
              <w:tc>
                <w:tcPr>
                  <w:tcW w:w="1477" w:type="pct"/>
                  <w:vMerge w:val="restar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PU滤清器</w:t>
                  </w: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1GD129620</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14</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1GD129620A</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20</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1J0129620A</w:t>
                  </w:r>
                </w:p>
              </w:tc>
              <w:tc>
                <w:tcPr>
                  <w:tcW w:w="788"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16</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9234000136</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17</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WLR-40036B</w:t>
                  </w:r>
                </w:p>
              </w:tc>
              <w:tc>
                <w:tcPr>
                  <w:tcW w:w="788"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WLP-40036A</w:t>
                  </w:r>
                </w:p>
              </w:tc>
              <w:tc>
                <w:tcPr>
                  <w:tcW w:w="788" w:type="pct"/>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p>
              </w:tc>
              <w:tc>
                <w:tcPr>
                  <w:tcW w:w="696" w:type="pct"/>
                  <w:tcBorders>
                    <w:tl2br w:val="nil"/>
                    <w:tr2bl w:val="nil"/>
                  </w:tcBorders>
                  <w:noWrap/>
                  <w:vAlign w:val="center"/>
                </w:tcPr>
                <w:p>
                  <w:pPr>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w:t>
                  </w:r>
                </w:p>
              </w:tc>
              <w:tc>
                <w:tcPr>
                  <w:tcW w:w="1477" w:type="pct"/>
                  <w:vMerge w:val="restart"/>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护网滤清器</w:t>
                  </w: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KL4226</w:t>
                  </w:r>
                </w:p>
              </w:tc>
              <w:tc>
                <w:tcPr>
                  <w:tcW w:w="788" w:type="pct"/>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0.5</w:t>
                  </w:r>
                </w:p>
              </w:tc>
              <w:tc>
                <w:tcPr>
                  <w:tcW w:w="696" w:type="pct"/>
                  <w:tcBorders>
                    <w:tl2br w:val="nil"/>
                    <w:tr2bl w:val="nil"/>
                  </w:tcBorders>
                  <w:noWrap/>
                  <w:vAlign w:val="center"/>
                </w:tcPr>
                <w:p>
                  <w:pPr>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KL2481</w:t>
                  </w:r>
                </w:p>
              </w:tc>
              <w:tc>
                <w:tcPr>
                  <w:tcW w:w="788" w:type="pct"/>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0.5</w:t>
                  </w:r>
                </w:p>
              </w:tc>
              <w:tc>
                <w:tcPr>
                  <w:tcW w:w="696" w:type="pct"/>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bl>
          <w:p>
            <w:pPr>
              <w:numPr>
                <w:ilvl w:val="0"/>
                <w:numId w:val="0"/>
              </w:numPr>
              <w:spacing w:line="360" w:lineRule="auto"/>
              <w:ind w:firstLine="480" w:firstLineChars="200"/>
              <w:rPr>
                <w:rFonts w:hint="eastAsia" w:ascii="Times New Roman" w:hAnsi="Times New Roman"/>
                <w:color w:val="000000" w:themeColor="text1"/>
                <w:sz w:val="24"/>
                <w:szCs w:val="24"/>
                <w:lang w:val="en-US" w:eastAsia="zh-CN"/>
                <w14:textFill>
                  <w14:solidFill>
                    <w14:schemeClr w14:val="tx1"/>
                  </w14:solidFill>
                </w14:textFill>
              </w:rPr>
            </w:pPr>
            <w:r>
              <w:rPr>
                <w:rFonts w:hint="eastAsia" w:ascii="Times New Roman" w:hAnsi="Times New Roman"/>
                <w:color w:val="000000" w:themeColor="text1"/>
                <w:sz w:val="24"/>
                <w:szCs w:val="24"/>
                <w:lang w:val="en-US" w:eastAsia="zh-CN"/>
                <w14:textFill>
                  <w14:solidFill>
                    <w14:schemeClr w14:val="tx1"/>
                  </w14:solidFill>
                </w14:textFill>
              </w:rPr>
              <w:t>本项目实际生产规模为：</w:t>
            </w:r>
            <w:r>
              <w:rPr>
                <w:rFonts w:hint="eastAsia" w:ascii="Times New Roman" w:hAnsi="Times New Roman" w:cs="Times New Roman"/>
                <w:color w:val="000000" w:themeColor="text1"/>
                <w:sz w:val="24"/>
                <w:szCs w:val="24"/>
                <w:lang w:val="en-US" w:eastAsia="zh-CN"/>
                <w14:textFill>
                  <w14:solidFill>
                    <w14:schemeClr w14:val="tx1"/>
                  </w14:solidFill>
                </w14:textFill>
              </w:rPr>
              <w:t>本项目主要从事滤清器的生产，主要生产空调滤清器、PU滤清器、护网滤清器。年产量共计33.7万只。滤清器各类型号及年产量情况均</w:t>
            </w:r>
            <w:r>
              <w:rPr>
                <w:rFonts w:hint="eastAsia" w:ascii="Times New Roman" w:hAnsi="Times New Roman"/>
                <w:color w:val="000000" w:themeColor="text1"/>
                <w:sz w:val="24"/>
                <w:szCs w:val="24"/>
                <w:lang w:val="en-US" w:eastAsia="zh-CN"/>
                <w14:textFill>
                  <w14:solidFill>
                    <w14:schemeClr w14:val="tx1"/>
                  </w14:solidFill>
                </w14:textFill>
              </w:rPr>
              <w:t>与环评期间有相应的变动，但生产工艺及使用的原材料种类未发生变化，具体情况详见下表。</w:t>
            </w:r>
          </w:p>
          <w:p>
            <w:pPr>
              <w:pStyle w:val="26"/>
              <w:spacing w:line="240" w:lineRule="auto"/>
              <w:ind w:firstLine="0" w:firstLineChars="0"/>
              <w:jc w:val="center"/>
              <w:rPr>
                <w:rFonts w:ascii="Times New Roman" w:hAnsi="Times New Roman"/>
                <w:b/>
                <w:color w:val="auto"/>
                <w:sz w:val="21"/>
                <w:szCs w:val="21"/>
                <w:u w:val="single"/>
                <w:lang w:val="en-US" w:eastAsia="zh-CN"/>
              </w:rPr>
            </w:pPr>
            <w:r>
              <w:rPr>
                <w:rFonts w:ascii="Times New Roman" w:hAnsi="Times New Roman"/>
                <w:b/>
                <w:color w:val="auto"/>
                <w:sz w:val="21"/>
                <w:szCs w:val="21"/>
                <w:u w:val="none"/>
                <w:lang w:val="en-US" w:eastAsia="zh-CN"/>
              </w:rPr>
              <w:t>表</w:t>
            </w:r>
            <w:r>
              <w:rPr>
                <w:rFonts w:hint="eastAsia" w:ascii="Times New Roman" w:hAnsi="Times New Roman"/>
                <w:b/>
                <w:color w:val="auto"/>
                <w:sz w:val="21"/>
                <w:szCs w:val="21"/>
                <w:u w:val="none"/>
                <w:lang w:val="en-US" w:eastAsia="zh-CN"/>
              </w:rPr>
              <w:t>8</w:t>
            </w:r>
            <w:r>
              <w:rPr>
                <w:rFonts w:ascii="Times New Roman" w:hAnsi="Times New Roman"/>
                <w:b/>
                <w:color w:val="auto"/>
                <w:sz w:val="21"/>
                <w:szCs w:val="21"/>
                <w:u w:val="none"/>
                <w:lang w:val="en-US" w:eastAsia="zh-CN"/>
              </w:rPr>
              <w:t xml:space="preserve"> </w:t>
            </w:r>
            <w:r>
              <w:rPr>
                <w:rFonts w:hint="eastAsia" w:ascii="Times New Roman" w:hAnsi="Times New Roman"/>
                <w:b/>
                <w:color w:val="auto"/>
                <w:sz w:val="21"/>
                <w:szCs w:val="21"/>
                <w:u w:val="none"/>
                <w:lang w:val="en-US" w:eastAsia="zh-CN"/>
              </w:rPr>
              <w:t xml:space="preserve">  实际生产期间产品种类</w:t>
            </w:r>
            <w:r>
              <w:rPr>
                <w:rFonts w:ascii="Times New Roman" w:hAnsi="Times New Roman"/>
                <w:b/>
                <w:color w:val="auto"/>
                <w:sz w:val="21"/>
                <w:szCs w:val="21"/>
                <w:u w:val="none"/>
                <w:lang w:val="en-US" w:eastAsia="zh-CN"/>
              </w:rPr>
              <w:t>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2454"/>
              <w:gridCol w:w="2454"/>
              <w:gridCol w:w="1309"/>
              <w:gridCol w:w="115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1477"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滤清器名称</w:t>
                  </w:r>
                </w:p>
              </w:tc>
              <w:tc>
                <w:tcPr>
                  <w:tcW w:w="1477"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型号</w:t>
                  </w:r>
                </w:p>
              </w:tc>
              <w:tc>
                <w:tcPr>
                  <w:tcW w:w="788"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年产量</w:t>
                  </w:r>
                </w:p>
              </w:tc>
              <w:tc>
                <w:tcPr>
                  <w:tcW w:w="696"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477" w:type="pct"/>
                  <w:vMerge w:val="restar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空调滤清器</w:t>
                  </w: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180819638</w:t>
                  </w:r>
                </w:p>
              </w:tc>
              <w:tc>
                <w:tcPr>
                  <w:tcW w:w="1309"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0.5</w:t>
                  </w:r>
                </w:p>
              </w:tc>
              <w:tc>
                <w:tcPr>
                  <w:tcW w:w="6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1K1819653</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5QD819653</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4GD819439</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4H0819439</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6RD820367</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8WD819439B</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4M0819439B</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9</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8KD819439B</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A205 8350147</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11</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A1668300218</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w:t>
                  </w:r>
                </w:p>
              </w:tc>
              <w:tc>
                <w:tcPr>
                  <w:tcW w:w="1477" w:type="pct"/>
                  <w:vMerge w:val="restar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PU滤清器</w:t>
                  </w: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1KD129620A</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13</w:t>
                  </w:r>
                </w:p>
              </w:tc>
              <w:tc>
                <w:tcPr>
                  <w:tcW w:w="1477" w:type="pct"/>
                  <w:vMerge w:val="continue"/>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04E129620D</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14</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04E129620A</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15</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5QD129620B</w:t>
                  </w:r>
                </w:p>
              </w:tc>
              <w:tc>
                <w:tcPr>
                  <w:tcW w:w="1309" w:type="dxa"/>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16</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5QD129620D</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0.3</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17</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2740940204</w:t>
                  </w:r>
                </w:p>
              </w:tc>
              <w:tc>
                <w:tcPr>
                  <w:tcW w:w="1309" w:type="dxa"/>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0.5</w:t>
                  </w:r>
                </w:p>
              </w:tc>
              <w:tc>
                <w:tcPr>
                  <w:tcW w:w="696" w:type="pct"/>
                  <w:tcBorders>
                    <w:tl2br w:val="nil"/>
                    <w:tr2bl w:val="nil"/>
                  </w:tcBorders>
                  <w:noWrap/>
                  <w:vAlign w:val="center"/>
                </w:tcPr>
                <w:p>
                  <w:pPr>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2760940204</w:t>
                  </w:r>
                </w:p>
              </w:tc>
              <w:tc>
                <w:tcPr>
                  <w:tcW w:w="1309" w:type="dxa"/>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696" w:type="pct"/>
                  <w:tcBorders>
                    <w:tl2br w:val="nil"/>
                    <w:tr2bl w:val="nil"/>
                  </w:tcBorders>
                  <w:noWrap/>
                  <w:vAlign w:val="center"/>
                </w:tcPr>
                <w:p>
                  <w:pPr>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w:t>
                  </w:r>
                </w:p>
              </w:tc>
              <w:tc>
                <w:tcPr>
                  <w:tcW w:w="1477" w:type="pct"/>
                  <w:vMerge w:val="restart"/>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护网滤清器</w:t>
                  </w: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2836</w:t>
                  </w:r>
                </w:p>
              </w:tc>
              <w:tc>
                <w:tcPr>
                  <w:tcW w:w="1309" w:type="dxa"/>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0.2</w:t>
                  </w:r>
                </w:p>
              </w:tc>
              <w:tc>
                <w:tcPr>
                  <w:tcW w:w="696" w:type="pct"/>
                  <w:tcBorders>
                    <w:tl2br w:val="nil"/>
                    <w:tr2bl w:val="nil"/>
                  </w:tcBorders>
                  <w:noWrap/>
                  <w:vAlign w:val="center"/>
                </w:tcPr>
                <w:p>
                  <w:pPr>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pct"/>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c>
                <w:tcPr>
                  <w:tcW w:w="1477" w:type="pct"/>
                  <w:vMerge w:val="continue"/>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p>
              </w:tc>
              <w:tc>
                <w:tcPr>
                  <w:tcW w:w="2454" w:type="dxa"/>
                  <w:tcBorders>
                    <w:tl2br w:val="nil"/>
                    <w:tr2bl w:val="nil"/>
                  </w:tcBorders>
                  <w:noWrap/>
                  <w:vAlign w:val="center"/>
                </w:tcPr>
                <w:p>
                  <w:pPr>
                    <w:pStyle w:val="8"/>
                    <w:tabs>
                      <w:tab w:val="left" w:pos="0"/>
                      <w:tab w:val="left" w:pos="1260"/>
                    </w:tabs>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2652</w:t>
                  </w:r>
                </w:p>
              </w:tc>
              <w:tc>
                <w:tcPr>
                  <w:tcW w:w="1309" w:type="dxa"/>
                  <w:tcBorders>
                    <w:tl2br w:val="nil"/>
                    <w:tr2bl w:val="nil"/>
                  </w:tcBorders>
                  <w:noWrap/>
                  <w:vAlign w:val="center"/>
                </w:tcPr>
                <w:p>
                  <w:pPr>
                    <w:spacing w:after="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696" w:type="pct"/>
                  <w:tcBorders>
                    <w:tl2br w:val="nil"/>
                    <w:tr2bl w:val="nil"/>
                  </w:tcBorders>
                  <w:noWrap/>
                  <w:vAlign w:val="center"/>
                </w:tcPr>
                <w:p>
                  <w:pPr>
                    <w:pStyle w:val="8"/>
                    <w:tabs>
                      <w:tab w:val="left" w:pos="0"/>
                      <w:tab w:val="left" w:pos="1260"/>
                    </w:tabs>
                    <w:spacing w:after="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万只</w:t>
                  </w:r>
                </w:p>
              </w:tc>
            </w:tr>
          </w:tbl>
          <w:p>
            <w:pPr>
              <w:numPr>
                <w:ilvl w:val="0"/>
                <w:numId w:val="0"/>
              </w:numPr>
              <w:spacing w:line="360" w:lineRule="auto"/>
              <w:ind w:firstLine="480" w:firstLineChars="200"/>
              <w:rPr>
                <w:rFonts w:hint="eastAsia" w:ascii="Times New Roman" w:hAnsi="Times New Roman"/>
                <w:sz w:val="24"/>
                <w:szCs w:val="24"/>
                <w:lang w:val="en-US" w:eastAsia="zh-CN"/>
              </w:rPr>
            </w:pPr>
            <w:r>
              <w:rPr>
                <w:rFonts w:hint="eastAsia" w:ascii="Times New Roman" w:hAnsi="Times New Roman"/>
                <w:sz w:val="24"/>
                <w:szCs w:val="24"/>
                <w:lang w:val="en-US" w:eastAsia="zh-CN"/>
              </w:rPr>
              <w:t>3、本项目实际总投资</w:t>
            </w:r>
          </w:p>
          <w:p>
            <w:pPr>
              <w:numPr>
                <w:ilvl w:val="0"/>
                <w:numId w:val="0"/>
              </w:numPr>
              <w:spacing w:line="360" w:lineRule="auto"/>
              <w:ind w:firstLine="480" w:firstLineChars="200"/>
              <w:rPr>
                <w:rFonts w:hint="eastAsia" w:ascii="Times New Roman" w:hAnsi="Times New Roman"/>
                <w:color w:val="FF0000"/>
                <w:sz w:val="24"/>
                <w:szCs w:val="24"/>
                <w:lang w:val="en-US" w:eastAsia="zh-CN"/>
              </w:rPr>
            </w:pPr>
            <w:r>
              <w:rPr>
                <w:rFonts w:hint="eastAsia" w:ascii="Times New Roman" w:hAnsi="Times New Roman"/>
                <w:color w:val="000000" w:themeColor="text1"/>
                <w:sz w:val="24"/>
                <w:szCs w:val="24"/>
                <w:lang w:val="en-US" w:eastAsia="zh-CN"/>
                <w14:textFill>
                  <w14:solidFill>
                    <w14:schemeClr w14:val="tx1"/>
                  </w14:solidFill>
                </w14:textFill>
              </w:rPr>
              <w:t>本项目实际总投资为6500万元，环保投资12万元。</w:t>
            </w:r>
          </w:p>
          <w:p>
            <w:pPr>
              <w:spacing w:line="360" w:lineRule="auto"/>
              <w:ind w:firstLine="480" w:firstLineChars="200"/>
              <w:rPr>
                <w:rFonts w:ascii="宋体" w:hAnsi="宋体"/>
                <w:sz w:val="24"/>
                <w:szCs w:val="24"/>
              </w:rPr>
            </w:pPr>
            <w:r>
              <w:rPr>
                <w:rFonts w:hint="eastAsia" w:ascii="Times New Roman" w:hAnsi="Times New Roman" w:cs="Times New Roman"/>
                <w:sz w:val="24"/>
                <w:szCs w:val="24"/>
                <w:lang w:val="en-US" w:eastAsia="zh-CN"/>
              </w:rPr>
              <w:t>4</w:t>
            </w:r>
            <w:r>
              <w:rPr>
                <w:rFonts w:hint="eastAsia" w:ascii="宋体" w:hAnsi="宋体"/>
                <w:sz w:val="24"/>
                <w:szCs w:val="24"/>
              </w:rPr>
              <w:t>、主要</w:t>
            </w:r>
            <w:r>
              <w:rPr>
                <w:rFonts w:hint="eastAsia" w:ascii="宋体" w:hAnsi="宋体"/>
                <w:sz w:val="24"/>
                <w:szCs w:val="24"/>
                <w:lang w:eastAsia="zh-CN"/>
              </w:rPr>
              <w:t>建设</w:t>
            </w:r>
            <w:r>
              <w:rPr>
                <w:rFonts w:hint="eastAsia" w:ascii="宋体" w:hAnsi="宋体"/>
                <w:sz w:val="24"/>
                <w:szCs w:val="24"/>
              </w:rPr>
              <w:t>内容</w:t>
            </w:r>
          </w:p>
          <w:p>
            <w:pPr>
              <w:numPr>
                <w:ilvl w:val="0"/>
                <w:numId w:val="0"/>
              </w:numPr>
              <w:spacing w:line="360" w:lineRule="auto"/>
              <w:ind w:firstLine="480" w:firstLineChars="200"/>
              <w:rPr>
                <w:rFonts w:hint="eastAsia" w:ascii="Times New Roman" w:hAnsi="Times New Roman" w:cs="Times New Roman"/>
                <w:sz w:val="24"/>
                <w:szCs w:val="24"/>
                <w:lang w:val="en-US" w:eastAsia="zh-CN"/>
              </w:rPr>
            </w:pPr>
            <w:r>
              <w:rPr>
                <w:rFonts w:hint="default" w:ascii="Times New Roman" w:hAnsi="Times New Roman" w:cs="Times New Roman"/>
                <w:sz w:val="24"/>
              </w:rPr>
              <w:t>本项目厂区</w:t>
            </w:r>
            <w:r>
              <w:rPr>
                <w:rFonts w:hint="default" w:ascii="Times New Roman" w:hAnsi="Times New Roman" w:cs="Times New Roman"/>
                <w:sz w:val="24"/>
                <w:lang w:eastAsia="zh-CN"/>
              </w:rPr>
              <w:t>实际</w:t>
            </w:r>
            <w:r>
              <w:rPr>
                <w:rFonts w:hint="default" w:ascii="Times New Roman" w:hAnsi="Times New Roman" w:cs="Times New Roman"/>
                <w:sz w:val="24"/>
              </w:rPr>
              <w:t>总占地面积</w:t>
            </w:r>
            <w:r>
              <w:rPr>
                <w:rFonts w:hint="eastAsia" w:ascii="Times New Roman" w:hAnsi="Times New Roman" w:cs="Times New Roman" w:eastAsiaTheme="minorEastAsia"/>
                <w:color w:val="auto"/>
                <w:sz w:val="24"/>
                <w:lang w:val="en-US" w:eastAsia="zh-CN"/>
              </w:rPr>
              <w:t>20178</w:t>
            </w:r>
            <w:r>
              <w:rPr>
                <w:rFonts w:hint="default" w:ascii="Times New Roman" w:hAnsi="Times New Roman" w:cs="Times New Roman"/>
                <w:sz w:val="24"/>
              </w:rPr>
              <w:t>m</w:t>
            </w:r>
            <w:r>
              <w:rPr>
                <w:rFonts w:hint="default" w:ascii="Times New Roman" w:hAnsi="Times New Roman" w:cs="Times New Roman"/>
                <w:sz w:val="24"/>
                <w:vertAlign w:val="superscript"/>
              </w:rPr>
              <w:t>2</w:t>
            </w:r>
            <w:r>
              <w:rPr>
                <w:rFonts w:hint="default" w:ascii="Times New Roman" w:hAnsi="Times New Roman" w:cs="Times New Roman"/>
                <w:sz w:val="24"/>
              </w:rPr>
              <w:t>。</w:t>
            </w:r>
          </w:p>
          <w:p>
            <w:pPr>
              <w:numPr>
                <w:ilvl w:val="0"/>
                <w:numId w:val="0"/>
              </w:numPr>
              <w:spacing w:line="360" w:lineRule="auto"/>
              <w:ind w:firstLine="480" w:firstLineChars="20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5、环评阶段工程组成</w:t>
            </w:r>
          </w:p>
          <w:p>
            <w:pPr>
              <w:widowControl w:val="0"/>
              <w:numPr>
                <w:ilvl w:val="0"/>
                <w:numId w:val="0"/>
              </w:numPr>
              <w:spacing w:line="360" w:lineRule="auto"/>
              <w:ind w:firstLine="480" w:firstLineChars="200"/>
              <w:jc w:val="both"/>
              <w:rPr>
                <w:rFonts w:hint="default"/>
                <w:lang w:val="zh-CN"/>
              </w:rPr>
            </w:pPr>
            <w:r>
              <w:rPr>
                <w:rFonts w:hint="eastAsia" w:ascii="Times New Roman" w:hAnsi="Times New Roman" w:cs="Times New Roman"/>
                <w:sz w:val="24"/>
                <w:szCs w:val="24"/>
                <w:lang w:val="en-US" w:eastAsia="zh-CN"/>
              </w:rPr>
              <w:t>环评阶段</w:t>
            </w:r>
            <w:r>
              <w:rPr>
                <w:rFonts w:hint="default" w:ascii="Times New Roman" w:hAnsi="Times New Roman" w:cs="Times New Roman"/>
                <w:color w:val="auto"/>
                <w:sz w:val="24"/>
                <w:szCs w:val="24"/>
                <w:lang w:val="zh-CN"/>
              </w:rPr>
              <w:t>本项目的</w:t>
            </w:r>
            <w:r>
              <w:rPr>
                <w:rFonts w:hint="eastAsia" w:ascii="Times New Roman" w:hAnsi="Times New Roman" w:cs="Times New Roman"/>
                <w:color w:val="auto"/>
                <w:sz w:val="24"/>
                <w:szCs w:val="24"/>
                <w:lang w:val="zh-CN"/>
              </w:rPr>
              <w:t>工程组成主要包括主体工程、</w:t>
            </w:r>
            <w:r>
              <w:rPr>
                <w:rFonts w:hint="eastAsia" w:ascii="Times New Roman" w:hAnsi="Times New Roman" w:cs="Times New Roman"/>
                <w:color w:val="auto"/>
                <w:sz w:val="24"/>
                <w:szCs w:val="24"/>
                <w:lang w:val="en-US" w:eastAsia="zh-CN"/>
              </w:rPr>
              <w:t>辅助工程、公用</w:t>
            </w:r>
            <w:r>
              <w:rPr>
                <w:rFonts w:hint="eastAsia" w:ascii="Times New Roman" w:hAnsi="Times New Roman" w:cs="Times New Roman"/>
                <w:color w:val="auto"/>
                <w:sz w:val="24"/>
                <w:szCs w:val="24"/>
                <w:lang w:val="zh-CN"/>
              </w:rPr>
              <w:t>工程、环保工程，具体工程组成内容详见表</w:t>
            </w:r>
            <w:r>
              <w:rPr>
                <w:rFonts w:hint="eastAsia" w:ascii="Times New Roman" w:hAnsi="Times New Roman" w:cs="Times New Roman"/>
                <w:color w:val="auto"/>
                <w:sz w:val="24"/>
                <w:szCs w:val="24"/>
                <w:lang w:val="en-US" w:eastAsia="zh-CN"/>
              </w:rPr>
              <w:t>9</w:t>
            </w:r>
            <w:r>
              <w:rPr>
                <w:rFonts w:hint="default" w:ascii="Times New Roman" w:hAnsi="Times New Roman" w:cs="Times New Roman"/>
                <w:color w:val="auto"/>
                <w:sz w:val="24"/>
                <w:szCs w:val="24"/>
                <w:lang w:val="zh-CN"/>
              </w:rPr>
              <w:t>。</w:t>
            </w:r>
          </w:p>
          <w:p>
            <w:pPr>
              <w:autoSpaceDE w:val="0"/>
              <w:autoSpaceDN w:val="0"/>
              <w:adjustRightInd w:val="0"/>
              <w:snapToGrid w:val="0"/>
              <w:jc w:val="center"/>
              <w:rPr>
                <w:rFonts w:hint="default" w:ascii="Times New Roman" w:hAnsi="Times New Roman" w:cs="Times New Roman"/>
                <w:b/>
                <w:color w:val="auto"/>
                <w:sz w:val="21"/>
                <w:szCs w:val="21"/>
                <w:lang w:val="zh-CN"/>
              </w:rPr>
            </w:pPr>
            <w:r>
              <w:rPr>
                <w:rFonts w:hint="default" w:ascii="Times New Roman" w:hAnsi="Times New Roman" w:cs="Times New Roman"/>
                <w:b/>
                <w:color w:val="auto"/>
                <w:sz w:val="21"/>
                <w:szCs w:val="21"/>
                <w:lang w:val="zh-CN"/>
              </w:rPr>
              <w:t>表</w:t>
            </w:r>
            <w:r>
              <w:rPr>
                <w:rFonts w:hint="eastAsia" w:ascii="Times New Roman" w:hAnsi="Times New Roman" w:cs="Times New Roman"/>
                <w:b/>
                <w:color w:val="auto"/>
                <w:sz w:val="21"/>
                <w:szCs w:val="21"/>
                <w:lang w:val="en-US" w:eastAsia="zh-CN"/>
              </w:rPr>
              <w:t xml:space="preserve">9 </w:t>
            </w:r>
            <w:r>
              <w:rPr>
                <w:rFonts w:hint="default" w:ascii="Times New Roman" w:hAnsi="Times New Roman" w:cs="Times New Roman"/>
                <w:b/>
                <w:color w:val="auto"/>
                <w:sz w:val="21"/>
                <w:szCs w:val="21"/>
                <w:lang w:val="zh-CN"/>
              </w:rPr>
              <w:t xml:space="preserve"> </w:t>
            </w:r>
            <w:r>
              <w:rPr>
                <w:rFonts w:hint="default" w:ascii="Times New Roman" w:hAnsi="Times New Roman" w:cs="Times New Roman"/>
                <w:b/>
                <w:color w:val="auto"/>
                <w:sz w:val="21"/>
                <w:szCs w:val="21"/>
              </w:rPr>
              <w:t xml:space="preserve"> </w:t>
            </w:r>
            <w:r>
              <w:rPr>
                <w:rFonts w:hint="eastAsia" w:ascii="Times New Roman" w:hAnsi="Times New Roman" w:cs="Times New Roman"/>
                <w:b/>
                <w:color w:val="auto"/>
                <w:sz w:val="21"/>
                <w:szCs w:val="21"/>
                <w:lang w:eastAsia="zh-CN"/>
              </w:rPr>
              <w:t>环评阶段</w:t>
            </w:r>
            <w:r>
              <w:rPr>
                <w:rFonts w:hint="default" w:ascii="Times New Roman" w:hAnsi="Times New Roman" w:cs="Times New Roman"/>
                <w:b/>
                <w:color w:val="auto"/>
                <w:sz w:val="21"/>
                <w:szCs w:val="21"/>
                <w:lang w:val="zh-CN"/>
              </w:rPr>
              <w:t>本项目</w:t>
            </w:r>
            <w:r>
              <w:rPr>
                <w:rFonts w:hint="eastAsia" w:ascii="Times New Roman" w:hAnsi="Times New Roman" w:cs="Times New Roman"/>
                <w:b/>
                <w:color w:val="auto"/>
                <w:sz w:val="21"/>
                <w:szCs w:val="21"/>
                <w:lang w:val="zh-CN"/>
              </w:rPr>
              <w:t>工程组成一览表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766"/>
              <w:gridCol w:w="1636"/>
              <w:gridCol w:w="816"/>
              <w:gridCol w:w="681"/>
              <w:gridCol w:w="37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分类</w:t>
                  </w:r>
                </w:p>
              </w:tc>
              <w:tc>
                <w:tcPr>
                  <w:tcW w:w="98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主要建设内容</w:t>
                  </w:r>
                </w:p>
              </w:tc>
              <w:tc>
                <w:tcPr>
                  <w:tcW w:w="49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规模</w:t>
                  </w:r>
                </w:p>
              </w:tc>
              <w:tc>
                <w:tcPr>
                  <w:tcW w:w="410"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单位</w:t>
                  </w:r>
                </w:p>
              </w:tc>
              <w:tc>
                <w:tcPr>
                  <w:tcW w:w="225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主体工程</w:t>
                  </w:r>
                </w:p>
              </w:tc>
              <w:tc>
                <w:tcPr>
                  <w:tcW w:w="98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生产车间</w:t>
                  </w:r>
                </w:p>
              </w:tc>
              <w:tc>
                <w:tcPr>
                  <w:tcW w:w="491"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3600</w:t>
                  </w:r>
                </w:p>
              </w:tc>
              <w:tc>
                <w:tcPr>
                  <w:tcW w:w="410"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m</w:t>
                  </w:r>
                  <w:r>
                    <w:rPr>
                      <w:rFonts w:hint="default" w:ascii="Times New Roman" w:hAnsi="Times New Roman" w:eastAsia="宋体" w:cs="Times New Roman"/>
                      <w:sz w:val="21"/>
                      <w:szCs w:val="21"/>
                      <w:u w:val="none"/>
                      <w:vertAlign w:val="superscript"/>
                    </w:rPr>
                    <w:t>2</w:t>
                  </w:r>
                </w:p>
              </w:tc>
              <w:tc>
                <w:tcPr>
                  <w:tcW w:w="2255"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Merge w:val="restar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辅助工程</w:t>
                  </w:r>
                </w:p>
              </w:tc>
              <w:tc>
                <w:tcPr>
                  <w:tcW w:w="985"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防渗储池</w:t>
                  </w:r>
                </w:p>
              </w:tc>
              <w:tc>
                <w:tcPr>
                  <w:tcW w:w="491"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20</w:t>
                  </w:r>
                </w:p>
              </w:tc>
              <w:tc>
                <w:tcPr>
                  <w:tcW w:w="410" w:type="pct"/>
                  <w:vAlign w:val="center"/>
                </w:tcPr>
                <w:p>
                  <w:pPr>
                    <w:spacing w:line="240" w:lineRule="auto"/>
                    <w:jc w:val="center"/>
                    <w:rPr>
                      <w:rFonts w:hint="eastAsia" w:ascii="Times New Roman" w:hAnsi="Times New Roman" w:eastAsia="宋体" w:cs="Times New Roman"/>
                      <w:sz w:val="21"/>
                      <w:szCs w:val="21"/>
                      <w:u w:val="none"/>
                      <w:lang w:eastAsia="zh-CN"/>
                    </w:rPr>
                  </w:pPr>
                  <w:r>
                    <w:rPr>
                      <w:rFonts w:hint="eastAsia" w:ascii="Times New Roman" w:hAnsi="Times New Roman" w:cs="Times New Roman"/>
                      <w:sz w:val="21"/>
                      <w:szCs w:val="21"/>
                      <w:u w:val="none"/>
                      <w:lang w:val="en-US" w:eastAsia="zh-CN"/>
                    </w:rPr>
                    <w:t>m</w:t>
                  </w:r>
                  <w:r>
                    <w:rPr>
                      <w:rFonts w:hint="eastAsia" w:ascii="Times New Roman" w:hAnsi="Times New Roman" w:cs="Times New Roman"/>
                      <w:sz w:val="21"/>
                      <w:szCs w:val="21"/>
                      <w:u w:val="none"/>
                      <w:vertAlign w:val="superscript"/>
                      <w:lang w:val="en-US" w:eastAsia="zh-CN"/>
                    </w:rPr>
                    <w:t>3</w:t>
                  </w:r>
                </w:p>
              </w:tc>
              <w:tc>
                <w:tcPr>
                  <w:tcW w:w="2255"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Merge w:val="continue"/>
                  <w:vAlign w:val="center"/>
                </w:tcPr>
                <w:p>
                  <w:pPr>
                    <w:spacing w:line="240" w:lineRule="auto"/>
                    <w:jc w:val="center"/>
                    <w:rPr>
                      <w:rFonts w:hint="default" w:ascii="Times New Roman" w:hAnsi="Times New Roman" w:eastAsia="宋体" w:cs="Times New Roman"/>
                      <w:sz w:val="21"/>
                      <w:szCs w:val="21"/>
                      <w:u w:val="none"/>
                    </w:rPr>
                  </w:pPr>
                </w:p>
              </w:tc>
              <w:tc>
                <w:tcPr>
                  <w:tcW w:w="985" w:type="pct"/>
                  <w:vAlign w:val="center"/>
                </w:tcPr>
                <w:p>
                  <w:pPr>
                    <w:spacing w:line="240" w:lineRule="auto"/>
                    <w:jc w:val="center"/>
                    <w:rPr>
                      <w:rFonts w:hint="default" w:ascii="Times New Roman" w:hAnsi="Times New Roman" w:cs="Times New Roman"/>
                      <w:sz w:val="21"/>
                      <w:szCs w:val="21"/>
                      <w:u w:val="none"/>
                      <w:lang w:val="en-US" w:eastAsia="zh-CN"/>
                    </w:rPr>
                  </w:pPr>
                  <w:r>
                    <w:rPr>
                      <w:rFonts w:hint="eastAsia" w:ascii="Times New Roman" w:hAnsi="Times New Roman" w:cs="Times New Roman"/>
                      <w:sz w:val="21"/>
                      <w:szCs w:val="21"/>
                      <w:u w:val="none"/>
                      <w:lang w:val="en-US" w:eastAsia="zh-CN"/>
                    </w:rPr>
                    <w:t>锅炉房</w:t>
                  </w:r>
                </w:p>
              </w:tc>
              <w:tc>
                <w:tcPr>
                  <w:tcW w:w="491" w:type="pct"/>
                  <w:vAlign w:val="center"/>
                </w:tcPr>
                <w:p>
                  <w:pPr>
                    <w:spacing w:line="240" w:lineRule="auto"/>
                    <w:jc w:val="center"/>
                    <w:rPr>
                      <w:rFonts w:hint="default" w:ascii="Times New Roman" w:hAnsi="Times New Roman" w:cs="Times New Roman"/>
                      <w:sz w:val="21"/>
                      <w:szCs w:val="21"/>
                      <w:u w:val="none"/>
                      <w:lang w:val="en-US" w:eastAsia="zh-CN"/>
                    </w:rPr>
                  </w:pPr>
                  <w:r>
                    <w:rPr>
                      <w:rFonts w:hint="eastAsia" w:ascii="Times New Roman" w:hAnsi="Times New Roman" w:cs="Times New Roman"/>
                      <w:sz w:val="21"/>
                      <w:szCs w:val="21"/>
                      <w:highlight w:val="none"/>
                      <w:u w:val="none"/>
                      <w:lang w:val="en-US" w:eastAsia="zh-CN"/>
                    </w:rPr>
                    <w:t>12</w:t>
                  </w:r>
                </w:p>
              </w:tc>
              <w:tc>
                <w:tcPr>
                  <w:tcW w:w="410" w:type="pct"/>
                  <w:vAlign w:val="center"/>
                </w:tcPr>
                <w:p>
                  <w:pPr>
                    <w:spacing w:line="240" w:lineRule="auto"/>
                    <w:jc w:val="center"/>
                    <w:rPr>
                      <w:rFonts w:hint="eastAsia" w:ascii="Times New Roman" w:hAnsi="Times New Roman" w:cs="Times New Roman"/>
                      <w:sz w:val="21"/>
                      <w:szCs w:val="21"/>
                      <w:u w:val="none"/>
                      <w:lang w:val="en-US" w:eastAsia="zh-CN"/>
                    </w:rPr>
                  </w:pPr>
                  <w:r>
                    <w:rPr>
                      <w:rFonts w:hint="default" w:ascii="Times New Roman" w:hAnsi="Times New Roman" w:eastAsia="宋体" w:cs="Times New Roman"/>
                      <w:sz w:val="21"/>
                      <w:szCs w:val="21"/>
                      <w:u w:val="none"/>
                    </w:rPr>
                    <w:t>m</w:t>
                  </w:r>
                  <w:r>
                    <w:rPr>
                      <w:rFonts w:hint="default" w:ascii="Times New Roman" w:hAnsi="Times New Roman" w:eastAsia="宋体" w:cs="Times New Roman"/>
                      <w:sz w:val="21"/>
                      <w:szCs w:val="21"/>
                      <w:u w:val="none"/>
                      <w:vertAlign w:val="superscript"/>
                    </w:rPr>
                    <w:t>2</w:t>
                  </w:r>
                </w:p>
              </w:tc>
              <w:tc>
                <w:tcPr>
                  <w:tcW w:w="2255" w:type="pct"/>
                  <w:vAlign w:val="center"/>
                </w:tcPr>
                <w:p>
                  <w:pPr>
                    <w:spacing w:line="240" w:lineRule="auto"/>
                    <w:jc w:val="center"/>
                    <w:rPr>
                      <w:rFonts w:hint="default" w:ascii="Times New Roman" w:hAnsi="Times New Roman" w:cs="Times New Roman"/>
                      <w:sz w:val="21"/>
                      <w:szCs w:val="21"/>
                      <w:u w:val="none"/>
                      <w:lang w:val="en-US" w:eastAsia="zh-CN"/>
                    </w:rPr>
                  </w:pPr>
                  <w:r>
                    <w:rPr>
                      <w:rFonts w:hint="eastAsia" w:ascii="Times New Roman" w:hAnsi="Times New Roman" w:cs="Times New Roman"/>
                      <w:sz w:val="21"/>
                      <w:szCs w:val="21"/>
                      <w:u w:val="none"/>
                      <w:lang w:val="en-US" w:eastAsia="zh-CN"/>
                    </w:rPr>
                    <w:t>锅炉房位于生产车间西北侧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395" w:type="pct"/>
                  <w:vMerge w:val="restart"/>
                  <w:vAlign w:val="center"/>
                </w:tcPr>
                <w:p>
                  <w:pPr>
                    <w:spacing w:line="240" w:lineRule="auto"/>
                    <w:jc w:val="center"/>
                    <w:rPr>
                      <w:rFonts w:hint="default" w:ascii="Times New Roman" w:hAnsi="Times New Roman" w:eastAsia="宋体" w:cs="Times New Roman"/>
                      <w:sz w:val="21"/>
                      <w:szCs w:val="21"/>
                      <w:u w:val="none"/>
                    </w:rPr>
                  </w:pPr>
                  <w:r>
                    <w:rPr>
                      <w:rFonts w:hint="eastAsia" w:ascii="Times New Roman" w:hAnsi="Times New Roman" w:cs="Times New Roman"/>
                      <w:sz w:val="21"/>
                      <w:szCs w:val="21"/>
                      <w:u w:val="none"/>
                      <w:lang w:val="en-US" w:eastAsia="zh-CN"/>
                    </w:rPr>
                    <w:t>公用</w:t>
                  </w:r>
                  <w:r>
                    <w:rPr>
                      <w:rFonts w:hint="default" w:ascii="Times New Roman" w:hAnsi="Times New Roman" w:eastAsia="宋体" w:cs="Times New Roman"/>
                      <w:sz w:val="21"/>
                      <w:szCs w:val="21"/>
                      <w:u w:val="none"/>
                    </w:rPr>
                    <w:t>工程</w:t>
                  </w: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给水</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本项目用水主要为生活用水及锅炉蒸发补给水、锅炉排污补水。用水由市政供水管网供给，能够满足本项目用水需求。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排水</w:t>
                  </w:r>
                </w:p>
              </w:tc>
              <w:tc>
                <w:tcPr>
                  <w:tcW w:w="4143" w:type="pct"/>
                  <w:gridSpan w:val="4"/>
                  <w:vAlign w:val="center"/>
                </w:tcPr>
                <w:p>
                  <w:pPr>
                    <w:pStyle w:val="2"/>
                    <w:spacing w:line="240" w:lineRule="auto"/>
                    <w:jc w:val="both"/>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锅炉排污水全部进入除灰系统加湿，可全部利用不外排。生活污水排入防渗储池，定期清掏作农肥。待合隆镇污水处理厂投入运行后，生活污水可排入市政管网集中处理。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供热</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本项目采暖利用1台1.5t/h的生物质燃料锅炉供热，可以满足本项目供热需求。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供电</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本项目用电由农安县合隆经济技术开发区供电公司统一供电。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restar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环保工程</w:t>
                  </w: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废气</w:t>
                  </w:r>
                </w:p>
              </w:tc>
              <w:tc>
                <w:tcPr>
                  <w:tcW w:w="4143" w:type="pct"/>
                  <w:gridSpan w:val="4"/>
                  <w:vAlign w:val="center"/>
                </w:tcPr>
                <w:p>
                  <w:pPr>
                    <w:spacing w:line="240" w:lineRule="auto"/>
                    <w:jc w:val="both"/>
                    <w:rPr>
                      <w:rFonts w:hint="eastAsia"/>
                      <w:lang w:val="en-US" w:eastAsia="zh-CN"/>
                    </w:rPr>
                  </w:pPr>
                  <w:r>
                    <w:rPr>
                      <w:rFonts w:hint="eastAsia"/>
                      <w:lang w:val="en-US" w:eastAsia="zh-CN"/>
                    </w:rPr>
                    <w:t>锅炉烟气：经布袋除尘器处理后，经不低于</w:t>
                  </w:r>
                  <w:r>
                    <w:rPr>
                      <w:rFonts w:hint="eastAsia" w:ascii="Times New Roman" w:hAnsi="Times New Roman" w:eastAsia="宋体" w:cs="Times New Roman"/>
                      <w:sz w:val="21"/>
                      <w:szCs w:val="21"/>
                      <w:u w:val="none"/>
                      <w:lang w:val="en-US" w:eastAsia="zh-CN"/>
                    </w:rPr>
                    <w:t>25m</w:t>
                  </w:r>
                  <w:r>
                    <w:rPr>
                      <w:rFonts w:hint="eastAsia"/>
                      <w:lang w:val="en-US" w:eastAsia="zh-CN"/>
                    </w:rPr>
                    <w:t>，内径为</w:t>
                  </w:r>
                  <w:r>
                    <w:rPr>
                      <w:rFonts w:hint="eastAsia" w:ascii="Times New Roman" w:hAnsi="Times New Roman" w:eastAsia="宋体" w:cs="Times New Roman"/>
                      <w:sz w:val="21"/>
                      <w:szCs w:val="21"/>
                      <w:u w:val="none"/>
                      <w:lang w:val="en-US" w:eastAsia="zh-CN"/>
                    </w:rPr>
                    <w:t>0.8m</w:t>
                  </w:r>
                  <w:r>
                    <w:rPr>
                      <w:rFonts w:hint="eastAsia"/>
                      <w:lang w:val="en-US" w:eastAsia="zh-CN"/>
                    </w:rPr>
                    <w:t>的烟囱高空排放。</w:t>
                  </w:r>
                </w:p>
                <w:p>
                  <w:pPr>
                    <w:pStyle w:val="2"/>
                    <w:rPr>
                      <w:rFonts w:hint="default"/>
                      <w:lang w:val="en-US" w:eastAsia="zh-CN"/>
                    </w:rPr>
                  </w:pPr>
                  <w:r>
                    <w:rPr>
                      <w:rFonts w:hint="eastAsia" w:cs="Times New Roman"/>
                      <w:sz w:val="21"/>
                      <w:szCs w:val="21"/>
                      <w:u w:val="none"/>
                      <w:lang w:val="en-US" w:eastAsia="zh-CN"/>
                    </w:rPr>
                    <w:t>食堂油烟：经油烟净化装置处理后，通过高于楼体的排气筒排放。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废水</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锅炉排污水全部进入除灰系统加湿，可全部利用，不外排；生活污水排入防渗储池，定期清掏用作农肥，待合隆镇污水处理厂投入运行后，生活污水可排入市政管网。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噪声</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选取低噪声设备，设备安装时采取减震、消声和隔音措施。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固废</w:t>
                  </w:r>
                </w:p>
              </w:tc>
              <w:tc>
                <w:tcPr>
                  <w:tcW w:w="4143" w:type="pct"/>
                  <w:gridSpan w:val="4"/>
                  <w:vAlign w:val="center"/>
                </w:tcPr>
                <w:p>
                  <w:pPr>
                    <w:pStyle w:val="2"/>
                    <w:spacing w:line="240" w:lineRule="auto"/>
                    <w:jc w:val="both"/>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本项目产生的固体废弃物主要为滤纸、无纺布、生活垃圾、锅炉草木灰。滤纸、无纺布回收后重新利用；生活垃圾在垃圾箱内暂存，由环卫部门统一收集运送至垃圾填埋场做填埋处理。锅炉草木灰外卖与农户做农家肥。</w:t>
                  </w:r>
                </w:p>
              </w:tc>
            </w:tr>
          </w:tbl>
          <w:p>
            <w:pPr>
              <w:numPr>
                <w:ilvl w:val="0"/>
                <w:numId w:val="0"/>
              </w:numPr>
              <w:spacing w:line="360" w:lineRule="auto"/>
              <w:ind w:firstLine="480" w:firstLineChars="200"/>
              <w:rPr>
                <w:rFonts w:hint="eastAsia" w:ascii="宋体" w:hAnsi="宋体"/>
                <w:sz w:val="24"/>
                <w:szCs w:val="24"/>
                <w:lang w:val="en-US" w:eastAsia="zh-CN"/>
              </w:rPr>
            </w:pP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验收阶段</w:t>
            </w:r>
            <w:r>
              <w:rPr>
                <w:rFonts w:hint="eastAsia" w:ascii="宋体" w:hAnsi="宋体"/>
                <w:sz w:val="24"/>
                <w:szCs w:val="24"/>
                <w:lang w:val="en-US" w:eastAsia="zh-CN"/>
              </w:rPr>
              <w:t>工程组成</w:t>
            </w:r>
          </w:p>
          <w:p>
            <w:pPr>
              <w:widowControl w:val="0"/>
              <w:numPr>
                <w:ilvl w:val="0"/>
                <w:numId w:val="0"/>
              </w:numPr>
              <w:spacing w:line="360" w:lineRule="auto"/>
              <w:ind w:firstLine="480" w:firstLineChars="200"/>
              <w:jc w:val="both"/>
              <w:rPr>
                <w:rFonts w:hint="default" w:ascii="Times New Roman" w:hAnsi="Times New Roman" w:cs="Times New Roman"/>
                <w:color w:val="auto"/>
                <w:sz w:val="24"/>
                <w:szCs w:val="24"/>
                <w:lang w:val="zh-CN"/>
              </w:rPr>
            </w:pPr>
            <w:r>
              <w:rPr>
                <w:rFonts w:hint="eastAsia" w:ascii="Times New Roman" w:hAnsi="Times New Roman" w:cs="Times New Roman"/>
                <w:color w:val="auto"/>
                <w:sz w:val="24"/>
                <w:szCs w:val="24"/>
                <w:lang w:val="zh-CN"/>
              </w:rPr>
              <w:t>验收阶段</w:t>
            </w:r>
            <w:r>
              <w:rPr>
                <w:rFonts w:hint="default" w:ascii="Times New Roman" w:hAnsi="Times New Roman" w:cs="Times New Roman"/>
                <w:color w:val="auto"/>
                <w:sz w:val="24"/>
                <w:szCs w:val="24"/>
                <w:lang w:val="zh-CN"/>
              </w:rPr>
              <w:t>本项目的</w:t>
            </w:r>
            <w:r>
              <w:rPr>
                <w:rFonts w:hint="eastAsia" w:ascii="Times New Roman" w:hAnsi="Times New Roman" w:cs="Times New Roman"/>
                <w:color w:val="auto"/>
                <w:sz w:val="24"/>
                <w:szCs w:val="24"/>
                <w:lang w:val="zh-CN"/>
              </w:rPr>
              <w:t>工程组成主要包括主体工程、</w:t>
            </w:r>
            <w:r>
              <w:rPr>
                <w:rFonts w:hint="eastAsia" w:ascii="Times New Roman" w:hAnsi="Times New Roman" w:cs="Times New Roman"/>
                <w:color w:val="auto"/>
                <w:sz w:val="24"/>
                <w:szCs w:val="24"/>
                <w:lang w:val="en-US" w:eastAsia="zh-CN"/>
              </w:rPr>
              <w:t>辅助工程、公用</w:t>
            </w:r>
            <w:r>
              <w:rPr>
                <w:rFonts w:hint="eastAsia" w:ascii="Times New Roman" w:hAnsi="Times New Roman" w:cs="Times New Roman"/>
                <w:color w:val="auto"/>
                <w:sz w:val="24"/>
                <w:szCs w:val="24"/>
                <w:lang w:val="zh-CN"/>
              </w:rPr>
              <w:t>工程、环保工程，具体工程组成内容详见表</w:t>
            </w:r>
            <w:r>
              <w:rPr>
                <w:rFonts w:hint="eastAsia" w:ascii="Times New Roman" w:hAnsi="Times New Roman" w:cs="Times New Roman"/>
                <w:color w:val="auto"/>
                <w:sz w:val="24"/>
                <w:szCs w:val="24"/>
                <w:lang w:val="en-US" w:eastAsia="zh-CN"/>
              </w:rPr>
              <w:t>10</w:t>
            </w:r>
            <w:r>
              <w:rPr>
                <w:rFonts w:hint="default" w:ascii="Times New Roman" w:hAnsi="Times New Roman" w:cs="Times New Roman"/>
                <w:color w:val="auto"/>
                <w:sz w:val="24"/>
                <w:szCs w:val="24"/>
                <w:lang w:val="zh-CN"/>
              </w:rPr>
              <w:t>。</w:t>
            </w:r>
          </w:p>
          <w:p>
            <w:pPr>
              <w:autoSpaceDE w:val="0"/>
              <w:autoSpaceDN w:val="0"/>
              <w:adjustRightInd w:val="0"/>
              <w:snapToGrid w:val="0"/>
              <w:jc w:val="center"/>
              <w:rPr>
                <w:rFonts w:hint="default" w:ascii="Times New Roman" w:hAnsi="Times New Roman" w:cs="Times New Roman"/>
                <w:b/>
                <w:color w:val="auto"/>
                <w:sz w:val="21"/>
                <w:szCs w:val="21"/>
                <w:lang w:val="zh-CN"/>
              </w:rPr>
            </w:pPr>
            <w:r>
              <w:rPr>
                <w:rFonts w:hint="default" w:ascii="Times New Roman" w:hAnsi="Times New Roman" w:cs="Times New Roman"/>
                <w:b/>
                <w:color w:val="auto"/>
                <w:sz w:val="21"/>
                <w:szCs w:val="21"/>
                <w:lang w:val="zh-CN"/>
              </w:rPr>
              <w:t>表</w:t>
            </w:r>
            <w:r>
              <w:rPr>
                <w:rFonts w:hint="eastAsia" w:ascii="Times New Roman" w:hAnsi="Times New Roman" w:cs="Times New Roman"/>
                <w:b/>
                <w:color w:val="auto"/>
                <w:sz w:val="21"/>
                <w:szCs w:val="21"/>
                <w:lang w:val="en-US" w:eastAsia="zh-CN"/>
              </w:rPr>
              <w:t>10</w:t>
            </w:r>
            <w:r>
              <w:rPr>
                <w:rFonts w:hint="default" w:ascii="Times New Roman" w:hAnsi="Times New Roman" w:cs="Times New Roman"/>
                <w:b/>
                <w:color w:val="auto"/>
                <w:sz w:val="21"/>
                <w:szCs w:val="21"/>
                <w:lang w:val="zh-CN"/>
              </w:rPr>
              <w:t xml:space="preserve"> </w:t>
            </w:r>
            <w:r>
              <w:rPr>
                <w:rFonts w:hint="default" w:ascii="Times New Roman" w:hAnsi="Times New Roman" w:cs="Times New Roman"/>
                <w:b/>
                <w:color w:val="auto"/>
                <w:sz w:val="21"/>
                <w:szCs w:val="21"/>
              </w:rPr>
              <w:t xml:space="preserve"> </w:t>
            </w:r>
            <w:r>
              <w:rPr>
                <w:rFonts w:hint="eastAsia" w:ascii="Times New Roman" w:hAnsi="Times New Roman" w:cs="Times New Roman"/>
                <w:b/>
                <w:color w:val="auto"/>
                <w:sz w:val="21"/>
                <w:szCs w:val="21"/>
                <w:lang w:eastAsia="zh-CN"/>
              </w:rPr>
              <w:t>验收阶段</w:t>
            </w:r>
            <w:r>
              <w:rPr>
                <w:rFonts w:hint="default" w:ascii="Times New Roman" w:hAnsi="Times New Roman" w:cs="Times New Roman"/>
                <w:b/>
                <w:color w:val="auto"/>
                <w:sz w:val="21"/>
                <w:szCs w:val="21"/>
                <w:lang w:val="zh-CN"/>
              </w:rPr>
              <w:t>本项目</w:t>
            </w:r>
            <w:r>
              <w:rPr>
                <w:rFonts w:hint="eastAsia" w:ascii="Times New Roman" w:hAnsi="Times New Roman" w:cs="Times New Roman"/>
                <w:b/>
                <w:color w:val="auto"/>
                <w:sz w:val="21"/>
                <w:szCs w:val="21"/>
                <w:lang w:val="zh-CN"/>
              </w:rPr>
              <w:t>工程组成一览表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766"/>
              <w:gridCol w:w="1636"/>
              <w:gridCol w:w="816"/>
              <w:gridCol w:w="681"/>
              <w:gridCol w:w="37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分类</w:t>
                  </w:r>
                </w:p>
              </w:tc>
              <w:tc>
                <w:tcPr>
                  <w:tcW w:w="98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主要建设内容</w:t>
                  </w:r>
                </w:p>
              </w:tc>
              <w:tc>
                <w:tcPr>
                  <w:tcW w:w="49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规模</w:t>
                  </w:r>
                </w:p>
              </w:tc>
              <w:tc>
                <w:tcPr>
                  <w:tcW w:w="410"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单位</w:t>
                  </w:r>
                </w:p>
              </w:tc>
              <w:tc>
                <w:tcPr>
                  <w:tcW w:w="225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主体工程</w:t>
                  </w:r>
                </w:p>
              </w:tc>
              <w:tc>
                <w:tcPr>
                  <w:tcW w:w="985"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生产车间</w:t>
                  </w:r>
                </w:p>
              </w:tc>
              <w:tc>
                <w:tcPr>
                  <w:tcW w:w="491"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3600</w:t>
                  </w:r>
                </w:p>
              </w:tc>
              <w:tc>
                <w:tcPr>
                  <w:tcW w:w="410"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m</w:t>
                  </w:r>
                  <w:r>
                    <w:rPr>
                      <w:rFonts w:hint="default" w:ascii="Times New Roman" w:hAnsi="Times New Roman" w:eastAsia="宋体" w:cs="Times New Roman"/>
                      <w:sz w:val="21"/>
                      <w:szCs w:val="21"/>
                      <w:u w:val="none"/>
                      <w:vertAlign w:val="superscript"/>
                    </w:rPr>
                    <w:t>2</w:t>
                  </w:r>
                </w:p>
              </w:tc>
              <w:tc>
                <w:tcPr>
                  <w:tcW w:w="2255"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Merge w:val="restar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辅助工程</w:t>
                  </w:r>
                </w:p>
              </w:tc>
              <w:tc>
                <w:tcPr>
                  <w:tcW w:w="985" w:type="pct"/>
                  <w:vAlign w:val="center"/>
                </w:tcPr>
                <w:p>
                  <w:pPr>
                    <w:spacing w:line="240" w:lineRule="auto"/>
                    <w:jc w:val="center"/>
                    <w:rPr>
                      <w:rFonts w:hint="default" w:ascii="Times New Roman" w:hAnsi="Times New Roman" w:eastAsia="宋体" w:cs="Times New Roman"/>
                      <w:color w:val="000000" w:themeColor="text1"/>
                      <w:sz w:val="21"/>
                      <w:szCs w:val="21"/>
                      <w:u w:val="none"/>
                      <w:lang w:val="en-US" w:eastAsia="zh-CN"/>
                      <w14:textFill>
                        <w14:solidFill>
                          <w14:schemeClr w14:val="tx1"/>
                        </w14:solidFill>
                      </w14:textFill>
                    </w:rPr>
                  </w:pPr>
                  <w:r>
                    <w:rPr>
                      <w:rFonts w:hint="eastAsia" w:ascii="Times New Roman" w:hAnsi="Times New Roman" w:cs="Times New Roman"/>
                      <w:color w:val="000000" w:themeColor="text1"/>
                      <w:sz w:val="21"/>
                      <w:szCs w:val="21"/>
                      <w:u w:val="none"/>
                      <w:lang w:val="en-US" w:eastAsia="zh-CN"/>
                      <w14:textFill>
                        <w14:solidFill>
                          <w14:schemeClr w14:val="tx1"/>
                        </w14:solidFill>
                      </w14:textFill>
                    </w:rPr>
                    <w:t>防渗储池</w:t>
                  </w:r>
                </w:p>
              </w:tc>
              <w:tc>
                <w:tcPr>
                  <w:tcW w:w="491" w:type="pct"/>
                  <w:vAlign w:val="center"/>
                </w:tcPr>
                <w:p>
                  <w:pPr>
                    <w:spacing w:line="240" w:lineRule="auto"/>
                    <w:jc w:val="center"/>
                    <w:rPr>
                      <w:rFonts w:hint="default" w:ascii="Times New Roman" w:hAnsi="Times New Roman" w:eastAsia="宋体" w:cs="Times New Roman"/>
                      <w:color w:val="000000" w:themeColor="text1"/>
                      <w:sz w:val="21"/>
                      <w:szCs w:val="21"/>
                      <w:u w:val="none"/>
                      <w:lang w:val="en-US" w:eastAsia="zh-CN"/>
                      <w14:textFill>
                        <w14:solidFill>
                          <w14:schemeClr w14:val="tx1"/>
                        </w14:solidFill>
                      </w14:textFill>
                    </w:rPr>
                  </w:pPr>
                  <w:r>
                    <w:rPr>
                      <w:rFonts w:hint="eastAsia" w:ascii="Times New Roman" w:hAnsi="Times New Roman" w:cs="Times New Roman"/>
                      <w:color w:val="000000" w:themeColor="text1"/>
                      <w:sz w:val="21"/>
                      <w:szCs w:val="21"/>
                      <w:u w:val="none"/>
                      <w:lang w:val="en-US" w:eastAsia="zh-CN"/>
                      <w14:textFill>
                        <w14:solidFill>
                          <w14:schemeClr w14:val="tx1"/>
                        </w14:solidFill>
                      </w14:textFill>
                    </w:rPr>
                    <w:t>20</w:t>
                  </w:r>
                </w:p>
              </w:tc>
              <w:tc>
                <w:tcPr>
                  <w:tcW w:w="410" w:type="pct"/>
                  <w:vAlign w:val="center"/>
                </w:tcPr>
                <w:p>
                  <w:pPr>
                    <w:spacing w:line="240" w:lineRule="auto"/>
                    <w:jc w:val="center"/>
                    <w:rPr>
                      <w:rFonts w:hint="eastAsia" w:ascii="Times New Roman" w:hAnsi="Times New Roman" w:eastAsia="宋体" w:cs="Times New Roman"/>
                      <w:color w:val="000000" w:themeColor="text1"/>
                      <w:sz w:val="21"/>
                      <w:szCs w:val="21"/>
                      <w:u w:val="none"/>
                      <w:lang w:eastAsia="zh-CN"/>
                      <w14:textFill>
                        <w14:solidFill>
                          <w14:schemeClr w14:val="tx1"/>
                        </w14:solidFill>
                      </w14:textFill>
                    </w:rPr>
                  </w:pPr>
                  <w:r>
                    <w:rPr>
                      <w:rFonts w:hint="eastAsia" w:ascii="Times New Roman" w:hAnsi="Times New Roman" w:cs="Times New Roman"/>
                      <w:color w:val="000000" w:themeColor="text1"/>
                      <w:sz w:val="21"/>
                      <w:szCs w:val="21"/>
                      <w:u w:val="none"/>
                      <w:lang w:val="en-US" w:eastAsia="zh-CN"/>
                      <w14:textFill>
                        <w14:solidFill>
                          <w14:schemeClr w14:val="tx1"/>
                        </w14:solidFill>
                      </w14:textFill>
                    </w:rPr>
                    <w:t>m</w:t>
                  </w:r>
                  <w:r>
                    <w:rPr>
                      <w:rFonts w:hint="eastAsia" w:ascii="Times New Roman" w:hAnsi="Times New Roman" w:cs="Times New Roman"/>
                      <w:color w:val="000000" w:themeColor="text1"/>
                      <w:sz w:val="21"/>
                      <w:szCs w:val="21"/>
                      <w:u w:val="none"/>
                      <w:vertAlign w:val="superscript"/>
                      <w:lang w:val="en-US" w:eastAsia="zh-CN"/>
                      <w14:textFill>
                        <w14:solidFill>
                          <w14:schemeClr w14:val="tx1"/>
                        </w14:solidFill>
                      </w14:textFill>
                    </w:rPr>
                    <w:t>3</w:t>
                  </w:r>
                </w:p>
              </w:tc>
              <w:tc>
                <w:tcPr>
                  <w:tcW w:w="2255" w:type="pct"/>
                  <w:vAlign w:val="center"/>
                </w:tcPr>
                <w:p>
                  <w:pPr>
                    <w:spacing w:line="240" w:lineRule="auto"/>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856" w:type="pct"/>
                  <w:gridSpan w:val="2"/>
                  <w:vMerge w:val="continue"/>
                  <w:vAlign w:val="center"/>
                </w:tcPr>
                <w:p>
                  <w:pPr>
                    <w:spacing w:line="240" w:lineRule="auto"/>
                    <w:jc w:val="center"/>
                    <w:rPr>
                      <w:rFonts w:hint="default" w:ascii="Times New Roman" w:hAnsi="Times New Roman" w:eastAsia="宋体" w:cs="Times New Roman"/>
                      <w:sz w:val="21"/>
                      <w:szCs w:val="21"/>
                      <w:u w:val="none"/>
                    </w:rPr>
                  </w:pPr>
                </w:p>
              </w:tc>
              <w:tc>
                <w:tcPr>
                  <w:tcW w:w="985" w:type="pct"/>
                  <w:vAlign w:val="center"/>
                </w:tcPr>
                <w:p>
                  <w:pPr>
                    <w:spacing w:line="240" w:lineRule="auto"/>
                    <w:jc w:val="center"/>
                    <w:rPr>
                      <w:rFonts w:hint="default" w:ascii="Times New Roman" w:hAnsi="Times New Roman" w:cs="Times New Roman"/>
                      <w:sz w:val="21"/>
                      <w:szCs w:val="21"/>
                      <w:u w:val="none"/>
                      <w:lang w:val="en-US" w:eastAsia="zh-CN"/>
                    </w:rPr>
                  </w:pPr>
                  <w:r>
                    <w:rPr>
                      <w:rFonts w:hint="eastAsia" w:ascii="Times New Roman" w:hAnsi="Times New Roman" w:cs="Times New Roman"/>
                      <w:sz w:val="21"/>
                      <w:szCs w:val="21"/>
                      <w:u w:val="none"/>
                      <w:lang w:val="en-US" w:eastAsia="zh-CN"/>
                    </w:rPr>
                    <w:t>锅炉房</w:t>
                  </w:r>
                </w:p>
              </w:tc>
              <w:tc>
                <w:tcPr>
                  <w:tcW w:w="491" w:type="pct"/>
                  <w:vAlign w:val="center"/>
                </w:tcPr>
                <w:p>
                  <w:pPr>
                    <w:spacing w:line="240" w:lineRule="auto"/>
                    <w:jc w:val="center"/>
                    <w:rPr>
                      <w:rFonts w:hint="default" w:ascii="Times New Roman" w:hAnsi="Times New Roman" w:cs="Times New Roman"/>
                      <w:sz w:val="21"/>
                      <w:szCs w:val="21"/>
                      <w:u w:val="none"/>
                      <w:lang w:val="en-US" w:eastAsia="zh-CN"/>
                    </w:rPr>
                  </w:pPr>
                  <w:r>
                    <w:rPr>
                      <w:rFonts w:hint="eastAsia" w:ascii="Times New Roman" w:hAnsi="Times New Roman" w:cs="Times New Roman"/>
                      <w:sz w:val="21"/>
                      <w:szCs w:val="21"/>
                      <w:u w:val="none"/>
                      <w:lang w:val="en-US" w:eastAsia="zh-CN"/>
                    </w:rPr>
                    <w:t>12</w:t>
                  </w:r>
                </w:p>
              </w:tc>
              <w:tc>
                <w:tcPr>
                  <w:tcW w:w="410" w:type="pct"/>
                  <w:vAlign w:val="center"/>
                </w:tcPr>
                <w:p>
                  <w:pPr>
                    <w:spacing w:line="240" w:lineRule="auto"/>
                    <w:jc w:val="center"/>
                    <w:rPr>
                      <w:rFonts w:hint="eastAsia" w:ascii="Times New Roman" w:hAnsi="Times New Roman" w:cs="Times New Roman"/>
                      <w:sz w:val="21"/>
                      <w:szCs w:val="21"/>
                      <w:u w:val="none"/>
                      <w:lang w:val="en-US" w:eastAsia="zh-CN"/>
                    </w:rPr>
                  </w:pPr>
                  <w:r>
                    <w:rPr>
                      <w:rFonts w:hint="default" w:ascii="Times New Roman" w:hAnsi="Times New Roman" w:eastAsia="宋体" w:cs="Times New Roman"/>
                      <w:sz w:val="21"/>
                      <w:szCs w:val="21"/>
                      <w:u w:val="none"/>
                    </w:rPr>
                    <w:t>m</w:t>
                  </w:r>
                  <w:r>
                    <w:rPr>
                      <w:rFonts w:hint="default" w:ascii="Times New Roman" w:hAnsi="Times New Roman" w:eastAsia="宋体" w:cs="Times New Roman"/>
                      <w:sz w:val="21"/>
                      <w:szCs w:val="21"/>
                      <w:u w:val="none"/>
                      <w:vertAlign w:val="superscript"/>
                    </w:rPr>
                    <w:t>2</w:t>
                  </w:r>
                </w:p>
              </w:tc>
              <w:tc>
                <w:tcPr>
                  <w:tcW w:w="2255" w:type="pct"/>
                  <w:vAlign w:val="center"/>
                </w:tcPr>
                <w:p>
                  <w:pPr>
                    <w:spacing w:line="240" w:lineRule="auto"/>
                    <w:jc w:val="center"/>
                    <w:rPr>
                      <w:rFonts w:hint="eastAsia" w:ascii="Times New Roman" w:hAnsi="Times New Roman" w:cs="Times New Roman"/>
                      <w:sz w:val="21"/>
                      <w:szCs w:val="21"/>
                      <w:u w:val="none"/>
                      <w:lang w:val="en-US" w:eastAsia="zh-CN"/>
                    </w:rPr>
                  </w:pPr>
                  <w:r>
                    <w:rPr>
                      <w:rFonts w:hint="eastAsia" w:ascii="Times New Roman" w:hAnsi="Times New Roman" w:cs="Times New Roman"/>
                      <w:sz w:val="21"/>
                      <w:szCs w:val="21"/>
                      <w:u w:val="none"/>
                      <w:lang w:val="en-US" w:eastAsia="zh-CN"/>
                    </w:rPr>
                    <w:t>锅炉房位于生产车间西北侧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395" w:type="pct"/>
                  <w:vMerge w:val="restart"/>
                  <w:vAlign w:val="center"/>
                </w:tcPr>
                <w:p>
                  <w:pPr>
                    <w:spacing w:line="240" w:lineRule="auto"/>
                    <w:jc w:val="center"/>
                    <w:rPr>
                      <w:rFonts w:hint="default" w:ascii="Times New Roman" w:hAnsi="Times New Roman" w:eastAsia="宋体" w:cs="Times New Roman"/>
                      <w:sz w:val="21"/>
                      <w:szCs w:val="21"/>
                      <w:u w:val="none"/>
                    </w:rPr>
                  </w:pPr>
                  <w:r>
                    <w:rPr>
                      <w:rFonts w:hint="eastAsia" w:ascii="Times New Roman" w:hAnsi="Times New Roman" w:cs="Times New Roman"/>
                      <w:sz w:val="21"/>
                      <w:szCs w:val="21"/>
                      <w:u w:val="none"/>
                      <w:lang w:val="en-US" w:eastAsia="zh-CN"/>
                    </w:rPr>
                    <w:t>公用</w:t>
                  </w:r>
                  <w:r>
                    <w:rPr>
                      <w:rFonts w:hint="default" w:ascii="Times New Roman" w:hAnsi="Times New Roman" w:eastAsia="宋体" w:cs="Times New Roman"/>
                      <w:sz w:val="21"/>
                      <w:szCs w:val="21"/>
                      <w:u w:val="none"/>
                    </w:rPr>
                    <w:t>工程</w:t>
                  </w: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给水</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本项目用水主要为生活用水及锅炉蒸发补给水、锅炉排污补水。用水由市政供水管网供给，能够满足本项目用水需求。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排水</w:t>
                  </w:r>
                </w:p>
              </w:tc>
              <w:tc>
                <w:tcPr>
                  <w:tcW w:w="4143" w:type="pct"/>
                  <w:gridSpan w:val="4"/>
                  <w:vAlign w:val="center"/>
                </w:tcPr>
                <w:p>
                  <w:pPr>
                    <w:pStyle w:val="2"/>
                    <w:spacing w:line="240" w:lineRule="auto"/>
                    <w:jc w:val="both"/>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锅炉排污水全部进入除灰系统加湿，可全部利用不外排。</w:t>
                  </w:r>
                  <w:r>
                    <w:rPr>
                      <w:rFonts w:hint="eastAsia" w:cs="Times New Roman"/>
                      <w:color w:val="000000" w:themeColor="text1"/>
                      <w:sz w:val="21"/>
                      <w:szCs w:val="21"/>
                      <w:u w:val="none"/>
                      <w:lang w:val="en-US" w:eastAsia="zh-CN"/>
                      <w14:textFill>
                        <w14:solidFill>
                          <w14:schemeClr w14:val="tx1"/>
                        </w14:solidFill>
                      </w14:textFill>
                    </w:rPr>
                    <w:t>生活污水排入防渗储池，定期清掏作农肥。待合隆镇污水处理厂投入运行后，生活污水可排入市政管网集中处理。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供热</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本项目采暖利用1台1.5t/h的生物质燃料锅炉供热，可以满足本项目供热需求。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供电</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本项目用电由农安县合隆经济技术开发区供电公司统一供电。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restar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环保工程</w:t>
                  </w: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废气</w:t>
                  </w:r>
                </w:p>
              </w:tc>
              <w:tc>
                <w:tcPr>
                  <w:tcW w:w="4143" w:type="pct"/>
                  <w:gridSpan w:val="4"/>
                  <w:vAlign w:val="center"/>
                </w:tcPr>
                <w:p>
                  <w:pPr>
                    <w:spacing w:line="240" w:lineRule="auto"/>
                    <w:jc w:val="both"/>
                    <w:rPr>
                      <w:rFonts w:hint="eastAsia"/>
                      <w:lang w:val="en-US" w:eastAsia="zh-CN"/>
                    </w:rPr>
                  </w:pPr>
                  <w:r>
                    <w:rPr>
                      <w:rFonts w:hint="eastAsia"/>
                      <w:lang w:val="en-US" w:eastAsia="zh-CN"/>
                    </w:rPr>
                    <w:t>锅炉烟气：经布袋除尘器处理后，经不低于</w:t>
                  </w:r>
                  <w:r>
                    <w:rPr>
                      <w:rFonts w:hint="eastAsia" w:ascii="Times New Roman" w:hAnsi="Times New Roman" w:eastAsia="宋体" w:cs="Times New Roman"/>
                      <w:sz w:val="21"/>
                      <w:szCs w:val="21"/>
                      <w:u w:val="none"/>
                      <w:lang w:val="en-US" w:eastAsia="zh-CN"/>
                    </w:rPr>
                    <w:t>25m</w:t>
                  </w:r>
                  <w:r>
                    <w:rPr>
                      <w:rFonts w:hint="eastAsia"/>
                      <w:lang w:val="en-US" w:eastAsia="zh-CN"/>
                    </w:rPr>
                    <w:t>，内径为</w:t>
                  </w:r>
                  <w:r>
                    <w:rPr>
                      <w:rFonts w:hint="eastAsia" w:ascii="Times New Roman" w:hAnsi="Times New Roman" w:eastAsia="宋体" w:cs="Times New Roman"/>
                      <w:sz w:val="21"/>
                      <w:szCs w:val="21"/>
                      <w:u w:val="none"/>
                      <w:lang w:val="en-US" w:eastAsia="zh-CN"/>
                    </w:rPr>
                    <w:t>0.8m</w:t>
                  </w:r>
                  <w:r>
                    <w:rPr>
                      <w:rFonts w:hint="eastAsia"/>
                      <w:lang w:val="en-US" w:eastAsia="zh-CN"/>
                    </w:rPr>
                    <w:t>的烟囱高空排放。</w:t>
                  </w:r>
                </w:p>
                <w:p>
                  <w:pPr>
                    <w:pStyle w:val="2"/>
                    <w:rPr>
                      <w:rFonts w:hint="default"/>
                      <w:lang w:val="en-US" w:eastAsia="zh-CN"/>
                    </w:rPr>
                  </w:pPr>
                  <w:r>
                    <w:rPr>
                      <w:rFonts w:hint="eastAsia" w:cs="Times New Roman"/>
                      <w:sz w:val="21"/>
                      <w:szCs w:val="21"/>
                      <w:u w:val="none"/>
                      <w:lang w:val="en-US" w:eastAsia="zh-CN"/>
                    </w:rPr>
                    <w:t>食堂油烟：经油烟净化装置处理后，通过高于楼体的排气筒排放。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废水</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锅炉排污水全部进入除灰系统加湿，可全部利用，不外排；生活污水排入防渗储池，定期清掏用作农肥，待合隆镇污水处理厂投入运行后，生活污水可排入市政管网。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噪声</w:t>
                  </w:r>
                </w:p>
              </w:tc>
              <w:tc>
                <w:tcPr>
                  <w:tcW w:w="4143" w:type="pct"/>
                  <w:gridSpan w:val="4"/>
                  <w:vAlign w:val="center"/>
                </w:tcPr>
                <w:p>
                  <w:pPr>
                    <w:spacing w:line="240" w:lineRule="auto"/>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选取低噪声设备，设备安装时采取减震、消声和隔音措施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395" w:type="pct"/>
                  <w:vMerge w:val="continue"/>
                  <w:vAlign w:val="center"/>
                </w:tcPr>
                <w:p>
                  <w:pPr>
                    <w:spacing w:line="240" w:lineRule="auto"/>
                    <w:jc w:val="center"/>
                    <w:rPr>
                      <w:rFonts w:hint="default" w:ascii="Times New Roman" w:hAnsi="Times New Roman" w:eastAsia="宋体" w:cs="Times New Roman"/>
                      <w:sz w:val="21"/>
                      <w:szCs w:val="21"/>
                      <w:u w:val="none"/>
                    </w:rPr>
                  </w:pPr>
                </w:p>
              </w:tc>
              <w:tc>
                <w:tcPr>
                  <w:tcW w:w="461" w:type="pct"/>
                  <w:vAlign w:val="center"/>
                </w:tcPr>
                <w:p>
                  <w:pPr>
                    <w:spacing w:line="240" w:lineRule="auto"/>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固废</w:t>
                  </w:r>
                </w:p>
              </w:tc>
              <w:tc>
                <w:tcPr>
                  <w:tcW w:w="4143" w:type="pct"/>
                  <w:gridSpan w:val="4"/>
                  <w:vAlign w:val="center"/>
                </w:tcPr>
                <w:p>
                  <w:pPr>
                    <w:pStyle w:val="2"/>
                    <w:spacing w:line="240" w:lineRule="auto"/>
                    <w:jc w:val="both"/>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本项目产生的固体废弃物主要为滤纸、无纺布、生活垃圾、锅炉草木灰。滤纸、无纺布回收后重新利用；生活垃圾在垃圾箱内暂存，由环卫部门统一收集运送至垃圾填埋场做填埋处理。锅炉草木灰外卖与农户做农家肥。</w:t>
                  </w:r>
                </w:p>
              </w:tc>
            </w:tr>
          </w:tbl>
          <w:p>
            <w:pPr>
              <w:numPr>
                <w:ilvl w:val="0"/>
                <w:numId w:val="0"/>
              </w:numPr>
              <w:spacing w:line="360" w:lineRule="auto"/>
              <w:ind w:firstLine="480" w:firstLineChars="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7、</w:t>
            </w:r>
            <w:r>
              <w:rPr>
                <w:rFonts w:hint="eastAsia" w:ascii="Times New Roman" w:hAnsi="Times New Roman"/>
                <w:color w:val="auto"/>
                <w:sz w:val="24"/>
                <w:szCs w:val="24"/>
                <w:highlight w:val="none"/>
              </w:rPr>
              <w:t>工程建设内容变更情况</w:t>
            </w:r>
          </w:p>
          <w:p>
            <w:pPr>
              <w:adjustRightInd w:val="0"/>
              <w:spacing w:line="336" w:lineRule="auto"/>
              <w:ind w:firstLine="480" w:firstLineChars="200"/>
              <w:rPr>
                <w:rFonts w:hint="eastAsia" w:eastAsia="宋体"/>
                <w:color w:val="auto"/>
                <w:lang w:val="en-US" w:eastAsia="zh-CN"/>
              </w:rPr>
            </w:pPr>
            <w:r>
              <w:rPr>
                <w:rFonts w:hint="eastAsia"/>
                <w:color w:val="auto"/>
                <w:sz w:val="24"/>
              </w:rPr>
              <w:t>本工程为</w:t>
            </w:r>
            <w:r>
              <w:rPr>
                <w:rFonts w:hint="eastAsia" w:ascii="Times New Roman" w:hAnsi="Times New Roman" w:cs="Times New Roman"/>
                <w:sz w:val="24"/>
                <w:szCs w:val="24"/>
                <w:vertAlign w:val="baseline"/>
                <w:lang w:val="en-US" w:eastAsia="zh-CN"/>
              </w:rPr>
              <w:t>吉林省超跃过滤技术有限公司滤清器生产项目（变更）</w:t>
            </w:r>
            <w:r>
              <w:rPr>
                <w:rFonts w:hint="eastAsia"/>
                <w:color w:val="auto"/>
                <w:sz w:val="24"/>
              </w:rPr>
              <w:t>，建设内容与环评阶段相比，</w:t>
            </w:r>
            <w:r>
              <w:rPr>
                <w:rFonts w:hint="eastAsia"/>
                <w:color w:val="auto"/>
                <w:sz w:val="24"/>
                <w:lang w:val="en-US" w:eastAsia="zh-CN"/>
              </w:rPr>
              <w:t>基本一致</w:t>
            </w:r>
            <w:r>
              <w:rPr>
                <w:rFonts w:hint="eastAsia"/>
                <w:color w:val="auto"/>
                <w:sz w:val="24"/>
                <w:lang w:eastAsia="zh-CN"/>
              </w:rPr>
              <w:t>。</w:t>
            </w:r>
            <w:r>
              <w:rPr>
                <w:rFonts w:hint="eastAsia"/>
                <w:color w:val="auto"/>
                <w:sz w:val="24"/>
              </w:rPr>
              <w:t>工程建设内容变更</w:t>
            </w:r>
            <w:r>
              <w:rPr>
                <w:rFonts w:hint="eastAsia"/>
                <w:color w:val="auto"/>
                <w:sz w:val="24"/>
                <w:lang w:eastAsia="zh-CN"/>
              </w:rPr>
              <w:t>情况</w:t>
            </w:r>
            <w:r>
              <w:rPr>
                <w:rFonts w:hint="eastAsia"/>
                <w:color w:val="auto"/>
                <w:sz w:val="24"/>
              </w:rPr>
              <w:t>详见表</w:t>
            </w:r>
            <w:r>
              <w:rPr>
                <w:rFonts w:hint="eastAsia" w:ascii="Times New Roman" w:hAnsi="Times New Roman" w:cs="Times New Roman"/>
                <w:color w:val="auto"/>
                <w:sz w:val="24"/>
                <w:lang w:val="en-US" w:eastAsia="zh-CN"/>
              </w:rPr>
              <w:t>11</w:t>
            </w:r>
            <w:r>
              <w:rPr>
                <w:rFonts w:hint="eastAsia"/>
                <w:color w:val="auto"/>
                <w:sz w:val="24"/>
              </w:rPr>
              <w:t>。</w:t>
            </w:r>
          </w:p>
          <w:p>
            <w:pPr>
              <w:autoSpaceDE w:val="0"/>
              <w:autoSpaceDN w:val="0"/>
              <w:adjustRightInd w:val="0"/>
              <w:snapToGrid w:val="0"/>
              <w:jc w:val="center"/>
              <w:rPr>
                <w:rFonts w:hint="eastAsia" w:ascii="Times New Roman" w:hAnsi="Times New Roman" w:cs="Times New Roman"/>
                <w:b/>
                <w:color w:val="auto"/>
                <w:sz w:val="21"/>
                <w:szCs w:val="21"/>
                <w:lang w:val="zh-CN"/>
              </w:rPr>
            </w:pPr>
            <w:r>
              <w:rPr>
                <w:rFonts w:hint="default" w:ascii="Times New Roman" w:hAnsi="Times New Roman" w:cs="Times New Roman"/>
                <w:b/>
                <w:color w:val="auto"/>
                <w:sz w:val="21"/>
                <w:szCs w:val="21"/>
                <w:lang w:val="zh-CN"/>
              </w:rPr>
              <w:t>表</w:t>
            </w:r>
            <w:r>
              <w:rPr>
                <w:rFonts w:hint="eastAsia" w:ascii="Times New Roman" w:hAnsi="Times New Roman" w:cs="Times New Roman"/>
                <w:b/>
                <w:color w:val="auto"/>
                <w:sz w:val="21"/>
                <w:szCs w:val="21"/>
                <w:lang w:val="en-US" w:eastAsia="zh-CN"/>
              </w:rPr>
              <w:t xml:space="preserve">11  </w:t>
            </w:r>
            <w:r>
              <w:rPr>
                <w:rFonts w:hint="default" w:ascii="Times New Roman" w:hAnsi="Times New Roman" w:cs="Times New Roman"/>
                <w:b/>
                <w:color w:val="auto"/>
                <w:sz w:val="21"/>
                <w:szCs w:val="21"/>
                <w:lang w:val="zh-CN"/>
              </w:rPr>
              <w:t>本工程环评阶段与实际</w:t>
            </w:r>
            <w:r>
              <w:rPr>
                <w:rFonts w:hint="eastAsia" w:ascii="Times New Roman" w:hAnsi="Times New Roman" w:cs="Times New Roman"/>
                <w:b/>
                <w:color w:val="auto"/>
                <w:sz w:val="21"/>
                <w:szCs w:val="21"/>
                <w:lang w:val="zh-CN"/>
              </w:rPr>
              <w:t>工程</w:t>
            </w:r>
            <w:r>
              <w:rPr>
                <w:rFonts w:hint="default" w:ascii="Times New Roman" w:hAnsi="Times New Roman" w:cs="Times New Roman"/>
                <w:b/>
                <w:color w:val="auto"/>
                <w:sz w:val="21"/>
                <w:szCs w:val="21"/>
                <w:lang w:val="zh-CN"/>
              </w:rPr>
              <w:t>建设情况对比</w:t>
            </w:r>
            <w:r>
              <w:rPr>
                <w:rFonts w:hint="eastAsia" w:ascii="Times New Roman" w:hAnsi="Times New Roman" w:cs="Times New Roman"/>
                <w:b/>
                <w:color w:val="auto"/>
                <w:sz w:val="21"/>
                <w:szCs w:val="21"/>
                <w:lang w:val="zh-CN"/>
              </w:rPr>
              <w:t>汇总表</w:t>
            </w:r>
          </w:p>
          <w:tbl>
            <w:tblPr>
              <w:tblStyle w:val="20"/>
              <w:tblW w:w="830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63"/>
              <w:gridCol w:w="2524"/>
              <w:gridCol w:w="2913"/>
              <w:gridCol w:w="17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63" w:type="dxa"/>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b/>
                      <w:bCs/>
                      <w:color w:val="auto"/>
                      <w:kern w:val="0"/>
                      <w:sz w:val="21"/>
                      <w:szCs w:val="21"/>
                    </w:rPr>
                    <w:t>项目组成</w:t>
                  </w:r>
                </w:p>
              </w:tc>
              <w:tc>
                <w:tcPr>
                  <w:tcW w:w="2524" w:type="dxa"/>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b/>
                      <w:bCs/>
                      <w:color w:val="auto"/>
                      <w:kern w:val="0"/>
                      <w:sz w:val="21"/>
                      <w:szCs w:val="21"/>
                      <w:lang w:eastAsia="zh-CN"/>
                    </w:rPr>
                    <w:t>环评及批复阶段</w:t>
                  </w:r>
                </w:p>
              </w:tc>
              <w:tc>
                <w:tcPr>
                  <w:tcW w:w="2913" w:type="dxa"/>
                  <w:vAlign w:val="center"/>
                </w:tcPr>
                <w:p>
                  <w:pPr>
                    <w:adjustRightInd w:val="0"/>
                    <w:snapToGrid w:val="0"/>
                    <w:spacing w:line="240" w:lineRule="auto"/>
                    <w:jc w:val="center"/>
                    <w:rPr>
                      <w:rFonts w:hint="default" w:ascii="Times New Roman" w:hAnsi="Times New Roman" w:eastAsia="宋体" w:cs="Times New Roman"/>
                      <w:color w:val="auto"/>
                      <w:kern w:val="0"/>
                      <w:sz w:val="21"/>
                      <w:szCs w:val="21"/>
                      <w:lang w:eastAsia="zh-CN"/>
                    </w:rPr>
                  </w:pPr>
                  <w:r>
                    <w:rPr>
                      <w:rFonts w:hint="default" w:ascii="Times New Roman" w:hAnsi="Times New Roman" w:cs="Times New Roman"/>
                      <w:b/>
                      <w:bCs/>
                      <w:color w:val="auto"/>
                      <w:kern w:val="0"/>
                      <w:sz w:val="21"/>
                      <w:szCs w:val="21"/>
                      <w:lang w:eastAsia="zh-CN"/>
                    </w:rPr>
                    <w:t>实际建设内容</w:t>
                  </w:r>
                </w:p>
              </w:tc>
              <w:tc>
                <w:tcPr>
                  <w:tcW w:w="1706" w:type="dxa"/>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b/>
                      <w:bCs/>
                      <w:color w:val="auto"/>
                      <w:kern w:val="0"/>
                      <w:sz w:val="21"/>
                      <w:szCs w:val="21"/>
                      <w:lang w:eastAsia="zh-CN"/>
                    </w:rPr>
                    <w:t>变更情况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17" w:hRule="atLeast"/>
              </w:trPr>
              <w:tc>
                <w:tcPr>
                  <w:tcW w:w="1163" w:type="dxa"/>
                  <w:vAlign w:val="center"/>
                </w:tcPr>
                <w:p>
                  <w:pPr>
                    <w:adjustRightInd w:val="0"/>
                    <w:snapToGrid w:val="0"/>
                    <w:spacing w:line="240" w:lineRule="auto"/>
                    <w:jc w:val="center"/>
                    <w:rPr>
                      <w:rFonts w:hint="default" w:ascii="Times New Roman" w:hAnsi="Times New Roman" w:cs="Times New Roman"/>
                      <w:color w:val="auto"/>
                      <w:kern w:val="0"/>
                      <w:sz w:val="21"/>
                      <w:szCs w:val="21"/>
                      <w:lang w:eastAsia="zh-CN"/>
                    </w:rPr>
                  </w:pPr>
                  <w:r>
                    <w:rPr>
                      <w:rFonts w:hint="default" w:ascii="Times New Roman" w:hAnsi="Times New Roman" w:cs="Times New Roman"/>
                      <w:color w:val="auto"/>
                      <w:kern w:val="0"/>
                      <w:sz w:val="21"/>
                      <w:szCs w:val="21"/>
                      <w:lang w:eastAsia="zh-CN"/>
                    </w:rPr>
                    <w:t>主</w:t>
                  </w:r>
                </w:p>
                <w:p>
                  <w:pPr>
                    <w:adjustRightInd w:val="0"/>
                    <w:snapToGrid w:val="0"/>
                    <w:spacing w:line="240" w:lineRule="auto"/>
                    <w:jc w:val="center"/>
                    <w:rPr>
                      <w:rFonts w:hint="default" w:ascii="Times New Roman" w:hAnsi="Times New Roman" w:cs="Times New Roman"/>
                      <w:color w:val="auto"/>
                      <w:kern w:val="0"/>
                      <w:sz w:val="21"/>
                      <w:szCs w:val="21"/>
                      <w:lang w:eastAsia="zh-CN"/>
                    </w:rPr>
                  </w:pPr>
                  <w:r>
                    <w:rPr>
                      <w:rFonts w:hint="default" w:ascii="Times New Roman" w:hAnsi="Times New Roman" w:cs="Times New Roman"/>
                      <w:color w:val="auto"/>
                      <w:kern w:val="0"/>
                      <w:sz w:val="21"/>
                      <w:szCs w:val="21"/>
                      <w:lang w:eastAsia="zh-CN"/>
                    </w:rPr>
                    <w:t>体</w:t>
                  </w:r>
                </w:p>
                <w:p>
                  <w:pPr>
                    <w:adjustRightInd w:val="0"/>
                    <w:snapToGrid w:val="0"/>
                    <w:spacing w:line="240" w:lineRule="auto"/>
                    <w:jc w:val="center"/>
                    <w:rPr>
                      <w:rFonts w:hint="default" w:ascii="Times New Roman" w:hAnsi="Times New Roman" w:cs="Times New Roman"/>
                      <w:color w:val="auto"/>
                      <w:kern w:val="0"/>
                      <w:sz w:val="21"/>
                      <w:szCs w:val="21"/>
                      <w:lang w:eastAsia="zh-CN"/>
                    </w:rPr>
                  </w:pPr>
                  <w:r>
                    <w:rPr>
                      <w:rFonts w:hint="default" w:ascii="Times New Roman" w:hAnsi="Times New Roman" w:cs="Times New Roman"/>
                      <w:color w:val="auto"/>
                      <w:kern w:val="0"/>
                      <w:sz w:val="21"/>
                      <w:szCs w:val="21"/>
                      <w:lang w:eastAsia="zh-CN"/>
                    </w:rPr>
                    <w:t>工</w:t>
                  </w:r>
                </w:p>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eastAsia="zh-CN"/>
                    </w:rPr>
                    <w:t>程</w:t>
                  </w:r>
                </w:p>
              </w:tc>
              <w:tc>
                <w:tcPr>
                  <w:tcW w:w="2524" w:type="dxa"/>
                  <w:vAlign w:val="center"/>
                </w:tcPr>
                <w:p>
                  <w:pPr>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目前厂区建成1栋生产车间</w:t>
                  </w:r>
                </w:p>
              </w:tc>
              <w:tc>
                <w:tcPr>
                  <w:tcW w:w="2913" w:type="dxa"/>
                  <w:vAlign w:val="center"/>
                </w:tcPr>
                <w:p>
                  <w:pPr>
                    <w:widowControl/>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eastAsia="zh-CN"/>
                    </w:rPr>
                    <w:t>经现场踏查，企业实际</w:t>
                  </w:r>
                  <w:r>
                    <w:rPr>
                      <w:rFonts w:hint="eastAsia" w:ascii="Times New Roman" w:hAnsi="Times New Roman" w:cs="Times New Roman"/>
                      <w:color w:val="auto"/>
                      <w:kern w:val="0"/>
                      <w:sz w:val="21"/>
                      <w:szCs w:val="21"/>
                      <w:lang w:val="en-US" w:eastAsia="zh-CN"/>
                    </w:rPr>
                    <w:t>在厂区建成1栋生产车间</w:t>
                  </w:r>
                </w:p>
              </w:tc>
              <w:tc>
                <w:tcPr>
                  <w:tcW w:w="1706" w:type="dxa"/>
                  <w:vAlign w:val="center"/>
                </w:tcPr>
                <w:p>
                  <w:pPr>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eastAsia="zh-CN"/>
                    </w:rPr>
                    <w:t>建设内容与环评一致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163" w:type="dxa"/>
                  <w:vAlign w:val="center"/>
                </w:tcPr>
                <w:p>
                  <w:pPr>
                    <w:adjustRightInd w:val="0"/>
                    <w:snapToGrid w:val="0"/>
                    <w:spacing w:line="240" w:lineRule="auto"/>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辅</w:t>
                  </w:r>
                </w:p>
                <w:p>
                  <w:pPr>
                    <w:adjustRightInd w:val="0"/>
                    <w:snapToGrid w:val="0"/>
                    <w:spacing w:line="240" w:lineRule="auto"/>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助</w:t>
                  </w:r>
                </w:p>
                <w:p>
                  <w:pPr>
                    <w:adjustRightInd w:val="0"/>
                    <w:snapToGrid w:val="0"/>
                    <w:spacing w:line="240" w:lineRule="auto"/>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工</w:t>
                  </w:r>
                </w:p>
                <w:p>
                  <w:pPr>
                    <w:adjustRightInd w:val="0"/>
                    <w:snapToGrid w:val="0"/>
                    <w:spacing w:line="240" w:lineRule="auto"/>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程</w:t>
                  </w:r>
                </w:p>
              </w:tc>
              <w:tc>
                <w:tcPr>
                  <w:tcW w:w="2524" w:type="dxa"/>
                  <w:vAlign w:val="center"/>
                </w:tcPr>
                <w:p>
                  <w:pPr>
                    <w:adjustRightInd w:val="0"/>
                    <w:snapToGrid w:val="0"/>
                    <w:spacing w:line="240" w:lineRule="auto"/>
                    <w:jc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eastAsia" w:ascii="Times New Roman" w:hAnsi="Times New Roman" w:cs="Times New Roman"/>
                      <w:color w:val="000000" w:themeColor="text1"/>
                      <w:kern w:val="0"/>
                      <w:sz w:val="21"/>
                      <w:szCs w:val="21"/>
                      <w:lang w:val="en-US" w:eastAsia="zh-CN"/>
                      <w14:textFill>
                        <w14:solidFill>
                          <w14:schemeClr w14:val="tx1"/>
                        </w14:solidFill>
                      </w14:textFill>
                    </w:rPr>
                    <w:t>锅炉房已经建成，位于生产车间西北侧外，新建一个防渗储池</w:t>
                  </w:r>
                </w:p>
              </w:tc>
              <w:tc>
                <w:tcPr>
                  <w:tcW w:w="2913" w:type="dxa"/>
                  <w:vAlign w:val="center"/>
                </w:tcPr>
                <w:p>
                  <w:pPr>
                    <w:adjustRightInd w:val="0"/>
                    <w:snapToGrid w:val="0"/>
                    <w:spacing w:line="240" w:lineRule="auto"/>
                    <w:jc w:val="center"/>
                    <w:rPr>
                      <w:rFonts w:hint="default" w:ascii="Times New Roman" w:hAnsi="Times New Roman" w:cs="Times New Roman"/>
                      <w:color w:val="000000" w:themeColor="text1"/>
                      <w:kern w:val="0"/>
                      <w:sz w:val="21"/>
                      <w:szCs w:val="21"/>
                      <w:lang w:eastAsia="zh-CN"/>
                      <w14:textFill>
                        <w14:solidFill>
                          <w14:schemeClr w14:val="tx1"/>
                        </w14:solidFill>
                      </w14:textFill>
                    </w:rPr>
                  </w:pPr>
                  <w:r>
                    <w:rPr>
                      <w:rFonts w:hint="eastAsia" w:ascii="Times New Roman" w:hAnsi="Times New Roman" w:cs="Times New Roman"/>
                      <w:color w:val="000000" w:themeColor="text1"/>
                      <w:kern w:val="0"/>
                      <w:sz w:val="21"/>
                      <w:szCs w:val="21"/>
                      <w:lang w:eastAsia="zh-CN"/>
                      <w14:textFill>
                        <w14:solidFill>
                          <w14:schemeClr w14:val="tx1"/>
                        </w14:solidFill>
                      </w14:textFill>
                    </w:rPr>
                    <w:t>经现场踏查，企业实际</w:t>
                  </w:r>
                  <w:r>
                    <w:rPr>
                      <w:rFonts w:hint="eastAsia" w:ascii="Times New Roman" w:hAnsi="Times New Roman" w:cs="Times New Roman"/>
                      <w:color w:val="000000" w:themeColor="text1"/>
                      <w:kern w:val="0"/>
                      <w:sz w:val="21"/>
                      <w:szCs w:val="21"/>
                      <w:lang w:val="en-US" w:eastAsia="zh-CN"/>
                      <w14:textFill>
                        <w14:solidFill>
                          <w14:schemeClr w14:val="tx1"/>
                        </w14:solidFill>
                      </w14:textFill>
                    </w:rPr>
                    <w:t>除锅炉房已经建成，位于生产车间西北侧外，新建一个防渗储池</w:t>
                  </w:r>
                </w:p>
              </w:tc>
              <w:tc>
                <w:tcPr>
                  <w:tcW w:w="1706" w:type="dxa"/>
                  <w:vAlign w:val="center"/>
                </w:tcPr>
                <w:p>
                  <w:pPr>
                    <w:adjustRightInd w:val="0"/>
                    <w:snapToGrid w:val="0"/>
                    <w:spacing w:line="240" w:lineRule="auto"/>
                    <w:jc w:val="center"/>
                    <w:rPr>
                      <w:rFonts w:hint="default" w:ascii="Times New Roman" w:hAnsi="Times New Roman" w:cs="Times New Roman"/>
                      <w:color w:val="000000" w:themeColor="text1"/>
                      <w:kern w:val="0"/>
                      <w:sz w:val="21"/>
                      <w:szCs w:val="21"/>
                      <w:lang w:eastAsia="zh-CN"/>
                      <w14:textFill>
                        <w14:solidFill>
                          <w14:schemeClr w14:val="tx1"/>
                        </w14:solidFill>
                      </w14:textFill>
                    </w:rPr>
                  </w:pPr>
                  <w:r>
                    <w:rPr>
                      <w:rFonts w:hint="default" w:ascii="Times New Roman" w:hAnsi="Times New Roman" w:cs="Times New Roman"/>
                      <w:color w:val="000000" w:themeColor="text1"/>
                      <w:kern w:val="0"/>
                      <w:sz w:val="21"/>
                      <w:szCs w:val="21"/>
                      <w:lang w:eastAsia="zh-CN"/>
                      <w14:textFill>
                        <w14:solidFill>
                          <w14:schemeClr w14:val="tx1"/>
                        </w14:solidFill>
                      </w14:textFill>
                    </w:rPr>
                    <w:t>建设内容与环评一致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163" w:type="dxa"/>
                  <w:vMerge w:val="restart"/>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公用</w:t>
                  </w:r>
                </w:p>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工程</w:t>
                  </w:r>
                </w:p>
              </w:tc>
              <w:tc>
                <w:tcPr>
                  <w:tcW w:w="2524" w:type="dxa"/>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供电</w:t>
                  </w:r>
                  <w:r>
                    <w:rPr>
                      <w:rFonts w:hint="default" w:ascii="Times New Roman" w:hAnsi="Times New Roman" w:cs="Times New Roman"/>
                      <w:color w:val="auto"/>
                      <w:kern w:val="0"/>
                      <w:sz w:val="21"/>
                      <w:szCs w:val="21"/>
                      <w:lang w:eastAsia="zh-CN"/>
                    </w:rPr>
                    <w:t>（</w:t>
                  </w:r>
                  <w:r>
                    <w:rPr>
                      <w:rFonts w:hint="default" w:ascii="Times New Roman" w:hAnsi="Times New Roman" w:cs="Times New Roman"/>
                      <w:kern w:val="0"/>
                      <w:sz w:val="21"/>
                      <w:szCs w:val="21"/>
                      <w:u w:val="none"/>
                    </w:rPr>
                    <w:t>由</w:t>
                  </w:r>
                  <w:r>
                    <w:rPr>
                      <w:rFonts w:hint="eastAsia" w:ascii="Times New Roman" w:hAnsi="Times New Roman" w:cs="Times New Roman"/>
                      <w:kern w:val="0"/>
                      <w:sz w:val="21"/>
                      <w:szCs w:val="21"/>
                      <w:u w:val="none"/>
                      <w:lang w:val="en-US" w:eastAsia="zh-CN"/>
                    </w:rPr>
                    <w:t>当地供电所统一供给</w:t>
                  </w:r>
                  <w:r>
                    <w:rPr>
                      <w:rFonts w:hint="default" w:ascii="Times New Roman" w:hAnsi="Times New Roman" w:cs="Times New Roman"/>
                      <w:color w:val="auto"/>
                      <w:kern w:val="0"/>
                      <w:sz w:val="21"/>
                      <w:szCs w:val="21"/>
                      <w:lang w:eastAsia="zh-CN"/>
                    </w:rPr>
                    <w:t>）</w:t>
                  </w:r>
                </w:p>
              </w:tc>
              <w:tc>
                <w:tcPr>
                  <w:tcW w:w="2913" w:type="dxa"/>
                  <w:vAlign w:val="center"/>
                </w:tcPr>
                <w:p>
                  <w:pPr>
                    <w:adjustRightInd w:val="0"/>
                    <w:snapToGrid w:val="0"/>
                    <w:spacing w:line="240" w:lineRule="auto"/>
                    <w:jc w:val="center"/>
                    <w:rPr>
                      <w:rFonts w:hint="default" w:ascii="Times New Roman" w:hAnsi="Times New Roman" w:cs="Times New Roman"/>
                      <w:bCs/>
                      <w:color w:val="auto"/>
                      <w:kern w:val="0"/>
                      <w:sz w:val="21"/>
                      <w:szCs w:val="21"/>
                      <w:highlight w:val="yellow"/>
                    </w:rPr>
                  </w:pPr>
                  <w:r>
                    <w:rPr>
                      <w:rFonts w:hint="default" w:ascii="Times New Roman" w:hAnsi="Times New Roman" w:cs="Times New Roman"/>
                      <w:color w:val="auto"/>
                      <w:kern w:val="0"/>
                      <w:sz w:val="21"/>
                      <w:szCs w:val="21"/>
                    </w:rPr>
                    <w:t>供电</w:t>
                  </w:r>
                  <w:r>
                    <w:rPr>
                      <w:rFonts w:hint="default" w:ascii="Times New Roman" w:hAnsi="Times New Roman" w:cs="Times New Roman"/>
                      <w:color w:val="auto"/>
                      <w:kern w:val="0"/>
                      <w:sz w:val="21"/>
                      <w:szCs w:val="21"/>
                      <w:lang w:eastAsia="zh-CN"/>
                    </w:rPr>
                    <w:t>（</w:t>
                  </w:r>
                  <w:r>
                    <w:rPr>
                      <w:rFonts w:hint="eastAsia" w:ascii="Times New Roman" w:hAnsi="Times New Roman" w:cs="Times New Roman"/>
                      <w:color w:val="auto"/>
                      <w:kern w:val="0"/>
                      <w:sz w:val="21"/>
                      <w:szCs w:val="21"/>
                      <w:lang w:eastAsia="zh-CN"/>
                    </w:rPr>
                    <w:t>企业实际供电</w:t>
                  </w:r>
                  <w:r>
                    <w:rPr>
                      <w:rFonts w:hint="default" w:ascii="Times New Roman" w:hAnsi="Times New Roman" w:cs="Times New Roman"/>
                      <w:kern w:val="0"/>
                      <w:sz w:val="21"/>
                      <w:szCs w:val="21"/>
                      <w:u w:val="none"/>
                    </w:rPr>
                    <w:t>由</w:t>
                  </w:r>
                  <w:r>
                    <w:rPr>
                      <w:rFonts w:hint="eastAsia" w:ascii="Times New Roman" w:hAnsi="Times New Roman" w:cs="Times New Roman"/>
                      <w:kern w:val="0"/>
                      <w:sz w:val="21"/>
                      <w:szCs w:val="21"/>
                      <w:u w:val="none"/>
                      <w:lang w:val="en-US" w:eastAsia="zh-CN"/>
                    </w:rPr>
                    <w:t>当地供电所统一供给</w:t>
                  </w:r>
                  <w:r>
                    <w:rPr>
                      <w:rFonts w:hint="default" w:ascii="Times New Roman" w:hAnsi="Times New Roman" w:cs="Times New Roman"/>
                      <w:color w:val="auto"/>
                      <w:kern w:val="0"/>
                      <w:sz w:val="21"/>
                      <w:szCs w:val="21"/>
                      <w:lang w:eastAsia="zh-CN"/>
                    </w:rPr>
                    <w:t>）</w:t>
                  </w:r>
                </w:p>
              </w:tc>
              <w:tc>
                <w:tcPr>
                  <w:tcW w:w="1706" w:type="dxa"/>
                  <w:vAlign w:val="center"/>
                </w:tcPr>
                <w:p>
                  <w:pPr>
                    <w:adjustRightInd w:val="0"/>
                    <w:snapToGrid w:val="0"/>
                    <w:spacing w:line="240" w:lineRule="auto"/>
                    <w:jc w:val="center"/>
                    <w:rPr>
                      <w:rFonts w:hint="default"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sz w:val="21"/>
                      <w:szCs w:val="21"/>
                    </w:rPr>
                  </w:pPr>
                </w:p>
              </w:tc>
              <w:tc>
                <w:tcPr>
                  <w:tcW w:w="2524" w:type="dxa"/>
                  <w:vAlign w:val="center"/>
                </w:tcPr>
                <w:p>
                  <w:pPr>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供水</w:t>
                  </w:r>
                  <w:r>
                    <w:rPr>
                      <w:rFonts w:hint="default" w:ascii="Times New Roman" w:hAnsi="Times New Roman" w:cs="Times New Roman"/>
                      <w:color w:val="auto"/>
                      <w:sz w:val="21"/>
                      <w:szCs w:val="21"/>
                      <w:lang w:eastAsia="zh-CN"/>
                    </w:rPr>
                    <w:t>（</w:t>
                  </w:r>
                  <w:r>
                    <w:rPr>
                      <w:rFonts w:hint="eastAsia" w:ascii="Times New Roman" w:hAnsi="Times New Roman" w:cs="Times New Roman"/>
                      <w:sz w:val="21"/>
                      <w:szCs w:val="21"/>
                      <w:u w:val="none"/>
                      <w:lang w:val="en-US" w:eastAsia="zh-CN"/>
                    </w:rPr>
                    <w:t>由市政供水管网供给</w:t>
                  </w:r>
                  <w:r>
                    <w:rPr>
                      <w:rFonts w:hint="default" w:ascii="Times New Roman" w:hAnsi="Times New Roman" w:cs="Times New Roman"/>
                      <w:color w:val="auto"/>
                      <w:sz w:val="21"/>
                      <w:szCs w:val="21"/>
                      <w:lang w:eastAsia="zh-CN"/>
                    </w:rPr>
                    <w:t>）</w:t>
                  </w:r>
                </w:p>
              </w:tc>
              <w:tc>
                <w:tcPr>
                  <w:tcW w:w="2913" w:type="dxa"/>
                  <w:vAlign w:val="center"/>
                </w:tcPr>
                <w:p>
                  <w:pPr>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供水</w:t>
                  </w:r>
                  <w:r>
                    <w:rPr>
                      <w:rFonts w:hint="default" w:ascii="Times New Roman" w:hAnsi="Times New Roman" w:cs="Times New Roman"/>
                      <w:color w:val="auto"/>
                      <w:sz w:val="21"/>
                      <w:szCs w:val="21"/>
                      <w:lang w:eastAsia="zh-CN"/>
                    </w:rPr>
                    <w:t>（</w:t>
                  </w:r>
                  <w:r>
                    <w:rPr>
                      <w:rFonts w:hint="eastAsia" w:ascii="Times New Roman" w:hAnsi="Times New Roman" w:cs="Times New Roman"/>
                      <w:color w:val="auto"/>
                      <w:sz w:val="21"/>
                      <w:szCs w:val="21"/>
                      <w:lang w:eastAsia="zh-CN"/>
                    </w:rPr>
                    <w:t>企业实际</w:t>
                  </w:r>
                  <w:r>
                    <w:rPr>
                      <w:rFonts w:hint="eastAsia" w:ascii="Times New Roman" w:hAnsi="Times New Roman" w:cs="Times New Roman"/>
                      <w:color w:val="auto"/>
                      <w:sz w:val="21"/>
                      <w:szCs w:val="21"/>
                      <w:lang w:val="en-US" w:eastAsia="zh-CN"/>
                    </w:rPr>
                    <w:t>用水</w:t>
                  </w:r>
                  <w:r>
                    <w:rPr>
                      <w:rFonts w:hint="eastAsia" w:ascii="Times New Roman" w:hAnsi="Times New Roman" w:cs="Times New Roman"/>
                      <w:sz w:val="21"/>
                      <w:szCs w:val="21"/>
                      <w:u w:val="none"/>
                      <w:lang w:val="en-US" w:eastAsia="zh-CN"/>
                    </w:rPr>
                    <w:t>由市政供水管网供给</w:t>
                  </w:r>
                  <w:r>
                    <w:rPr>
                      <w:rFonts w:hint="default" w:ascii="Times New Roman" w:hAnsi="Times New Roman" w:cs="Times New Roman"/>
                      <w:color w:val="auto"/>
                      <w:sz w:val="21"/>
                      <w:szCs w:val="21"/>
                      <w:lang w:eastAsia="zh-CN"/>
                    </w:rPr>
                    <w:t>）</w:t>
                  </w:r>
                </w:p>
              </w:tc>
              <w:tc>
                <w:tcPr>
                  <w:tcW w:w="1706" w:type="dxa"/>
                  <w:vAlign w:val="center"/>
                </w:tcPr>
                <w:p>
                  <w:pPr>
                    <w:adjustRightInd w:val="0"/>
                    <w:snapToGrid w:val="0"/>
                    <w:spacing w:line="240" w:lineRule="auto"/>
                    <w:ind w:firstLine="105" w:firstLineChars="50"/>
                    <w:jc w:val="center"/>
                    <w:rPr>
                      <w:rFonts w:hint="default" w:ascii="Times New Roman" w:hAnsi="Times New Roman" w:cs="Times New Roman"/>
                      <w:color w:val="auto"/>
                      <w:sz w:val="21"/>
                      <w:szCs w:val="21"/>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sz w:val="21"/>
                      <w:szCs w:val="21"/>
                    </w:rPr>
                  </w:pPr>
                </w:p>
              </w:tc>
              <w:tc>
                <w:tcPr>
                  <w:tcW w:w="2524" w:type="dxa"/>
                  <w:vAlign w:val="center"/>
                </w:tcPr>
                <w:p>
                  <w:pPr>
                    <w:adjustRightInd w:val="0"/>
                    <w:snapToGrid w:val="0"/>
                    <w:spacing w:line="240" w:lineRule="auto"/>
                    <w:jc w:val="center"/>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排水（</w:t>
                  </w:r>
                  <w:r>
                    <w:rPr>
                      <w:rFonts w:hint="eastAsia" w:cs="Times New Roman"/>
                      <w:color w:val="000000" w:themeColor="text1"/>
                      <w:sz w:val="21"/>
                      <w:szCs w:val="21"/>
                      <w:u w:val="none"/>
                      <w:lang w:val="en-US" w:eastAsia="zh-CN"/>
                      <w14:textFill>
                        <w14:solidFill>
                          <w14:schemeClr w14:val="tx1"/>
                        </w14:solidFill>
                      </w14:textFill>
                    </w:rPr>
                    <w:t>锅炉排污水全部进入除灰系统加湿，可全部利用不外排。生活污水排入防渗储池，定期清掏作农肥。待合隆镇污水处理厂投入运行后，生活污水可排入市政管网集中处理。</w:t>
                  </w:r>
                  <w:r>
                    <w:rPr>
                      <w:rFonts w:hint="eastAsia" w:ascii="Times New Roman" w:hAnsi="Times New Roman" w:cs="Times New Roman"/>
                      <w:color w:val="000000" w:themeColor="text1"/>
                      <w:sz w:val="21"/>
                      <w:szCs w:val="21"/>
                      <w:lang w:eastAsia="zh-CN"/>
                      <w14:textFill>
                        <w14:solidFill>
                          <w14:schemeClr w14:val="tx1"/>
                        </w14:solidFill>
                      </w14:textFill>
                    </w:rPr>
                    <w:t>）</w:t>
                  </w:r>
                </w:p>
              </w:tc>
              <w:tc>
                <w:tcPr>
                  <w:tcW w:w="2913" w:type="dxa"/>
                  <w:vAlign w:val="center"/>
                </w:tcPr>
                <w:p>
                  <w:pPr>
                    <w:adjustRightInd w:val="0"/>
                    <w:snapToGrid w:val="0"/>
                    <w:spacing w:line="240" w:lineRule="auto"/>
                    <w:jc w:val="center"/>
                    <w:rPr>
                      <w:rFonts w:hint="default" w:ascii="Times New Roman" w:hAnsi="Times New Roman" w:cs="Times New Roman"/>
                      <w:color w:val="000000" w:themeColor="text1"/>
                      <w:sz w:val="21"/>
                      <w:szCs w:val="21"/>
                      <w14:textFill>
                        <w14:solidFill>
                          <w14:schemeClr w14:val="tx1"/>
                        </w14:solidFill>
                      </w14:textFill>
                    </w:rPr>
                  </w:pPr>
                  <w:r>
                    <w:rPr>
                      <w:rFonts w:hint="eastAsia" w:ascii="Times New Roman" w:hAnsi="Times New Roman" w:cs="Times New Roman"/>
                      <w:color w:val="000000" w:themeColor="text1"/>
                      <w:sz w:val="21"/>
                      <w:szCs w:val="21"/>
                      <w:lang w:eastAsia="zh-CN"/>
                      <w14:textFill>
                        <w14:solidFill>
                          <w14:schemeClr w14:val="tx1"/>
                        </w14:solidFill>
                      </w14:textFill>
                    </w:rPr>
                    <w:t>排水（企业实际</w:t>
                  </w:r>
                  <w:r>
                    <w:rPr>
                      <w:rFonts w:hint="eastAsia" w:cs="Times New Roman"/>
                      <w:color w:val="000000" w:themeColor="text1"/>
                      <w:sz w:val="21"/>
                      <w:szCs w:val="21"/>
                      <w:u w:val="none"/>
                      <w:lang w:val="en-US" w:eastAsia="zh-CN"/>
                      <w14:textFill>
                        <w14:solidFill>
                          <w14:schemeClr w14:val="tx1"/>
                        </w14:solidFill>
                      </w14:textFill>
                    </w:rPr>
                    <w:t>锅炉排污水全部进入除灰系统加湿，可全部利用不外排。生活污水排入防渗储池，定期清掏作农肥。待合隆镇污水处理厂投入运行后，生活污水可排入市政管网集中处理。</w:t>
                  </w:r>
                  <w:r>
                    <w:rPr>
                      <w:rFonts w:hint="eastAsia" w:ascii="Times New Roman" w:hAnsi="Times New Roman" w:cs="Times New Roman"/>
                      <w:color w:val="000000" w:themeColor="text1"/>
                      <w:sz w:val="21"/>
                      <w:szCs w:val="21"/>
                      <w:lang w:eastAsia="zh-CN"/>
                      <w14:textFill>
                        <w14:solidFill>
                          <w14:schemeClr w14:val="tx1"/>
                        </w14:solidFill>
                      </w14:textFill>
                    </w:rPr>
                    <w:t>）</w:t>
                  </w:r>
                </w:p>
              </w:tc>
              <w:tc>
                <w:tcPr>
                  <w:tcW w:w="1706" w:type="dxa"/>
                  <w:vAlign w:val="center"/>
                </w:tcPr>
                <w:p>
                  <w:pPr>
                    <w:adjustRightInd w:val="0"/>
                    <w:snapToGrid w:val="0"/>
                    <w:spacing w:line="240" w:lineRule="auto"/>
                    <w:ind w:firstLine="105" w:firstLineChars="5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sz w:val="21"/>
                      <w:szCs w:val="21"/>
                    </w:rPr>
                  </w:pPr>
                </w:p>
              </w:tc>
              <w:tc>
                <w:tcPr>
                  <w:tcW w:w="2524" w:type="dxa"/>
                  <w:vAlign w:val="center"/>
                </w:tcPr>
                <w:p>
                  <w:pPr>
                    <w:adjustRightInd w:val="0"/>
                    <w:snapToGrid w:val="0"/>
                    <w:spacing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供热（</w:t>
                  </w:r>
                  <w:r>
                    <w:rPr>
                      <w:rFonts w:hint="eastAsia" w:ascii="Times New Roman" w:hAnsi="Times New Roman" w:cs="Times New Roman"/>
                      <w:sz w:val="21"/>
                      <w:szCs w:val="21"/>
                      <w:u w:val="none"/>
                      <w:lang w:val="en-US" w:eastAsia="zh-CN"/>
                    </w:rPr>
                    <w:t>利用1台1.5t/h的生物质燃料锅炉供热</w:t>
                  </w:r>
                  <w:r>
                    <w:rPr>
                      <w:rFonts w:hint="eastAsia" w:ascii="Times New Roman" w:hAnsi="Times New Roman" w:cs="Times New Roman"/>
                      <w:color w:val="auto"/>
                      <w:sz w:val="21"/>
                      <w:szCs w:val="21"/>
                      <w:lang w:eastAsia="zh-CN"/>
                    </w:rPr>
                    <w:t>）</w:t>
                  </w:r>
                </w:p>
              </w:tc>
              <w:tc>
                <w:tcPr>
                  <w:tcW w:w="2913" w:type="dxa"/>
                  <w:vAlign w:val="center"/>
                </w:tcPr>
                <w:p>
                  <w:pPr>
                    <w:adjustRightInd w:val="0"/>
                    <w:snapToGrid w:val="0"/>
                    <w:spacing w:line="240" w:lineRule="auto"/>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iCs/>
                      <w:snapToGrid w:val="0"/>
                      <w:color w:val="000000"/>
                      <w:sz w:val="21"/>
                      <w:szCs w:val="21"/>
                      <w:lang w:eastAsia="zh-CN"/>
                    </w:rPr>
                    <w:t>供热</w:t>
                  </w:r>
                  <w:r>
                    <w:rPr>
                      <w:rFonts w:hint="eastAsia" w:ascii="Times New Roman" w:hAnsi="Times New Roman" w:cs="Times New Roman"/>
                      <w:color w:val="auto"/>
                      <w:sz w:val="21"/>
                      <w:szCs w:val="21"/>
                      <w:lang w:eastAsia="zh-CN"/>
                    </w:rPr>
                    <w:t>（</w:t>
                  </w:r>
                  <w:r>
                    <w:rPr>
                      <w:rFonts w:hint="eastAsia" w:ascii="Times New Roman" w:hAnsi="Times New Roman" w:cs="Times New Roman"/>
                      <w:sz w:val="21"/>
                      <w:szCs w:val="21"/>
                      <w:u w:val="none"/>
                      <w:lang w:val="en-US" w:eastAsia="zh-CN"/>
                    </w:rPr>
                    <w:t>利用1台1.5t/h的生物质燃料锅炉供热</w:t>
                  </w:r>
                  <w:r>
                    <w:rPr>
                      <w:rFonts w:hint="eastAsia" w:ascii="Times New Roman" w:hAnsi="Times New Roman" w:cs="Times New Roman"/>
                      <w:color w:val="auto"/>
                      <w:sz w:val="21"/>
                      <w:szCs w:val="21"/>
                      <w:lang w:eastAsia="zh-CN"/>
                    </w:rPr>
                    <w:t>）</w:t>
                  </w:r>
                </w:p>
              </w:tc>
              <w:tc>
                <w:tcPr>
                  <w:tcW w:w="1706" w:type="dxa"/>
                  <w:vAlign w:val="center"/>
                </w:tcPr>
                <w:p>
                  <w:pPr>
                    <w:adjustRightInd w:val="0"/>
                    <w:snapToGrid w:val="0"/>
                    <w:spacing w:line="240" w:lineRule="auto"/>
                    <w:ind w:firstLine="105" w:firstLineChars="5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163" w:type="dxa"/>
                  <w:vMerge w:val="restart"/>
                  <w:vAlign w:val="center"/>
                </w:tcPr>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环保</w:t>
                  </w:r>
                </w:p>
                <w:p>
                  <w:pPr>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工程</w:t>
                  </w:r>
                </w:p>
              </w:tc>
              <w:tc>
                <w:tcPr>
                  <w:tcW w:w="2524" w:type="dxa"/>
                  <w:vAlign w:val="center"/>
                </w:tcPr>
                <w:p>
                  <w:pPr>
                    <w:spacing w:line="240" w:lineRule="auto"/>
                    <w:jc w:val="both"/>
                    <w:rPr>
                      <w:rFonts w:hint="eastAsia"/>
                      <w:lang w:val="en-US" w:eastAsia="zh-CN"/>
                    </w:rPr>
                  </w:pPr>
                  <w:r>
                    <w:rPr>
                      <w:rFonts w:hint="eastAsia"/>
                      <w:lang w:val="en-US" w:eastAsia="zh-CN"/>
                    </w:rPr>
                    <w:t>锅炉烟气经布袋除尘器处理后，经不低于</w:t>
                  </w:r>
                  <w:r>
                    <w:rPr>
                      <w:rFonts w:hint="eastAsia" w:ascii="Times New Roman" w:hAnsi="Times New Roman" w:eastAsia="宋体" w:cs="Times New Roman"/>
                      <w:sz w:val="21"/>
                      <w:szCs w:val="21"/>
                      <w:u w:val="none"/>
                      <w:lang w:val="en-US" w:eastAsia="zh-CN"/>
                    </w:rPr>
                    <w:t>25m</w:t>
                  </w:r>
                  <w:r>
                    <w:rPr>
                      <w:rFonts w:hint="eastAsia"/>
                      <w:lang w:val="en-US" w:eastAsia="zh-CN"/>
                    </w:rPr>
                    <w:t>，内径为</w:t>
                  </w:r>
                  <w:r>
                    <w:rPr>
                      <w:rFonts w:hint="eastAsia" w:ascii="Times New Roman" w:hAnsi="Times New Roman" w:eastAsia="宋体" w:cs="Times New Roman"/>
                      <w:sz w:val="21"/>
                      <w:szCs w:val="21"/>
                      <w:u w:val="none"/>
                      <w:lang w:val="en-US" w:eastAsia="zh-CN"/>
                    </w:rPr>
                    <w:t>0.8m</w:t>
                  </w:r>
                  <w:r>
                    <w:rPr>
                      <w:rFonts w:hint="eastAsia"/>
                      <w:lang w:val="en-US" w:eastAsia="zh-CN"/>
                    </w:rPr>
                    <w:t>的烟囱高空排放。</w:t>
                  </w:r>
                </w:p>
                <w:p>
                  <w:pPr>
                    <w:jc w:val="both"/>
                    <w:rPr>
                      <w:rFonts w:hint="eastAsia" w:ascii="Times New Roman" w:hAnsi="Times New Roman" w:cs="Times New Roman" w:eastAsiaTheme="minorEastAsia"/>
                      <w:color w:val="auto"/>
                      <w:sz w:val="21"/>
                      <w:szCs w:val="21"/>
                      <w:lang w:eastAsia="zh-CN"/>
                    </w:rPr>
                  </w:pPr>
                  <w:r>
                    <w:rPr>
                      <w:rFonts w:hint="eastAsia" w:cs="Times New Roman"/>
                      <w:sz w:val="21"/>
                      <w:szCs w:val="21"/>
                      <w:u w:val="none"/>
                      <w:lang w:val="en-US" w:eastAsia="zh-CN"/>
                    </w:rPr>
                    <w:t>食堂油烟经油烟净化装置处理后，通过高于楼体的排气筒排放。</w:t>
                  </w:r>
                </w:p>
              </w:tc>
              <w:tc>
                <w:tcPr>
                  <w:tcW w:w="2913" w:type="dxa"/>
                  <w:vAlign w:val="center"/>
                </w:tcPr>
                <w:p>
                  <w:pPr>
                    <w:spacing w:line="240" w:lineRule="auto"/>
                    <w:jc w:val="both"/>
                    <w:rPr>
                      <w:rFonts w:hint="eastAsia"/>
                      <w:lang w:val="en-US" w:eastAsia="zh-CN"/>
                    </w:rPr>
                  </w:pPr>
                  <w:r>
                    <w:rPr>
                      <w:rFonts w:hint="eastAsia" w:ascii="宋体" w:hAnsi="宋体"/>
                      <w:color w:val="000000"/>
                      <w:sz w:val="21"/>
                      <w:szCs w:val="21"/>
                      <w:lang w:eastAsia="zh-CN"/>
                    </w:rPr>
                    <w:t>经现场踏查，企业实际</w:t>
                  </w:r>
                  <w:r>
                    <w:rPr>
                      <w:rFonts w:hint="eastAsia"/>
                      <w:lang w:val="en-US" w:eastAsia="zh-CN"/>
                    </w:rPr>
                    <w:t>锅炉烟气经布袋除尘器处理后，经不低于</w:t>
                  </w:r>
                  <w:r>
                    <w:rPr>
                      <w:rFonts w:hint="eastAsia" w:ascii="Times New Roman" w:hAnsi="Times New Roman" w:eastAsia="宋体" w:cs="Times New Roman"/>
                      <w:sz w:val="21"/>
                      <w:szCs w:val="21"/>
                      <w:u w:val="none"/>
                      <w:lang w:val="en-US" w:eastAsia="zh-CN"/>
                    </w:rPr>
                    <w:t>25m</w:t>
                  </w:r>
                  <w:r>
                    <w:rPr>
                      <w:rFonts w:hint="eastAsia"/>
                      <w:lang w:val="en-US" w:eastAsia="zh-CN"/>
                    </w:rPr>
                    <w:t>，内径为</w:t>
                  </w:r>
                  <w:r>
                    <w:rPr>
                      <w:rFonts w:hint="eastAsia" w:ascii="Times New Roman" w:hAnsi="Times New Roman" w:eastAsia="宋体" w:cs="Times New Roman"/>
                      <w:sz w:val="21"/>
                      <w:szCs w:val="21"/>
                      <w:u w:val="none"/>
                      <w:lang w:val="en-US" w:eastAsia="zh-CN"/>
                    </w:rPr>
                    <w:t>0.8m</w:t>
                  </w:r>
                  <w:r>
                    <w:rPr>
                      <w:rFonts w:hint="eastAsia"/>
                      <w:lang w:val="en-US" w:eastAsia="zh-CN"/>
                    </w:rPr>
                    <w:t>的烟囱高空排放。</w:t>
                  </w:r>
                </w:p>
                <w:p>
                  <w:pPr>
                    <w:jc w:val="both"/>
                    <w:rPr>
                      <w:rFonts w:hint="default" w:ascii="Times New Roman" w:hAnsi="Times New Roman" w:cs="Times New Roman"/>
                      <w:color w:val="auto"/>
                      <w:kern w:val="0"/>
                      <w:sz w:val="21"/>
                      <w:szCs w:val="21"/>
                      <w:highlight w:val="none"/>
                      <w:lang w:val="en-US" w:eastAsia="zh-CN"/>
                    </w:rPr>
                  </w:pPr>
                  <w:r>
                    <w:rPr>
                      <w:rFonts w:hint="eastAsia" w:cs="Times New Roman"/>
                      <w:sz w:val="21"/>
                      <w:szCs w:val="21"/>
                      <w:u w:val="none"/>
                      <w:lang w:val="en-US" w:eastAsia="zh-CN"/>
                    </w:rPr>
                    <w:t>食堂油烟经油烟净化装置处理后，通过高于楼体的排气筒排放。</w:t>
                  </w:r>
                </w:p>
              </w:tc>
              <w:tc>
                <w:tcPr>
                  <w:tcW w:w="1706" w:type="dxa"/>
                  <w:vAlign w:val="center"/>
                </w:tcPr>
                <w:p>
                  <w:pPr>
                    <w:adjustRightInd w:val="0"/>
                    <w:snapToGrid w:val="0"/>
                    <w:spacing w:line="240" w:lineRule="auto"/>
                    <w:ind w:left="420" w:hanging="420" w:hangingChars="200"/>
                    <w:jc w:val="both"/>
                    <w:rPr>
                      <w:rFonts w:hint="default" w:ascii="Times New Roman" w:hAnsi="Times New Roman"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kern w:val="0"/>
                      <w:sz w:val="21"/>
                      <w:szCs w:val="21"/>
                    </w:rPr>
                  </w:pPr>
                </w:p>
              </w:tc>
              <w:tc>
                <w:tcPr>
                  <w:tcW w:w="2524" w:type="dxa"/>
                  <w:vAlign w:val="center"/>
                </w:tcPr>
                <w:p>
                  <w:pPr>
                    <w:jc w:val="both"/>
                    <w:rPr>
                      <w:rFonts w:hint="default" w:ascii="Times New Roman" w:hAnsi="Times New Roman" w:cs="Times New Roman"/>
                      <w:color w:val="auto"/>
                      <w:sz w:val="21"/>
                      <w:szCs w:val="21"/>
                      <w:lang w:eastAsia="zh-CN"/>
                    </w:rPr>
                  </w:pPr>
                  <w:r>
                    <w:rPr>
                      <w:rFonts w:hint="eastAsia" w:ascii="Times New Roman" w:hAnsi="Times New Roman" w:cs="Times New Roman"/>
                      <w:sz w:val="21"/>
                      <w:szCs w:val="21"/>
                      <w:u w:val="none"/>
                      <w:lang w:val="en-US" w:eastAsia="zh-CN"/>
                    </w:rPr>
                    <w:t>锅炉排污水全部进入除灰系统加湿，可全部利用，不外排；生活污水排入防渗储池，定期清掏用作农肥，待合隆镇污水处理厂投入运行后，生活污水可排入市政管网。</w:t>
                  </w:r>
                </w:p>
              </w:tc>
              <w:tc>
                <w:tcPr>
                  <w:tcW w:w="2913" w:type="dxa"/>
                  <w:vAlign w:val="center"/>
                </w:tcPr>
                <w:p>
                  <w:pPr>
                    <w:jc w:val="both"/>
                    <w:rPr>
                      <w:rFonts w:hint="eastAsia" w:ascii="Times New Roman" w:hAnsi="Times New Roman" w:cs="Times New Roman"/>
                      <w:sz w:val="21"/>
                      <w:szCs w:val="21"/>
                      <w:lang w:val="en-US" w:eastAsia="zh-CN"/>
                    </w:rPr>
                  </w:pPr>
                  <w:r>
                    <w:rPr>
                      <w:rFonts w:hint="eastAsia" w:ascii="宋体" w:hAnsi="宋体"/>
                      <w:color w:val="000000" w:themeColor="text1"/>
                      <w:sz w:val="21"/>
                      <w:szCs w:val="21"/>
                      <w:lang w:eastAsia="zh-CN"/>
                      <w14:textFill>
                        <w14:solidFill>
                          <w14:schemeClr w14:val="tx1"/>
                        </w14:solidFill>
                      </w14:textFill>
                    </w:rPr>
                    <w:t>经现场踏查，</w:t>
                  </w:r>
                  <w:r>
                    <w:rPr>
                      <w:rFonts w:hint="eastAsia" w:ascii="Times New Roman" w:hAnsi="Times New Roman" w:cs="Times New Roman"/>
                      <w:color w:val="000000" w:themeColor="text1"/>
                      <w:sz w:val="21"/>
                      <w:szCs w:val="21"/>
                      <w:u w:val="none"/>
                      <w:lang w:val="en-US" w:eastAsia="zh-CN"/>
                      <w14:textFill>
                        <w14:solidFill>
                          <w14:schemeClr w14:val="tx1"/>
                        </w14:solidFill>
                      </w14:textFill>
                    </w:rPr>
                    <w:t>锅炉排污水全部进入除灰系统加湿，可全部利用，不外排；生活污水排入防渗储池，定期清掏用作农肥，</w:t>
                  </w:r>
                  <w:r>
                    <w:rPr>
                      <w:rFonts w:hint="eastAsia" w:cs="Times New Roman"/>
                      <w:color w:val="000000" w:themeColor="text1"/>
                      <w:sz w:val="21"/>
                      <w:szCs w:val="21"/>
                      <w:u w:val="none"/>
                      <w:lang w:val="en-US" w:eastAsia="zh-CN"/>
                      <w14:textFill>
                        <w14:solidFill>
                          <w14:schemeClr w14:val="tx1"/>
                        </w14:solidFill>
                      </w14:textFill>
                    </w:rPr>
                    <w:t>待合隆镇污水处理厂投入运行后，生活污水可排入市政管网集中处理。</w:t>
                  </w:r>
                </w:p>
              </w:tc>
              <w:tc>
                <w:tcPr>
                  <w:tcW w:w="1706" w:type="dxa"/>
                  <w:vAlign w:val="center"/>
                </w:tcPr>
                <w:p>
                  <w:pPr>
                    <w:adjustRightInd w:val="0"/>
                    <w:snapToGrid w:val="0"/>
                    <w:spacing w:line="240" w:lineRule="auto"/>
                    <w:ind w:left="420" w:hanging="420" w:hangingChars="200"/>
                    <w:jc w:val="both"/>
                    <w:rPr>
                      <w:rFonts w:hint="eastAsia" w:ascii="Times New Roman" w:hAnsi="Times New Roman" w:cs="Times New Roman"/>
                      <w:sz w:val="21"/>
                      <w:szCs w:val="21"/>
                      <w:lang w:val="en-US" w:eastAsia="zh-CN"/>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kern w:val="0"/>
                      <w:sz w:val="21"/>
                      <w:szCs w:val="21"/>
                    </w:rPr>
                  </w:pPr>
                </w:p>
              </w:tc>
              <w:tc>
                <w:tcPr>
                  <w:tcW w:w="2524" w:type="dxa"/>
                  <w:vAlign w:val="center"/>
                </w:tcPr>
                <w:p>
                  <w:pPr>
                    <w:pStyle w:val="33"/>
                    <w:jc w:val="both"/>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sz w:val="21"/>
                      <w:szCs w:val="21"/>
                      <w:u w:val="none"/>
                      <w:lang w:val="en-US" w:eastAsia="zh-CN"/>
                    </w:rPr>
                    <w:t>选取低噪声设备，设备安装时采取减震、消声和隔音措施。</w:t>
                  </w:r>
                </w:p>
              </w:tc>
              <w:tc>
                <w:tcPr>
                  <w:tcW w:w="2913" w:type="dxa"/>
                  <w:vAlign w:val="center"/>
                </w:tcPr>
                <w:p>
                  <w:pPr>
                    <w:jc w:val="both"/>
                    <w:rPr>
                      <w:rFonts w:hint="eastAsia" w:ascii="Times New Roman" w:hAnsi="Times New Roman" w:cs="Times New Roman"/>
                      <w:sz w:val="21"/>
                      <w:szCs w:val="21"/>
                      <w:lang w:val="en-US" w:eastAsia="zh-CN"/>
                    </w:rPr>
                  </w:pPr>
                  <w:r>
                    <w:rPr>
                      <w:rFonts w:hint="eastAsia" w:ascii="宋体" w:hAnsi="宋体"/>
                      <w:color w:val="000000"/>
                      <w:sz w:val="21"/>
                      <w:szCs w:val="21"/>
                      <w:lang w:eastAsia="zh-CN"/>
                    </w:rPr>
                    <w:t>经现场踏查，</w:t>
                  </w:r>
                  <w:r>
                    <w:rPr>
                      <w:rFonts w:hint="eastAsia" w:ascii="Times New Roman" w:hAnsi="Times New Roman" w:cs="Times New Roman"/>
                      <w:color w:val="auto"/>
                      <w:sz w:val="21"/>
                      <w:szCs w:val="21"/>
                      <w:lang w:eastAsia="zh-CN"/>
                    </w:rPr>
                    <w:t>噪声已</w:t>
                  </w:r>
                  <w:r>
                    <w:rPr>
                      <w:rFonts w:hint="eastAsia" w:ascii="Times New Roman" w:hAnsi="Times New Roman" w:cs="Times New Roman"/>
                      <w:sz w:val="21"/>
                      <w:szCs w:val="21"/>
                      <w:u w:val="none"/>
                      <w:lang w:val="en-US" w:eastAsia="zh-CN"/>
                    </w:rPr>
                    <w:t>选取低噪声设备，设备安装时采取减震、消声和隔音措施。</w:t>
                  </w:r>
                </w:p>
              </w:tc>
              <w:tc>
                <w:tcPr>
                  <w:tcW w:w="1706" w:type="dxa"/>
                  <w:vAlign w:val="center"/>
                </w:tcPr>
                <w:p>
                  <w:pPr>
                    <w:adjustRightInd w:val="0"/>
                    <w:snapToGrid w:val="0"/>
                    <w:spacing w:line="240" w:lineRule="auto"/>
                    <w:ind w:left="420" w:hanging="420" w:hangingChars="200"/>
                    <w:jc w:val="both"/>
                    <w:rPr>
                      <w:rFonts w:hint="eastAsia" w:ascii="Times New Roman" w:hAnsi="Times New Roman" w:cs="Times New Roman"/>
                      <w:sz w:val="21"/>
                      <w:szCs w:val="21"/>
                      <w:lang w:val="en-US" w:eastAsia="zh-CN"/>
                    </w:rPr>
                  </w:pPr>
                  <w:r>
                    <w:rPr>
                      <w:rFonts w:hint="eastAsia" w:ascii="Times New Roman" w:hAnsi="Times New Roman" w:cs="Times New Roman"/>
                      <w:bCs/>
                      <w:color w:val="auto"/>
                      <w:kern w:val="0"/>
                      <w:sz w:val="21"/>
                      <w:szCs w:val="21"/>
                      <w:highlight w:val="none"/>
                      <w:lang w:eastAsia="zh-CN"/>
                    </w:rPr>
                    <w:t>与环评阶段基本一致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163" w:type="dxa"/>
                  <w:vMerge w:val="continue"/>
                  <w:vAlign w:val="center"/>
                </w:tcPr>
                <w:p>
                  <w:pPr>
                    <w:adjustRightInd w:val="0"/>
                    <w:snapToGrid w:val="0"/>
                    <w:spacing w:line="240" w:lineRule="auto"/>
                    <w:jc w:val="center"/>
                    <w:rPr>
                      <w:rFonts w:hint="default" w:ascii="Times New Roman" w:hAnsi="Times New Roman" w:cs="Times New Roman"/>
                      <w:color w:val="auto"/>
                      <w:kern w:val="0"/>
                      <w:sz w:val="21"/>
                      <w:szCs w:val="21"/>
                    </w:rPr>
                  </w:pPr>
                </w:p>
              </w:tc>
              <w:tc>
                <w:tcPr>
                  <w:tcW w:w="2524" w:type="dxa"/>
                  <w:vAlign w:val="center"/>
                </w:tcPr>
                <w:p>
                  <w:pPr>
                    <w:jc w:val="both"/>
                    <w:rPr>
                      <w:rFonts w:hint="default" w:ascii="Times New Roman" w:hAnsi="Times New Roman" w:cs="Times New Roman"/>
                      <w:color w:val="auto"/>
                      <w:sz w:val="21"/>
                      <w:szCs w:val="21"/>
                      <w:lang w:eastAsia="zh-CN"/>
                    </w:rPr>
                  </w:pPr>
                  <w:r>
                    <w:rPr>
                      <w:rFonts w:hint="eastAsia" w:cs="Times New Roman"/>
                      <w:sz w:val="21"/>
                      <w:szCs w:val="21"/>
                      <w:u w:val="none"/>
                      <w:lang w:val="en-US" w:eastAsia="zh-CN"/>
                    </w:rPr>
                    <w:t>滤纸、无纺布回收后重新利用；生活垃圾在垃圾箱内暂存，由环卫部门统一收集运送至垃圾填埋场做填埋处理。锅炉草木灰外卖与农户做农家肥。</w:t>
                  </w:r>
                </w:p>
              </w:tc>
              <w:tc>
                <w:tcPr>
                  <w:tcW w:w="2913" w:type="dxa"/>
                  <w:vAlign w:val="center"/>
                </w:tcPr>
                <w:p>
                  <w:pPr>
                    <w:jc w:val="both"/>
                    <w:rPr>
                      <w:rFonts w:hint="eastAsia" w:ascii="Times New Roman" w:hAnsi="Times New Roman" w:cs="Times New Roman" w:eastAsiaTheme="minorEastAsia"/>
                      <w:kern w:val="0"/>
                      <w:sz w:val="21"/>
                      <w:szCs w:val="21"/>
                      <w:lang w:val="en-US" w:eastAsia="zh-CN" w:bidi="ar-SA"/>
                    </w:rPr>
                  </w:pPr>
                  <w:r>
                    <w:rPr>
                      <w:rFonts w:hint="eastAsia" w:cs="Times New Roman"/>
                      <w:sz w:val="21"/>
                      <w:szCs w:val="21"/>
                      <w:u w:val="none"/>
                      <w:lang w:val="en-US" w:eastAsia="zh-CN"/>
                    </w:rPr>
                    <w:t>滤纸、无纺布回收后重新利用；生活垃圾在垃圾箱内暂存，由环卫部门统一收集运送至垃圾填埋场做填埋处理。锅炉草木灰外卖与农户做农家肥。</w:t>
                  </w:r>
                </w:p>
              </w:tc>
              <w:tc>
                <w:tcPr>
                  <w:tcW w:w="1706" w:type="dxa"/>
                  <w:vAlign w:val="center"/>
                </w:tcPr>
                <w:p>
                  <w:pPr>
                    <w:adjustRightInd w:val="0"/>
                    <w:snapToGrid w:val="0"/>
                    <w:spacing w:line="240" w:lineRule="auto"/>
                    <w:ind w:left="420" w:hanging="420" w:hangingChars="200"/>
                    <w:jc w:val="both"/>
                    <w:rPr>
                      <w:rFonts w:hint="eastAsia" w:ascii="Times New Roman" w:hAnsi="Times New Roman" w:cs="Times New Roman"/>
                      <w:sz w:val="21"/>
                      <w:szCs w:val="21"/>
                      <w:lang w:val="en-US" w:eastAsia="zh-CN"/>
                    </w:rPr>
                  </w:pPr>
                  <w:r>
                    <w:rPr>
                      <w:rFonts w:hint="eastAsia" w:ascii="Times New Roman" w:hAnsi="Times New Roman" w:cs="Times New Roman"/>
                      <w:bCs/>
                      <w:color w:val="auto"/>
                      <w:kern w:val="0"/>
                      <w:sz w:val="21"/>
                      <w:szCs w:val="21"/>
                      <w:highlight w:val="none"/>
                      <w:lang w:eastAsia="zh-CN"/>
                    </w:rPr>
                    <w:t>与环评阶段基本一致</w:t>
                  </w:r>
                </w:p>
              </w:tc>
            </w:tr>
          </w:tbl>
          <w:p>
            <w:pPr>
              <w:numPr>
                <w:ilvl w:val="0"/>
                <w:numId w:val="0"/>
              </w:numPr>
              <w:spacing w:line="360" w:lineRule="auto"/>
              <w:ind w:firstLine="480" w:firstLineChars="200"/>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8、验收阶段设备情况</w:t>
            </w:r>
          </w:p>
          <w:p>
            <w:pPr>
              <w:pStyle w:val="23"/>
              <w:numPr>
                <w:ilvl w:val="0"/>
                <w:numId w:val="0"/>
              </w:numPr>
              <w:spacing w:line="360" w:lineRule="auto"/>
              <w:ind w:firstLine="560"/>
              <w:rPr>
                <w:rFonts w:hint="eastAsia"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本项目</w:t>
            </w:r>
            <w:r>
              <w:rPr>
                <w:rFonts w:hint="default" w:ascii="Times New Roman" w:hAnsi="Times New Roman" w:cs="Times New Roman"/>
                <w:color w:val="auto"/>
                <w:sz w:val="24"/>
                <w:szCs w:val="24"/>
                <w:lang w:eastAsia="zh-CN"/>
              </w:rPr>
              <w:t>验收阶段</w:t>
            </w:r>
            <w:r>
              <w:rPr>
                <w:rFonts w:hint="default" w:ascii="Times New Roman" w:hAnsi="Times New Roman" w:cs="Times New Roman"/>
                <w:color w:val="auto"/>
                <w:sz w:val="24"/>
                <w:szCs w:val="24"/>
              </w:rPr>
              <w:t>主要设备</w:t>
            </w:r>
            <w:r>
              <w:rPr>
                <w:rFonts w:hint="eastAsia" w:ascii="Times New Roman" w:hAnsi="Times New Roman" w:cs="Times New Roman"/>
                <w:color w:val="auto"/>
                <w:sz w:val="24"/>
                <w:szCs w:val="24"/>
                <w:lang w:val="en-US" w:eastAsia="zh-CN"/>
              </w:rPr>
              <w:t>较环评阶段略有调整，淘汰了一些低效率设备，更换成高效率新型设备，但更换后设备具体功能与环评阶段一致，</w:t>
            </w:r>
            <w:r>
              <w:rPr>
                <w:rFonts w:hint="default" w:ascii="Times New Roman" w:hAnsi="Times New Roman" w:cs="Times New Roman"/>
                <w:color w:val="auto"/>
                <w:sz w:val="24"/>
                <w:szCs w:val="24"/>
                <w:lang w:eastAsia="zh-CN"/>
              </w:rPr>
              <w:t>验收阶段</w:t>
            </w:r>
            <w:r>
              <w:rPr>
                <w:rFonts w:hint="default" w:ascii="Times New Roman" w:hAnsi="Times New Roman" w:cs="Times New Roman"/>
                <w:color w:val="auto"/>
                <w:sz w:val="24"/>
                <w:szCs w:val="24"/>
              </w:rPr>
              <w:t>主要设备</w:t>
            </w:r>
            <w:r>
              <w:rPr>
                <w:rFonts w:hint="default" w:ascii="Times New Roman" w:hAnsi="Times New Roman" w:cs="Times New Roman"/>
                <w:color w:val="auto"/>
                <w:sz w:val="24"/>
                <w:szCs w:val="24"/>
                <w:lang w:eastAsia="zh-CN"/>
              </w:rPr>
              <w:t>详</w:t>
            </w:r>
            <w:r>
              <w:rPr>
                <w:rFonts w:hint="default" w:ascii="Times New Roman" w:hAnsi="Times New Roman" w:cs="Times New Roman"/>
                <w:color w:val="auto"/>
                <w:sz w:val="24"/>
                <w:szCs w:val="24"/>
              </w:rPr>
              <w:t>见表</w:t>
            </w:r>
            <w:r>
              <w:rPr>
                <w:rFonts w:hint="eastAsia" w:ascii="Times New Roman" w:hAnsi="Times New Roman" w:cs="Times New Roman"/>
                <w:color w:val="auto"/>
                <w:sz w:val="24"/>
                <w:szCs w:val="24"/>
                <w:lang w:val="en-US" w:eastAsia="zh-CN"/>
              </w:rPr>
              <w:t>12。</w:t>
            </w:r>
          </w:p>
          <w:p>
            <w:pPr>
              <w:pStyle w:val="26"/>
              <w:spacing w:line="240" w:lineRule="auto"/>
              <w:ind w:firstLine="0" w:firstLineChars="0"/>
              <w:jc w:val="center"/>
              <w:rPr>
                <w:rFonts w:ascii="Times New Roman" w:hAnsi="Times New Roman"/>
                <w:b/>
                <w:color w:val="000000" w:themeColor="text1"/>
                <w:sz w:val="21"/>
                <w:szCs w:val="21"/>
                <w:u w:val="single"/>
                <w:lang w:val="en-US" w:eastAsia="zh-CN"/>
                <w14:textFill>
                  <w14:solidFill>
                    <w14:schemeClr w14:val="tx1"/>
                  </w14:solidFill>
                </w14:textFill>
              </w:rPr>
            </w:pPr>
            <w:r>
              <w:rPr>
                <w:rFonts w:ascii="Times New Roman" w:hAnsi="Times New Roman"/>
                <w:b/>
                <w:color w:val="000000" w:themeColor="text1"/>
                <w:sz w:val="21"/>
                <w:szCs w:val="21"/>
                <w:u w:val="none"/>
                <w:lang w:val="en-US" w:eastAsia="zh-CN"/>
                <w14:textFill>
                  <w14:solidFill>
                    <w14:schemeClr w14:val="tx1"/>
                  </w14:solidFill>
                </w14:textFill>
              </w:rPr>
              <w:t>表</w:t>
            </w:r>
            <w:r>
              <w:rPr>
                <w:rFonts w:hint="eastAsia" w:ascii="Times New Roman" w:hAnsi="Times New Roman"/>
                <w:b/>
                <w:color w:val="000000" w:themeColor="text1"/>
                <w:sz w:val="21"/>
                <w:szCs w:val="21"/>
                <w:u w:val="none"/>
                <w:lang w:val="en-US" w:eastAsia="zh-CN"/>
                <w14:textFill>
                  <w14:solidFill>
                    <w14:schemeClr w14:val="tx1"/>
                  </w14:solidFill>
                </w14:textFill>
              </w:rPr>
              <w:t>12</w:t>
            </w:r>
            <w:r>
              <w:rPr>
                <w:rFonts w:ascii="Times New Roman" w:hAnsi="Times New Roman"/>
                <w:b/>
                <w:color w:val="000000" w:themeColor="text1"/>
                <w:sz w:val="21"/>
                <w:szCs w:val="21"/>
                <w:u w:val="none"/>
                <w:lang w:val="en-US" w:eastAsia="zh-CN"/>
                <w14:textFill>
                  <w14:solidFill>
                    <w14:schemeClr w14:val="tx1"/>
                  </w14:solidFill>
                </w14:textFill>
              </w:rPr>
              <w:t xml:space="preserve"> </w:t>
            </w:r>
            <w:r>
              <w:rPr>
                <w:rFonts w:hint="eastAsia" w:ascii="Times New Roman" w:hAnsi="Times New Roman"/>
                <w:b/>
                <w:color w:val="000000" w:themeColor="text1"/>
                <w:sz w:val="21"/>
                <w:szCs w:val="21"/>
                <w:u w:val="none"/>
                <w:lang w:val="en-US" w:eastAsia="zh-CN"/>
                <w14:textFill>
                  <w14:solidFill>
                    <w14:schemeClr w14:val="tx1"/>
                  </w14:solidFill>
                </w14:textFill>
              </w:rPr>
              <w:t xml:space="preserve">  </w:t>
            </w:r>
            <w:r>
              <w:rPr>
                <w:rFonts w:ascii="Times New Roman" w:hAnsi="Times New Roman"/>
                <w:b/>
                <w:color w:val="000000" w:themeColor="text1"/>
                <w:sz w:val="21"/>
                <w:szCs w:val="21"/>
                <w:u w:val="none"/>
                <w:lang w:val="en-US" w:eastAsia="zh-CN"/>
                <w14:textFill>
                  <w14:solidFill>
                    <w14:schemeClr w14:val="tx1"/>
                  </w14:solidFill>
                </w14:textFill>
              </w:rPr>
              <w:t>主要生产设备一览表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3482"/>
              <w:gridCol w:w="1316"/>
              <w:gridCol w:w="218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设备名称</w:t>
                  </w:r>
                </w:p>
              </w:tc>
              <w:tc>
                <w:tcPr>
                  <w:tcW w:w="792"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单位</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096"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分切机</w:t>
                  </w:r>
                </w:p>
              </w:tc>
              <w:tc>
                <w:tcPr>
                  <w:tcW w:w="792"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滚筒折纸线</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条</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热熔胶机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烘道（用于滤纸定型）</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条</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PU发泡机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滤芯固化线</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条</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双组份打胶机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8</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热熔胶涂布机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9</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打包机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10</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插板式折纸机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11</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分切机（打折后）</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w:t>
                  </w:r>
                </w:p>
              </w:tc>
              <w:tc>
                <w:tcPr>
                  <w:tcW w:w="2096"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翻板折叠机</w:t>
                  </w:r>
                </w:p>
              </w:tc>
              <w:tc>
                <w:tcPr>
                  <w:tcW w:w="792" w:type="pct"/>
                  <w:tcBorders>
                    <w:tl2br w:val="nil"/>
                    <w:tr2bl w:val="nil"/>
                  </w:tcBorders>
                  <w:noWrap/>
                  <w:vAlign w:val="center"/>
                </w:tcPr>
                <w:p>
                  <w:pPr>
                    <w:spacing w:after="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台</w:t>
                  </w:r>
                </w:p>
              </w:tc>
              <w:tc>
                <w:tcPr>
                  <w:tcW w:w="1315" w:type="pct"/>
                  <w:tcBorders>
                    <w:tl2br w:val="nil"/>
                    <w:tr2bl w:val="nil"/>
                  </w:tcBorders>
                  <w:noWrap/>
                  <w:vAlign w:val="center"/>
                </w:tcPr>
                <w:p>
                  <w:pPr>
                    <w:pStyle w:val="8"/>
                    <w:tabs>
                      <w:tab w:val="left" w:pos="0"/>
                      <w:tab w:val="left" w:pos="1260"/>
                    </w:tabs>
                    <w:spacing w:after="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r>
          </w:tbl>
          <w:p>
            <w:pPr>
              <w:spacing w:line="360" w:lineRule="auto"/>
              <w:ind w:firstLine="480" w:firstLineChars="200"/>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9</w:t>
            </w:r>
            <w:r>
              <w:rPr>
                <w:rFonts w:hint="default" w:ascii="Times New Roman" w:hAnsi="Times New Roman" w:cs="Times New Roman"/>
                <w:sz w:val="24"/>
                <w:szCs w:val="24"/>
                <w:lang w:val="en-US" w:eastAsia="zh-CN"/>
              </w:rPr>
              <w:t>、</w:t>
            </w:r>
            <w:r>
              <w:rPr>
                <w:rFonts w:hint="eastAsia" w:ascii="Times New Roman" w:hAnsi="Times New Roman"/>
                <w:color w:val="auto"/>
                <w:sz w:val="24"/>
                <w:szCs w:val="24"/>
                <w:highlight w:val="none"/>
                <w:lang w:val="en-US" w:eastAsia="zh-CN"/>
              </w:rPr>
              <w:t>验收阶段</w:t>
            </w:r>
            <w:r>
              <w:rPr>
                <w:rFonts w:hint="eastAsia" w:ascii="宋体" w:hAnsi="宋体"/>
                <w:sz w:val="24"/>
                <w:szCs w:val="24"/>
                <w:lang w:val="en-US" w:eastAsia="zh-CN"/>
              </w:rPr>
              <w:t>原辅材料消耗</w:t>
            </w:r>
            <w:r>
              <w:rPr>
                <w:rFonts w:hint="eastAsia" w:ascii="Times New Roman" w:hAnsi="Times New Roman"/>
                <w:color w:val="auto"/>
                <w:sz w:val="24"/>
                <w:szCs w:val="24"/>
                <w:highlight w:val="none"/>
                <w:lang w:val="en-US" w:eastAsia="zh-CN"/>
              </w:rPr>
              <w:t>情况</w:t>
            </w:r>
          </w:p>
          <w:p>
            <w:pPr>
              <w:spacing w:line="360" w:lineRule="auto"/>
              <w:ind w:firstLine="480" w:firstLineChars="200"/>
              <w:rPr>
                <w:rFonts w:hint="eastAsia" w:ascii="宋体" w:hAnsi="宋体"/>
                <w:sz w:val="24"/>
                <w:szCs w:val="24"/>
                <w:lang w:val="en-US" w:eastAsia="zh-CN"/>
              </w:rPr>
            </w:pPr>
            <w:r>
              <w:rPr>
                <w:rFonts w:hint="eastAsia" w:ascii="宋体" w:hAnsi="宋体"/>
                <w:sz w:val="24"/>
                <w:szCs w:val="24"/>
                <w:lang w:val="en-US" w:eastAsia="zh-CN"/>
              </w:rPr>
              <w:t>根据现场勘察，本项目实际生产的护网滤清器均提供给卡车使用，生产所用的原材料量较环评阶段增多，但生产工艺未发生变化，不新增污染物种类。此外生物质燃料使用量较环评阶段相应的减少。本项目验收阶段主要原辅材料消耗情况详见表</w:t>
            </w:r>
            <w:r>
              <w:rPr>
                <w:rFonts w:hint="eastAsia" w:ascii="Times New Roman" w:hAnsi="Times New Roman" w:cs="Times New Roman"/>
                <w:sz w:val="24"/>
                <w:szCs w:val="24"/>
                <w:lang w:val="en-US" w:eastAsia="zh-CN"/>
              </w:rPr>
              <w:t>13</w:t>
            </w:r>
            <w:r>
              <w:rPr>
                <w:rFonts w:hint="eastAsia" w:ascii="宋体" w:hAnsi="宋体"/>
                <w:sz w:val="24"/>
                <w:szCs w:val="24"/>
                <w:lang w:val="en-US" w:eastAsia="zh-CN"/>
              </w:rPr>
              <w:t>。</w:t>
            </w:r>
          </w:p>
          <w:p>
            <w:pPr>
              <w:adjustRightInd w:val="0"/>
              <w:snapToGrid w:val="0"/>
              <w:jc w:val="center"/>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表</w:t>
            </w:r>
            <w:r>
              <w:rPr>
                <w:rFonts w:hint="eastAsia" w:ascii="Times New Roman" w:hAnsi="Times New Roman" w:cs="Times New Roman"/>
                <w:b/>
                <w:bCs/>
                <w:color w:val="000000" w:themeColor="text1"/>
                <w:sz w:val="21"/>
                <w:szCs w:val="21"/>
                <w:lang w:val="en-US" w:eastAsia="zh-CN"/>
                <w14:textFill>
                  <w14:solidFill>
                    <w14:schemeClr w14:val="tx1"/>
                  </w14:solidFill>
                </w14:textFill>
              </w:rPr>
              <w:t>13</w:t>
            </w:r>
            <w:r>
              <w:rPr>
                <w:rFonts w:hint="default" w:ascii="Times New Roman" w:hAnsi="Times New Roman" w:cs="Times New Roman"/>
                <w:b/>
                <w:bCs/>
                <w:color w:val="000000" w:themeColor="text1"/>
                <w:sz w:val="21"/>
                <w:szCs w:val="21"/>
                <w14:textFill>
                  <w14:solidFill>
                    <w14:schemeClr w14:val="tx1"/>
                  </w14:solidFill>
                </w14:textFill>
              </w:rPr>
              <w:t xml:space="preserve">  </w:t>
            </w:r>
            <w:r>
              <w:rPr>
                <w:rFonts w:hint="eastAsia" w:ascii="Times New Roman" w:hAnsi="Times New Roman" w:cs="Times New Roman"/>
                <w:b/>
                <w:bCs/>
                <w:color w:val="000000" w:themeColor="text1"/>
                <w:sz w:val="21"/>
                <w:szCs w:val="21"/>
                <w:lang w:eastAsia="zh-CN"/>
                <w14:textFill>
                  <w14:solidFill>
                    <w14:schemeClr w14:val="tx1"/>
                  </w14:solidFill>
                </w14:textFill>
              </w:rPr>
              <w:t>验收阶段本项目</w:t>
            </w:r>
            <w:r>
              <w:rPr>
                <w:rFonts w:hint="default" w:ascii="Times New Roman" w:hAnsi="Times New Roman" w:cs="Times New Roman"/>
                <w:b/>
                <w:bCs/>
                <w:color w:val="000000" w:themeColor="text1"/>
                <w:sz w:val="21"/>
                <w:szCs w:val="21"/>
                <w14:textFill>
                  <w14:solidFill>
                    <w14:schemeClr w14:val="tx1"/>
                  </w14:solidFill>
                </w14:textFill>
              </w:rPr>
              <w:t>主要原辅材料</w:t>
            </w:r>
            <w:r>
              <w:rPr>
                <w:rFonts w:hint="eastAsia" w:ascii="Times New Roman" w:hAnsi="Times New Roman" w:cs="Times New Roman"/>
                <w:b/>
                <w:bCs/>
                <w:color w:val="000000" w:themeColor="text1"/>
                <w:sz w:val="21"/>
                <w:szCs w:val="21"/>
                <w:lang w:eastAsia="zh-CN"/>
                <w14:textFill>
                  <w14:solidFill>
                    <w14:schemeClr w14:val="tx1"/>
                  </w14:solidFill>
                </w14:textFill>
              </w:rPr>
              <w:t>消</w:t>
            </w:r>
            <w:r>
              <w:rPr>
                <w:rFonts w:hint="default" w:ascii="Times New Roman" w:hAnsi="Times New Roman" w:cs="Times New Roman"/>
                <w:b/>
                <w:bCs/>
                <w:color w:val="000000" w:themeColor="text1"/>
                <w:sz w:val="21"/>
                <w:szCs w:val="21"/>
                <w14:textFill>
                  <w14:solidFill>
                    <w14:schemeClr w14:val="tx1"/>
                  </w14:solidFill>
                </w14:textFill>
              </w:rPr>
              <w:t>耗情况表</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2093"/>
              <w:gridCol w:w="884"/>
              <w:gridCol w:w="1116"/>
              <w:gridCol w:w="35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78" w:hRule="atLeast"/>
              </w:trPr>
              <w:tc>
                <w:tcPr>
                  <w:tcW w:w="425" w:type="pct"/>
                  <w:vAlign w:val="center"/>
                </w:tcPr>
                <w:p>
                  <w:pPr>
                    <w:adjustRightInd w:val="0"/>
                    <w:snapToGrid w:val="0"/>
                    <w:jc w:val="center"/>
                    <w:rPr>
                      <w:rFonts w:hint="default" w:ascii="Times New Roman" w:hAnsi="Times New Roman" w:eastAsia="宋体" w:cs="Times New Roman"/>
                      <w:sz w:val="21"/>
                      <w:szCs w:val="21"/>
                      <w:u w:val="none"/>
                    </w:rPr>
                  </w:pPr>
                  <w:bookmarkStart w:id="1" w:name="_Toc197"/>
                  <w:r>
                    <w:rPr>
                      <w:rFonts w:hint="default" w:ascii="Times New Roman" w:hAnsi="Times New Roman" w:eastAsia="宋体" w:cs="Times New Roman"/>
                      <w:sz w:val="21"/>
                      <w:szCs w:val="21"/>
                      <w:u w:val="none"/>
                    </w:rPr>
                    <w:t>序号</w:t>
                  </w:r>
                </w:p>
              </w:tc>
              <w:tc>
                <w:tcPr>
                  <w:tcW w:w="1260" w:type="pct"/>
                  <w:vAlign w:val="center"/>
                </w:tcPr>
                <w:p>
                  <w:pPr>
                    <w:adjustRightInd w:val="0"/>
                    <w:snapToGrid w:val="0"/>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原材料名称</w:t>
                  </w:r>
                </w:p>
              </w:tc>
              <w:tc>
                <w:tcPr>
                  <w:tcW w:w="532" w:type="pct"/>
                  <w:vAlign w:val="center"/>
                </w:tcPr>
                <w:p>
                  <w:pPr>
                    <w:adjustRightInd w:val="0"/>
                    <w:snapToGrid w:val="0"/>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单位</w:t>
                  </w:r>
                </w:p>
              </w:tc>
              <w:tc>
                <w:tcPr>
                  <w:tcW w:w="672" w:type="pct"/>
                  <w:vAlign w:val="center"/>
                </w:tcPr>
                <w:p>
                  <w:pPr>
                    <w:adjustRightInd w:val="0"/>
                    <w:snapToGrid w:val="0"/>
                    <w:jc w:val="center"/>
                    <w:rPr>
                      <w:rFonts w:hint="eastAsia" w:ascii="Times New Roman" w:hAnsi="Times New Roman" w:eastAsia="宋体" w:cs="Times New Roman"/>
                      <w:sz w:val="21"/>
                      <w:szCs w:val="21"/>
                      <w:u w:val="none"/>
                      <w:lang w:eastAsia="zh-CN"/>
                    </w:rPr>
                  </w:pPr>
                  <w:r>
                    <w:rPr>
                      <w:rFonts w:hint="eastAsia" w:ascii="Times New Roman" w:hAnsi="Times New Roman" w:cs="Times New Roman"/>
                      <w:sz w:val="21"/>
                      <w:szCs w:val="21"/>
                      <w:u w:val="none"/>
                      <w:lang w:val="en-US" w:eastAsia="zh-CN"/>
                    </w:rPr>
                    <w:t>年用量</w:t>
                  </w:r>
                </w:p>
              </w:tc>
              <w:tc>
                <w:tcPr>
                  <w:tcW w:w="2110" w:type="pct"/>
                  <w:vAlign w:val="center"/>
                </w:tcPr>
                <w:p>
                  <w:pPr>
                    <w:adjustRightInd w:val="0"/>
                    <w:snapToGrid w:val="0"/>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default" w:ascii="Times New Roman" w:hAnsi="Times New Roman" w:eastAsia="宋体" w:cs="Times New Roman"/>
                      <w:sz w:val="21"/>
                      <w:szCs w:val="21"/>
                      <w:u w:val="none"/>
                    </w:rPr>
                  </w:pPr>
                  <w:r>
                    <w:rPr>
                      <w:rFonts w:hint="default" w:ascii="Times New Roman" w:hAnsi="Times New Roman" w:eastAsia="宋体" w:cs="Times New Roman"/>
                      <w:sz w:val="21"/>
                      <w:szCs w:val="21"/>
                      <w:u w:val="none"/>
                    </w:rPr>
                    <w:t>1</w:t>
                  </w:r>
                </w:p>
              </w:tc>
              <w:tc>
                <w:tcPr>
                  <w:tcW w:w="1260" w:type="pct"/>
                  <w:shd w:val="clear" w:color="auto" w:fill="auto"/>
                  <w:vAlign w:val="center"/>
                </w:tcPr>
                <w:p>
                  <w:pPr>
                    <w:pStyle w:val="2"/>
                    <w:jc w:val="center"/>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滤纸</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50</w:t>
                  </w:r>
                </w:p>
              </w:tc>
              <w:tc>
                <w:tcPr>
                  <w:tcW w:w="2110" w:type="pct"/>
                  <w:vAlign w:val="center"/>
                </w:tcPr>
                <w:p>
                  <w:pPr>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2</w:t>
                  </w:r>
                </w:p>
              </w:tc>
              <w:tc>
                <w:tcPr>
                  <w:tcW w:w="1260" w:type="pct"/>
                  <w:shd w:val="clear" w:color="auto" w:fill="auto"/>
                  <w:vAlign w:val="center"/>
                </w:tcPr>
                <w:p>
                  <w:pPr>
                    <w:pStyle w:val="2"/>
                    <w:jc w:val="center"/>
                    <w:rPr>
                      <w:rFonts w:hint="eastAsia" w:ascii="Times New Roman" w:hAnsi="Times New Roman" w:eastAsia="宋体" w:cs="Times New Roman"/>
                      <w:sz w:val="21"/>
                      <w:szCs w:val="21"/>
                      <w:u w:val="none"/>
                      <w:lang w:val="en-US" w:eastAsia="zh-CN"/>
                    </w:rPr>
                  </w:pPr>
                  <w:r>
                    <w:rPr>
                      <w:rFonts w:hint="eastAsia" w:cs="Times New Roman"/>
                      <w:sz w:val="21"/>
                      <w:szCs w:val="21"/>
                      <w:u w:val="none"/>
                      <w:lang w:val="en-US" w:eastAsia="zh-CN"/>
                    </w:rPr>
                    <w:t>无纺布</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20</w:t>
                  </w:r>
                </w:p>
              </w:tc>
              <w:tc>
                <w:tcPr>
                  <w:tcW w:w="2110" w:type="pct"/>
                  <w:vAlign w:val="center"/>
                </w:tcPr>
                <w:p>
                  <w:pPr>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3</w:t>
                  </w:r>
                </w:p>
              </w:tc>
              <w:tc>
                <w:tcPr>
                  <w:tcW w:w="1260" w:type="pct"/>
                  <w:shd w:val="clear" w:color="auto" w:fill="auto"/>
                  <w:vAlign w:val="center"/>
                </w:tcPr>
                <w:p>
                  <w:pPr>
                    <w:pStyle w:val="2"/>
                    <w:jc w:val="center"/>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聚氨酯（PU）发泡胶</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10</w:t>
                  </w:r>
                </w:p>
              </w:tc>
              <w:tc>
                <w:tcPr>
                  <w:tcW w:w="2110" w:type="pct"/>
                  <w:vAlign w:val="center"/>
                </w:tcPr>
                <w:p>
                  <w:pPr>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主要成分由聚氨酯预聚体、发泡剂、催化剂等组分组成。常用于门窗等的安装填缝、粘结、堵漏、保温、隔音、防水。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4</w:t>
                  </w:r>
                </w:p>
              </w:tc>
              <w:tc>
                <w:tcPr>
                  <w:tcW w:w="1260" w:type="pct"/>
                  <w:shd w:val="clear" w:color="auto" w:fill="auto"/>
                  <w:vAlign w:val="center"/>
                </w:tcPr>
                <w:p>
                  <w:pPr>
                    <w:pStyle w:val="2"/>
                    <w:jc w:val="center"/>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LR-LQB-120热熔胶</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5</w:t>
                  </w:r>
                </w:p>
              </w:tc>
              <w:tc>
                <w:tcPr>
                  <w:tcW w:w="2110" w:type="pct"/>
                  <w:vAlign w:val="center"/>
                </w:tcPr>
                <w:p>
                  <w:pPr>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主要成分由基本树脂、增粘剂、粘度调节剂和抗氧剂等组成。热熔胶是一种可塑性的粘合剂，强度大、柔韧性好、热稳定性好、硬挺度高，固化速度快。主要用于空气滤清器、机油滤清器的制造。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5</w:t>
                  </w:r>
                </w:p>
              </w:tc>
              <w:tc>
                <w:tcPr>
                  <w:tcW w:w="1260" w:type="pct"/>
                  <w:shd w:val="clear" w:color="auto" w:fill="auto"/>
                  <w:vAlign w:val="center"/>
                </w:tcPr>
                <w:p>
                  <w:pPr>
                    <w:pStyle w:val="2"/>
                    <w:jc w:val="center"/>
                    <w:rPr>
                      <w:rFonts w:hint="default" w:ascii="Times New Roman" w:hAnsi="Times New Roman" w:eastAsia="宋体" w:cs="Times New Roman"/>
                      <w:sz w:val="21"/>
                      <w:szCs w:val="21"/>
                      <w:u w:val="none"/>
                      <w:lang w:val="en-US" w:eastAsia="zh-CN"/>
                    </w:rPr>
                  </w:pPr>
                  <w:r>
                    <w:rPr>
                      <w:rFonts w:hint="eastAsia" w:cs="Times New Roman"/>
                      <w:sz w:val="21"/>
                      <w:szCs w:val="21"/>
                      <w:u w:val="none"/>
                      <w:lang w:val="en-US" w:eastAsia="zh-CN"/>
                    </w:rPr>
                    <w:t>双组份常温胶</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2</w:t>
                  </w:r>
                </w:p>
              </w:tc>
              <w:tc>
                <w:tcPr>
                  <w:tcW w:w="2110" w:type="pct"/>
                  <w:vAlign w:val="center"/>
                </w:tcPr>
                <w:p>
                  <w:pPr>
                    <w:jc w:val="both"/>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环氧树脂AB胶是双组份的环氧树脂胶。它除具有一般环氧树脂胶所具有的高粘接强度、高硬度、高抗化学性外，还具有抗黄变效应。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Pr>
              <w:tc>
                <w:tcPr>
                  <w:tcW w:w="425" w:type="pct"/>
                  <w:vAlign w:val="center"/>
                </w:tcPr>
                <w:p>
                  <w:pPr>
                    <w:adjustRightInd w:val="0"/>
                    <w:snapToGrid w:val="0"/>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6</w:t>
                  </w:r>
                </w:p>
              </w:tc>
              <w:tc>
                <w:tcPr>
                  <w:tcW w:w="1260" w:type="pct"/>
                  <w:shd w:val="clear" w:color="auto" w:fill="auto"/>
                  <w:vAlign w:val="center"/>
                </w:tcPr>
                <w:p>
                  <w:pPr>
                    <w:pStyle w:val="2"/>
                    <w:jc w:val="center"/>
                    <w:rPr>
                      <w:rFonts w:hint="eastAsia" w:ascii="Times New Roman" w:hAnsi="Times New Roman" w:eastAsia="宋体" w:cs="Times New Roman"/>
                      <w:sz w:val="21"/>
                      <w:szCs w:val="21"/>
                      <w:u w:val="none"/>
                      <w:lang w:val="en-US" w:eastAsia="zh-CN"/>
                    </w:rPr>
                  </w:pPr>
                  <w:r>
                    <w:rPr>
                      <w:rFonts w:hint="eastAsia" w:cs="Times New Roman"/>
                      <w:sz w:val="21"/>
                      <w:szCs w:val="21"/>
                      <w:u w:val="none"/>
                      <w:lang w:val="en-US" w:eastAsia="zh-CN"/>
                    </w:rPr>
                    <w:t>生物质燃料</w:t>
                  </w:r>
                </w:p>
              </w:tc>
              <w:tc>
                <w:tcPr>
                  <w:tcW w:w="532" w:type="pct"/>
                  <w:vAlign w:val="center"/>
                </w:tcPr>
                <w:p>
                  <w:pPr>
                    <w:jc w:val="center"/>
                    <w:rPr>
                      <w:rFonts w:hint="eastAsia"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吨</w:t>
                  </w:r>
                </w:p>
              </w:tc>
              <w:tc>
                <w:tcPr>
                  <w:tcW w:w="672" w:type="pct"/>
                  <w:vAlign w:val="center"/>
                </w:tcPr>
                <w:p>
                  <w:pPr>
                    <w:adjustRightInd w:val="0"/>
                    <w:snapToGrid w:val="0"/>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100</w:t>
                  </w:r>
                </w:p>
              </w:tc>
              <w:tc>
                <w:tcPr>
                  <w:tcW w:w="2110" w:type="pct"/>
                  <w:vAlign w:val="center"/>
                </w:tcPr>
                <w:p>
                  <w:pPr>
                    <w:jc w:val="center"/>
                    <w:rPr>
                      <w:rFonts w:hint="default" w:ascii="Times New Roman" w:hAnsi="Times New Roman" w:eastAsia="宋体" w:cs="Times New Roman"/>
                      <w:sz w:val="21"/>
                      <w:szCs w:val="21"/>
                      <w:u w:val="none"/>
                      <w:lang w:val="en-US" w:eastAsia="zh-CN"/>
                    </w:rPr>
                  </w:pPr>
                  <w:r>
                    <w:rPr>
                      <w:rFonts w:hint="eastAsia" w:ascii="Times New Roman" w:hAnsi="Times New Roman" w:cs="Times New Roman"/>
                      <w:sz w:val="21"/>
                      <w:szCs w:val="21"/>
                      <w:u w:val="none"/>
                      <w:lang w:val="en-US" w:eastAsia="zh-CN"/>
                    </w:rPr>
                    <w:t>--</w:t>
                  </w:r>
                </w:p>
              </w:tc>
            </w:tr>
          </w:tbl>
          <w:p>
            <w:pPr>
              <w:pStyle w:val="4"/>
              <w:spacing w:before="0" w:after="0" w:line="360" w:lineRule="auto"/>
              <w:ind w:firstLine="480" w:firstLineChars="200"/>
              <w:rPr>
                <w:rFonts w:hint="default" w:ascii="Times New Roman" w:hAnsi="Times New Roman" w:cs="Times New Roman"/>
                <w:b w:val="0"/>
                <w:bCs w:val="0"/>
                <w:color w:val="auto"/>
                <w:sz w:val="24"/>
                <w:szCs w:val="24"/>
              </w:rPr>
            </w:pPr>
            <w:r>
              <w:rPr>
                <w:rFonts w:hint="eastAsia" w:ascii="Times New Roman" w:hAnsi="Times New Roman"/>
                <w:b w:val="0"/>
                <w:bCs w:val="0"/>
                <w:sz w:val="24"/>
                <w:szCs w:val="24"/>
                <w:lang w:val="en-US" w:eastAsia="zh-CN"/>
              </w:rPr>
              <w:t>10、</w:t>
            </w:r>
            <w:r>
              <w:rPr>
                <w:rFonts w:hint="eastAsia" w:ascii="Times New Roman" w:hAnsi="Times New Roman"/>
                <w:b w:val="0"/>
                <w:bCs w:val="0"/>
                <w:sz w:val="24"/>
                <w:szCs w:val="24"/>
                <w:lang w:eastAsia="zh-CN"/>
              </w:rPr>
              <w:t>水源及水平衡</w:t>
            </w:r>
            <w:bookmarkEnd w:id="1"/>
          </w:p>
          <w:p>
            <w:pPr>
              <w:pStyle w:val="5"/>
              <w:keepNext w:val="0"/>
              <w:pageBreakBefore w:val="0"/>
              <w:widowControl w:val="0"/>
              <w:kinsoku/>
              <w:wordWrap/>
              <w:overflowPunct/>
              <w:topLinePunct w:val="0"/>
              <w:autoSpaceDE/>
              <w:autoSpaceDN/>
              <w:bidi w:val="0"/>
              <w:adjustRightInd w:val="0"/>
              <w:snapToGrid w:val="0"/>
              <w:spacing w:before="0" w:after="0" w:line="360" w:lineRule="auto"/>
              <w:ind w:firstLine="480" w:firstLineChars="200"/>
              <w:textAlignment w:val="auto"/>
              <w:rPr>
                <w:rFonts w:hint="default"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（1）给排水</w:t>
            </w:r>
          </w:p>
          <w:p>
            <w:pPr>
              <w:adjustRightInd w:val="0"/>
              <w:snapToGrid w:val="0"/>
              <w:spacing w:line="360" w:lineRule="auto"/>
              <w:ind w:firstLine="480" w:firstLineChars="200"/>
              <w:rPr>
                <w:rFonts w:hint="default" w:ascii="Times New Roman" w:hAnsi="Times New Roman" w:cs="Times New Roman"/>
                <w:color w:val="000000" w:themeColor="text1"/>
                <w:sz w:val="24"/>
                <w:szCs w:val="24"/>
                <w:highlight w:val="yellow"/>
                <w:u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u w:val="none"/>
                <w14:textFill>
                  <w14:solidFill>
                    <w14:schemeClr w14:val="tx1"/>
                  </w14:solidFill>
                </w14:textFill>
              </w:rPr>
              <w:t>本项目用水主要为职工生活用水、</w:t>
            </w:r>
            <w:r>
              <w:rPr>
                <w:rFonts w:hint="eastAsia" w:ascii="Times New Roman" w:hAnsi="Times New Roman" w:cs="Times New Roman"/>
                <w:color w:val="000000" w:themeColor="text1"/>
                <w:sz w:val="24"/>
                <w:szCs w:val="24"/>
                <w:u w:val="none"/>
                <w:lang w:val="en-US" w:eastAsia="zh-CN"/>
                <w14:textFill>
                  <w14:solidFill>
                    <w14:schemeClr w14:val="tx1"/>
                  </w14:solidFill>
                </w14:textFill>
              </w:rPr>
              <w:t>锅炉蒸发补给水、锅炉排污补水</w:t>
            </w:r>
            <w:r>
              <w:rPr>
                <w:rFonts w:hint="default" w:ascii="Times New Roman" w:hAnsi="Times New Roman" w:eastAsia="宋体" w:cs="Times New Roman"/>
                <w:color w:val="000000" w:themeColor="text1"/>
                <w:sz w:val="24"/>
                <w:szCs w:val="24"/>
                <w:u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cs="Times New Roman"/>
                <w:color w:val="000000" w:themeColor="text1"/>
                <w:sz w:val="24"/>
                <w:szCs w:val="24"/>
                <w:u w:val="none"/>
                <w:lang w:eastAsia="zh-CN"/>
                <w14:textFill>
                  <w14:solidFill>
                    <w14:schemeClr w14:val="tx1"/>
                  </w14:solidFill>
                </w14:textFill>
              </w:rPr>
            </w:pPr>
            <w:r>
              <w:rPr>
                <w:rFonts w:hint="default" w:ascii="Times New Roman" w:hAnsi="Times New Roman" w:cs="Times New Roman"/>
                <w:color w:val="000000" w:themeColor="text1"/>
                <w:sz w:val="24"/>
                <w:szCs w:val="24"/>
                <w:u w:val="none"/>
                <w:lang w:eastAsia="zh-CN"/>
                <w14:textFill>
                  <w14:solidFill>
                    <w14:schemeClr w14:val="tx1"/>
                  </w14:solidFill>
                </w14:textFill>
              </w:rPr>
              <w:fldChar w:fldCharType="begin"/>
            </w:r>
            <w:r>
              <w:rPr>
                <w:rFonts w:hint="default" w:ascii="Times New Roman" w:hAnsi="Times New Roman" w:cs="Times New Roman"/>
                <w:color w:val="000000" w:themeColor="text1"/>
                <w:sz w:val="24"/>
                <w:szCs w:val="24"/>
                <w:u w:val="none"/>
                <w:lang w:eastAsia="zh-CN"/>
                <w14:textFill>
                  <w14:solidFill>
                    <w14:schemeClr w14:val="tx1"/>
                  </w14:solidFill>
                </w14:textFill>
              </w:rPr>
              <w:instrText xml:space="preserve"> = 1 \* GB3 \* MERGEFORMAT </w:instrText>
            </w:r>
            <w:r>
              <w:rPr>
                <w:rFonts w:hint="default" w:ascii="Times New Roman" w:hAnsi="Times New Roman" w:cs="Times New Roman"/>
                <w:color w:val="000000" w:themeColor="text1"/>
                <w:sz w:val="24"/>
                <w:szCs w:val="24"/>
                <w:u w:val="none"/>
                <w:lang w:eastAsia="zh-CN"/>
                <w14:textFill>
                  <w14:solidFill>
                    <w14:schemeClr w14:val="tx1"/>
                  </w14:solidFill>
                </w14:textFill>
              </w:rPr>
              <w:fldChar w:fldCharType="separate"/>
            </w:r>
            <w:r>
              <w:rPr>
                <w:rFonts w:hint="default" w:ascii="Times New Roman" w:hAnsi="Times New Roman" w:cs="Times New Roman"/>
                <w:color w:val="000000" w:themeColor="text1"/>
                <w:sz w:val="24"/>
                <w:szCs w:val="24"/>
                <w:u w:val="none"/>
                <w14:textFill>
                  <w14:solidFill>
                    <w14:schemeClr w14:val="tx1"/>
                  </w14:solidFill>
                </w14:textFill>
              </w:rPr>
              <w:t>①</w:t>
            </w:r>
            <w:r>
              <w:rPr>
                <w:rFonts w:hint="default" w:ascii="Times New Roman" w:hAnsi="Times New Roman" w:cs="Times New Roman"/>
                <w:color w:val="000000" w:themeColor="text1"/>
                <w:sz w:val="24"/>
                <w:szCs w:val="24"/>
                <w:u w:val="none"/>
                <w:lang w:eastAsia="zh-CN"/>
                <w14:textFill>
                  <w14:solidFill>
                    <w14:schemeClr w14:val="tx1"/>
                  </w14:solidFill>
                </w14:textFill>
              </w:rPr>
              <w:fldChar w:fldCharType="end"/>
            </w:r>
            <w:r>
              <w:rPr>
                <w:rFonts w:hint="default" w:ascii="Times New Roman" w:hAnsi="Times New Roman" w:cs="Times New Roman"/>
                <w:color w:val="000000" w:themeColor="text1"/>
                <w:sz w:val="24"/>
                <w:szCs w:val="24"/>
                <w:u w:val="none"/>
                <w:lang w:eastAsia="zh-CN"/>
                <w14:textFill>
                  <w14:solidFill>
                    <w14:schemeClr w14:val="tx1"/>
                  </w14:solidFill>
                </w14:textFill>
              </w:rPr>
              <w:t>职工生活用水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FF0000"/>
                <w:sz w:val="24"/>
                <w:szCs w:val="24"/>
                <w:u w:val="none"/>
              </w:rPr>
            </w:pPr>
            <w:r>
              <w:rPr>
                <w:rFonts w:hint="default" w:ascii="Times New Roman" w:hAnsi="Times New Roman" w:cs="Times New Roman"/>
                <w:color w:val="000000" w:themeColor="text1"/>
                <w:sz w:val="24"/>
                <w:szCs w:val="24"/>
                <w:u w:val="none"/>
                <w:lang w:eastAsia="zh-CN"/>
                <w14:textFill>
                  <w14:solidFill>
                    <w14:schemeClr w14:val="tx1"/>
                  </w14:solidFill>
                </w14:textFill>
              </w:rPr>
              <w:t>根据现场调查，企业实际职工</w:t>
            </w:r>
            <w:r>
              <w:rPr>
                <w:rFonts w:hint="eastAsia" w:ascii="Times New Roman" w:hAnsi="Times New Roman" w:cs="Times New Roman"/>
                <w:color w:val="000000" w:themeColor="text1"/>
                <w:sz w:val="24"/>
                <w:szCs w:val="24"/>
                <w:u w:val="none"/>
                <w:lang w:val="en-US" w:eastAsia="zh-CN"/>
                <w14:textFill>
                  <w14:solidFill>
                    <w14:schemeClr w14:val="tx1"/>
                  </w14:solidFill>
                </w14:textFill>
              </w:rPr>
              <w:t>25</w:t>
            </w:r>
            <w:r>
              <w:rPr>
                <w:rFonts w:hint="default" w:ascii="Times New Roman" w:hAnsi="Times New Roman" w:cs="Times New Roman"/>
                <w:color w:val="000000" w:themeColor="text1"/>
                <w:sz w:val="24"/>
                <w:szCs w:val="24"/>
                <w:u w:val="none"/>
                <w:lang w:val="en-US" w:eastAsia="zh-CN"/>
                <w14:textFill>
                  <w14:solidFill>
                    <w14:schemeClr w14:val="tx1"/>
                  </w14:solidFill>
                </w14:textFill>
              </w:rPr>
              <w:t>人，</w:t>
            </w:r>
            <w:r>
              <w:rPr>
                <w:rFonts w:hint="default" w:ascii="Times New Roman" w:hAnsi="Times New Roman" w:eastAsia="宋体" w:cs="Times New Roman"/>
                <w:color w:val="000000" w:themeColor="text1"/>
                <w:sz w:val="24"/>
                <w:szCs w:val="24"/>
                <w:u w:val="none"/>
                <w14:textFill>
                  <w14:solidFill>
                    <w14:schemeClr w14:val="tx1"/>
                  </w14:solidFill>
                </w14:textFill>
              </w:rPr>
              <w:t>生活用水约为</w:t>
            </w:r>
            <w:r>
              <w:rPr>
                <w:rFonts w:hint="eastAsia" w:ascii="Times New Roman" w:hAnsi="Times New Roman" w:cs="Times New Roman"/>
                <w:color w:val="000000" w:themeColor="text1"/>
                <w:sz w:val="24"/>
                <w:szCs w:val="24"/>
                <w:u w:val="none"/>
                <w:lang w:val="en-US" w:eastAsia="zh-CN"/>
                <w14:textFill>
                  <w14:solidFill>
                    <w14:schemeClr w14:val="tx1"/>
                  </w14:solidFill>
                </w14:textFill>
              </w:rPr>
              <w:t>0.75t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eastAsia" w:ascii="Times New Roman" w:hAnsi="Times New Roman" w:cs="Times New Roman"/>
                <w:color w:val="000000" w:themeColor="text1"/>
                <w:sz w:val="24"/>
                <w:szCs w:val="24"/>
                <w:u w:val="none"/>
                <w:lang w:val="en-US" w:eastAsia="zh-CN"/>
                <w14:textFill>
                  <w14:solidFill>
                    <w14:schemeClr w14:val="tx1"/>
                  </w14:solidFill>
                </w14:textFill>
              </w:rPr>
              <w:t>225t</w:t>
            </w:r>
            <w:r>
              <w:rPr>
                <w:rFonts w:hint="default" w:ascii="Times New Roman" w:hAnsi="Times New Roman" w:eastAsia="宋体" w:cs="Times New Roman"/>
                <w:color w:val="000000" w:themeColor="text1"/>
                <w:sz w:val="24"/>
                <w:szCs w:val="24"/>
                <w:u w:val="none"/>
                <w14:textFill>
                  <w14:solidFill>
                    <w14:schemeClr w14:val="tx1"/>
                  </w14:solidFill>
                </w14:textFill>
              </w:rPr>
              <w:t>/a）。</w:t>
            </w:r>
          </w:p>
          <w:p>
            <w:pPr>
              <w:adjustRightInd w:val="0"/>
              <w:snapToGrid w:val="0"/>
              <w:spacing w:line="360" w:lineRule="auto"/>
              <w:ind w:firstLine="480" w:firstLineChars="200"/>
              <w:rPr>
                <w:rFonts w:hint="default" w:ascii="Times New Roman" w:hAnsi="Times New Roman" w:eastAsia="宋体" w:cs="Times New Roman"/>
                <w:color w:val="000000" w:themeColor="text1"/>
                <w:sz w:val="24"/>
                <w:szCs w:val="24"/>
                <w:u w:val="none"/>
                <w:lang w:val="en-US"/>
                <w14:textFill>
                  <w14:solidFill>
                    <w14:schemeClr w14:val="tx1"/>
                  </w14:solidFill>
                </w14:textFill>
              </w:rPr>
            </w:pPr>
            <w:r>
              <w:rPr>
                <w:rFonts w:hint="default" w:ascii="Times New Roman" w:hAnsi="Times New Roman" w:eastAsia="宋体" w:cs="Times New Roman"/>
                <w:color w:val="000000" w:themeColor="text1"/>
                <w:sz w:val="24"/>
                <w:szCs w:val="24"/>
                <w:u w:val="none"/>
                <w14:textFill>
                  <w14:solidFill>
                    <w14:schemeClr w14:val="tx1"/>
                  </w14:solidFill>
                </w14:textFill>
              </w:rPr>
              <w:fldChar w:fldCharType="begin"/>
            </w:r>
            <w:r>
              <w:rPr>
                <w:rFonts w:hint="default" w:ascii="Times New Roman" w:hAnsi="Times New Roman" w:eastAsia="宋体" w:cs="Times New Roman"/>
                <w:color w:val="000000" w:themeColor="text1"/>
                <w:sz w:val="24"/>
                <w:szCs w:val="24"/>
                <w:u w:val="none"/>
                <w14:textFill>
                  <w14:solidFill>
                    <w14:schemeClr w14:val="tx1"/>
                  </w14:solidFill>
                </w14:textFill>
              </w:rPr>
              <w:instrText xml:space="preserve"> = 2 \* GB3 \* MERGEFORMAT </w:instrText>
            </w:r>
            <w:r>
              <w:rPr>
                <w:rFonts w:hint="default" w:ascii="Times New Roman" w:hAnsi="Times New Roman" w:eastAsia="宋体" w:cs="Times New Roman"/>
                <w:color w:val="000000" w:themeColor="text1"/>
                <w:sz w:val="24"/>
                <w:szCs w:val="24"/>
                <w:u w:val="none"/>
                <w14:textFill>
                  <w14:solidFill>
                    <w14:schemeClr w14:val="tx1"/>
                  </w14:solidFill>
                </w14:textFill>
              </w:rPr>
              <w:fldChar w:fldCharType="separate"/>
            </w:r>
            <w:r>
              <w:rPr>
                <w:rFonts w:hint="default" w:ascii="Times New Roman" w:hAnsi="Times New Roman" w:eastAsia="宋体" w:cs="Times New Roman"/>
                <w:color w:val="000000" w:themeColor="text1"/>
                <w:sz w:val="24"/>
                <w:szCs w:val="24"/>
                <w:u w:val="none"/>
                <w14:textFill>
                  <w14:solidFill>
                    <w14:schemeClr w14:val="tx1"/>
                  </w14:solidFill>
                </w14:textFill>
              </w:rPr>
              <w:t>②</w:t>
            </w:r>
            <w:r>
              <w:rPr>
                <w:rFonts w:hint="default" w:ascii="Times New Roman" w:hAnsi="Times New Roman" w:eastAsia="宋体" w:cs="Times New Roman"/>
                <w:color w:val="000000" w:themeColor="text1"/>
                <w:sz w:val="24"/>
                <w:szCs w:val="24"/>
                <w:u w:val="none"/>
                <w14:textFill>
                  <w14:solidFill>
                    <w14:schemeClr w14:val="tx1"/>
                  </w14:solidFill>
                </w14:textFill>
              </w:rPr>
              <w:fldChar w:fldCharType="end"/>
            </w:r>
            <w:r>
              <w:rPr>
                <w:rFonts w:hint="eastAsia" w:ascii="Times New Roman" w:hAnsi="Times New Roman" w:cs="Times New Roman"/>
                <w:color w:val="000000" w:themeColor="text1"/>
                <w:sz w:val="24"/>
                <w:szCs w:val="24"/>
                <w:u w:val="none"/>
                <w:lang w:val="en-US" w:eastAsia="zh-CN"/>
                <w14:textFill>
                  <w14:solidFill>
                    <w14:schemeClr w14:val="tx1"/>
                  </w14:solidFill>
                </w14:textFill>
              </w:rPr>
              <w:t>锅炉蒸发补给水及锅炉排污补水</w:t>
            </w:r>
          </w:p>
          <w:p>
            <w:pPr>
              <w:pStyle w:val="15"/>
              <w:adjustRightInd w:val="0"/>
              <w:snapToGrid w:val="0"/>
              <w:spacing w:line="360" w:lineRule="auto"/>
              <w:ind w:left="0" w:leftChars="0" w:firstLine="420"/>
              <w:rPr>
                <w:rFonts w:hint="eastAsia" w:ascii="Times New Roman" w:hAnsi="Times New Roman" w:eastAsia="宋体" w:cs="Times New Roman"/>
                <w:color w:val="000000" w:themeColor="text1"/>
                <w:sz w:val="24"/>
                <w:szCs w:val="24"/>
                <w:u w:val="none"/>
                <w:lang w:val="en-US" w:eastAsia="zh-CN"/>
                <w14:textFill>
                  <w14:solidFill>
                    <w14:schemeClr w14:val="tx1"/>
                  </w14:solidFill>
                </w14:textFill>
              </w:rPr>
            </w:pPr>
            <w:r>
              <w:rPr>
                <w:rFonts w:hint="eastAsia" w:ascii="Times New Roman" w:hAnsi="Times New Roman" w:cs="Times New Roman"/>
                <w:color w:val="000000" w:themeColor="text1"/>
                <w:sz w:val="24"/>
                <w:szCs w:val="24"/>
                <w:u w:val="none"/>
                <w:lang w:val="en-US" w:eastAsia="zh-CN"/>
                <w14:textFill>
                  <w14:solidFill>
                    <w14:schemeClr w14:val="tx1"/>
                  </w14:solidFill>
                </w14:textFill>
              </w:rPr>
              <w:t>本项目采暖利用1台1.5t/h的生物质燃料锅炉供热，锅炉供热时间为180天，锅炉蒸发补水量为0.011t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eastAsia" w:ascii="Times New Roman" w:hAnsi="Times New Roman" w:cs="Times New Roman"/>
                <w:color w:val="000000" w:themeColor="text1"/>
                <w:sz w:val="24"/>
                <w:szCs w:val="24"/>
                <w:u w:val="none"/>
                <w:lang w:val="en-US" w:eastAsia="zh-CN"/>
                <w14:textFill>
                  <w14:solidFill>
                    <w14:schemeClr w14:val="tx1"/>
                  </w14:solidFill>
                </w14:textFill>
              </w:rPr>
              <w:t>1.98t</w:t>
            </w:r>
            <w:r>
              <w:rPr>
                <w:rFonts w:hint="default" w:ascii="Times New Roman" w:hAnsi="Times New Roman" w:eastAsia="宋体" w:cs="Times New Roman"/>
                <w:color w:val="000000" w:themeColor="text1"/>
                <w:sz w:val="24"/>
                <w:szCs w:val="24"/>
                <w:u w:val="none"/>
                <w14:textFill>
                  <w14:solidFill>
                    <w14:schemeClr w14:val="tx1"/>
                  </w14:solidFill>
                </w14:textFill>
              </w:rPr>
              <w:t>/a）</w:t>
            </w:r>
            <w:r>
              <w:rPr>
                <w:rFonts w:hint="eastAsia" w:ascii="Times New Roman" w:hAnsi="Times New Roman"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锅炉排污补水量为0.006t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eastAsia" w:ascii="Times New Roman" w:hAnsi="Times New Roman" w:cs="Times New Roman"/>
                <w:color w:val="000000" w:themeColor="text1"/>
                <w:sz w:val="24"/>
                <w:szCs w:val="24"/>
                <w:u w:val="none"/>
                <w:lang w:val="en-US" w:eastAsia="zh-CN"/>
                <w14:textFill>
                  <w14:solidFill>
                    <w14:schemeClr w14:val="tx1"/>
                  </w14:solidFill>
                </w14:textFill>
              </w:rPr>
              <w:t>1.08t</w:t>
            </w:r>
            <w:r>
              <w:rPr>
                <w:rFonts w:hint="default" w:ascii="Times New Roman" w:hAnsi="Times New Roman" w:eastAsia="宋体" w:cs="Times New Roman"/>
                <w:color w:val="000000" w:themeColor="text1"/>
                <w:sz w:val="24"/>
                <w:szCs w:val="24"/>
                <w:u w:val="none"/>
                <w14:textFill>
                  <w14:solidFill>
                    <w14:schemeClr w14:val="tx1"/>
                  </w14:solidFill>
                </w14:textFill>
              </w:rPr>
              <w:t>/a）</w:t>
            </w:r>
            <w:r>
              <w:rPr>
                <w:rFonts w:hint="eastAsia" w:ascii="Times New Roman" w:hAnsi="Times New Roman" w:cs="Times New Roman"/>
                <w:color w:val="000000" w:themeColor="text1"/>
                <w:sz w:val="24"/>
                <w:szCs w:val="24"/>
                <w:u w:val="none"/>
                <w:lang w:val="en-US" w:eastAsia="zh-CN"/>
                <w14:textFill>
                  <w14:solidFill>
                    <w14:schemeClr w14:val="tx1"/>
                  </w14:solidFill>
                </w14:textFill>
              </w:rPr>
              <w:t>。</w:t>
            </w:r>
          </w:p>
          <w:p>
            <w:pPr>
              <w:adjustRightInd w:val="0"/>
              <w:snapToGrid w:val="0"/>
              <w:spacing w:line="360" w:lineRule="auto"/>
              <w:ind w:firstLine="480" w:firstLineChars="200"/>
              <w:rPr>
                <w:rFonts w:hint="default" w:ascii="Times New Roman" w:hAnsi="Times New Roman" w:eastAsia="宋体" w:cs="Times New Roman"/>
                <w:color w:val="000000" w:themeColor="text1"/>
                <w:sz w:val="24"/>
                <w:szCs w:val="24"/>
                <w:u w:val="none"/>
                <w14:textFill>
                  <w14:solidFill>
                    <w14:schemeClr w14:val="tx1"/>
                  </w14:solidFill>
                </w14:textFill>
              </w:rPr>
            </w:pPr>
            <w:r>
              <w:rPr>
                <w:rFonts w:hint="default" w:ascii="Times New Roman" w:hAnsi="Times New Roman" w:eastAsia="宋体" w:cs="Times New Roman"/>
                <w:color w:val="000000" w:themeColor="text1"/>
                <w:sz w:val="24"/>
                <w:szCs w:val="24"/>
                <w:u w:val="none"/>
                <w14:textFill>
                  <w14:solidFill>
                    <w14:schemeClr w14:val="tx1"/>
                  </w14:solidFill>
                </w14:textFill>
              </w:rPr>
              <w:t>综上，本项目用水总量为</w:t>
            </w:r>
            <w:r>
              <w:rPr>
                <w:rFonts w:hint="eastAsia" w:ascii="Times New Roman" w:hAnsi="Times New Roman" w:cs="Times New Roman"/>
                <w:color w:val="000000" w:themeColor="text1"/>
                <w:sz w:val="24"/>
                <w:szCs w:val="24"/>
                <w:u w:val="none"/>
                <w:lang w:val="en-US" w:eastAsia="zh-CN"/>
                <w14:textFill>
                  <w14:solidFill>
                    <w14:schemeClr w14:val="tx1"/>
                  </w14:solidFill>
                </w14:textFill>
              </w:rPr>
              <w:t>0.767t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228.06t</w:t>
            </w:r>
            <w:r>
              <w:rPr>
                <w:rFonts w:hint="default" w:ascii="Times New Roman" w:hAnsi="Times New Roman" w:eastAsia="宋体" w:cs="Times New Roman"/>
                <w:color w:val="000000" w:themeColor="text1"/>
                <w:sz w:val="24"/>
                <w:szCs w:val="24"/>
                <w:u w:val="none"/>
                <w14:textFill>
                  <w14:solidFill>
                    <w14:schemeClr w14:val="tx1"/>
                  </w14:solidFill>
                </w14:textFill>
              </w:rPr>
              <w:t>/a</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u w:val="none"/>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本项目用水由市政供水管网供给</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，可以满足本项目用水需要</w:t>
            </w:r>
            <w:r>
              <w:rPr>
                <w:rFonts w:hint="default" w:ascii="Times New Roman" w:hAnsi="Times New Roman" w:eastAsia="宋体" w:cs="Times New Roman"/>
                <w:color w:val="000000" w:themeColor="text1"/>
                <w:sz w:val="24"/>
                <w:szCs w:val="24"/>
                <w:u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（2）排水</w:t>
            </w:r>
          </w:p>
          <w:p>
            <w:pPr>
              <w:adjustRightInd w:val="0"/>
              <w:snapToGrid w:val="0"/>
              <w:spacing w:line="360" w:lineRule="auto"/>
              <w:ind w:firstLine="480" w:firstLineChars="200"/>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000000" w:themeColor="text1"/>
                <w:sz w:val="24"/>
                <w:szCs w:val="24"/>
                <w14:textFill>
                  <w14:solidFill>
                    <w14:schemeClr w14:val="tx1"/>
                  </w14:solidFill>
                </w14:textFill>
              </w:rPr>
              <w:t>本项目</w:t>
            </w:r>
            <w:r>
              <w:rPr>
                <w:rFonts w:hint="eastAsia" w:ascii="Times New Roman" w:hAnsi="Times New Roman" w:cs="Times New Roman"/>
                <w:color w:val="000000" w:themeColor="text1"/>
                <w:sz w:val="24"/>
                <w:szCs w:val="24"/>
                <w:lang w:val="en-US" w:eastAsia="zh-CN"/>
                <w14:textFill>
                  <w14:solidFill>
                    <w14:schemeClr w14:val="tx1"/>
                  </w14:solidFill>
                </w14:textFill>
              </w:rPr>
              <w:t>排水主要为生活污水及锅炉排污水。</w:t>
            </w:r>
            <w:r>
              <w:rPr>
                <w:rFonts w:hint="default" w:ascii="Times New Roman" w:hAnsi="Times New Roman" w:cs="Times New Roman"/>
                <w:color w:val="000000" w:themeColor="text1"/>
                <w:sz w:val="24"/>
                <w:szCs w:val="24"/>
                <w:u w:val="none"/>
                <w:lang w:eastAsia="zh-CN"/>
                <w14:textFill>
                  <w14:solidFill>
                    <w14:schemeClr w14:val="tx1"/>
                  </w14:solidFill>
                </w14:textFill>
              </w:rPr>
              <w:t>根据调查</w:t>
            </w:r>
            <w:r>
              <w:rPr>
                <w:rFonts w:hint="default" w:ascii="Times New Roman" w:hAnsi="Times New Roman" w:cs="Times New Roman"/>
                <w:color w:val="000000" w:themeColor="text1"/>
                <w:sz w:val="24"/>
                <w:szCs w:val="24"/>
                <w:u w:val="none"/>
                <w14:textFill>
                  <w14:solidFill>
                    <w14:schemeClr w14:val="tx1"/>
                  </w14:solidFill>
                </w14:textFill>
              </w:rPr>
              <w:t>，</w:t>
            </w:r>
            <w:r>
              <w:rPr>
                <w:rFonts w:hint="default" w:ascii="Times New Roman" w:hAnsi="Times New Roman" w:cs="Times New Roman"/>
                <w:color w:val="000000" w:themeColor="text1"/>
                <w:sz w:val="24"/>
                <w:szCs w:val="24"/>
                <w:u w:val="none"/>
                <w:lang w:eastAsia="zh-CN"/>
                <w14:textFill>
                  <w14:solidFill>
                    <w14:schemeClr w14:val="tx1"/>
                  </w14:solidFill>
                </w14:textFill>
              </w:rPr>
              <w:t>实际</w:t>
            </w:r>
            <w:r>
              <w:rPr>
                <w:rFonts w:hint="default" w:ascii="Times New Roman" w:hAnsi="Times New Roman" w:cs="Times New Roman"/>
                <w:color w:val="000000" w:themeColor="text1"/>
                <w:sz w:val="24"/>
                <w:szCs w:val="24"/>
                <w:u w:val="none"/>
                <w14:textFill>
                  <w14:solidFill>
                    <w14:schemeClr w14:val="tx1"/>
                  </w14:solidFill>
                </w14:textFill>
              </w:rPr>
              <w:t>生活污水产生量</w:t>
            </w:r>
            <w:r>
              <w:rPr>
                <w:rFonts w:hint="default" w:ascii="Times New Roman" w:hAnsi="Times New Roman" w:eastAsia="宋体" w:cs="Times New Roman"/>
                <w:color w:val="000000" w:themeColor="text1"/>
                <w:sz w:val="24"/>
                <w:szCs w:val="24"/>
                <w14:textFill>
                  <w14:solidFill>
                    <w14:schemeClr w14:val="tx1"/>
                  </w14:solidFill>
                </w14:textFill>
              </w:rPr>
              <w:t>为</w:t>
            </w:r>
            <w:r>
              <w:rPr>
                <w:rFonts w:hint="eastAsia" w:ascii="Times New Roman" w:hAnsi="Times New Roman" w:cs="Times New Roman"/>
                <w:color w:val="000000" w:themeColor="text1"/>
                <w:sz w:val="24"/>
                <w:szCs w:val="24"/>
                <w:lang w:val="en-US" w:eastAsia="zh-CN"/>
                <w14:textFill>
                  <w14:solidFill>
                    <w14:schemeClr w14:val="tx1"/>
                  </w14:solidFill>
                </w14:textFill>
              </w:rPr>
              <w:t>0.6</w:t>
            </w:r>
            <w:r>
              <w:rPr>
                <w:rFonts w:hint="eastAsia" w:ascii="Times New Roman" w:hAnsi="Times New Roman" w:cs="Times New Roman"/>
                <w:color w:val="000000" w:themeColor="text1"/>
                <w:sz w:val="24"/>
                <w:szCs w:val="24"/>
                <w:u w:val="none"/>
                <w:lang w:val="en-US" w:eastAsia="zh-CN"/>
                <w14:textFill>
                  <w14:solidFill>
                    <w14:schemeClr w14:val="tx1"/>
                  </w14:solidFill>
                </w14:textFill>
              </w:rPr>
              <w:t>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180t</w:t>
            </w:r>
            <w:r>
              <w:rPr>
                <w:rFonts w:hint="default" w:ascii="Times New Roman" w:hAnsi="Times New Roman" w:eastAsia="宋体" w:cs="Times New Roman"/>
                <w:color w:val="000000" w:themeColor="text1"/>
                <w:sz w:val="24"/>
                <w:szCs w:val="24"/>
                <w:u w:val="none"/>
                <w14:textFill>
                  <w14:solidFill>
                    <w14:schemeClr w14:val="tx1"/>
                  </w14:solidFill>
                </w14:textFill>
              </w:rPr>
              <w:t>/a</w:t>
            </w:r>
            <w:r>
              <w:rPr>
                <w:rFonts w:hint="default" w:ascii="Times New Roman" w:hAnsi="Times New Roman" w:eastAsia="宋体"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锅炉排污水为0.006t</w:t>
            </w:r>
            <w:r>
              <w:rPr>
                <w:rFonts w:hint="default" w:ascii="Times New Roman" w:hAnsi="Times New Roman" w:eastAsia="宋体" w:cs="Times New Roman"/>
                <w:color w:val="000000" w:themeColor="text1"/>
                <w:sz w:val="24"/>
                <w:szCs w:val="24"/>
                <w:u w:val="none"/>
                <w14:textFill>
                  <w14:solidFill>
                    <w14:schemeClr w14:val="tx1"/>
                  </w14:solidFill>
                </w14:textFill>
              </w:rPr>
              <w:t>/d（</w:t>
            </w:r>
            <w:r>
              <w:rPr>
                <w:rFonts w:hint="eastAsia" w:ascii="Times New Roman" w:hAnsi="Times New Roman" w:cs="Times New Roman"/>
                <w:color w:val="000000" w:themeColor="text1"/>
                <w:sz w:val="24"/>
                <w:szCs w:val="24"/>
                <w:u w:val="none"/>
                <w:lang w:val="en-US" w:eastAsia="zh-CN"/>
                <w14:textFill>
                  <w14:solidFill>
                    <w14:schemeClr w14:val="tx1"/>
                  </w14:solidFill>
                </w14:textFill>
              </w:rPr>
              <w:t>1.08t</w:t>
            </w:r>
            <w:r>
              <w:rPr>
                <w:rFonts w:hint="default" w:ascii="Times New Roman" w:hAnsi="Times New Roman" w:eastAsia="宋体" w:cs="Times New Roman"/>
                <w:color w:val="000000" w:themeColor="text1"/>
                <w:sz w:val="24"/>
                <w:szCs w:val="24"/>
                <w:u w:val="none"/>
                <w14:textFill>
                  <w14:solidFill>
                    <w14:schemeClr w14:val="tx1"/>
                  </w14:solidFill>
                </w14:textFill>
              </w:rPr>
              <w:t>/a）</w:t>
            </w:r>
            <w:r>
              <w:rPr>
                <w:rFonts w:hint="eastAsia" w:ascii="Times New Roman" w:hAnsi="Times New Roman" w:cs="Times New Roman"/>
                <w:color w:val="000000" w:themeColor="text1"/>
                <w:sz w:val="24"/>
                <w:szCs w:val="24"/>
                <w:u w:val="none"/>
                <w:lang w:eastAsia="zh-CN"/>
                <w14:textFill>
                  <w14:solidFill>
                    <w14:schemeClr w14:val="tx1"/>
                  </w14:solidFill>
                </w14:textFill>
              </w:rPr>
              <w:t>。</w:t>
            </w:r>
            <w:r>
              <w:rPr>
                <w:rFonts w:hint="eastAsia" w:ascii="Times New Roman" w:hAnsi="Times New Roman" w:cs="Times New Roman"/>
                <w:color w:val="000000" w:themeColor="text1"/>
                <w:sz w:val="24"/>
                <w:szCs w:val="24"/>
                <w:u w:val="none"/>
                <w:lang w:val="en-US" w:eastAsia="zh-CN"/>
                <w14:textFill>
                  <w14:solidFill>
                    <w14:schemeClr w14:val="tx1"/>
                  </w14:solidFill>
                </w14:textFill>
              </w:rPr>
              <w:t>锅炉排污水全部进入除灰系统加湿，可全部利用不外排，生活污水排入防渗储池，定期清掏做农肥。</w:t>
            </w:r>
          </w:p>
          <w:p>
            <w:pPr>
              <w:spacing w:line="360" w:lineRule="auto"/>
              <w:jc w:val="center"/>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bCs/>
                <w:sz w:val="24"/>
                <w:szCs w:val="24"/>
                <w:lang w:eastAsia="zh-CN"/>
              </w:rPr>
              <w:drawing>
                <wp:inline distT="0" distB="0" distL="114300" distR="114300">
                  <wp:extent cx="3919855" cy="2839085"/>
                  <wp:effectExtent l="0" t="0" r="4445" b="18415"/>
                  <wp:docPr id="8" name="图片 8"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Desktop\图片1.png图片1"/>
                          <pic:cNvPicPr>
                            <a:picLocks noChangeAspect="1"/>
                          </pic:cNvPicPr>
                        </pic:nvPicPr>
                        <pic:blipFill>
                          <a:blip r:embed="rId5"/>
                          <a:srcRect t="113" b="113"/>
                          <a:stretch>
                            <a:fillRect/>
                          </a:stretch>
                        </pic:blipFill>
                        <pic:spPr>
                          <a:xfrm>
                            <a:off x="0" y="0"/>
                            <a:ext cx="3919855" cy="2839085"/>
                          </a:xfrm>
                          <a:prstGeom prst="rect">
                            <a:avLst/>
                          </a:prstGeom>
                        </pic:spPr>
                      </pic:pic>
                    </a:graphicData>
                  </a:graphic>
                </wp:inline>
              </w:drawing>
            </w:r>
          </w:p>
          <w:p>
            <w:pPr>
              <w:spacing w:line="360" w:lineRule="auto"/>
              <w:jc w:val="center"/>
              <w:rPr>
                <w:rFonts w:hint="eastAsia" w:ascii="Times New Roman" w:hAnsi="Times New Roman" w:eastAsia="宋体" w:cs="Times New Roman"/>
                <w:b/>
                <w:bCs/>
                <w:color w:val="auto"/>
                <w:sz w:val="21"/>
                <w:szCs w:val="21"/>
                <w:lang w:val="en-US" w:eastAsia="zh-CN"/>
              </w:rPr>
            </w:pPr>
            <w:r>
              <w:rPr>
                <w:rFonts w:hint="default" w:ascii="Times New Roman" w:hAnsi="Times New Roman" w:cs="Times New Roman"/>
                <w:b/>
                <w:bCs/>
                <w:sz w:val="21"/>
                <w:szCs w:val="21"/>
              </w:rPr>
              <w:t>图1  本项目给排水平衡示意图   单位：</w:t>
            </w:r>
            <w:r>
              <w:rPr>
                <w:rFonts w:hint="eastAsia" w:ascii="Times New Roman" w:hAnsi="Times New Roman" w:cs="Times New Roman"/>
                <w:b/>
                <w:bCs/>
                <w:sz w:val="21"/>
                <w:szCs w:val="21"/>
                <w:lang w:val="en-US" w:eastAsia="zh-CN"/>
              </w:rPr>
              <w:t>t</w:t>
            </w:r>
            <w:r>
              <w:rPr>
                <w:rFonts w:hint="default" w:ascii="Times New Roman" w:hAnsi="Times New Roman" w:cs="Times New Roman"/>
                <w:b/>
                <w:bCs/>
                <w:sz w:val="21"/>
                <w:szCs w:val="21"/>
              </w:rPr>
              <w:t>/</w:t>
            </w:r>
            <w:r>
              <w:rPr>
                <w:rFonts w:hint="eastAsia" w:ascii="Times New Roman" w:hAnsi="Times New Roman" w:cs="Times New Roman"/>
                <w:b/>
                <w:bCs/>
                <w:sz w:val="21"/>
                <w:szCs w:val="21"/>
                <w:lang w:val="en-US" w:eastAsia="zh-CN"/>
              </w:rPr>
              <w:t>a</w:t>
            </w:r>
          </w:p>
          <w:p>
            <w:pPr>
              <w:pStyle w:val="4"/>
              <w:spacing w:before="0" w:after="0" w:line="360" w:lineRule="auto"/>
              <w:ind w:firstLine="480" w:firstLineChars="200"/>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11、主要工艺流程及产污环节</w:t>
            </w:r>
          </w:p>
          <w:p>
            <w:pPr>
              <w:pStyle w:val="39"/>
              <w:ind w:firstLine="480" w:firstLineChars="200"/>
              <w:rPr>
                <w:rFonts w:hint="eastAsia" w:ascii="Times New Roman" w:hAnsi="Times New Roman" w:cs="Times New Roman"/>
                <w:lang w:val="en-US" w:eastAsia="zh-CN"/>
              </w:rPr>
            </w:pPr>
            <w:r>
              <w:rPr>
                <w:rFonts w:hint="eastAsia" w:ascii="Times New Roman" w:hAnsi="Times New Roman" w:cs="Times New Roman"/>
                <w:lang w:val="en-US" w:eastAsia="zh-CN"/>
              </w:rPr>
              <w:t>本项目利用无纺布滤材及滤纸作为原材料，生产空调滤清器、PU滤清器及护网滤清器，其中各类滤清器型号及年产量详见上文表8。虽然环评报告中关于护网滤清器工艺流程的描述中有卷网、电焊、粘密封圈这三个加工步骤，但经过现场勘察，咨询企业得知，在加工过程中，企业并未设置粘密封圈这一加工步骤，且卷网、电焊这两个加工步骤已经外委处理，不在本厂区内进行生产加工。本项目工艺流程及产污节点详见下图。</w:t>
            </w:r>
          </w:p>
          <w:p>
            <w:pPr>
              <w:pStyle w:val="39"/>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drawing>
                <wp:inline distT="0" distB="0" distL="114300" distR="114300">
                  <wp:extent cx="4470400" cy="1031875"/>
                  <wp:effectExtent l="0" t="0" r="0" b="0"/>
                  <wp:docPr id="9" name="图片 9"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未命名"/>
                          <pic:cNvPicPr>
                            <a:picLocks noChangeAspect="1"/>
                          </pic:cNvPicPr>
                        </pic:nvPicPr>
                        <pic:blipFill>
                          <a:blip r:embed="rId6"/>
                          <a:srcRect t="23897" r="15160" b="17354"/>
                          <a:stretch>
                            <a:fillRect/>
                          </a:stretch>
                        </pic:blipFill>
                        <pic:spPr>
                          <a:xfrm>
                            <a:off x="0" y="0"/>
                            <a:ext cx="4470400" cy="1031875"/>
                          </a:xfrm>
                          <a:prstGeom prst="rect">
                            <a:avLst/>
                          </a:prstGeom>
                        </pic:spPr>
                      </pic:pic>
                    </a:graphicData>
                  </a:graphic>
                </wp:inline>
              </w:drawing>
            </w:r>
          </w:p>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eastAsiaTheme="minorEastAsia"/>
                <w:b/>
                <w:bCs/>
                <w:i w:val="0"/>
                <w:iCs/>
                <w:color w:val="auto"/>
                <w:kern w:val="0"/>
                <w:sz w:val="21"/>
                <w:szCs w:val="21"/>
                <w:u w:val="none"/>
              </w:rPr>
            </w:pPr>
            <w:r>
              <w:rPr>
                <w:rFonts w:eastAsiaTheme="minorEastAsia"/>
                <w:b/>
                <w:i w:val="0"/>
                <w:iCs/>
                <w:color w:val="auto"/>
                <w:kern w:val="0"/>
                <w:sz w:val="21"/>
                <w:szCs w:val="21"/>
                <w:u w:val="none"/>
              </w:rPr>
              <w:t>图</w:t>
            </w:r>
            <w:r>
              <w:rPr>
                <w:rFonts w:hint="default" w:ascii="Times New Roman" w:hAnsi="Times New Roman" w:cs="Times New Roman" w:eastAsiaTheme="minorEastAsia"/>
                <w:b/>
                <w:i w:val="0"/>
                <w:iCs/>
                <w:color w:val="auto"/>
                <w:kern w:val="0"/>
                <w:sz w:val="21"/>
                <w:szCs w:val="21"/>
                <w:u w:val="none"/>
                <w:lang w:val="en-US" w:eastAsia="zh-CN"/>
              </w:rPr>
              <w:t>2</w:t>
            </w:r>
            <w:r>
              <w:rPr>
                <w:rFonts w:eastAsiaTheme="minorEastAsia"/>
                <w:b/>
                <w:i w:val="0"/>
                <w:iCs/>
                <w:color w:val="auto"/>
                <w:kern w:val="0"/>
                <w:sz w:val="21"/>
                <w:szCs w:val="21"/>
                <w:u w:val="none"/>
              </w:rPr>
              <w:t xml:space="preserve">  </w:t>
            </w:r>
            <w:r>
              <w:rPr>
                <w:rFonts w:hint="eastAsia" w:eastAsiaTheme="minorEastAsia"/>
                <w:b/>
                <w:bCs/>
                <w:i w:val="0"/>
                <w:iCs/>
                <w:color w:val="auto"/>
                <w:kern w:val="0"/>
                <w:sz w:val="21"/>
                <w:szCs w:val="21"/>
                <w:u w:val="none"/>
                <w:lang w:val="en-US" w:eastAsia="zh-CN"/>
              </w:rPr>
              <w:t>空调滤清器</w:t>
            </w:r>
            <w:r>
              <w:rPr>
                <w:rFonts w:eastAsiaTheme="minorEastAsia"/>
                <w:b/>
                <w:bCs/>
                <w:i w:val="0"/>
                <w:iCs/>
                <w:color w:val="auto"/>
                <w:kern w:val="0"/>
                <w:sz w:val="21"/>
                <w:szCs w:val="21"/>
                <w:u w:val="none"/>
              </w:rPr>
              <w:t>工艺流程及排污节点示意图</w:t>
            </w:r>
          </w:p>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eastAsiaTheme="minorEastAsia"/>
                <w:b/>
                <w:bCs/>
                <w:i w:val="0"/>
                <w:iCs/>
                <w:color w:val="auto"/>
                <w:kern w:val="0"/>
                <w:sz w:val="21"/>
                <w:szCs w:val="21"/>
                <w:u w:val="none"/>
                <w:lang w:eastAsia="zh-CN"/>
              </w:rPr>
            </w:pPr>
            <w:r>
              <w:rPr>
                <w:rFonts w:hint="eastAsia" w:eastAsiaTheme="minorEastAsia"/>
                <w:b/>
                <w:bCs/>
                <w:i w:val="0"/>
                <w:iCs/>
                <w:color w:val="auto"/>
                <w:kern w:val="0"/>
                <w:sz w:val="21"/>
                <w:szCs w:val="21"/>
                <w:u w:val="none"/>
                <w:lang w:eastAsia="zh-CN"/>
              </w:rPr>
              <w:drawing>
                <wp:inline distT="0" distB="0" distL="114300" distR="114300">
                  <wp:extent cx="4461510" cy="996950"/>
                  <wp:effectExtent l="0" t="0" r="15240" b="12700"/>
                  <wp:docPr id="10" name="图片 10"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未命名"/>
                          <pic:cNvPicPr>
                            <a:picLocks noChangeAspect="1"/>
                          </pic:cNvPicPr>
                        </pic:nvPicPr>
                        <pic:blipFill>
                          <a:blip r:embed="rId7"/>
                          <a:srcRect l="2434" t="10159" r="8653" b="30224"/>
                          <a:stretch>
                            <a:fillRect/>
                          </a:stretch>
                        </pic:blipFill>
                        <pic:spPr>
                          <a:xfrm>
                            <a:off x="0" y="0"/>
                            <a:ext cx="4461510" cy="996950"/>
                          </a:xfrm>
                          <a:prstGeom prst="rect">
                            <a:avLst/>
                          </a:prstGeom>
                        </pic:spPr>
                      </pic:pic>
                    </a:graphicData>
                  </a:graphic>
                </wp:inline>
              </w:drawing>
            </w:r>
          </w:p>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eastAsiaTheme="minorEastAsia"/>
                <w:b/>
                <w:bCs/>
                <w:i w:val="0"/>
                <w:iCs/>
                <w:color w:val="auto"/>
                <w:kern w:val="0"/>
                <w:sz w:val="21"/>
                <w:szCs w:val="21"/>
                <w:u w:val="none"/>
              </w:rPr>
            </w:pPr>
            <w:r>
              <w:rPr>
                <w:rFonts w:eastAsiaTheme="minorEastAsia"/>
                <w:b/>
                <w:i w:val="0"/>
                <w:iCs/>
                <w:color w:val="auto"/>
                <w:kern w:val="0"/>
                <w:sz w:val="21"/>
                <w:szCs w:val="21"/>
                <w:u w:val="none"/>
              </w:rPr>
              <w:t>图</w:t>
            </w:r>
            <w:r>
              <w:rPr>
                <w:rFonts w:hint="eastAsia" w:ascii="Times New Roman" w:hAnsi="Times New Roman" w:cs="Times New Roman" w:eastAsiaTheme="minorEastAsia"/>
                <w:b/>
                <w:i w:val="0"/>
                <w:iCs/>
                <w:color w:val="auto"/>
                <w:kern w:val="0"/>
                <w:sz w:val="21"/>
                <w:szCs w:val="21"/>
                <w:u w:val="none"/>
                <w:lang w:val="en-US" w:eastAsia="zh-CN"/>
              </w:rPr>
              <w:t>3</w:t>
            </w:r>
            <w:r>
              <w:rPr>
                <w:rFonts w:eastAsiaTheme="minorEastAsia"/>
                <w:b/>
                <w:i w:val="0"/>
                <w:iCs/>
                <w:color w:val="auto"/>
                <w:kern w:val="0"/>
                <w:sz w:val="21"/>
                <w:szCs w:val="21"/>
                <w:u w:val="none"/>
              </w:rPr>
              <w:t xml:space="preserve">  </w:t>
            </w:r>
            <w:r>
              <w:rPr>
                <w:rFonts w:hint="default" w:ascii="Times New Roman" w:hAnsi="Times New Roman" w:cs="Times New Roman" w:eastAsiaTheme="minorEastAsia"/>
                <w:b/>
                <w:bCs/>
                <w:i w:val="0"/>
                <w:iCs/>
                <w:color w:val="auto"/>
                <w:kern w:val="0"/>
                <w:sz w:val="21"/>
                <w:szCs w:val="21"/>
                <w:u w:val="none"/>
                <w:lang w:val="en-US" w:eastAsia="zh-CN"/>
              </w:rPr>
              <w:t>PU</w:t>
            </w:r>
            <w:r>
              <w:rPr>
                <w:rFonts w:hint="eastAsia" w:eastAsiaTheme="minorEastAsia"/>
                <w:b/>
                <w:bCs/>
                <w:i w:val="0"/>
                <w:iCs/>
                <w:color w:val="auto"/>
                <w:kern w:val="0"/>
                <w:sz w:val="21"/>
                <w:szCs w:val="21"/>
                <w:u w:val="none"/>
                <w:lang w:val="en-US" w:eastAsia="zh-CN"/>
              </w:rPr>
              <w:t>滤清器</w:t>
            </w:r>
            <w:r>
              <w:rPr>
                <w:rFonts w:eastAsiaTheme="minorEastAsia"/>
                <w:b/>
                <w:bCs/>
                <w:i w:val="0"/>
                <w:iCs/>
                <w:color w:val="auto"/>
                <w:kern w:val="0"/>
                <w:sz w:val="21"/>
                <w:szCs w:val="21"/>
                <w:u w:val="none"/>
              </w:rPr>
              <w:t>工艺流程及排污节点示意图</w:t>
            </w:r>
          </w:p>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eastAsiaTheme="minorEastAsia"/>
                <w:b/>
                <w:i w:val="0"/>
                <w:iCs/>
                <w:color w:val="auto"/>
                <w:kern w:val="0"/>
                <w:sz w:val="21"/>
                <w:szCs w:val="21"/>
                <w:u w:val="none"/>
                <w:lang w:eastAsia="zh-CN"/>
              </w:rPr>
            </w:pPr>
            <w:r>
              <w:rPr>
                <w:rFonts w:hint="eastAsia" w:eastAsiaTheme="minorEastAsia"/>
                <w:b/>
                <w:i w:val="0"/>
                <w:iCs/>
                <w:color w:val="auto"/>
                <w:kern w:val="0"/>
                <w:sz w:val="21"/>
                <w:szCs w:val="21"/>
                <w:u w:val="none"/>
                <w:lang w:eastAsia="zh-CN"/>
              </w:rPr>
              <w:drawing>
                <wp:inline distT="0" distB="0" distL="114300" distR="114300">
                  <wp:extent cx="4505325" cy="895350"/>
                  <wp:effectExtent l="0" t="0" r="9525" b="0"/>
                  <wp:docPr id="11" name="图片 11"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未命名"/>
                          <pic:cNvPicPr>
                            <a:picLocks noChangeAspect="1"/>
                          </pic:cNvPicPr>
                        </pic:nvPicPr>
                        <pic:blipFill>
                          <a:blip r:embed="rId8"/>
                          <a:srcRect l="844" t="25163" r="5327" b="18908"/>
                          <a:stretch>
                            <a:fillRect/>
                          </a:stretch>
                        </pic:blipFill>
                        <pic:spPr>
                          <a:xfrm>
                            <a:off x="0" y="0"/>
                            <a:ext cx="4505325" cy="895350"/>
                          </a:xfrm>
                          <a:prstGeom prst="rect">
                            <a:avLst/>
                          </a:prstGeom>
                        </pic:spPr>
                      </pic:pic>
                    </a:graphicData>
                  </a:graphic>
                </wp:inline>
              </w:drawing>
            </w:r>
          </w:p>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eastAsiaTheme="minorEastAsia"/>
                <w:b/>
                <w:bCs/>
                <w:i w:val="0"/>
                <w:iCs/>
                <w:color w:val="auto"/>
                <w:kern w:val="0"/>
                <w:sz w:val="21"/>
                <w:szCs w:val="21"/>
                <w:u w:val="none"/>
                <w:lang w:eastAsia="zh-CN"/>
              </w:rPr>
            </w:pPr>
            <w:r>
              <w:rPr>
                <w:rFonts w:eastAsiaTheme="minorEastAsia"/>
                <w:b/>
                <w:i w:val="0"/>
                <w:iCs/>
                <w:color w:val="auto"/>
                <w:kern w:val="0"/>
                <w:sz w:val="21"/>
                <w:szCs w:val="21"/>
                <w:u w:val="none"/>
              </w:rPr>
              <w:t>图</w:t>
            </w:r>
            <w:r>
              <w:rPr>
                <w:rFonts w:hint="eastAsia" w:ascii="Times New Roman" w:hAnsi="Times New Roman" w:cs="Times New Roman" w:eastAsiaTheme="minorEastAsia"/>
                <w:b/>
                <w:i w:val="0"/>
                <w:iCs/>
                <w:color w:val="auto"/>
                <w:kern w:val="0"/>
                <w:sz w:val="21"/>
                <w:szCs w:val="21"/>
                <w:u w:val="none"/>
                <w:lang w:val="en-US" w:eastAsia="zh-CN"/>
              </w:rPr>
              <w:t>4</w:t>
            </w:r>
            <w:r>
              <w:rPr>
                <w:rFonts w:eastAsiaTheme="minorEastAsia"/>
                <w:b/>
                <w:i w:val="0"/>
                <w:iCs/>
                <w:color w:val="auto"/>
                <w:kern w:val="0"/>
                <w:sz w:val="21"/>
                <w:szCs w:val="21"/>
                <w:u w:val="none"/>
              </w:rPr>
              <w:t xml:space="preserve">  </w:t>
            </w:r>
            <w:r>
              <w:rPr>
                <w:rFonts w:hint="eastAsia" w:eastAsiaTheme="minorEastAsia"/>
                <w:b/>
                <w:bCs/>
                <w:i w:val="0"/>
                <w:iCs/>
                <w:color w:val="auto"/>
                <w:kern w:val="0"/>
                <w:sz w:val="21"/>
                <w:szCs w:val="21"/>
                <w:u w:val="none"/>
                <w:lang w:val="en-US" w:eastAsia="zh-CN"/>
              </w:rPr>
              <w:t>护网滤清器</w:t>
            </w:r>
            <w:r>
              <w:rPr>
                <w:rFonts w:eastAsiaTheme="minorEastAsia"/>
                <w:b/>
                <w:bCs/>
                <w:i w:val="0"/>
                <w:iCs/>
                <w:color w:val="auto"/>
                <w:kern w:val="0"/>
                <w:sz w:val="21"/>
                <w:szCs w:val="21"/>
                <w:u w:val="none"/>
              </w:rPr>
              <w:t>工艺流程及排污节点示意图</w:t>
            </w:r>
          </w:p>
        </w:tc>
      </w:tr>
    </w:tbl>
    <w:p>
      <w:pPr>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br w:type="page"/>
      </w:r>
    </w:p>
    <w:p>
      <w:pPr>
        <w:pStyle w:val="23"/>
        <w:ind w:left="0" w:leftChars="0" w:firstLine="0" w:firstLineChars="0"/>
        <w:outlineLvl w:val="0"/>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表三</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1" w:hRule="atLeast"/>
        </w:trPr>
        <w:tc>
          <w:tcPr>
            <w:tcW w:w="8522" w:type="dxa"/>
          </w:tcPr>
          <w:p>
            <w:pPr>
              <w:pStyle w:val="23"/>
              <w:ind w:left="0" w:leftChars="0" w:firstLine="0" w:firstLineChars="0"/>
              <w:rPr>
                <w:rFonts w:hint="eastAsia"/>
                <w:b/>
                <w:bCs/>
                <w:color w:val="000000" w:themeColor="text1"/>
                <w:sz w:val="24"/>
                <w:szCs w:val="24"/>
                <w:vertAlign w:val="baseline"/>
                <w:lang w:eastAsia="zh-CN"/>
                <w14:textFill>
                  <w14:solidFill>
                    <w14:schemeClr w14:val="tx1"/>
                  </w14:solidFill>
                </w14:textFill>
              </w:rPr>
            </w:pPr>
            <w:r>
              <w:rPr>
                <w:rFonts w:hint="eastAsia"/>
                <w:b/>
                <w:bCs/>
                <w:color w:val="000000" w:themeColor="text1"/>
                <w:sz w:val="24"/>
                <w:szCs w:val="24"/>
                <w:vertAlign w:val="baseline"/>
                <w:lang w:eastAsia="zh-CN"/>
                <w14:textFill>
                  <w14:solidFill>
                    <w14:schemeClr w14:val="tx1"/>
                  </w14:solidFill>
                </w14:textFill>
              </w:rPr>
              <w:t>主要污染源、污染物处理和排放：</w:t>
            </w:r>
          </w:p>
          <w:p>
            <w:pPr>
              <w:pStyle w:val="23"/>
              <w:numPr>
                <w:ilvl w:val="0"/>
                <w:numId w:val="0"/>
              </w:numPr>
              <w:spacing w:line="360" w:lineRule="auto"/>
              <w:ind w:leftChars="0" w:firstLine="480" w:firstLineChars="200"/>
              <w:rPr>
                <w:rFonts w:hint="eastAsia"/>
                <w:b w:val="0"/>
                <w:bCs w:val="0"/>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vertAlign w:val="baseline"/>
                <w:lang w:val="en-US" w:eastAsia="zh-CN"/>
                <w14:textFill>
                  <w14:solidFill>
                    <w14:schemeClr w14:val="tx1"/>
                  </w14:solidFill>
                </w14:textFill>
              </w:rPr>
              <w:t>1、</w:t>
            </w:r>
            <w:r>
              <w:rPr>
                <w:rFonts w:hint="eastAsia"/>
                <w:b w:val="0"/>
                <w:bCs w:val="0"/>
                <w:color w:val="000000" w:themeColor="text1"/>
                <w:sz w:val="24"/>
                <w:szCs w:val="24"/>
                <w:vertAlign w:val="baseline"/>
                <w:lang w:val="en-US" w:eastAsia="zh-CN"/>
                <w14:textFill>
                  <w14:solidFill>
                    <w14:schemeClr w14:val="tx1"/>
                  </w14:solidFill>
                </w14:textFill>
              </w:rPr>
              <w:t>废水</w:t>
            </w:r>
          </w:p>
          <w:p>
            <w:pPr>
              <w:adjustRightInd w:val="0"/>
              <w:snapToGrid w:val="0"/>
              <w:spacing w:line="360" w:lineRule="auto"/>
              <w:ind w:firstLine="480" w:firstLineChars="200"/>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cs="Times New Roman" w:eastAsiaTheme="minorEastAsia"/>
                <w:kern w:val="0"/>
                <w:sz w:val="24"/>
                <w:lang w:val="zh-CN"/>
              </w:rPr>
              <w:t>本项目实际</w:t>
            </w:r>
            <w:r>
              <w:rPr>
                <w:rFonts w:hint="default" w:ascii="Times New Roman" w:hAnsi="Times New Roman" w:cs="Times New Roman" w:eastAsiaTheme="minorEastAsia"/>
                <w:kern w:val="0"/>
                <w:sz w:val="24"/>
              </w:rPr>
              <w:t>生活</w:t>
            </w:r>
            <w:r>
              <w:rPr>
                <w:rFonts w:hint="default" w:ascii="Times New Roman" w:hAnsi="Times New Roman" w:cs="Times New Roman" w:eastAsiaTheme="minorEastAsia"/>
                <w:kern w:val="0"/>
                <w:sz w:val="24"/>
                <w:lang w:eastAsia="zh-CN"/>
              </w:rPr>
              <w:t>污水产生量为</w:t>
            </w:r>
            <w:r>
              <w:rPr>
                <w:rFonts w:hint="eastAsia" w:ascii="Times New Roman" w:hAnsi="Times New Roman" w:cs="Times New Roman" w:eastAsiaTheme="minorEastAsia"/>
                <w:kern w:val="0"/>
                <w:sz w:val="24"/>
                <w:lang w:val="en-US" w:eastAsia="zh-CN"/>
              </w:rPr>
              <w:t>0.6t</w:t>
            </w:r>
            <w:r>
              <w:rPr>
                <w:rFonts w:hint="default" w:ascii="Times New Roman" w:hAnsi="Times New Roman" w:cs="Times New Roman" w:eastAsiaTheme="minorEastAsia"/>
                <w:kern w:val="0"/>
                <w:sz w:val="24"/>
              </w:rPr>
              <w:t>/d</w:t>
            </w:r>
            <w:r>
              <w:rPr>
                <w:rFonts w:hint="default" w:ascii="Times New Roman" w:hAnsi="Times New Roman" w:cs="Times New Roman" w:eastAsiaTheme="minorEastAsia"/>
                <w:kern w:val="0"/>
                <w:sz w:val="24"/>
                <w:lang w:eastAsia="zh-CN"/>
              </w:rPr>
              <w:t>（</w:t>
            </w:r>
            <w:r>
              <w:rPr>
                <w:rFonts w:hint="eastAsia" w:ascii="Times New Roman" w:hAnsi="Times New Roman" w:cs="Times New Roman" w:eastAsiaTheme="minorEastAsia"/>
                <w:kern w:val="0"/>
                <w:sz w:val="24"/>
                <w:lang w:val="en-US" w:eastAsia="zh-CN"/>
              </w:rPr>
              <w:t>180t</w:t>
            </w:r>
            <w:r>
              <w:rPr>
                <w:rFonts w:hint="default" w:ascii="Times New Roman" w:hAnsi="Times New Roman" w:cs="Times New Roman" w:eastAsiaTheme="minorEastAsia"/>
                <w:kern w:val="0"/>
                <w:sz w:val="24"/>
              </w:rPr>
              <w:t>/a</w:t>
            </w:r>
            <w:r>
              <w:rPr>
                <w:rFonts w:hint="default" w:ascii="Times New Roman" w:hAnsi="Times New Roman" w:cs="Times New Roman" w:eastAsiaTheme="minorEastAsia"/>
                <w:kern w:val="0"/>
                <w:sz w:val="24"/>
                <w:lang w:eastAsia="zh-CN"/>
              </w:rPr>
              <w:t>）</w:t>
            </w:r>
            <w:r>
              <w:rPr>
                <w:rFonts w:hint="default" w:ascii="Times New Roman" w:hAnsi="Times New Roman" w:cs="Times New Roman" w:eastAsiaTheme="minorEastAsia"/>
                <w:kern w:val="0"/>
                <w:sz w:val="24"/>
              </w:rPr>
              <w:t>，生</w:t>
            </w:r>
            <w:r>
              <w:rPr>
                <w:rFonts w:hint="default" w:ascii="Times New Roman" w:hAnsi="Times New Roman" w:eastAsia="宋体" w:cs="Times New Roman"/>
                <w:color w:val="000000" w:themeColor="text1"/>
                <w:sz w:val="24"/>
                <w14:textFill>
                  <w14:solidFill>
                    <w14:schemeClr w14:val="tx1"/>
                  </w14:solidFill>
                </w14:textFill>
              </w:rPr>
              <w:t>活污水排入</w:t>
            </w:r>
            <w:r>
              <w:rPr>
                <w:rFonts w:hint="eastAsia" w:ascii="Times New Roman" w:hAnsi="Times New Roman" w:cs="Times New Roman"/>
                <w:color w:val="000000" w:themeColor="text1"/>
                <w:sz w:val="24"/>
                <w:lang w:val="en-US" w:eastAsia="zh-CN"/>
                <w14:textFill>
                  <w14:solidFill>
                    <w14:schemeClr w14:val="tx1"/>
                  </w14:solidFill>
                </w14:textFill>
              </w:rPr>
              <w:t>防渗储池，定期清掏做农肥，待合隆镇污水处理厂投入运行后，生活污水可排入市政管网集中处理</w:t>
            </w:r>
            <w:r>
              <w:rPr>
                <w:rFonts w:hint="default" w:ascii="Times New Roman" w:hAnsi="Times New Roman" w:eastAsia="宋体" w:cs="Times New Roman"/>
                <w:color w:val="000000" w:themeColor="text1"/>
                <w:sz w:val="24"/>
                <w:szCs w:val="24"/>
                <w:u w:val="none"/>
                <w14:textFill>
                  <w14:solidFill>
                    <w14:schemeClr w14:val="tx1"/>
                  </w14:solidFill>
                </w14:textFill>
              </w:rPr>
              <w:t>。</w:t>
            </w:r>
            <w:r>
              <w:rPr>
                <w:rFonts w:hint="eastAsia" w:ascii="Times New Roman" w:hAnsi="Times New Roman" w:cs="Times New Roman"/>
                <w:color w:val="000000" w:themeColor="text1"/>
                <w:sz w:val="24"/>
                <w:lang w:val="en-US" w:eastAsia="zh-CN"/>
                <w14:textFill>
                  <w14:solidFill>
                    <w14:schemeClr w14:val="tx1"/>
                  </w14:solidFill>
                </w14:textFill>
              </w:rPr>
              <w:t>锅炉排污水全部进入除灰系统加湿，可全部利用不外排</w:t>
            </w:r>
            <w:r>
              <w:rPr>
                <w:rFonts w:hint="default" w:ascii="Times New Roman" w:hAnsi="Times New Roman" w:eastAsia="宋体" w:cs="Times New Roman"/>
                <w:color w:val="000000" w:themeColor="text1"/>
                <w:sz w:val="24"/>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color w:val="auto"/>
                <w:sz w:val="24"/>
                <w:szCs w:val="24"/>
              </w:rPr>
            </w:pPr>
            <w:r>
              <w:rPr>
                <w:rFonts w:hint="eastAsia" w:ascii="Times New Roman" w:hAnsi="Times New Roman" w:cs="Times New Roman"/>
                <w:color w:val="auto"/>
                <w:sz w:val="24"/>
                <w:szCs w:val="24"/>
                <w:lang w:eastAsia="zh-CN"/>
              </w:rPr>
              <w:t>本项目废水排放情况详见表</w:t>
            </w:r>
            <w:r>
              <w:rPr>
                <w:rFonts w:hint="eastAsia" w:ascii="Times New Roman" w:hAnsi="Times New Roman" w:cs="Times New Roman"/>
                <w:color w:val="auto"/>
                <w:sz w:val="24"/>
                <w:szCs w:val="24"/>
                <w:lang w:val="en-US" w:eastAsia="zh-CN"/>
              </w:rPr>
              <w:t>14，本项目治理工艺流程详见图5。</w:t>
            </w:r>
          </w:p>
          <w:p>
            <w:pPr>
              <w:keepNext w:val="0"/>
              <w:keepLines w:val="0"/>
              <w:pageBreakBefore w:val="0"/>
              <w:widowControl w:val="0"/>
              <w:kinsoku/>
              <w:wordWrap/>
              <w:overflowPunct/>
              <w:topLinePunct w:val="0"/>
              <w:autoSpaceDE/>
              <w:autoSpaceDN/>
              <w:bidi w:val="0"/>
              <w:adjustRightInd/>
              <w:snapToGrid w:val="0"/>
              <w:spacing w:line="240" w:lineRule="auto"/>
              <w:ind w:firstLine="422" w:firstLineChars="200"/>
              <w:jc w:val="center"/>
              <w:textAlignment w:val="auto"/>
              <w:outlineLvl w:val="9"/>
              <w:rPr>
                <w:rFonts w:hint="eastAsia" w:ascii="Times New Roman" w:hAnsi="Times New Roman" w:eastAsia="宋体" w:cs="Times New Roman"/>
                <w:b/>
                <w:bCs/>
                <w:color w:val="auto"/>
                <w:sz w:val="21"/>
                <w:szCs w:val="21"/>
                <w:lang w:eastAsia="zh-CN"/>
              </w:rPr>
            </w:pPr>
            <w:r>
              <w:rPr>
                <w:rFonts w:hint="eastAsia" w:ascii="Times New Roman" w:hAnsi="Times New Roman" w:cs="Times New Roman"/>
                <w:b/>
                <w:bCs/>
                <w:color w:val="auto"/>
                <w:sz w:val="21"/>
                <w:szCs w:val="21"/>
                <w:lang w:eastAsia="zh-CN"/>
              </w:rPr>
              <w:t>表</w:t>
            </w:r>
            <w:r>
              <w:rPr>
                <w:rFonts w:hint="eastAsia" w:ascii="Times New Roman" w:hAnsi="Times New Roman" w:cs="Times New Roman"/>
                <w:b/>
                <w:bCs/>
                <w:color w:val="auto"/>
                <w:sz w:val="21"/>
                <w:szCs w:val="21"/>
                <w:lang w:val="en-US" w:eastAsia="zh-CN"/>
              </w:rPr>
              <w:t>14  本项目污水排放情况一览表</w:t>
            </w:r>
          </w:p>
          <w:tbl>
            <w:tblPr>
              <w:tblStyle w:val="21"/>
              <w:tblW w:w="4998" w:type="pct"/>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autofit"/>
              <w:tblCellMar>
                <w:top w:w="0" w:type="dxa"/>
                <w:left w:w="108" w:type="dxa"/>
                <w:bottom w:w="0" w:type="dxa"/>
                <w:right w:w="108" w:type="dxa"/>
              </w:tblCellMar>
            </w:tblPr>
            <w:tblGrid>
              <w:gridCol w:w="2023"/>
              <w:gridCol w:w="3140"/>
              <w:gridCol w:w="3140"/>
            </w:tblGrid>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14" w:hRule="atLeast"/>
              </w:trPr>
              <w:tc>
                <w:tcPr>
                  <w:tcW w:w="1218"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lang w:eastAsia="zh-CN"/>
                    </w:rPr>
                    <w:t>来源</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职工</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锅炉排污水</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1218" w:type="pct"/>
                  <w:tcBorders>
                    <w:tl2br w:val="nil"/>
                    <w:tr2bl w:val="nil"/>
                  </w:tcBorders>
                  <w:vAlign w:val="center"/>
                </w:tcPr>
                <w:p>
                  <w:pPr>
                    <w:pStyle w:val="25"/>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rPr>
                    <w:t>污染物</w:t>
                  </w:r>
                  <w:r>
                    <w:rPr>
                      <w:rFonts w:hint="eastAsia" w:asciiTheme="minorEastAsia" w:hAnsiTheme="minorEastAsia" w:cstheme="minorEastAsia"/>
                      <w:sz w:val="21"/>
                      <w:szCs w:val="21"/>
                      <w:highlight w:val="none"/>
                      <w:lang w:eastAsia="zh-CN"/>
                    </w:rPr>
                    <w:t>种类</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highlight w:val="none"/>
                      <w:vertAlign w:val="baseline"/>
                      <w:lang w:val="en-US" w:eastAsia="zh-CN"/>
                    </w:rPr>
                  </w:pPr>
                  <w:r>
                    <w:rPr>
                      <w:rFonts w:hint="default" w:ascii="Times New Roman" w:hAnsi="Times New Roman" w:cs="Times New Roman" w:eastAsiaTheme="minorEastAsia"/>
                      <w:sz w:val="21"/>
                      <w:szCs w:val="21"/>
                      <w:highlight w:val="none"/>
                    </w:rPr>
                    <w:t>COD</w:t>
                  </w:r>
                  <w:r>
                    <w:rPr>
                      <w:rFonts w:hint="default" w:ascii="Times New Roman" w:hAnsi="Times New Roman" w:cs="Times New Roman"/>
                      <w:sz w:val="21"/>
                      <w:szCs w:val="21"/>
                      <w:highlight w:val="none"/>
                      <w:lang w:eastAsia="zh-CN"/>
                    </w:rPr>
                    <w:t>、</w:t>
                  </w:r>
                  <w:r>
                    <w:rPr>
                      <w:rFonts w:hint="default" w:ascii="Times New Roman" w:hAnsi="Times New Roman" w:cs="Times New Roman" w:eastAsiaTheme="minorEastAsia"/>
                      <w:sz w:val="21"/>
                      <w:szCs w:val="21"/>
                      <w:highlight w:val="none"/>
                    </w:rPr>
                    <w:t>BOD</w:t>
                  </w:r>
                  <w:r>
                    <w:rPr>
                      <w:rFonts w:hint="default" w:ascii="Times New Roman" w:hAnsi="Times New Roman" w:cs="Times New Roman" w:eastAsiaTheme="minorEastAsia"/>
                      <w:sz w:val="21"/>
                      <w:szCs w:val="21"/>
                      <w:highlight w:val="none"/>
                      <w:vertAlign w:val="subscript"/>
                    </w:rPr>
                    <w:t>5</w:t>
                  </w:r>
                  <w:r>
                    <w:rPr>
                      <w:rFonts w:hint="default" w:ascii="Times New Roman" w:hAnsi="Times New Roman" w:cs="Times New Roman"/>
                      <w:sz w:val="21"/>
                      <w:szCs w:val="21"/>
                      <w:highlight w:val="none"/>
                      <w:vertAlign w:val="baseline"/>
                      <w:lang w:eastAsia="zh-CN"/>
                    </w:rPr>
                    <w:t>、</w:t>
                  </w:r>
                  <w:r>
                    <w:rPr>
                      <w:rFonts w:hint="default" w:ascii="Times New Roman" w:hAnsi="Times New Roman" w:cs="Times New Roman" w:eastAsiaTheme="minorEastAsia"/>
                      <w:sz w:val="21"/>
                      <w:szCs w:val="21"/>
                      <w:highlight w:val="none"/>
                    </w:rPr>
                    <w:t>氨氮</w:t>
                  </w:r>
                  <w:r>
                    <w:rPr>
                      <w:rFonts w:hint="eastAsia" w:ascii="Times New Roman" w:hAnsi="Times New Roman" w:cs="Times New Roman" w:eastAsiaTheme="minorEastAsia"/>
                      <w:sz w:val="21"/>
                      <w:szCs w:val="21"/>
                      <w:highlight w:val="none"/>
                      <w:lang w:eastAsia="zh-CN"/>
                    </w:rPr>
                    <w:t>、</w:t>
                  </w:r>
                  <w:r>
                    <w:rPr>
                      <w:rFonts w:hint="eastAsia" w:ascii="Times New Roman" w:hAnsi="Times New Roman" w:cs="Times New Roman" w:eastAsiaTheme="minorEastAsia"/>
                      <w:sz w:val="21"/>
                      <w:szCs w:val="21"/>
                      <w:highlight w:val="none"/>
                      <w:lang w:val="en-US" w:eastAsia="zh-CN"/>
                    </w:rPr>
                    <w:t>SS</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t>COD</w:t>
                  </w:r>
                  <w:r>
                    <w:rPr>
                      <w:rFonts w:hint="default" w:ascii="Times New Roman" w:hAnsi="Times New Roman" w:cs="Times New Roman"/>
                      <w:sz w:val="21"/>
                      <w:szCs w:val="21"/>
                      <w:highlight w:val="none"/>
                      <w:lang w:eastAsia="zh-CN"/>
                    </w:rPr>
                    <w:t>、</w:t>
                  </w:r>
                  <w:r>
                    <w:rPr>
                      <w:rFonts w:hint="default" w:ascii="Times New Roman" w:hAnsi="Times New Roman" w:cs="Times New Roman" w:eastAsiaTheme="minorEastAsia"/>
                      <w:sz w:val="21"/>
                      <w:szCs w:val="21"/>
                      <w:highlight w:val="none"/>
                    </w:rPr>
                    <w:t>BOD</w:t>
                  </w:r>
                  <w:r>
                    <w:rPr>
                      <w:rFonts w:hint="default" w:ascii="Times New Roman" w:hAnsi="Times New Roman" w:cs="Times New Roman" w:eastAsiaTheme="minorEastAsia"/>
                      <w:sz w:val="21"/>
                      <w:szCs w:val="21"/>
                      <w:highlight w:val="none"/>
                      <w:vertAlign w:val="subscript"/>
                    </w:rPr>
                    <w:t>5</w:t>
                  </w:r>
                  <w:r>
                    <w:rPr>
                      <w:rFonts w:hint="default" w:ascii="Times New Roman" w:hAnsi="Times New Roman" w:cs="Times New Roman"/>
                      <w:sz w:val="21"/>
                      <w:szCs w:val="21"/>
                      <w:highlight w:val="none"/>
                      <w:vertAlign w:val="baseline"/>
                      <w:lang w:eastAsia="zh-CN"/>
                    </w:rPr>
                    <w:t>、</w:t>
                  </w:r>
                  <w:r>
                    <w:rPr>
                      <w:rFonts w:hint="default" w:ascii="Times New Roman" w:hAnsi="Times New Roman" w:cs="Times New Roman" w:eastAsiaTheme="minorEastAsia"/>
                      <w:sz w:val="21"/>
                      <w:szCs w:val="21"/>
                      <w:highlight w:val="none"/>
                    </w:rPr>
                    <w:t>氨氮</w:t>
                  </w:r>
                  <w:r>
                    <w:rPr>
                      <w:rFonts w:hint="eastAsia" w:ascii="Times New Roman" w:hAnsi="Times New Roman" w:cs="Times New Roman" w:eastAsiaTheme="minorEastAsia"/>
                      <w:sz w:val="21"/>
                      <w:szCs w:val="21"/>
                      <w:highlight w:val="none"/>
                      <w:lang w:eastAsia="zh-CN"/>
                    </w:rPr>
                    <w:t>、</w:t>
                  </w:r>
                  <w:r>
                    <w:rPr>
                      <w:rFonts w:hint="eastAsia" w:ascii="Times New Roman" w:hAnsi="Times New Roman" w:cs="Times New Roman" w:eastAsiaTheme="minorEastAsia"/>
                      <w:sz w:val="21"/>
                      <w:szCs w:val="21"/>
                      <w:highlight w:val="none"/>
                      <w:lang w:val="en-US" w:eastAsia="zh-CN"/>
                    </w:rPr>
                    <w:t>SS</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228" w:hRule="atLeast"/>
              </w:trPr>
              <w:tc>
                <w:tcPr>
                  <w:tcW w:w="1218"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lang w:eastAsia="zh-CN"/>
                    </w:rPr>
                    <w:t>排放量</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sz w:val="21"/>
                      <w:szCs w:val="21"/>
                      <w:highlight w:val="none"/>
                      <w:vertAlign w:val="baseline"/>
                      <w:lang w:val="en-US" w:eastAsia="zh-CN"/>
                    </w:rPr>
                  </w:pPr>
                  <w:r>
                    <w:rPr>
                      <w:rFonts w:hint="eastAsia" w:ascii="Times New Roman" w:hAnsi="Times New Roman" w:cs="Times New Roman" w:eastAsiaTheme="minorEastAsia"/>
                      <w:color w:val="auto"/>
                      <w:sz w:val="21"/>
                      <w:szCs w:val="21"/>
                      <w:highlight w:val="none"/>
                      <w:lang w:val="en-US" w:eastAsia="zh-CN"/>
                    </w:rPr>
                    <w:t>180t</w:t>
                  </w:r>
                  <w:r>
                    <w:rPr>
                      <w:rFonts w:hint="default" w:ascii="Times New Roman" w:hAnsi="Times New Roman" w:cs="Times New Roman"/>
                      <w:sz w:val="21"/>
                      <w:szCs w:val="21"/>
                      <w:u w:val="none"/>
                    </w:rPr>
                    <w:t>/a</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311" w:hRule="atLeast"/>
              </w:trPr>
              <w:tc>
                <w:tcPr>
                  <w:tcW w:w="1218"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lang w:eastAsia="zh-CN"/>
                    </w:rPr>
                    <w:t>治理设施</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eastAsia="宋体" w:asciiTheme="minorEastAsia" w:hAnsiTheme="minorEastAsia" w:cstheme="minorEastAsia"/>
                      <w:sz w:val="21"/>
                      <w:szCs w:val="21"/>
                      <w:highlight w:val="none"/>
                      <w:vertAlign w:val="baseline"/>
                      <w:lang w:val="en-US" w:eastAsia="zh-CN"/>
                    </w:rPr>
                  </w:pPr>
                  <w:r>
                    <w:rPr>
                      <w:rFonts w:hint="default" w:ascii="Times New Roman" w:hAnsi="Times New Roman" w:eastAsia="宋体" w:cs="Times New Roman"/>
                      <w:sz w:val="21"/>
                      <w:szCs w:val="21"/>
                    </w:rPr>
                    <w:t>排入防渗</w:t>
                  </w:r>
                  <w:r>
                    <w:rPr>
                      <w:rFonts w:hint="eastAsia" w:ascii="Times New Roman" w:hAnsi="Times New Roman" w:cs="Times New Roman"/>
                      <w:sz w:val="21"/>
                      <w:szCs w:val="21"/>
                      <w:lang w:val="en-US" w:eastAsia="zh-CN"/>
                    </w:rPr>
                    <w:t>储池</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进入除灰系统加湿</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rPr>
                <w:trHeight w:val="278" w:hRule="atLeast"/>
              </w:trPr>
              <w:tc>
                <w:tcPr>
                  <w:tcW w:w="1218"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lang w:eastAsia="zh-CN"/>
                    </w:rPr>
                    <w:t>排放去向</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排入防渗</w:t>
                  </w:r>
                  <w:r>
                    <w:rPr>
                      <w:rFonts w:hint="eastAsia" w:ascii="Times New Roman" w:hAnsi="Times New Roman" w:cs="Times New Roman"/>
                      <w:sz w:val="21"/>
                      <w:szCs w:val="21"/>
                      <w:lang w:val="en-US" w:eastAsia="zh-CN"/>
                    </w:rPr>
                    <w:t>储池，定期清掏做农肥，待合隆镇污水处理厂投入运行后，生活污水可排入市政管网集中处理</w:t>
                  </w:r>
                </w:p>
              </w:tc>
              <w:tc>
                <w:tcPr>
                  <w:tcW w:w="189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eastAsia="宋体" w:asciiTheme="minorEastAsia" w:hAnsiTheme="minorEastAsia" w:cstheme="minorEastAsia"/>
                      <w:sz w:val="21"/>
                      <w:szCs w:val="21"/>
                      <w:highlight w:val="none"/>
                      <w:vertAlign w:val="baseline"/>
                      <w:lang w:val="en-US" w:eastAsia="zh-CN"/>
                    </w:rPr>
                  </w:pPr>
                  <w:r>
                    <w:rPr>
                      <w:rFonts w:hint="eastAsia" w:asciiTheme="minorEastAsia" w:hAnsiTheme="minorEastAsia" w:cstheme="minorEastAsia"/>
                      <w:sz w:val="21"/>
                      <w:szCs w:val="21"/>
                      <w:highlight w:val="none"/>
                      <w:vertAlign w:val="baseline"/>
                      <w:lang w:val="en-US" w:eastAsia="zh-CN"/>
                    </w:rPr>
                    <w:t>进入除灰系统加湿，可全部利用不外排</w:t>
                  </w:r>
                </w:p>
              </w:tc>
            </w:tr>
          </w:tbl>
          <w:p>
            <w:pPr>
              <w:pStyle w:val="23"/>
              <w:ind w:left="0" w:leftChars="0" w:firstLine="0" w:firstLineChars="0"/>
              <w:rPr>
                <w:rFonts w:hint="eastAsia"/>
                <w:b/>
                <w:bCs/>
                <w:color w:val="000000" w:themeColor="text1"/>
                <w:sz w:val="24"/>
                <w:szCs w:val="24"/>
                <w:vertAlign w:val="baseline"/>
                <w:lang w:eastAsia="zh-CN"/>
                <w14:textFill>
                  <w14:solidFill>
                    <w14:schemeClr w14:val="tx1"/>
                  </w14:solidFill>
                </w14:textFill>
              </w:rPr>
            </w:pPr>
          </w:p>
          <w:tbl>
            <w:tblPr>
              <w:tblStyle w:val="21"/>
              <w:tblW w:w="8306" w:type="dxa"/>
              <w:tblInd w:w="-10" w:type="dxa"/>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306"/>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PrEx>
              <w:trPr>
                <w:trHeight w:val="1672" w:hRule="atLeast"/>
              </w:trPr>
              <w:tc>
                <w:tcPr>
                  <w:tcW w:w="8306" w:type="dxa"/>
                  <w:tcBorders>
                    <w:tl2br w:val="nil"/>
                    <w:tr2bl w:val="nil"/>
                  </w:tcBorders>
                </w:tcPr>
                <w:p>
                  <w:pPr>
                    <w:pStyle w:val="23"/>
                    <w:rPr>
                      <w:rFonts w:hint="eastAsia"/>
                      <w:sz w:val="24"/>
                      <w:lang w:eastAsia="zh-CN"/>
                    </w:rPr>
                  </w:pPr>
                  <w:r>
                    <w:rPr>
                      <w:sz w:val="24"/>
                    </w:rPr>
                    <mc:AlternateContent>
                      <mc:Choice Requires="wps">
                        <w:drawing>
                          <wp:anchor distT="0" distB="0" distL="114300" distR="114300" simplePos="0" relativeHeight="251668480" behindDoc="0" locked="0" layoutInCell="1" allowOverlap="1">
                            <wp:simplePos x="0" y="0"/>
                            <wp:positionH relativeFrom="column">
                              <wp:posOffset>2175510</wp:posOffset>
                            </wp:positionH>
                            <wp:positionV relativeFrom="paragraph">
                              <wp:posOffset>28575</wp:posOffset>
                            </wp:positionV>
                            <wp:extent cx="3463290" cy="614680"/>
                            <wp:effectExtent l="0" t="0" r="0" b="0"/>
                            <wp:wrapNone/>
                            <wp:docPr id="28" name="矩形 28"/>
                            <wp:cNvGraphicFramePr/>
                            <a:graphic xmlns:a="http://schemas.openxmlformats.org/drawingml/2006/main">
                              <a:graphicData uri="http://schemas.microsoft.com/office/word/2010/wordprocessingShape">
                                <wps:wsp>
                                  <wps:cNvSpPr/>
                                  <wps:spPr>
                                    <a:xfrm>
                                      <a:off x="0" y="0"/>
                                      <a:ext cx="3463290" cy="614680"/>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uto"/>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排入防渗</w:t>
                                        </w:r>
                                        <w:r>
                                          <w:rPr>
                                            <w:rFonts w:hint="eastAsia" w:ascii="Times New Roman" w:hAnsi="Times New Roman" w:cs="Times New Roman"/>
                                            <w:color w:val="000000" w:themeColor="text1"/>
                                            <w:sz w:val="18"/>
                                            <w:szCs w:val="18"/>
                                            <w:lang w:val="en-US" w:eastAsia="zh-CN"/>
                                            <w14:textFill>
                                              <w14:solidFill>
                                                <w14:schemeClr w14:val="tx1"/>
                                              </w14:solidFill>
                                            </w14:textFill>
                                          </w:rPr>
                                          <w:t>储池，定期清掏做农肥，待合隆镇污水处理厂</w:t>
                                        </w:r>
                                      </w:p>
                                      <w:p>
                                        <w:pPr>
                                          <w:spacing w:line="240" w:lineRule="auto"/>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投入运行后，生活污水可排入市政管网集中处理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1.3pt;margin-top:2.25pt;height:48.4pt;width:272.7pt;z-index:251668480;v-text-anchor:middle;mso-width-relative:page;mso-height-relative:page;" filled="f" stroked="f" coordsize="21600,21600" o:gfxdata="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U3SQn9UAAAAJAQAADwAAAAAAAAABACAAAAAiAAAAZHJzL2Rvd25yZXYueG1sUEsBAhQAFAAAAAgA&#10;h07iQOs03BphAgAArgQAAA4AAAAAAAAAAQAgAAAAJAEAAGRycy9lMm9Eb2MueG1sUEsFBgAAAAAG&#10;AAYAWQEAAPcFAAAAAA==&#10;">
                            <v:fill on="f" focussize="0,0"/>
                            <v:stroke on="f" miterlimit="8" joinstyle="miter"/>
                            <v:imagedata o:title=""/>
                            <o:lock v:ext="edit" aspectratio="f"/>
                            <v:textbox>
                              <w:txbxContent>
                                <w:p>
                                  <w:pPr>
                                    <w:spacing w:line="240" w:lineRule="auto"/>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default" w:ascii="Times New Roman" w:hAnsi="Times New Roman" w:eastAsia="宋体" w:cs="Times New Roman"/>
                                      <w:color w:val="000000" w:themeColor="text1"/>
                                      <w:sz w:val="18"/>
                                      <w:szCs w:val="18"/>
                                      <w14:textFill>
                                        <w14:solidFill>
                                          <w14:schemeClr w14:val="tx1"/>
                                        </w14:solidFill>
                                      </w14:textFill>
                                    </w:rPr>
                                    <w:t>排入防渗</w:t>
                                  </w:r>
                                  <w:r>
                                    <w:rPr>
                                      <w:rFonts w:hint="eastAsia" w:ascii="Times New Roman" w:hAnsi="Times New Roman" w:cs="Times New Roman"/>
                                      <w:color w:val="000000" w:themeColor="text1"/>
                                      <w:sz w:val="18"/>
                                      <w:szCs w:val="18"/>
                                      <w:lang w:val="en-US" w:eastAsia="zh-CN"/>
                                      <w14:textFill>
                                        <w14:solidFill>
                                          <w14:schemeClr w14:val="tx1"/>
                                        </w14:solidFill>
                                      </w14:textFill>
                                    </w:rPr>
                                    <w:t>储池，定期清掏做农肥，待合隆镇污水处理厂</w:t>
                                  </w:r>
                                </w:p>
                                <w:p>
                                  <w:pPr>
                                    <w:spacing w:line="240" w:lineRule="auto"/>
                                    <w:rPr>
                                      <w:rFonts w:hint="eastAsia" w:ascii="Times New Roman" w:hAnsi="Times New Roman" w:cs="Times New Roman"/>
                                      <w:color w:val="000000" w:themeColor="text1"/>
                                      <w:sz w:val="18"/>
                                      <w:szCs w:val="18"/>
                                      <w:lang w:val="en-US" w:eastAsia="zh-CN"/>
                                      <w14:textFill>
                                        <w14:solidFill>
                                          <w14:schemeClr w14:val="tx1"/>
                                        </w14:solidFill>
                                      </w14:textFill>
                                    </w:rPr>
                                  </w:pPr>
                                  <w:r>
                                    <w:rPr>
                                      <w:rFonts w:hint="eastAsia" w:ascii="Times New Roman" w:hAnsi="Times New Roman" w:cs="Times New Roman"/>
                                      <w:color w:val="000000" w:themeColor="text1"/>
                                      <w:sz w:val="18"/>
                                      <w:szCs w:val="18"/>
                                      <w:lang w:val="en-US" w:eastAsia="zh-CN"/>
                                      <w14:textFill>
                                        <w14:solidFill>
                                          <w14:schemeClr w14:val="tx1"/>
                                        </w14:solidFill>
                                      </w14:textFill>
                                    </w:rPr>
                                    <w:t>投入运行后，生活污水可排入市政管网集中处理</w:t>
                                  </w:r>
                                </w:p>
                              </w:txbxContent>
                            </v:textbox>
                          </v:rect>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1901190</wp:posOffset>
                            </wp:positionH>
                            <wp:positionV relativeFrom="paragraph">
                              <wp:posOffset>791210</wp:posOffset>
                            </wp:positionV>
                            <wp:extent cx="354330" cy="3810"/>
                            <wp:effectExtent l="0" t="48260" r="11430" b="54610"/>
                            <wp:wrapNone/>
                            <wp:docPr id="147" name="直接箭头连接符 147"/>
                            <wp:cNvGraphicFramePr/>
                            <a:graphic xmlns:a="http://schemas.openxmlformats.org/drawingml/2006/main">
                              <a:graphicData uri="http://schemas.microsoft.com/office/word/2010/wordprocessingShape">
                                <wps:wsp>
                                  <wps:cNvCnPr/>
                                  <wps:spPr>
                                    <a:xfrm flipV="1">
                                      <a:off x="0" y="0"/>
                                      <a:ext cx="354330" cy="381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49.7pt;margin-top:62.3pt;height:0.3pt;width:27.9pt;z-index:251674624;mso-width-relative:page;mso-height-relative:page;" filled="f" stroked="t" coordsize="21600,21600" o:gfxdata="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D0UePaAAAACwEAAA8AAAAAAAAA&#10;AQAgAAAAIgAAAGRycy9kb3ducmV2LnhtbFBLAQIUABQAAAAIAIdO4kCSPivODwIAAO4DAAAOAAAA&#10;AAAAAAEAIAAAACkBAABkcnMvZTJvRG9jLnhtbFBLBQYAAAAABgAGAFkBAACqBQAAAAA=&#10;">
                            <v:fill on="f" focussize="0,0"/>
                            <v:stroke weight="0.5pt" color="#000000 [3213]"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1875790</wp:posOffset>
                            </wp:positionH>
                            <wp:positionV relativeFrom="paragraph">
                              <wp:posOffset>325120</wp:posOffset>
                            </wp:positionV>
                            <wp:extent cx="354330" cy="3810"/>
                            <wp:effectExtent l="0" t="48260" r="7620" b="62230"/>
                            <wp:wrapNone/>
                            <wp:docPr id="19" name="直接箭头连接符 19"/>
                            <wp:cNvGraphicFramePr/>
                            <a:graphic xmlns:a="http://schemas.openxmlformats.org/drawingml/2006/main">
                              <a:graphicData uri="http://schemas.microsoft.com/office/word/2010/wordprocessingShape">
                                <wps:wsp>
                                  <wps:cNvCnPr/>
                                  <wps:spPr>
                                    <a:xfrm flipV="1">
                                      <a:off x="0" y="0"/>
                                      <a:ext cx="354330" cy="381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47.7pt;margin-top:25.6pt;height:0.3pt;width:27.9pt;z-index:251667456;mso-width-relative:page;mso-height-relative:page;" filled="f" stroked="t" coordsize="21600,21600" o:gfxdata="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Fckkl1wAAAAkBAAAPAAAAAAAAAAEAIAAA&#10;ACIAAABkcnMvZG93bnJldi54bWxQSwECFAAUAAAACACHTuJA4b0pDQ0CAADsAwAADgAAAAAAAAAB&#10;ACAAAAAmAQAAZHJzL2Uyb0RvYy54bWxQSwUGAAAAAAYABgBZAQAApQUAAAAA&#10;">
                            <v:fill on="f" focussize="0,0"/>
                            <v:stroke weight="0.5pt" color="#000000 [3213]"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5648" behindDoc="0" locked="0" layoutInCell="1" allowOverlap="1">
                            <wp:simplePos x="0" y="0"/>
                            <wp:positionH relativeFrom="column">
                              <wp:posOffset>2175510</wp:posOffset>
                            </wp:positionH>
                            <wp:positionV relativeFrom="paragraph">
                              <wp:posOffset>642620</wp:posOffset>
                            </wp:positionV>
                            <wp:extent cx="2592705" cy="299720"/>
                            <wp:effectExtent l="0" t="0" r="0" b="0"/>
                            <wp:wrapNone/>
                            <wp:docPr id="148" name="矩形 148"/>
                            <wp:cNvGraphicFramePr/>
                            <a:graphic xmlns:a="http://schemas.openxmlformats.org/drawingml/2006/main">
                              <a:graphicData uri="http://schemas.microsoft.com/office/word/2010/wordprocessingShape">
                                <wps:wsp>
                                  <wps:cNvSpPr/>
                                  <wps:spPr>
                                    <a:xfrm>
                                      <a:off x="0" y="0"/>
                                      <a:ext cx="2592705" cy="299720"/>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hint="eastAsia"/>
                                            <w:color w:val="000000" w:themeColor="text1"/>
                                            <w:sz w:val="18"/>
                                            <w:szCs w:val="18"/>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vertAlign w:val="baseline"/>
                                            <w:lang w:val="en-US" w:eastAsia="zh-CN"/>
                                            <w14:textFill>
                                              <w14:solidFill>
                                                <w14:schemeClr w14:val="tx1"/>
                                              </w14:solidFill>
                                            </w14:textFill>
                                          </w:rPr>
                                          <w:t>进入除灰系统加湿，可全部利用不外排</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1.3pt;margin-top:50.6pt;height:23.6pt;width:204.15pt;z-index:251675648;v-text-anchor:middle;mso-width-relative:page;mso-height-relative:page;" filled="f" stroked="f" coordsize="21600,21600" o:gfxdata="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KI3DGHWAAAACwEAAA8AAAAAAAAAAQAgAAAAIgAAAGRycy9kb3ducmV2LnhtbFBLAQIUABQAAAAI&#10;AIdO4kAGxLs1YQIAALAEAAAOAAAAAAAAAAEAIAAAACUBAABkcnMvZTJvRG9jLnhtbFBLBQYAAAAA&#10;BgAGAFkBAAD4BQAAAAA=&#10;">
                            <v:fill on="f" focussize="0,0"/>
                            <v:stroke on="f" miterlimit="8" joinstyle="miter"/>
                            <v:imagedata o:title=""/>
                            <o:lock v:ext="edit" aspectratio="f"/>
                            <v:textbox>
                              <w:txbxContent>
                                <w:p>
                                  <w:pPr>
                                    <w:rPr>
                                      <w:rFonts w:hint="eastAsia"/>
                                      <w:color w:val="000000" w:themeColor="text1"/>
                                      <w:sz w:val="18"/>
                                      <w:szCs w:val="18"/>
                                      <w:lang w:eastAsia="zh-CN"/>
                                      <w14:textFill>
                                        <w14:solidFill>
                                          <w14:schemeClr w14:val="tx1"/>
                                        </w14:solidFill>
                                      </w14:textFill>
                                    </w:rPr>
                                  </w:pPr>
                                  <w:r>
                                    <w:rPr>
                                      <w:rFonts w:hint="eastAsia" w:asciiTheme="minorEastAsia" w:hAnsiTheme="minorEastAsia" w:cstheme="minorEastAsia"/>
                                      <w:color w:val="000000" w:themeColor="text1"/>
                                      <w:sz w:val="18"/>
                                      <w:szCs w:val="18"/>
                                      <w:highlight w:val="none"/>
                                      <w:vertAlign w:val="baseline"/>
                                      <w:lang w:val="en-US" w:eastAsia="zh-CN"/>
                                      <w14:textFill>
                                        <w14:solidFill>
                                          <w14:schemeClr w14:val="tx1"/>
                                        </w14:solidFill>
                                      </w14:textFill>
                                    </w:rPr>
                                    <w:t>进入除灰系统加湿，可全部利用不外排</w:t>
                                  </w:r>
                                </w:p>
                              </w:txbxContent>
                            </v:textbox>
                          </v:rect>
                        </w:pict>
                      </mc:Fallback>
                    </mc:AlternateContent>
                  </w:r>
                  <w:r>
                    <w:rPr>
                      <w:sz w:val="24"/>
                    </w:rPr>
                    <mc:AlternateContent>
                      <mc:Choice Requires="wps">
                        <w:drawing>
                          <wp:anchor distT="0" distB="0" distL="114300" distR="114300" simplePos="0" relativeHeight="251673600" behindDoc="0" locked="0" layoutInCell="1" allowOverlap="1">
                            <wp:simplePos x="0" y="0"/>
                            <wp:positionH relativeFrom="column">
                              <wp:posOffset>1056005</wp:posOffset>
                            </wp:positionH>
                            <wp:positionV relativeFrom="paragraph">
                              <wp:posOffset>654685</wp:posOffset>
                            </wp:positionV>
                            <wp:extent cx="838835" cy="261620"/>
                            <wp:effectExtent l="4445" t="5080" r="13970" b="19050"/>
                            <wp:wrapNone/>
                            <wp:docPr id="146" name="矩形 146"/>
                            <wp:cNvGraphicFramePr/>
                            <a:graphic xmlns:a="http://schemas.openxmlformats.org/drawingml/2006/main">
                              <a:graphicData uri="http://schemas.microsoft.com/office/word/2010/wordprocessingShape">
                                <wps:wsp>
                                  <wps:cNvSpPr/>
                                  <wps:spPr>
                                    <a:xfrm>
                                      <a:off x="0" y="0"/>
                                      <a:ext cx="838835" cy="26162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宋体"/>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sz w:val="18"/>
                                            <w:szCs w:val="1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锅炉排</w:t>
                                        </w:r>
                                        <w:r>
                                          <w:rPr>
                                            <w:rFonts w:hint="eastAsia"/>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污水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3.15pt;margin-top:51.55pt;height:20.6pt;width:66.05pt;z-index:251673600;v-text-anchor:middle;mso-width-relative:page;mso-height-relative:page;" filled="f" stroked="t" coordsize="21600,21600" o:gfxdata="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Iof7W3ZAAAACwEAAA8AAAAAAAAAAQAgAAAAIgAAAGRycy9kb3du&#10;cmV2LnhtbFBLAQIUABQAAAAIAIdO4kBph719cAIAANgEAAAOAAAAAAAAAAEAIAAAACgBAABkcnMv&#10;ZTJvRG9jLnhtbFBLBQYAAAAABgAGAFkBAAAKBgAAAAA=&#10;">
                            <v:fill on="f" focussize="0,0"/>
                            <v:stroke color="#000000 [3213]" miterlimit="8" joinstyle="miter"/>
                            <v:imagedata o:title=""/>
                            <o:lock v:ext="edit" aspectratio="f"/>
                            <v:textbox>
                              <w:txbxContent>
                                <w:p>
                                  <w:pPr>
                                    <w:jc w:val="center"/>
                                    <w:rPr>
                                      <w:rFonts w:hint="eastAsia" w:eastAsia="宋体"/>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sz w:val="18"/>
                                      <w:szCs w:val="1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锅炉排</w:t>
                                  </w:r>
                                  <w:r>
                                    <w:rPr>
                                      <w:rFonts w:hint="eastAsia"/>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污水</w:t>
                                  </w:r>
                                </w:p>
                              </w:txbxContent>
                            </v:textbox>
                          </v:rect>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1061720</wp:posOffset>
                            </wp:positionH>
                            <wp:positionV relativeFrom="paragraph">
                              <wp:posOffset>172720</wp:posOffset>
                            </wp:positionV>
                            <wp:extent cx="805180" cy="267970"/>
                            <wp:effectExtent l="4445" t="4445" r="9525" b="13335"/>
                            <wp:wrapNone/>
                            <wp:docPr id="14" name="矩形 14"/>
                            <wp:cNvGraphicFramePr/>
                            <a:graphic xmlns:a="http://schemas.openxmlformats.org/drawingml/2006/main">
                              <a:graphicData uri="http://schemas.microsoft.com/office/word/2010/wordprocessingShape">
                                <wps:wsp>
                                  <wps:cNvSpPr/>
                                  <wps:spPr>
                                    <a:xfrm>
                                      <a:off x="0" y="0"/>
                                      <a:ext cx="805180" cy="26797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宋体"/>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生活污水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3.6pt;margin-top:13.6pt;height:21.1pt;width:63.4pt;z-index:251666432;v-text-anchor:middle;mso-width-relative:page;mso-height-relative:page;" filled="f" stroked="t" coordsize="21600,21600" o:gfxdata="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tHZpr2AAAAAkBAAAPAAAAAAAAAAEAIAAAACIAAABkcnMvZG93bnJl&#10;di54bWxQSwECFAAUAAAACACHTuJAOx0vMm8CAADWBAAADgAAAAAAAAABACAAAAAnAQAAZHJzL2Uy&#10;b0RvYy54bWxQSwUGAAAAAAYABgBZAQAACAYAAAAA&#10;">
                            <v:fill on="f" focussize="0,0"/>
                            <v:stroke color="#000000 [3213]" miterlimit="8" joinstyle="miter"/>
                            <v:imagedata o:title=""/>
                            <o:lock v:ext="edit" aspectratio="f"/>
                            <v:textbox>
                              <w:txbxContent>
                                <w:p>
                                  <w:pPr>
                                    <w:jc w:val="center"/>
                                    <w:rPr>
                                      <w:rFonts w:hint="eastAsia" w:eastAsia="宋体"/>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color w:val="000000" w:themeColor="text1"/>
                                      <w:sz w:val="18"/>
                                      <w:szCs w:val="1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生活污水</w:t>
                                  </w:r>
                                </w:p>
                              </w:txbxContent>
                            </v:textbox>
                          </v:rect>
                        </w:pict>
                      </mc:Fallback>
                    </mc:AlternateContent>
                  </w:r>
                  <w:r>
                    <w:rPr>
                      <w:sz w:val="24"/>
                    </w:rPr>
                    <mc:AlternateContent>
                      <mc:Choice Requires="wps">
                        <w:drawing>
                          <wp:anchor distT="0" distB="0" distL="114300" distR="114300" simplePos="0" relativeHeight="251672576" behindDoc="0" locked="0" layoutInCell="1" allowOverlap="1">
                            <wp:simplePos x="0" y="0"/>
                            <wp:positionH relativeFrom="column">
                              <wp:posOffset>725170</wp:posOffset>
                            </wp:positionH>
                            <wp:positionV relativeFrom="paragraph">
                              <wp:posOffset>782955</wp:posOffset>
                            </wp:positionV>
                            <wp:extent cx="318770" cy="4445"/>
                            <wp:effectExtent l="0" t="45720" r="1270" b="56515"/>
                            <wp:wrapNone/>
                            <wp:docPr id="145" name="直接箭头连接符 145"/>
                            <wp:cNvGraphicFramePr/>
                            <a:graphic xmlns:a="http://schemas.openxmlformats.org/drawingml/2006/main">
                              <a:graphicData uri="http://schemas.microsoft.com/office/word/2010/wordprocessingShape">
                                <wps:wsp>
                                  <wps:cNvCnPr/>
                                  <wps:spPr>
                                    <a:xfrm>
                                      <a:off x="0" y="0"/>
                                      <a:ext cx="318770" cy="444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57.1pt;margin-top:61.65pt;height:0.35pt;width:25.1pt;z-index:251672576;mso-width-relative:page;mso-height-relative:page;" filled="f" stroked="t" coordsize="21600,21600" o:gfxdata="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51bKzYAAAACwEAAA8AAAAAAAAA&#10;AQAgAAAAIgAAAGRycy9kb3ducmV2LnhtbFBLAQIUABQAAAAIAIdO4kC1xwKIEQIAAPYDAAAOAAAA&#10;AAAAAAEAIAAAACcBAABkcnMvZTJvRG9jLnhtbFBLBQYAAAAABgAGAFkBAACqBQ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730250</wp:posOffset>
                            </wp:positionH>
                            <wp:positionV relativeFrom="paragraph">
                              <wp:posOffset>314325</wp:posOffset>
                            </wp:positionV>
                            <wp:extent cx="318770" cy="4445"/>
                            <wp:effectExtent l="0" t="45720" r="5080" b="64135"/>
                            <wp:wrapNone/>
                            <wp:docPr id="16" name="直接箭头连接符 16"/>
                            <wp:cNvGraphicFramePr/>
                            <a:graphic xmlns:a="http://schemas.openxmlformats.org/drawingml/2006/main">
                              <a:graphicData uri="http://schemas.microsoft.com/office/word/2010/wordprocessingShape">
                                <wps:wsp>
                                  <wps:cNvCnPr/>
                                  <wps:spPr>
                                    <a:xfrm>
                                      <a:off x="0" y="0"/>
                                      <a:ext cx="318770" cy="444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57.5pt;margin-top:24.75pt;height:0.35pt;width:25.1pt;z-index:251669504;mso-width-relative:page;mso-height-relative:page;" filled="f" stroked="t" coordsize="21600,21600" o:gfxdata="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lXw+d2AAAAAkBAAAPAAAAAAAAAAEAIAAAACIAAABk&#10;cnMvZG93bnJldi54bWxQSwECFAAUAAAACACHTuJAoIdnigYCAADiAwAADgAAAAAAAAABACAAAAAn&#10;AQAAZHJzL2Uyb0RvYy54bWxQSwUGAAAAAAYABgBZAQAAnwUAAAAA&#10;">
                            <v:fill on="f" focussize="0,0"/>
                            <v:stroke weight="0.5pt" color="#000000 [3213]"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725805</wp:posOffset>
                            </wp:positionH>
                            <wp:positionV relativeFrom="paragraph">
                              <wp:posOffset>307975</wp:posOffset>
                            </wp:positionV>
                            <wp:extent cx="0" cy="473075"/>
                            <wp:effectExtent l="4445" t="0" r="10795" b="14605"/>
                            <wp:wrapNone/>
                            <wp:docPr id="144" name="直接连接符 144"/>
                            <wp:cNvGraphicFramePr/>
                            <a:graphic xmlns:a="http://schemas.openxmlformats.org/drawingml/2006/main">
                              <a:graphicData uri="http://schemas.microsoft.com/office/word/2010/wordprocessingShape">
                                <wps:wsp>
                                  <wps:cNvCnPr/>
                                  <wps:spPr>
                                    <a:xfrm>
                                      <a:off x="1951355" y="5198110"/>
                                      <a:ext cx="0" cy="4730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7.15pt;margin-top:24.25pt;height:37.25pt;width:0pt;z-index:251671552;mso-width-relative:page;mso-height-relative:page;" filled="f" stroked="t" coordsize="21600,21600" o:gfxdata="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KLRZt1wAAAAoBAAAPAAAAAAAAAAEAIAAAACIAAABkcnMvZG93bnJldi54bWxQSwECFAAU&#10;AAAACACHTuJAqWWWpPIBAADAAwAADgAAAAAAAAABACAAAAAmAQAAZHJzL2Uyb0RvYy54bWxQSwUG&#10;AAAAAAYABgBZAQAAigUAAAAA&#10;">
                            <v:fill on="f" focussize="0,0"/>
                            <v:stroke weight="0.5pt" color="#000000 [3213]" miterlimit="8" joinstyle="miter"/>
                            <v:imagedata o:title=""/>
                            <o:lock v:ext="edit" aspectratio="f"/>
                          </v:lin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408940</wp:posOffset>
                            </wp:positionH>
                            <wp:positionV relativeFrom="paragraph">
                              <wp:posOffset>518795</wp:posOffset>
                            </wp:positionV>
                            <wp:extent cx="318770" cy="4445"/>
                            <wp:effectExtent l="0" t="45720" r="1270" b="56515"/>
                            <wp:wrapNone/>
                            <wp:docPr id="143" name="直接箭头连接符 143"/>
                            <wp:cNvGraphicFramePr/>
                            <a:graphic xmlns:a="http://schemas.openxmlformats.org/drawingml/2006/main">
                              <a:graphicData uri="http://schemas.microsoft.com/office/word/2010/wordprocessingShape">
                                <wps:wsp>
                                  <wps:cNvCnPr/>
                                  <wps:spPr>
                                    <a:xfrm>
                                      <a:off x="0" y="0"/>
                                      <a:ext cx="318770" cy="444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2.2pt;margin-top:40.85pt;height:0.35pt;width:25.1pt;z-index:251670528;mso-width-relative:page;mso-height-relative:page;" filled="f" stroked="t" coordsize="21600,21600" o:gfxdata="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zJYLnXAAAACAEAAA8AAAAAAAAA&#10;AQAgAAAAIgAAAGRycy9kb3ducmV2LnhtbFBLAQIUABQAAAAIAIdO4kCTvnFQEgIAAPYDAAAOAAAA&#10;AAAAAAEAIAAAACYBAABkcnMvZTJvRG9jLnhtbFBLBQYAAAAABgAGAFkBAACqBQAAAAA=&#10;">
                            <v:fill on="f" focussize="0,0"/>
                            <v:stroke weight="0.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31750</wp:posOffset>
                            </wp:positionH>
                            <wp:positionV relativeFrom="paragraph">
                              <wp:posOffset>375285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bCs/>
                                            <w:color w:val="000000" w:themeColor="text1"/>
                                            <w:sz w:val="18"/>
                                            <w:szCs w:val="18"/>
                                            <w:lang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Theme="minorEastAsia" w:hAnsiTheme="minorEastAsia" w:eastAsiaTheme="minorEastAsia" w:cstheme="minorEastAsia"/>
                                            <w:b/>
                                            <w:bCs/>
                                            <w:color w:val="auto"/>
                                            <w:sz w:val="18"/>
                                            <w:szCs w:val="18"/>
                                            <w:highlight w:val="none"/>
                                            <w:lang w:val="en-US" w:eastAsia="zh-CN"/>
                                          </w:rPr>
                                          <w:t>废水</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2.5pt;margin-top:29.55pt;height:144pt;width:144pt;mso-wrap-style:none;z-index:251665408;mso-width-relative:page;mso-height-relative:page;" filled="f" stroked="f" coordsize="21600,21600" o:gfxdata="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GafT59gAAAAIAQAADwAAAAAAAAABACAAAAAiAAAAZHJzL2Rvd25y&#10;ZXYueG1sUEsBAhQAFAAAAAgAh07iQLrNKfU3AgAAZQQAAA4AAAAAAAAAAQAgAAAAJwEAAGRycy9l&#10;Mm9Eb2MueG1sUEsFBgAAAAAGAAYAWQEAANAFAAAAAA==&#10;">
                            <v:fill on="f" focussize="0,0"/>
                            <v:stroke on="f" weight="0.5pt"/>
                            <v:imagedata o:title=""/>
                            <o:lock v:ext="edit" aspectratio="f"/>
                            <v:textbox style="mso-fit-shape-to-text:t;">
                              <w:txbxContent>
                                <w:p>
                                  <w:pPr>
                                    <w:rPr>
                                      <w:rFonts w:hint="eastAsia" w:eastAsia="宋体"/>
                                      <w:b/>
                                      <w:bCs/>
                                      <w:color w:val="000000" w:themeColor="text1"/>
                                      <w:sz w:val="18"/>
                                      <w:szCs w:val="18"/>
                                      <w:lang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Theme="minorEastAsia" w:hAnsiTheme="minorEastAsia" w:eastAsiaTheme="minorEastAsia" w:cstheme="minorEastAsia"/>
                                      <w:b/>
                                      <w:bCs/>
                                      <w:color w:val="auto"/>
                                      <w:sz w:val="18"/>
                                      <w:szCs w:val="18"/>
                                      <w:highlight w:val="none"/>
                                      <w:lang w:val="en-US" w:eastAsia="zh-CN"/>
                                    </w:rPr>
                                    <w:t>废水</w:t>
                                  </w:r>
                                </w:p>
                              </w:txbxContent>
                            </v:textbox>
                          </v:shape>
                        </w:pict>
                      </mc:Fallback>
                    </mc:AlternateContent>
                  </w:r>
                </w:p>
              </w:tc>
            </w:tr>
          </w:tbl>
          <w:p>
            <w:pPr>
              <w:pStyle w:val="2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outlineLvl w:val="9"/>
              <w:rPr>
                <w:rFonts w:hint="eastAsia"/>
                <w:b/>
                <w:bCs/>
                <w:color w:val="000000" w:themeColor="text1"/>
                <w:sz w:val="21"/>
                <w:szCs w:val="21"/>
                <w:vertAlign w:val="baseline"/>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图</w:t>
            </w:r>
            <w:r>
              <w:rPr>
                <w:rFonts w:hint="eastAsia" w:ascii="Times New Roman" w:hAnsi="Times New Roman" w:cs="Times New Roman"/>
                <w:b/>
                <w:bCs/>
                <w:color w:val="000000" w:themeColor="text1"/>
                <w:sz w:val="21"/>
                <w:szCs w:val="21"/>
                <w:lang w:val="en-US" w:eastAsia="zh-CN"/>
                <w14:textFill>
                  <w14:solidFill>
                    <w14:schemeClr w14:val="tx1"/>
                  </w14:solidFill>
                </w14:textFill>
              </w:rPr>
              <w:t>5</w:t>
            </w:r>
            <w:r>
              <w:rPr>
                <w:rFonts w:hint="eastAsia" w:ascii="宋体" w:hAnsi="宋体" w:cs="宋体"/>
                <w:b/>
                <w:bCs/>
                <w:color w:val="000000" w:themeColor="text1"/>
                <w:sz w:val="21"/>
                <w:szCs w:val="21"/>
                <w:lang w:val="en-US" w:eastAsia="zh-CN"/>
                <w14:textFill>
                  <w14:solidFill>
                    <w14:schemeClr w14:val="tx1"/>
                  </w14:solidFill>
                </w14:textFill>
              </w:rPr>
              <w:t xml:space="preserve">  本项目废水治理工艺流程图</w:t>
            </w:r>
          </w:p>
          <w:p>
            <w:pPr>
              <w:pStyle w:val="23"/>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outlineLvl w:val="9"/>
              <w:rPr>
                <w:rFonts w:hint="default" w:ascii="Times New Roman" w:hAnsi="Times New Roman" w:cs="Times New Roman"/>
                <w:b w:val="0"/>
                <w:bCs w:val="0"/>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vertAlign w:val="baseline"/>
                <w:lang w:val="en-US" w:eastAsia="zh-CN"/>
                <w14:textFill>
                  <w14:solidFill>
                    <w14:schemeClr w14:val="tx1"/>
                  </w14:solidFill>
                </w14:textFill>
              </w:rPr>
              <w:t>2、</w:t>
            </w:r>
            <w:r>
              <w:rPr>
                <w:rFonts w:hint="eastAsia" w:ascii="Times New Roman" w:hAnsi="Times New Roman" w:cs="Times New Roman"/>
                <w:b w:val="0"/>
                <w:bCs w:val="0"/>
                <w:color w:val="000000" w:themeColor="text1"/>
                <w:sz w:val="24"/>
                <w:szCs w:val="24"/>
                <w:vertAlign w:val="baseline"/>
                <w:lang w:val="en-US" w:eastAsia="zh-CN"/>
                <w14:textFill>
                  <w14:solidFill>
                    <w14:schemeClr w14:val="tx1"/>
                  </w14:solidFill>
                </w14:textFill>
              </w:rPr>
              <w:t>废气</w:t>
            </w: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outlineLvl w:val="9"/>
              <w:rPr>
                <w:rFonts w:hint="eastAsia" w:ascii="Calibri" w:hAnsi="Calibri" w:eastAsia="宋体" w:cs="Times New Roman"/>
                <w:kern w:val="0"/>
                <w:sz w:val="24"/>
                <w:szCs w:val="24"/>
                <w:lang w:val="en-US" w:eastAsia="zh-CN" w:bidi="ar-SA"/>
              </w:rPr>
            </w:pPr>
            <w:r>
              <w:rPr>
                <w:rFonts w:hint="eastAsia" w:ascii="Calibri" w:hAnsi="Calibri" w:eastAsia="宋体" w:cs="Times New Roman"/>
                <w:kern w:val="0"/>
                <w:sz w:val="24"/>
                <w:szCs w:val="24"/>
                <w:lang w:val="en-US" w:eastAsia="zh-CN" w:bidi="ar-SA"/>
              </w:rPr>
              <w:t>本项目环评阶段仅对锅炉烟气及食堂油烟进行了分析，</w:t>
            </w:r>
            <w:r>
              <w:rPr>
                <w:rFonts w:hint="eastAsia" w:cs="Times New Roman"/>
                <w:kern w:val="0"/>
                <w:sz w:val="24"/>
                <w:szCs w:val="24"/>
                <w:lang w:val="en-US" w:eastAsia="zh-CN" w:bidi="ar-SA"/>
              </w:rPr>
              <w:t>食堂油烟经集气罩收集后机油烟净化装置处理后排放锅炉烟气经布袋除尘器处理后，经不低于</w:t>
            </w:r>
            <w:r>
              <w:rPr>
                <w:rFonts w:hint="default" w:ascii="Times New Roman" w:hAnsi="Times New Roman" w:cs="Times New Roman"/>
                <w:kern w:val="0"/>
                <w:sz w:val="24"/>
                <w:szCs w:val="24"/>
                <w:lang w:val="en-US" w:eastAsia="zh-CN" w:bidi="ar-SA"/>
              </w:rPr>
              <w:t>25m</w:t>
            </w:r>
            <w:r>
              <w:rPr>
                <w:rFonts w:hint="eastAsia" w:cs="Times New Roman"/>
                <w:kern w:val="0"/>
                <w:sz w:val="24"/>
                <w:szCs w:val="24"/>
                <w:lang w:val="en-US" w:eastAsia="zh-CN" w:bidi="ar-SA"/>
              </w:rPr>
              <w:t>，内径为</w:t>
            </w:r>
            <w:r>
              <w:rPr>
                <w:rFonts w:hint="eastAsia" w:ascii="Times New Roman" w:hAnsi="Times New Roman" w:cs="Times New Roman"/>
                <w:kern w:val="0"/>
                <w:sz w:val="24"/>
                <w:szCs w:val="24"/>
                <w:lang w:val="en-US" w:eastAsia="zh-CN" w:bidi="ar-SA"/>
              </w:rPr>
              <w:t>0.8m</w:t>
            </w:r>
            <w:r>
              <w:rPr>
                <w:rFonts w:hint="eastAsia" w:cs="Times New Roman"/>
                <w:kern w:val="0"/>
                <w:sz w:val="24"/>
                <w:szCs w:val="24"/>
                <w:lang w:val="en-US" w:eastAsia="zh-CN" w:bidi="ar-SA"/>
              </w:rPr>
              <w:t>的烟囱高空排放。</w:t>
            </w:r>
            <w:r>
              <w:rPr>
                <w:rFonts w:hint="eastAsia" w:ascii="Calibri" w:hAnsi="Calibri" w:eastAsia="宋体" w:cs="Times New Roman"/>
                <w:kern w:val="0"/>
                <w:sz w:val="24"/>
                <w:szCs w:val="24"/>
                <w:lang w:val="en-US" w:eastAsia="zh-CN" w:bidi="ar-SA"/>
              </w:rPr>
              <w:t>但本次</w:t>
            </w:r>
            <w:r>
              <w:rPr>
                <w:rFonts w:hint="default" w:ascii="Calibri" w:hAnsi="Calibri" w:eastAsia="宋体" w:cs="Times New Roman"/>
                <w:kern w:val="0"/>
                <w:sz w:val="24"/>
                <w:szCs w:val="24"/>
                <w:lang w:val="en-US" w:eastAsia="zh-CN" w:bidi="ar-SA"/>
              </w:rPr>
              <w:t>验收</w:t>
            </w:r>
            <w:r>
              <w:rPr>
                <w:rFonts w:hint="eastAsia" w:ascii="Calibri" w:hAnsi="Calibri" w:eastAsia="宋体" w:cs="Times New Roman"/>
                <w:kern w:val="0"/>
                <w:sz w:val="24"/>
                <w:szCs w:val="24"/>
                <w:lang w:val="en-US" w:eastAsia="zh-CN" w:bidi="ar-SA"/>
              </w:rPr>
              <w:t>认为项目运营期注胶过程中将产生少量的非甲烷总烃，呈无组织排放</w:t>
            </w:r>
            <w:r>
              <w:rPr>
                <w:rFonts w:hint="eastAsia" w:cs="Times New Roman"/>
                <w:kern w:val="0"/>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Calibri" w:hAnsi="Calibri" w:eastAsia="宋体" w:cs="Times New Roman"/>
                <w:kern w:val="0"/>
                <w:sz w:val="24"/>
                <w:szCs w:val="24"/>
                <w:lang w:val="en-US" w:eastAsia="zh-CN" w:bidi="ar-SA"/>
              </w:rPr>
            </w:pPr>
            <w:r>
              <w:rPr>
                <w:rFonts w:hint="eastAsia" w:ascii="Calibri" w:hAnsi="Calibri" w:eastAsia="宋体" w:cs="Times New Roman"/>
                <w:kern w:val="0"/>
                <w:sz w:val="24"/>
                <w:szCs w:val="24"/>
                <w:lang w:val="en-US" w:eastAsia="zh-CN" w:bidi="ar-SA"/>
              </w:rPr>
              <w:t>本项目治理工艺流程详见图</w:t>
            </w:r>
            <w:r>
              <w:rPr>
                <w:rFonts w:hint="eastAsia" w:ascii="Times New Roman" w:hAnsi="Times New Roman" w:cs="Times New Roman"/>
                <w:kern w:val="0"/>
                <w:sz w:val="24"/>
                <w:szCs w:val="24"/>
                <w:lang w:val="en-US" w:eastAsia="zh-CN" w:bidi="ar-SA"/>
              </w:rPr>
              <w:t>6</w:t>
            </w:r>
            <w:r>
              <w:rPr>
                <w:rFonts w:hint="eastAsia" w:ascii="Calibri" w:hAnsi="Calibri" w:eastAsia="宋体" w:cs="Times New Roman"/>
                <w:kern w:val="0"/>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val="0"/>
              <w:spacing w:line="240" w:lineRule="auto"/>
              <w:ind w:firstLine="422" w:firstLineChars="200"/>
              <w:jc w:val="center"/>
              <w:textAlignment w:val="auto"/>
              <w:outlineLvl w:val="9"/>
              <w:rPr>
                <w:rFonts w:hint="default" w:ascii="Times New Roman" w:hAnsi="Times New Roman" w:cs="Times New Roman"/>
                <w:bCs/>
                <w:color w:val="auto"/>
                <w:kern w:val="0"/>
                <w:sz w:val="24"/>
              </w:rPr>
            </w:pPr>
            <w:r>
              <w:rPr>
                <w:rFonts w:hint="eastAsia" w:ascii="Times New Roman" w:hAnsi="Times New Roman" w:cs="Times New Roman"/>
                <w:b/>
                <w:bCs/>
                <w:color w:val="auto"/>
                <w:sz w:val="21"/>
                <w:szCs w:val="21"/>
                <w:lang w:eastAsia="zh-CN"/>
              </w:rPr>
              <w:t>表</w:t>
            </w:r>
            <w:r>
              <w:rPr>
                <w:rFonts w:hint="eastAsia" w:ascii="Times New Roman" w:hAnsi="Times New Roman" w:cs="Times New Roman"/>
                <w:b/>
                <w:bCs/>
                <w:color w:val="auto"/>
                <w:sz w:val="21"/>
                <w:szCs w:val="21"/>
                <w:lang w:val="en-US" w:eastAsia="zh-CN"/>
              </w:rPr>
              <w:t>15  本项目废气排放情况一览表</w:t>
            </w:r>
          </w:p>
          <w:tbl>
            <w:tblPr>
              <w:tblStyle w:val="21"/>
              <w:tblW w:w="4998" w:type="pct"/>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5"/>
              <w:gridCol w:w="3229"/>
              <w:gridCol w:w="5056"/>
              <w:gridCol w:w="13"/>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7" w:type="pct"/>
                <w:trHeight w:val="315" w:hRule="atLeast"/>
                <w:jc w:val="center"/>
              </w:trPr>
              <w:tc>
                <w:tcPr>
                  <w:tcW w:w="1947" w:type="pct"/>
                  <w:gridSpan w:val="2"/>
                  <w:tcBorders>
                    <w:tl2br w:val="nil"/>
                    <w:tr2bl w:val="nil"/>
                  </w:tcBorders>
                  <w:vAlign w:val="center"/>
                </w:tcPr>
                <w:p>
                  <w:pPr>
                    <w:spacing w:line="240" w:lineRule="auto"/>
                    <w:jc w:val="center"/>
                    <w:outlineLvl w:val="9"/>
                    <w:rPr>
                      <w:rFonts w:hint="default" w:ascii="Times New Roman" w:hAnsi="Times New Roman" w:cs="Times New Roman" w:eastAsiaTheme="minorEastAsia"/>
                      <w:b w:val="0"/>
                      <w:bCs w:val="0"/>
                      <w:sz w:val="21"/>
                      <w:szCs w:val="21"/>
                      <w:highlight w:val="none"/>
                      <w:vertAlign w:val="baseline"/>
                      <w:lang w:val="en-US" w:eastAsia="zh-CN"/>
                    </w:rPr>
                  </w:pPr>
                  <w:r>
                    <w:rPr>
                      <w:rFonts w:hint="eastAsia" w:ascii="Times New Roman" w:hAnsi="Times New Roman" w:cs="Times New Roman" w:eastAsiaTheme="minorEastAsia"/>
                      <w:b w:val="0"/>
                      <w:bCs w:val="0"/>
                      <w:sz w:val="21"/>
                      <w:szCs w:val="21"/>
                      <w:highlight w:val="none"/>
                      <w:vertAlign w:val="baseline"/>
                      <w:lang w:val="en-US" w:eastAsia="zh-CN"/>
                    </w:rPr>
                    <w:t>废气名称</w:t>
                  </w:r>
                </w:p>
              </w:tc>
              <w:tc>
                <w:tcPr>
                  <w:tcW w:w="3044" w:type="pct"/>
                  <w:tcBorders>
                    <w:tl2br w:val="nil"/>
                    <w:tr2bl w:val="nil"/>
                  </w:tcBorders>
                  <w:vAlign w:val="center"/>
                </w:tcPr>
                <w:p>
                  <w:pPr>
                    <w:spacing w:line="240" w:lineRule="auto"/>
                    <w:jc w:val="center"/>
                    <w:outlineLvl w:val="9"/>
                    <w:rPr>
                      <w:rFonts w:hint="default" w:ascii="Times New Roman" w:hAnsi="Times New Roman" w:cs="Times New Roman" w:eastAsiaTheme="minorEastAsia"/>
                      <w:b w:val="0"/>
                      <w:bCs w:val="0"/>
                      <w:sz w:val="21"/>
                      <w:szCs w:val="21"/>
                      <w:highlight w:val="none"/>
                      <w:lang w:val="en-US" w:eastAsia="zh-CN"/>
                    </w:rPr>
                  </w:pPr>
                  <w:r>
                    <w:rPr>
                      <w:rFonts w:hint="eastAsia" w:ascii="Times New Roman" w:hAnsi="Times New Roman" w:cs="Times New Roman" w:eastAsiaTheme="minorEastAsia"/>
                      <w:b w:val="0"/>
                      <w:bCs w:val="0"/>
                      <w:sz w:val="21"/>
                      <w:szCs w:val="21"/>
                      <w:highlight w:val="none"/>
                      <w:lang w:val="en-US" w:eastAsia="zh-CN"/>
                    </w:rPr>
                    <w:t>颗粒物、非甲烷总烃</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7" w:type="pct"/>
                <w:trHeight w:val="447" w:hRule="atLeast"/>
                <w:jc w:val="center"/>
              </w:trPr>
              <w:tc>
                <w:tcPr>
                  <w:tcW w:w="1947" w:type="pct"/>
                  <w:gridSpan w:val="2"/>
                  <w:tcBorders>
                    <w:tl2br w:val="nil"/>
                    <w:tr2bl w:val="nil"/>
                  </w:tcBorders>
                  <w:vAlign w:val="center"/>
                </w:tcPr>
                <w:p>
                  <w:pPr>
                    <w:spacing w:line="240" w:lineRule="auto"/>
                    <w:jc w:val="center"/>
                    <w:outlineLvl w:val="9"/>
                    <w:rPr>
                      <w:rFonts w:hint="default" w:ascii="Times New Roman" w:hAnsi="Times New Roman" w:cs="Times New Roman" w:eastAsiaTheme="minorEastAsia"/>
                      <w:sz w:val="21"/>
                      <w:szCs w:val="21"/>
                      <w:highlight w:val="none"/>
                      <w:vertAlign w:val="baseline"/>
                      <w:lang w:val="en-US" w:eastAsia="zh-CN"/>
                    </w:rPr>
                  </w:pPr>
                  <w:r>
                    <w:rPr>
                      <w:rFonts w:hint="default" w:ascii="Times New Roman" w:hAnsi="Times New Roman" w:cs="Times New Roman"/>
                      <w:sz w:val="21"/>
                      <w:szCs w:val="21"/>
                      <w:highlight w:val="none"/>
                      <w:lang w:eastAsia="zh-CN"/>
                    </w:rPr>
                    <w:t>来源</w:t>
                  </w:r>
                </w:p>
              </w:tc>
              <w:tc>
                <w:tcPr>
                  <w:tcW w:w="3044" w:type="pct"/>
                  <w:tcBorders>
                    <w:tl2br w:val="nil"/>
                    <w:tr2bl w:val="nil"/>
                  </w:tcBorders>
                  <w:vAlign w:val="center"/>
                </w:tcPr>
                <w:p>
                  <w:pPr>
                    <w:spacing w:line="240" w:lineRule="auto"/>
                    <w:jc w:val="center"/>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cs="Times New Roman"/>
                      <w:sz w:val="21"/>
                      <w:szCs w:val="21"/>
                      <w:lang w:val="en-US" w:eastAsia="zh-CN"/>
                    </w:rPr>
                    <w:t>食堂、锅炉、注胶</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7" w:type="pct"/>
                <w:trHeight w:val="388" w:hRule="atLeast"/>
                <w:jc w:val="center"/>
              </w:trPr>
              <w:tc>
                <w:tcPr>
                  <w:tcW w:w="1947" w:type="pct"/>
                  <w:gridSpan w:val="2"/>
                  <w:tcBorders>
                    <w:tl2br w:val="nil"/>
                    <w:tr2bl w:val="nil"/>
                  </w:tcBorders>
                  <w:vAlign w:val="center"/>
                </w:tcPr>
                <w:p>
                  <w:pPr>
                    <w:pStyle w:val="25"/>
                    <w:spacing w:line="240" w:lineRule="auto"/>
                    <w:jc w:val="center"/>
                    <w:outlineLvl w:val="9"/>
                    <w:rPr>
                      <w:rFonts w:hint="default" w:ascii="Times New Roman" w:hAnsi="Times New Roman" w:cs="Times New Roman" w:eastAsiaTheme="minorEastAsia"/>
                      <w:sz w:val="21"/>
                      <w:szCs w:val="21"/>
                      <w:highlight w:val="none"/>
                      <w:vertAlign w:val="baseline"/>
                      <w:lang w:val="en-US" w:eastAsia="zh-CN"/>
                    </w:rPr>
                  </w:pPr>
                  <w:r>
                    <w:rPr>
                      <w:rFonts w:hint="default" w:ascii="Times New Roman" w:hAnsi="Times New Roman" w:cs="Times New Roman" w:eastAsiaTheme="minorEastAsia"/>
                      <w:sz w:val="21"/>
                      <w:szCs w:val="21"/>
                      <w:highlight w:val="none"/>
                    </w:rPr>
                    <w:t>污染物</w:t>
                  </w:r>
                  <w:r>
                    <w:rPr>
                      <w:rFonts w:hint="default" w:ascii="Times New Roman" w:hAnsi="Times New Roman" w:cs="Times New Roman"/>
                      <w:sz w:val="21"/>
                      <w:szCs w:val="21"/>
                      <w:highlight w:val="none"/>
                      <w:lang w:eastAsia="zh-CN"/>
                    </w:rPr>
                    <w:t>种类</w:t>
                  </w:r>
                </w:p>
              </w:tc>
              <w:tc>
                <w:tcPr>
                  <w:tcW w:w="3044" w:type="pct"/>
                  <w:tcBorders>
                    <w:tl2br w:val="nil"/>
                    <w:tr2bl w:val="nil"/>
                  </w:tcBorders>
                  <w:vAlign w:val="center"/>
                </w:tcPr>
                <w:p>
                  <w:pPr>
                    <w:spacing w:line="240" w:lineRule="auto"/>
                    <w:jc w:val="center"/>
                    <w:outlineLvl w:val="9"/>
                    <w:rPr>
                      <w:rFonts w:hint="default" w:ascii="Times New Roman" w:hAnsi="Times New Roman" w:cs="Times New Roman" w:eastAsiaTheme="minorEastAsia"/>
                      <w:b w:val="0"/>
                      <w:bCs w:val="0"/>
                      <w:sz w:val="21"/>
                      <w:szCs w:val="21"/>
                      <w:highlight w:val="none"/>
                      <w:lang w:val="en-US" w:eastAsia="zh-CN"/>
                    </w:rPr>
                  </w:pPr>
                  <w:r>
                    <w:rPr>
                      <w:rFonts w:hint="eastAsia" w:ascii="Times New Roman" w:hAnsi="Times New Roman" w:cs="Times New Roman" w:eastAsiaTheme="minorEastAsia"/>
                      <w:b w:val="0"/>
                      <w:bCs w:val="0"/>
                      <w:sz w:val="21"/>
                      <w:szCs w:val="21"/>
                      <w:highlight w:val="none"/>
                      <w:lang w:val="en-US" w:eastAsia="zh-CN"/>
                    </w:rPr>
                    <w:t>食堂油烟、锅炉烟气、注胶废气</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gridAfter w:val="1"/>
                <w:wAfter w:w="7" w:type="pct"/>
                <w:trHeight w:val="168" w:hRule="atLeast"/>
                <w:jc w:val="center"/>
              </w:trPr>
              <w:tc>
                <w:tcPr>
                  <w:tcW w:w="1947" w:type="pct"/>
                  <w:gridSpan w:val="2"/>
                  <w:tcBorders>
                    <w:tl2br w:val="nil"/>
                    <w:tr2bl w:val="nil"/>
                  </w:tcBorders>
                  <w:vAlign w:val="center"/>
                </w:tcPr>
                <w:p>
                  <w:pPr>
                    <w:spacing w:line="240" w:lineRule="auto"/>
                    <w:jc w:val="center"/>
                    <w:outlineLvl w:val="9"/>
                    <w:rPr>
                      <w:rFonts w:hint="default" w:ascii="Times New Roman" w:hAnsi="Times New Roman" w:cs="Times New Roman" w:eastAsiaTheme="minorEastAsia"/>
                      <w:sz w:val="21"/>
                      <w:szCs w:val="21"/>
                      <w:highlight w:val="none"/>
                      <w:vertAlign w:val="baseline"/>
                      <w:lang w:val="en-US" w:eastAsia="zh-CN"/>
                    </w:rPr>
                  </w:pPr>
                  <w:r>
                    <w:rPr>
                      <w:rFonts w:hint="default" w:ascii="Times New Roman" w:hAnsi="Times New Roman" w:cs="Times New Roman"/>
                      <w:sz w:val="21"/>
                      <w:szCs w:val="21"/>
                      <w:highlight w:val="none"/>
                      <w:lang w:eastAsia="zh-CN"/>
                    </w:rPr>
                    <w:t>治理设施</w:t>
                  </w:r>
                </w:p>
              </w:tc>
              <w:tc>
                <w:tcPr>
                  <w:tcW w:w="3044" w:type="pct"/>
                  <w:tcBorders>
                    <w:tl2br w:val="nil"/>
                    <w:tr2bl w:val="nil"/>
                  </w:tcBorders>
                  <w:vAlign w:val="center"/>
                </w:tcPr>
                <w:p>
                  <w:pPr>
                    <w:spacing w:line="240" w:lineRule="auto"/>
                    <w:jc w:val="both"/>
                    <w:outlineLvl w:val="9"/>
                    <w:rPr>
                      <w:rFonts w:hint="eastAsia" w:ascii="Times New Roman" w:hAnsi="Times New Roman" w:cs="Times New Roman" w:eastAsiaTheme="minorEastAsia"/>
                      <w:b w:val="0"/>
                      <w:bCs w:val="0"/>
                      <w:sz w:val="21"/>
                      <w:szCs w:val="21"/>
                      <w:highlight w:val="none"/>
                      <w:lang w:val="en-US" w:eastAsia="zh-CN"/>
                    </w:rPr>
                  </w:pPr>
                  <w:r>
                    <w:rPr>
                      <w:rFonts w:hint="eastAsia" w:ascii="Times New Roman" w:hAnsi="Times New Roman" w:cs="Times New Roman" w:eastAsiaTheme="minorEastAsia"/>
                      <w:b w:val="0"/>
                      <w:bCs w:val="0"/>
                      <w:sz w:val="21"/>
                      <w:szCs w:val="21"/>
                      <w:highlight w:val="none"/>
                      <w:lang w:val="en-US" w:eastAsia="zh-CN"/>
                    </w:rPr>
                    <w:t>食堂油烟经集气罩收集后经油烟净化装置处理后排放；锅炉烟气经布袋除尘器处理后，经不低于</w:t>
                  </w:r>
                  <w:r>
                    <w:rPr>
                      <w:rFonts w:hint="default" w:ascii="Times New Roman" w:hAnsi="Times New Roman" w:cs="Times New Roman" w:eastAsiaTheme="minorEastAsia"/>
                      <w:b w:val="0"/>
                      <w:bCs w:val="0"/>
                      <w:sz w:val="21"/>
                      <w:szCs w:val="21"/>
                      <w:highlight w:val="none"/>
                      <w:lang w:val="en-US" w:eastAsia="zh-CN"/>
                    </w:rPr>
                    <w:t>25m</w:t>
                  </w:r>
                  <w:r>
                    <w:rPr>
                      <w:rFonts w:hint="eastAsia" w:ascii="Times New Roman" w:hAnsi="Times New Roman" w:cs="Times New Roman" w:eastAsiaTheme="minorEastAsia"/>
                      <w:b w:val="0"/>
                      <w:bCs w:val="0"/>
                      <w:sz w:val="21"/>
                      <w:szCs w:val="21"/>
                      <w:highlight w:val="none"/>
                      <w:lang w:val="en-US" w:eastAsia="zh-CN"/>
                    </w:rPr>
                    <w:t>，内径为0.8m的烟囱高空排放；注胶过程中产生的非甲烷总烃呈无组织排放</w:t>
                  </w:r>
                  <w:r>
                    <w:rPr>
                      <w:rFonts w:hint="default" w:ascii="Times New Roman" w:hAnsi="Times New Roman" w:cs="Times New Roman" w:eastAsiaTheme="minorEastAsia"/>
                      <w:b w:val="0"/>
                      <w:bCs w:val="0"/>
                      <w:sz w:val="21"/>
                      <w:szCs w:val="21"/>
                      <w:highlight w:val="non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gridBefore w:val="1"/>
                <w:wBefore w:w="3" w:type="pct"/>
                <w:trHeight w:val="1901" w:hRule="atLeast"/>
                <w:jc w:val="center"/>
              </w:trPr>
              <w:tc>
                <w:tcPr>
                  <w:tcW w:w="4996" w:type="pct"/>
                  <w:gridSpan w:val="3"/>
                  <w:tcBorders>
                    <w:left w:val="nil"/>
                    <w:right w:val="nil"/>
                  </w:tcBorders>
                </w:tcPr>
                <w:p>
                  <w:pPr>
                    <w:pStyle w:val="23"/>
                    <w:rPr>
                      <w:rFonts w:hint="eastAsia"/>
                      <w:lang w:eastAsia="zh-CN"/>
                    </w:rPr>
                  </w:pPr>
                  <w:r>
                    <w:rPr>
                      <w:sz w:val="28"/>
                    </w:rPr>
                    <mc:AlternateContent>
                      <mc:Choice Requires="wps">
                        <w:drawing>
                          <wp:anchor distT="0" distB="0" distL="114300" distR="114300" simplePos="0" relativeHeight="251678720" behindDoc="0" locked="0" layoutInCell="1" allowOverlap="1">
                            <wp:simplePos x="0" y="0"/>
                            <wp:positionH relativeFrom="column">
                              <wp:posOffset>1030605</wp:posOffset>
                            </wp:positionH>
                            <wp:positionV relativeFrom="paragraph">
                              <wp:posOffset>111760</wp:posOffset>
                            </wp:positionV>
                            <wp:extent cx="3935095" cy="251460"/>
                            <wp:effectExtent l="0" t="0" r="8255" b="15240"/>
                            <wp:wrapNone/>
                            <wp:docPr id="2" name="文本框 2"/>
                            <wp:cNvGraphicFramePr/>
                            <a:graphic xmlns:a="http://schemas.openxmlformats.org/drawingml/2006/main">
                              <a:graphicData uri="http://schemas.microsoft.com/office/word/2010/wordprocessingShape">
                                <wps:wsp>
                                  <wps:cNvSpPr txBox="1"/>
                                  <wps:spPr>
                                    <a:xfrm>
                                      <a:off x="2281555" y="1501140"/>
                                      <a:ext cx="3935095" cy="2514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sz w:val="18"/>
                                            <w:szCs w:val="18"/>
                                          </w:rPr>
                                        </w:pPr>
                                        <w:r>
                                          <w:rPr>
                                            <w:rFonts w:hint="eastAsia" w:ascii="Times New Roman" w:hAnsi="Times New Roman" w:cs="Times New Roman" w:eastAsiaTheme="minorEastAsia"/>
                                            <w:b w:val="0"/>
                                            <w:bCs w:val="0"/>
                                            <w:sz w:val="18"/>
                                            <w:szCs w:val="18"/>
                                            <w:highlight w:val="none"/>
                                            <w:lang w:val="en-US" w:eastAsia="zh-CN"/>
                                          </w:rPr>
                                          <w:t>食堂油烟：经集气罩收集后经油烟净化装置处理后排放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15pt;margin-top:8.8pt;height:19.8pt;width:309.85pt;z-index:251678720;mso-width-relative:page;mso-height-relative:page;" filled="f" stroked="f" coordsize="21600,21600" o:gfxdata="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D3aytjZAAAACQEAAA8AAAAAAAAAAQAg&#10;AAAAIgAAAGRycy9kb3ducmV2LnhtbFBLAQIUABQAAAAIAIdO4kC1arP/RgIAAHIEAAAOAAAAAAAA&#10;AAEAIAAAACgBAABkcnMvZTJvRG9jLnhtbFBLBQYAAAAABgAGAFkBAADgBQAAAAA=&#10;">
                            <v:fill on="f" focussize="0,0"/>
                            <v:stroke on="f" weight="0.5pt"/>
                            <v:imagedata o:title=""/>
                            <o:lock v:ext="edit" aspectratio="f"/>
                            <v:textbox>
                              <w:txbxContent>
                                <w:p>
                                  <w:pPr>
                                    <w:rPr>
                                      <w:sz w:val="18"/>
                                      <w:szCs w:val="18"/>
                                    </w:rPr>
                                  </w:pPr>
                                  <w:r>
                                    <w:rPr>
                                      <w:rFonts w:hint="eastAsia" w:ascii="Times New Roman" w:hAnsi="Times New Roman" w:cs="Times New Roman" w:eastAsiaTheme="minorEastAsia"/>
                                      <w:b w:val="0"/>
                                      <w:bCs w:val="0"/>
                                      <w:sz w:val="18"/>
                                      <w:szCs w:val="18"/>
                                      <w:highlight w:val="none"/>
                                      <w:lang w:val="en-US" w:eastAsia="zh-CN"/>
                                    </w:rPr>
                                    <w:t>食堂油烟：经集气罩收集后经油烟净化装置处理后排放</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766445</wp:posOffset>
                            </wp:positionH>
                            <wp:positionV relativeFrom="paragraph">
                              <wp:posOffset>283210</wp:posOffset>
                            </wp:positionV>
                            <wp:extent cx="235585" cy="1905"/>
                            <wp:effectExtent l="0" t="48260" r="12065" b="64135"/>
                            <wp:wrapNone/>
                            <wp:docPr id="49" name="直接箭头连接符 49"/>
                            <wp:cNvGraphicFramePr/>
                            <a:graphic xmlns:a="http://schemas.openxmlformats.org/drawingml/2006/main">
                              <a:graphicData uri="http://schemas.microsoft.com/office/word/2010/wordprocessingShape">
                                <wps:wsp>
                                  <wps:cNvCnPr/>
                                  <wps:spPr>
                                    <a:xfrm flipV="1">
                                      <a:off x="0" y="0"/>
                                      <a:ext cx="235585" cy="190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0.35pt;margin-top:22.3pt;height:0.15pt;width:18.55pt;z-index:251663360;mso-width-relative:page;mso-height-relative:page;" filled="f" stroked="t" coordsize="21600,21600" o:gfxdata="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bHPTLXAAAACQEAAA8AAAAAAAAAAQAg&#10;AAAAIgAAAGRycy9kb3ducmV2LnhtbFBLAQIUABQAAAAIAIdO4kAH34rmDwIAAOwDAAAOAAAAAAAA&#10;AAEAIAAAACYBAABkcnMvZTJvRG9jLnhtbFBLBQYAAAAABgAGAFkBAACnBQAAAAA=&#10;">
                            <v:fill on="f" focussize="0,0"/>
                            <v:stroke weight="0.5pt" color="#000000 [3213]" miterlimit="8" joinstyle="miter" endarrow="open"/>
                            <v:imagedata o:title=""/>
                            <o:lock v:ext="edit" aspectratio="f"/>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766445</wp:posOffset>
                            </wp:positionH>
                            <wp:positionV relativeFrom="paragraph">
                              <wp:posOffset>279400</wp:posOffset>
                            </wp:positionV>
                            <wp:extent cx="3810" cy="612775"/>
                            <wp:effectExtent l="4445" t="0" r="10795" b="15875"/>
                            <wp:wrapNone/>
                            <wp:docPr id="25" name="直接连接符 25"/>
                            <wp:cNvGraphicFramePr/>
                            <a:graphic xmlns:a="http://schemas.openxmlformats.org/drawingml/2006/main">
                              <a:graphicData uri="http://schemas.microsoft.com/office/word/2010/wordprocessingShape">
                                <wps:wsp>
                                  <wps:cNvCnPr/>
                                  <wps:spPr>
                                    <a:xfrm flipH="1">
                                      <a:off x="2172970" y="6896735"/>
                                      <a:ext cx="3810" cy="612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60.35pt;margin-top:22pt;height:48.25pt;width:0.3pt;z-index:251662336;mso-width-relative:page;mso-height-relative:page;" filled="f" stroked="t" coordsize="21600,21600" o:gfxdata="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QMRJtcAAAAKAQAADwAAAAAAAAABACAAAAAiAAAAZHJzL2Rvd25yZXYu&#10;eG1sUEsBAhQAFAAAAAgAh07iQLopbHL8AQAAywMAAA4AAAAAAAAAAQAgAAAAJgEAAGRycy9lMm9E&#10;b2MueG1sUEsFBgAAAAAGAAYAWQEAAJQFAAAAAA==&#10;">
                            <v:fill on="f" focussize="0,0"/>
                            <v:stroke weight="0.5pt" color="#000000 [3213]" miterlimit="8" joinstyle="miter"/>
                            <v:imagedata o:title=""/>
                            <o:lock v:ext="edit" aspectratio="f"/>
                          </v:line>
                        </w:pict>
                      </mc:Fallback>
                    </mc:AlternateContent>
                  </w:r>
                </w:p>
                <w:p>
                  <w:pPr>
                    <w:pStyle w:val="23"/>
                  </w:pPr>
                  <w:r>
                    <w:rPr>
                      <w:sz w:val="28"/>
                    </w:rPr>
                    <mc:AlternateContent>
                      <mc:Choice Requires="wps">
                        <w:drawing>
                          <wp:anchor distT="0" distB="0" distL="114300" distR="114300" simplePos="0" relativeHeight="251679744" behindDoc="0" locked="0" layoutInCell="1" allowOverlap="1">
                            <wp:simplePos x="0" y="0"/>
                            <wp:positionH relativeFrom="column">
                              <wp:posOffset>1029970</wp:posOffset>
                            </wp:positionH>
                            <wp:positionV relativeFrom="paragraph">
                              <wp:posOffset>106680</wp:posOffset>
                            </wp:positionV>
                            <wp:extent cx="3936365" cy="272415"/>
                            <wp:effectExtent l="0" t="0" r="6985" b="13335"/>
                            <wp:wrapNone/>
                            <wp:docPr id="5" name="文本框 5"/>
                            <wp:cNvGraphicFramePr/>
                            <a:graphic xmlns:a="http://schemas.openxmlformats.org/drawingml/2006/main">
                              <a:graphicData uri="http://schemas.microsoft.com/office/word/2010/wordprocessingShape">
                                <wps:wsp>
                                  <wps:cNvSpPr txBox="1"/>
                                  <wps:spPr>
                                    <a:xfrm>
                                      <a:off x="0" y="0"/>
                                      <a:ext cx="3936365"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240" w:lineRule="auto"/>
                                          <w:rPr>
                                            <w:sz w:val="18"/>
                                            <w:szCs w:val="18"/>
                                          </w:rPr>
                                        </w:pPr>
                                        <w:r>
                                          <w:rPr>
                                            <w:rFonts w:hint="eastAsia" w:ascii="Times New Roman" w:hAnsi="Times New Roman" w:cs="Times New Roman" w:eastAsiaTheme="minorEastAsia"/>
                                            <w:b w:val="0"/>
                                            <w:bCs w:val="0"/>
                                            <w:sz w:val="18"/>
                                            <w:szCs w:val="18"/>
                                            <w:highlight w:val="none"/>
                                            <w:lang w:val="en-US" w:eastAsia="zh-CN"/>
                                          </w:rPr>
                                          <w:t>锅炉烟气：经布袋除尘器处理后，经不低于</w:t>
                                        </w:r>
                                        <w:r>
                                          <w:rPr>
                                            <w:rFonts w:hint="default" w:ascii="Times New Roman" w:hAnsi="Times New Roman" w:cs="Times New Roman" w:eastAsiaTheme="minorEastAsia"/>
                                            <w:b w:val="0"/>
                                            <w:bCs w:val="0"/>
                                            <w:sz w:val="18"/>
                                            <w:szCs w:val="18"/>
                                            <w:highlight w:val="none"/>
                                            <w:lang w:val="en-US" w:eastAsia="zh-CN"/>
                                          </w:rPr>
                                          <w:t>25m</w:t>
                                        </w:r>
                                        <w:r>
                                          <w:rPr>
                                            <w:rFonts w:hint="eastAsia" w:ascii="Times New Roman" w:hAnsi="Times New Roman" w:cs="Times New Roman" w:eastAsiaTheme="minorEastAsia"/>
                                            <w:b w:val="0"/>
                                            <w:bCs w:val="0"/>
                                            <w:sz w:val="18"/>
                                            <w:szCs w:val="18"/>
                                            <w:highlight w:val="none"/>
                                            <w:lang w:val="en-US" w:eastAsia="zh-CN"/>
                                          </w:rPr>
                                          <w:t>，内径为0.8m的烟囱排放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1.1pt;margin-top:8.4pt;height:21.45pt;width:309.95pt;z-index:251679744;mso-width-relative:page;mso-height-relative:page;" filled="f" stroked="f" coordsize="21600,21600" o:gfxdata="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OboyC2AAAAAkBAAAPAAAAAAAAAAEAIAAAACIAAABkcnMv&#10;ZG93bnJldi54bWxQSwECFAAUAAAACACHTuJAI1sFvzwCAABmBAAADgAAAAAAAAABACAAAAAnAQAA&#10;ZHJzL2Uyb0RvYy54bWxQSwUGAAAAAAYABgBZAQAA1QUAAAAA&#10;">
                            <v:fill on="f" focussize="0,0"/>
                            <v:stroke on="f" weight="0.5pt"/>
                            <v:imagedata o:title=""/>
                            <o:lock v:ext="edit" aspectratio="f"/>
                            <v:textbox>
                              <w:txbxContent>
                                <w:p>
                                  <w:pPr>
                                    <w:spacing w:line="240" w:lineRule="auto"/>
                                    <w:rPr>
                                      <w:sz w:val="18"/>
                                      <w:szCs w:val="18"/>
                                    </w:rPr>
                                  </w:pPr>
                                  <w:r>
                                    <w:rPr>
                                      <w:rFonts w:hint="eastAsia" w:ascii="Times New Roman" w:hAnsi="Times New Roman" w:cs="Times New Roman" w:eastAsiaTheme="minorEastAsia"/>
                                      <w:b w:val="0"/>
                                      <w:bCs w:val="0"/>
                                      <w:sz w:val="18"/>
                                      <w:szCs w:val="18"/>
                                      <w:highlight w:val="none"/>
                                      <w:lang w:val="en-US" w:eastAsia="zh-CN"/>
                                    </w:rPr>
                                    <w:t>锅炉烟气：经布袋除尘器处理后，经不低于</w:t>
                                  </w:r>
                                  <w:r>
                                    <w:rPr>
                                      <w:rFonts w:hint="default" w:ascii="Times New Roman" w:hAnsi="Times New Roman" w:cs="Times New Roman" w:eastAsiaTheme="minorEastAsia"/>
                                      <w:b w:val="0"/>
                                      <w:bCs w:val="0"/>
                                      <w:sz w:val="18"/>
                                      <w:szCs w:val="18"/>
                                      <w:highlight w:val="none"/>
                                      <w:lang w:val="en-US" w:eastAsia="zh-CN"/>
                                    </w:rPr>
                                    <w:t>25m</w:t>
                                  </w:r>
                                  <w:r>
                                    <w:rPr>
                                      <w:rFonts w:hint="eastAsia" w:ascii="Times New Roman" w:hAnsi="Times New Roman" w:cs="Times New Roman" w:eastAsiaTheme="minorEastAsia"/>
                                      <w:b w:val="0"/>
                                      <w:bCs w:val="0"/>
                                      <w:sz w:val="18"/>
                                      <w:szCs w:val="18"/>
                                      <w:highlight w:val="none"/>
                                      <w:lang w:val="en-US" w:eastAsia="zh-CN"/>
                                    </w:rPr>
                                    <w:t>，内径为0.8m的烟囱排放</w:t>
                                  </w:r>
                                </w:p>
                              </w:txbxContent>
                            </v:textbox>
                          </v:shap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777240</wp:posOffset>
                            </wp:positionH>
                            <wp:positionV relativeFrom="paragraph">
                              <wp:posOffset>576580</wp:posOffset>
                            </wp:positionV>
                            <wp:extent cx="235585" cy="1905"/>
                            <wp:effectExtent l="0" t="48260" r="8255" b="56515"/>
                            <wp:wrapNone/>
                            <wp:docPr id="149" name="直接箭头连接符 149"/>
                            <wp:cNvGraphicFramePr/>
                            <a:graphic xmlns:a="http://schemas.openxmlformats.org/drawingml/2006/main">
                              <a:graphicData uri="http://schemas.microsoft.com/office/word/2010/wordprocessingShape">
                                <wps:wsp>
                                  <wps:cNvCnPr/>
                                  <wps:spPr>
                                    <a:xfrm flipV="1">
                                      <a:off x="0" y="0"/>
                                      <a:ext cx="235585" cy="190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61.2pt;margin-top:45.4pt;height:0.15pt;width:18.55pt;z-index:251676672;mso-width-relative:page;mso-height-relative:page;" filled="f" stroked="t" coordsize="21600,21600" o:gfxdata="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ow1CnXAAAACQEAAA8AAAAAAAAAAQAg&#10;AAAAIgAAAGRycy9kb3ducmV2LnhtbFBLAQIUABQAAAAIAIdO4kDtJHt/DwIAAO4DAAAOAAAAAAAA&#10;AAEAIAAAACYBAABkcnMvZTJvRG9jLnhtbFBLBQYAAAAABgAGAFkBAACnBQAAAAA=&#10;">
                            <v:fill on="f" focussize="0,0"/>
                            <v:stroke weight="0.5pt" color="#000000 [3213]" miterlimit="8" joinstyle="miter" endarrow="open"/>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112395</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b w:val="0"/>
                                            <w:bCs w:val="0"/>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val="0"/>
                                            <w:bCs w:val="0"/>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rPr>
                                          <w:t>废气</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9pt;margin-top:8.85pt;height:144pt;width:144pt;mso-wrap-style:none;z-index:251660288;mso-width-relative:page;mso-height-relative:page;" filled="f" stroked="f" coordsize="21600,21600" o:gfxdata="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4DezutcAAAAIAQAADwAAAAAAAAABACAAAAAiAAAAZHJzL2Rvd25y&#10;ZXYueG1sUEsBAhQAFAAAAAgAh07iQGjkoX04AgAAZwQAAA4AAAAAAAAAAQAgAAAAJgEAAGRycy9l&#10;Mm9Eb2MueG1sUEsFBgAAAAAGAAYAWQEAANAFAAAAAA==&#10;">
                            <v:fill on="f" focussize="0,0"/>
                            <v:stroke on="f" weight="0.5pt"/>
                            <v:imagedata o:title=""/>
                            <o:lock v:ext="edit" aspectratio="f"/>
                            <v:textbox style="mso-fit-shape-to-text:t;">
                              <w:txbxContent>
                                <w:p>
                                  <w:pPr>
                                    <w:rPr>
                                      <w:rFonts w:hint="eastAsia" w:eastAsia="宋体"/>
                                      <w:b w:val="0"/>
                                      <w:bCs w:val="0"/>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val="0"/>
                                      <w:bCs w:val="0"/>
                                      <w:color w:val="000000" w:themeColor="text1"/>
                                      <w:sz w:val="21"/>
                                      <w:szCs w:val="21"/>
                                      <w:lang w:eastAsia="zh-CN"/>
                                      <w14:shadow w14:blurRad="38100" w14:dist="19050" w14:dir="2700000" w14:sx="100000" w14:sy="100000" w14:kx="0" w14:ky="0" w14:algn="tl">
                                        <w14:schemeClr w14:val="dk1">
                                          <w14:alpha w14:val="60000"/>
                                        </w14:schemeClr>
                                      </w14:shadow>
                                      <w14:textFill>
                                        <w14:solidFill>
                                          <w14:schemeClr w14:val="tx1"/>
                                        </w14:solidFill>
                                      </w14:textFill>
                                    </w:rPr>
                                    <w:t>废气</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426085</wp:posOffset>
                            </wp:positionH>
                            <wp:positionV relativeFrom="paragraph">
                              <wp:posOffset>260350</wp:posOffset>
                            </wp:positionV>
                            <wp:extent cx="577215" cy="8255"/>
                            <wp:effectExtent l="0" t="47625" r="13335" b="58420"/>
                            <wp:wrapNone/>
                            <wp:docPr id="24" name="直接箭头连接符 24"/>
                            <wp:cNvGraphicFramePr/>
                            <a:graphic xmlns:a="http://schemas.openxmlformats.org/drawingml/2006/main">
                              <a:graphicData uri="http://schemas.microsoft.com/office/word/2010/wordprocessingShape">
                                <wps:wsp>
                                  <wps:cNvCnPr/>
                                  <wps:spPr>
                                    <a:xfrm flipV="1">
                                      <a:off x="1694815" y="7483475"/>
                                      <a:ext cx="577215" cy="82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33.55pt;margin-top:20.5pt;height:0.65pt;width:45.45pt;z-index:251661312;mso-width-relative:page;mso-height-relative:page;" filled="f" stroked="t" coordsize="21600,21600" o:gfxdata="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9PDcGtcAAAAIAQAA&#10;DwAAAAAAAAABACAAAAAiAAAAZHJzL2Rvd25yZXYueG1sUEsBAhQAFAAAAAgAh07iQCOehz0aAgAA&#10;+AMAAA4AAAAAAAAAAQAgAAAAJgEAAGRycy9lMm9Eb2MueG1sUEsFBgAAAAAGAAYAWQEAALIFAAAA&#10;AA==&#10;">
                            <v:fill on="f" focussize="0,0"/>
                            <v:stroke weight="0.5pt" color="#000000 [3213]" miterlimit="8" joinstyle="miter" endarrow="open"/>
                            <v:imagedata o:title=""/>
                            <o:lock v:ext="edit" aspectratio="f"/>
                          </v:shape>
                        </w:pict>
                      </mc:Fallback>
                    </mc:AlternateContent>
                  </w:r>
                </w:p>
                <w:p>
                  <w:pPr>
                    <w:tabs>
                      <w:tab w:val="left" w:pos="2361"/>
                    </w:tabs>
                    <w:bidi w:val="0"/>
                    <w:jc w:val="left"/>
                    <w:rPr>
                      <w:rFonts w:hint="eastAsia" w:eastAsia="宋体"/>
                      <w:lang w:eastAsia="zh-CN"/>
                    </w:rPr>
                  </w:pPr>
                  <w:r>
                    <w:rPr>
                      <w:sz w:val="28"/>
                    </w:rPr>
                    <mc:AlternateContent>
                      <mc:Choice Requires="wps">
                        <w:drawing>
                          <wp:anchor distT="0" distB="0" distL="114300" distR="114300" simplePos="0" relativeHeight="251680768" behindDoc="0" locked="0" layoutInCell="1" allowOverlap="1">
                            <wp:simplePos x="0" y="0"/>
                            <wp:positionH relativeFrom="column">
                              <wp:posOffset>1022985</wp:posOffset>
                            </wp:positionH>
                            <wp:positionV relativeFrom="paragraph">
                              <wp:posOffset>142875</wp:posOffset>
                            </wp:positionV>
                            <wp:extent cx="3970655" cy="272415"/>
                            <wp:effectExtent l="0" t="0" r="10795" b="13335"/>
                            <wp:wrapNone/>
                            <wp:docPr id="12" name="文本框 12"/>
                            <wp:cNvGraphicFramePr/>
                            <a:graphic xmlns:a="http://schemas.openxmlformats.org/drawingml/2006/main">
                              <a:graphicData uri="http://schemas.microsoft.com/office/word/2010/wordprocessingShape">
                                <wps:wsp>
                                  <wps:cNvSpPr txBox="1"/>
                                  <wps:spPr>
                                    <a:xfrm>
                                      <a:off x="0" y="0"/>
                                      <a:ext cx="3970655"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240" w:lineRule="auto"/>
                                          <w:rPr>
                                            <w:rFonts w:hint="default"/>
                                            <w:sz w:val="18"/>
                                            <w:szCs w:val="18"/>
                                            <w:lang w:val="en-US"/>
                                          </w:rPr>
                                        </w:pPr>
                                        <w:r>
                                          <w:rPr>
                                            <w:rFonts w:hint="eastAsia" w:ascii="Times New Roman" w:hAnsi="Times New Roman" w:cs="Times New Roman" w:eastAsiaTheme="minorEastAsia"/>
                                            <w:b w:val="0"/>
                                            <w:bCs w:val="0"/>
                                            <w:sz w:val="18"/>
                                            <w:szCs w:val="18"/>
                                            <w:highlight w:val="none"/>
                                            <w:lang w:val="en-US" w:eastAsia="zh-CN"/>
                                          </w:rPr>
                                          <w:t>非甲烷总烃：无组织排放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0.55pt;margin-top:11.25pt;height:21.45pt;width:312.65pt;z-index:251680768;mso-width-relative:page;mso-height-relative:page;" filled="f" stroked="f" coordsize="21600,21600" o:gfxdata="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&#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YjmA/2gAAAAkBAAAPAAAAAAAAAAEAIAAAACIAAABk&#10;cnMvZG93bnJldi54bWxQSwECFAAUAAAACACHTuJAzM3HED0CAABoBAAADgAAAAAAAAABACAAAAAp&#10;AQAAZHJzL2Uyb0RvYy54bWxQSwUGAAAAAAYABgBZAQAA2AUAAAAA&#10;">
                            <v:fill on="f" focussize="0,0"/>
                            <v:stroke on="f" weight="0.5pt"/>
                            <v:imagedata o:title=""/>
                            <o:lock v:ext="edit" aspectratio="f"/>
                            <v:textbox>
                              <w:txbxContent>
                                <w:p>
                                  <w:pPr>
                                    <w:spacing w:line="240" w:lineRule="auto"/>
                                    <w:rPr>
                                      <w:rFonts w:hint="default"/>
                                      <w:sz w:val="18"/>
                                      <w:szCs w:val="18"/>
                                      <w:lang w:val="en-US"/>
                                    </w:rPr>
                                  </w:pPr>
                                  <w:r>
                                    <w:rPr>
                                      <w:rFonts w:hint="eastAsia" w:ascii="Times New Roman" w:hAnsi="Times New Roman" w:cs="Times New Roman" w:eastAsiaTheme="minorEastAsia"/>
                                      <w:b w:val="0"/>
                                      <w:bCs w:val="0"/>
                                      <w:sz w:val="18"/>
                                      <w:szCs w:val="18"/>
                                      <w:highlight w:val="none"/>
                                      <w:lang w:val="en-US" w:eastAsia="zh-CN"/>
                                    </w:rPr>
                                    <w:t>非甲烷总烃：无组织排放</w:t>
                                  </w:r>
                                </w:p>
                              </w:txbxContent>
                            </v:textbox>
                          </v:shape>
                        </w:pict>
                      </mc:Fallback>
                    </mc:AlternateContent>
                  </w:r>
                </w:p>
              </w:tc>
            </w:tr>
          </w:tbl>
          <w:p>
            <w:pPr>
              <w:pStyle w:val="23"/>
              <w:spacing w:line="240" w:lineRule="auto"/>
              <w:ind w:left="0" w:leftChars="0" w:firstLine="0" w:firstLineChars="0"/>
              <w:jc w:val="center"/>
              <w:rPr>
                <w:rFonts w:hint="eastAsia"/>
                <w:b/>
                <w:bCs/>
                <w:color w:val="000000" w:themeColor="text1"/>
                <w:sz w:val="21"/>
                <w:szCs w:val="21"/>
                <w:vertAlign w:val="baseline"/>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图</w:t>
            </w:r>
            <w:r>
              <w:rPr>
                <w:rFonts w:hint="eastAsia" w:ascii="Times New Roman" w:hAnsi="Times New Roman" w:cs="Times New Roman"/>
                <w:b/>
                <w:bCs/>
                <w:color w:val="000000" w:themeColor="text1"/>
                <w:sz w:val="21"/>
                <w:szCs w:val="21"/>
                <w:lang w:val="en-US" w:eastAsia="zh-CN"/>
                <w14:textFill>
                  <w14:solidFill>
                    <w14:schemeClr w14:val="tx1"/>
                  </w14:solidFill>
                </w14:textFill>
              </w:rPr>
              <w:t>6</w:t>
            </w:r>
            <w:r>
              <w:rPr>
                <w:rFonts w:hint="eastAsia" w:ascii="宋体" w:hAnsi="宋体" w:cs="宋体"/>
                <w:b/>
                <w:bCs/>
                <w:color w:val="000000" w:themeColor="text1"/>
                <w:sz w:val="21"/>
                <w:szCs w:val="21"/>
                <w:lang w:val="en-US" w:eastAsia="zh-CN"/>
                <w14:textFill>
                  <w14:solidFill>
                    <w14:schemeClr w14:val="tx1"/>
                  </w14:solidFill>
                </w14:textFill>
              </w:rPr>
              <w:t xml:space="preserve">  本项目废</w:t>
            </w:r>
            <w:r>
              <w:rPr>
                <w:rFonts w:hint="eastAsia" w:cs="宋体"/>
                <w:b/>
                <w:bCs/>
                <w:color w:val="000000" w:themeColor="text1"/>
                <w:sz w:val="21"/>
                <w:szCs w:val="21"/>
                <w:lang w:val="en-US" w:eastAsia="zh-CN"/>
                <w14:textFill>
                  <w14:solidFill>
                    <w14:schemeClr w14:val="tx1"/>
                  </w14:solidFill>
                </w14:textFill>
              </w:rPr>
              <w:t>气</w:t>
            </w:r>
            <w:r>
              <w:rPr>
                <w:rFonts w:hint="eastAsia" w:ascii="宋体" w:hAnsi="宋体" w:cs="宋体"/>
                <w:b/>
                <w:bCs/>
                <w:color w:val="000000" w:themeColor="text1"/>
                <w:sz w:val="21"/>
                <w:szCs w:val="21"/>
                <w:lang w:val="en-US" w:eastAsia="zh-CN"/>
                <w14:textFill>
                  <w14:solidFill>
                    <w14:schemeClr w14:val="tx1"/>
                  </w14:solidFill>
                </w14:textFill>
              </w:rPr>
              <w:t>治理工艺流程图</w:t>
            </w:r>
          </w:p>
          <w:p>
            <w:pPr>
              <w:pStyle w:val="23"/>
              <w:spacing w:line="360" w:lineRule="auto"/>
              <w:ind w:left="0" w:leftChars="0" w:firstLine="480" w:firstLineChars="200"/>
              <w:rPr>
                <w:rFonts w:hint="default" w:ascii="Times New Roman" w:hAnsi="Times New Roman" w:cs="Times New Roman"/>
                <w:b w:val="0"/>
                <w:bCs w:val="0"/>
                <w:color w:val="000000" w:themeColor="text1"/>
                <w:sz w:val="24"/>
                <w:szCs w:val="24"/>
                <w:vertAlign w:val="baseli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vertAlign w:val="baseline"/>
                <w:lang w:val="en-US" w:eastAsia="zh-CN"/>
                <w14:textFill>
                  <w14:solidFill>
                    <w14:schemeClr w14:val="tx1"/>
                  </w14:solidFill>
                </w14:textFill>
              </w:rPr>
              <w:t>3、噪声</w:t>
            </w:r>
          </w:p>
          <w:p>
            <w:pPr>
              <w:adjustRightInd w:val="0"/>
              <w:snapToGrid w:val="0"/>
              <w:spacing w:line="360" w:lineRule="auto"/>
              <w:ind w:firstLine="480"/>
              <w:rPr>
                <w:rFonts w:hint="default" w:ascii="Times New Roman" w:hAnsi="Times New Roman" w:cs="Times New Roman" w:eastAsiaTheme="minorEastAsia"/>
                <w:sz w:val="24"/>
                <w:szCs w:val="24"/>
                <w:highlight w:val="none"/>
                <w:lang w:val="en-US" w:eastAsia="zh-CN"/>
              </w:rPr>
            </w:pPr>
            <w:r>
              <w:rPr>
                <w:rFonts w:hint="default" w:ascii="Times New Roman" w:hAnsi="Times New Roman" w:eastAsia="宋体" w:cs="Times New Roman"/>
                <w:bCs/>
                <w:sz w:val="24"/>
                <w:highlight w:val="none"/>
              </w:rPr>
              <w:t>本项目产噪设备有</w:t>
            </w:r>
            <w:r>
              <w:rPr>
                <w:rFonts w:hint="eastAsia" w:ascii="Times New Roman" w:hAnsi="Times New Roman" w:cs="Times New Roman"/>
                <w:bCs/>
                <w:sz w:val="24"/>
                <w:highlight w:val="none"/>
                <w:lang w:val="en-US" w:eastAsia="zh-CN"/>
              </w:rPr>
              <w:t>分切机</w:t>
            </w:r>
            <w:r>
              <w:rPr>
                <w:rFonts w:hint="default" w:ascii="Times New Roman" w:hAnsi="Times New Roman" w:eastAsia="宋体" w:cs="Times New Roman"/>
                <w:bCs/>
                <w:sz w:val="24"/>
                <w:highlight w:val="none"/>
              </w:rPr>
              <w:t>、</w:t>
            </w:r>
            <w:r>
              <w:rPr>
                <w:rFonts w:hint="eastAsia" w:ascii="Times New Roman" w:hAnsi="Times New Roman" w:cs="Times New Roman"/>
                <w:bCs/>
                <w:sz w:val="24"/>
                <w:highlight w:val="none"/>
                <w:lang w:val="en-US" w:eastAsia="zh-CN"/>
              </w:rPr>
              <w:t>热熔胶涂布机</w:t>
            </w:r>
            <w:r>
              <w:rPr>
                <w:rFonts w:hint="default" w:ascii="Times New Roman" w:hAnsi="Times New Roman" w:eastAsia="宋体" w:cs="Times New Roman"/>
                <w:bCs/>
                <w:sz w:val="24"/>
                <w:highlight w:val="none"/>
              </w:rPr>
              <w:t>、</w:t>
            </w:r>
            <w:r>
              <w:rPr>
                <w:rFonts w:hint="eastAsia" w:ascii="Times New Roman" w:hAnsi="Times New Roman" w:cs="Times New Roman"/>
                <w:bCs/>
                <w:sz w:val="24"/>
                <w:highlight w:val="none"/>
                <w:lang w:val="en-US" w:eastAsia="zh-CN"/>
              </w:rPr>
              <w:t>锅炉鼓风机、锅炉引风机</w:t>
            </w:r>
            <w:r>
              <w:rPr>
                <w:rFonts w:hint="default" w:ascii="Times New Roman" w:hAnsi="Times New Roman" w:eastAsia="宋体" w:cs="Times New Roman"/>
                <w:bCs/>
                <w:sz w:val="24"/>
                <w:highlight w:val="none"/>
              </w:rPr>
              <w:t>等，其噪声源强约为</w:t>
            </w:r>
            <w:r>
              <w:rPr>
                <w:rFonts w:hint="eastAsia" w:ascii="Times New Roman" w:hAnsi="Times New Roman" w:cs="Times New Roman"/>
                <w:bCs/>
                <w:sz w:val="24"/>
                <w:highlight w:val="none"/>
                <w:lang w:val="en-US" w:eastAsia="zh-CN"/>
              </w:rPr>
              <w:t>90</w:t>
            </w:r>
            <w:r>
              <w:rPr>
                <w:rFonts w:hint="default" w:ascii="Times New Roman" w:hAnsi="Times New Roman" w:eastAsia="宋体" w:cs="Times New Roman"/>
                <w:bCs/>
                <w:sz w:val="24"/>
                <w:highlight w:val="none"/>
              </w:rPr>
              <w:t>-105dB（A）之间。</w:t>
            </w:r>
            <w:r>
              <w:rPr>
                <w:rFonts w:hint="default" w:ascii="Times New Roman" w:hAnsi="Times New Roman" w:cs="Times New Roman"/>
                <w:i w:val="0"/>
                <w:iCs w:val="0"/>
                <w:sz w:val="24"/>
                <w:szCs w:val="24"/>
                <w:u w:val="none"/>
                <w:lang w:val="zh-CN"/>
              </w:rPr>
              <w:t>企业选用低噪声设备，</w:t>
            </w:r>
            <w:r>
              <w:rPr>
                <w:rFonts w:hint="eastAsia" w:ascii="Times New Roman" w:hAnsi="Times New Roman" w:cs="Times New Roman"/>
                <w:sz w:val="24"/>
                <w:szCs w:val="24"/>
                <w:lang w:val="en-US" w:eastAsia="zh-CN"/>
              </w:rPr>
              <w:t>采取消音、隔声、车间封闭、内装隔声吸声材料和基础减振及软连接等措施，</w:t>
            </w:r>
            <w:r>
              <w:rPr>
                <w:rFonts w:hint="default" w:ascii="Times New Roman" w:hAnsi="Times New Roman" w:cs="Times New Roman" w:eastAsiaTheme="minorEastAsia"/>
                <w:color w:val="auto"/>
                <w:sz w:val="24"/>
                <w:szCs w:val="24"/>
                <w:highlight w:val="none"/>
                <w:lang w:eastAsia="zh-CN"/>
              </w:rPr>
              <w:t>对环境影响较小</w:t>
            </w:r>
            <w:r>
              <w:rPr>
                <w:rFonts w:hint="eastAsia" w:ascii="Times New Roman" w:hAnsi="Times New Roman" w:cs="Times New Roman" w:eastAsiaTheme="minorEastAsia"/>
                <w:color w:val="auto"/>
                <w:sz w:val="24"/>
                <w:szCs w:val="24"/>
                <w:highlight w:val="none"/>
                <w:lang w:eastAsia="zh-CN"/>
              </w:rPr>
              <w:t>。</w:t>
            </w:r>
            <w:r>
              <w:rPr>
                <w:rFonts w:hint="default" w:ascii="Times New Roman" w:hAnsi="Times New Roman" w:cs="Times New Roman" w:eastAsiaTheme="minorEastAsia"/>
                <w:sz w:val="24"/>
                <w:szCs w:val="24"/>
                <w:highlight w:val="none"/>
                <w:lang w:eastAsia="zh-CN"/>
              </w:rPr>
              <w:t>本项目噪声排放情况详见表</w:t>
            </w:r>
            <w:r>
              <w:rPr>
                <w:rFonts w:hint="eastAsia" w:ascii="Times New Roman" w:hAnsi="Times New Roman" w:cs="Times New Roman" w:eastAsiaTheme="minorEastAsia"/>
                <w:sz w:val="24"/>
                <w:szCs w:val="24"/>
                <w:highlight w:val="none"/>
                <w:lang w:val="en-US" w:eastAsia="zh-CN"/>
              </w:rPr>
              <w:t>16</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center"/>
              <w:textAlignment w:val="auto"/>
              <w:outlineLvl w:val="9"/>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eastAsia="zh-CN"/>
              </w:rPr>
              <w:t>表</w:t>
            </w:r>
            <w:r>
              <w:rPr>
                <w:rFonts w:hint="eastAsia" w:ascii="Times New Roman" w:hAnsi="Times New Roman" w:cs="Times New Roman"/>
                <w:b/>
                <w:bCs/>
                <w:color w:val="auto"/>
                <w:sz w:val="21"/>
                <w:szCs w:val="21"/>
                <w:lang w:val="en-US" w:eastAsia="zh-CN"/>
              </w:rPr>
              <w:t xml:space="preserve">16 </w:t>
            </w:r>
            <w:r>
              <w:rPr>
                <w:rFonts w:hint="default" w:ascii="Times New Roman" w:hAnsi="Times New Roman" w:cs="Times New Roman"/>
                <w:b/>
                <w:bCs/>
                <w:color w:val="auto"/>
                <w:sz w:val="21"/>
                <w:szCs w:val="21"/>
                <w:lang w:val="en-US" w:eastAsia="zh-CN"/>
              </w:rPr>
              <w:t xml:space="preserve"> 本项目噪声排放情况一览表</w:t>
            </w:r>
          </w:p>
          <w:tbl>
            <w:tblPr>
              <w:tblStyle w:val="21"/>
              <w:tblW w:w="8306"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500"/>
              <w:gridCol w:w="799"/>
              <w:gridCol w:w="1316"/>
              <w:gridCol w:w="1649"/>
              <w:gridCol w:w="1187"/>
              <w:gridCol w:w="11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序号</w:t>
                  </w:r>
                </w:p>
              </w:tc>
              <w:tc>
                <w:tcPr>
                  <w:tcW w:w="1500"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设备名称</w:t>
                  </w:r>
                </w:p>
              </w:tc>
              <w:tc>
                <w:tcPr>
                  <w:tcW w:w="799"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数量</w:t>
                  </w:r>
                </w:p>
              </w:tc>
              <w:tc>
                <w:tcPr>
                  <w:tcW w:w="1316"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噪声源位置</w:t>
                  </w:r>
                </w:p>
              </w:tc>
              <w:tc>
                <w:tcPr>
                  <w:tcW w:w="1649"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噪声源强（dB(A)）</w:t>
                  </w:r>
                </w:p>
              </w:tc>
              <w:tc>
                <w:tcPr>
                  <w:tcW w:w="1187"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运行方式</w:t>
                  </w:r>
                </w:p>
              </w:tc>
              <w:tc>
                <w:tcPr>
                  <w:tcW w:w="1187"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治理措施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分切机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pStyle w:val="2"/>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2</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滚筒折纸线</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3</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热熔胶机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4</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烘道（用于滤纸定型）</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5</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PU发泡机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2</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6</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滤芯固化线</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7</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双组份打胶机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8</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热熔胶涂布机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9</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打包机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10</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插板式折纸机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11</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分切机（打折后）</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12</w:t>
                  </w:r>
                </w:p>
              </w:tc>
              <w:tc>
                <w:tcPr>
                  <w:tcW w:w="1500" w:type="dxa"/>
                  <w:tcBorders>
                    <w:tl2br w:val="nil"/>
                    <w:tr2bl w:val="nil"/>
                  </w:tcBorders>
                  <w:vAlign w:val="center"/>
                </w:tcPr>
                <w:p>
                  <w:pPr>
                    <w:pStyle w:val="8"/>
                    <w:tabs>
                      <w:tab w:val="left" w:pos="0"/>
                      <w:tab w:val="left" w:pos="1260"/>
                    </w:tabs>
                    <w:spacing w:after="0"/>
                    <w:jc w:val="center"/>
                    <w:rPr>
                      <w:rFonts w:hint="default" w:ascii="Times New Roman" w:hAnsi="Times New Roman" w:cs="Times New Roman"/>
                      <w:sz w:val="18"/>
                      <w:szCs w:val="18"/>
                      <w:lang w:val="en-US" w:eastAsia="zh-CN"/>
                    </w:rPr>
                  </w:pPr>
                  <w:r>
                    <w:rPr>
                      <w:rFonts w:hint="eastAsia" w:ascii="Times New Roman" w:hAnsi="Times New Roman" w:cs="Times New Roman"/>
                      <w:sz w:val="18"/>
                      <w:szCs w:val="18"/>
                      <w:lang w:val="en-US" w:eastAsia="zh-CN"/>
                    </w:rPr>
                    <w:t>翻板折叠机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生产车间内</w:t>
                  </w:r>
                </w:p>
              </w:tc>
              <w:tc>
                <w:tcPr>
                  <w:tcW w:w="1649" w:type="dxa"/>
                  <w:tcBorders>
                    <w:tl2br w:val="nil"/>
                    <w:tr2bl w:val="nil"/>
                  </w:tcBorders>
                  <w:vAlign w:val="center"/>
                </w:tcPr>
                <w:p>
                  <w:pPr>
                    <w:jc w:val="center"/>
                    <w:rPr>
                      <w:rFonts w:hint="default" w:ascii="Times New Roman" w:hAnsi="Times New Roman" w:cs="Times New Roman"/>
                      <w:sz w:val="18"/>
                      <w:szCs w:val="18"/>
                      <w:vertAlign w:val="baseline"/>
                      <w:lang w:val="en-US" w:eastAsia="zh-CN"/>
                    </w:rPr>
                  </w:pPr>
                  <w:r>
                    <w:rPr>
                      <w:rFonts w:hint="default" w:ascii="Times New Roman" w:hAnsi="Times New Roman" w:cs="Times New Roman"/>
                      <w:sz w:val="18"/>
                      <w:szCs w:val="18"/>
                      <w:vertAlign w:val="baseline"/>
                      <w:lang w:val="en-US" w:eastAsia="zh-CN"/>
                    </w:rPr>
                    <w:t>90-100</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13</w:t>
                  </w:r>
                </w:p>
              </w:tc>
              <w:tc>
                <w:tcPr>
                  <w:tcW w:w="1500"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锅炉鼓风机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锅炉房内</w:t>
                  </w:r>
                </w:p>
              </w:tc>
              <w:tc>
                <w:tcPr>
                  <w:tcW w:w="1649"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105</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68"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14</w:t>
                  </w:r>
                </w:p>
              </w:tc>
              <w:tc>
                <w:tcPr>
                  <w:tcW w:w="1500"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锅炉引风机</w:t>
                  </w:r>
                </w:p>
              </w:tc>
              <w:tc>
                <w:tcPr>
                  <w:tcW w:w="799" w:type="dxa"/>
                  <w:tcBorders>
                    <w:tl2br w:val="nil"/>
                    <w:tr2bl w:val="nil"/>
                  </w:tcBorders>
                  <w:vAlign w:val="center"/>
                </w:tcPr>
                <w:p>
                  <w:pPr>
                    <w:pStyle w:val="8"/>
                    <w:tabs>
                      <w:tab w:val="left" w:pos="0"/>
                      <w:tab w:val="left" w:pos="1260"/>
                    </w:tabs>
                    <w:spacing w:after="0"/>
                    <w:jc w:val="center"/>
                    <w:rPr>
                      <w:rFonts w:hint="default"/>
                      <w:sz w:val="18"/>
                      <w:szCs w:val="18"/>
                      <w:vertAlign w:val="baseline"/>
                      <w:lang w:val="en-US" w:eastAsia="zh-CN"/>
                    </w:rPr>
                  </w:pPr>
                  <w:r>
                    <w:rPr>
                      <w:rFonts w:hint="eastAsia" w:ascii="Times New Roman" w:hAnsi="Times New Roman" w:cs="Times New Roman"/>
                      <w:sz w:val="18"/>
                      <w:szCs w:val="18"/>
                      <w:lang w:val="en-US" w:eastAsia="zh-CN"/>
                    </w:rPr>
                    <w:t>1</w:t>
                  </w:r>
                </w:p>
              </w:tc>
              <w:tc>
                <w:tcPr>
                  <w:tcW w:w="1316"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锅炉房内</w:t>
                  </w:r>
                </w:p>
              </w:tc>
              <w:tc>
                <w:tcPr>
                  <w:tcW w:w="1649" w:type="dxa"/>
                  <w:tcBorders>
                    <w:tl2br w:val="nil"/>
                    <w:tr2bl w:val="nil"/>
                  </w:tcBorders>
                  <w:vAlign w:val="center"/>
                </w:tcPr>
                <w:p>
                  <w:pPr>
                    <w:pStyle w:val="2"/>
                    <w:jc w:val="center"/>
                    <w:rPr>
                      <w:rFonts w:hint="default"/>
                      <w:sz w:val="18"/>
                      <w:szCs w:val="18"/>
                      <w:vertAlign w:val="baseline"/>
                      <w:lang w:val="en-US" w:eastAsia="zh-CN"/>
                    </w:rPr>
                  </w:pPr>
                  <w:r>
                    <w:rPr>
                      <w:rFonts w:hint="eastAsia"/>
                      <w:sz w:val="18"/>
                      <w:szCs w:val="18"/>
                      <w:vertAlign w:val="baseline"/>
                      <w:lang w:val="en-US" w:eastAsia="zh-CN"/>
                    </w:rPr>
                    <w:t>105</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间断运行</w:t>
                  </w:r>
                </w:p>
              </w:tc>
              <w:tc>
                <w:tcPr>
                  <w:tcW w:w="1187" w:type="dxa"/>
                  <w:tcBorders>
                    <w:tl2br w:val="nil"/>
                    <w:tr2bl w:val="nil"/>
                  </w:tcBorders>
                  <w:vAlign w:val="center"/>
                </w:tcPr>
                <w:p>
                  <w:pPr>
                    <w:jc w:val="center"/>
                    <w:rPr>
                      <w:rFonts w:hint="default"/>
                      <w:sz w:val="18"/>
                      <w:szCs w:val="18"/>
                      <w:vertAlign w:val="baseline"/>
                      <w:lang w:val="en-US" w:eastAsia="zh-CN"/>
                    </w:rPr>
                  </w:pPr>
                  <w:r>
                    <w:rPr>
                      <w:rFonts w:hint="eastAsia"/>
                      <w:sz w:val="18"/>
                      <w:szCs w:val="18"/>
                      <w:vertAlign w:val="baseline"/>
                      <w:lang w:val="en-US" w:eastAsia="zh-CN"/>
                    </w:rPr>
                    <w:t>基础减震</w:t>
                  </w:r>
                </w:p>
              </w:tc>
            </w:tr>
          </w:tbl>
          <w:p>
            <w:pPr>
              <w:pStyle w:val="23"/>
              <w:spacing w:line="360" w:lineRule="auto"/>
              <w:ind w:left="0" w:leftChars="0"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4、固（液）体废物</w:t>
            </w:r>
          </w:p>
          <w:p>
            <w:pPr>
              <w:adjustRightInd w:val="0"/>
              <w:snapToGrid w:val="0"/>
              <w:spacing w:line="360" w:lineRule="auto"/>
              <w:ind w:firstLine="480" w:firstLineChars="200"/>
              <w:rPr>
                <w:rFonts w:hint="default" w:ascii="Times New Roman" w:hAnsi="Times New Roman" w:eastAsia="宋体" w:cs="Times New Roman"/>
                <w:b/>
                <w:sz w:val="24"/>
                <w:szCs w:val="24"/>
                <w:u w:val="none"/>
                <w:lang w:val="en-US" w:eastAsia="zh-CN"/>
              </w:rPr>
            </w:pPr>
            <w:r>
              <w:rPr>
                <w:rFonts w:hint="default" w:ascii="Times New Roman" w:hAnsi="Times New Roman" w:cs="Times New Roman"/>
                <w:sz w:val="24"/>
                <w:u w:val="none"/>
              </w:rPr>
              <w:t>本项目在运行时，</w:t>
            </w:r>
            <w:bookmarkStart w:id="2" w:name="_Hlk503122823"/>
            <w:r>
              <w:rPr>
                <w:rFonts w:hint="eastAsia" w:ascii="Times New Roman" w:hAnsi="Times New Roman" w:cs="Times New Roman"/>
                <w:sz w:val="24"/>
                <w:u w:val="none"/>
                <w:lang w:val="en-US" w:eastAsia="zh-CN"/>
              </w:rPr>
              <w:t>固体废物主要为生活垃圾、滤纸、无纺布、锅炉草木灰。滤纸及无纺布回收后重新利用，生活垃圾在垃圾箱内暂存，由环卫部门统一运送至垃圾填埋场做填埋处理，锅炉草木灰外卖与农户做农家肥。</w:t>
            </w:r>
          </w:p>
          <w:p>
            <w:pPr>
              <w:spacing w:line="240" w:lineRule="auto"/>
              <w:ind w:firstLine="2214" w:firstLineChars="1050"/>
              <w:rPr>
                <w:rFonts w:hint="default" w:ascii="Times New Roman" w:hAnsi="Times New Roman" w:cs="Times New Roman"/>
                <w:sz w:val="21"/>
                <w:szCs w:val="21"/>
                <w:u w:val="none"/>
              </w:rPr>
            </w:pPr>
            <w:r>
              <w:rPr>
                <w:rFonts w:hint="default" w:ascii="Times New Roman" w:hAnsi="Times New Roman" w:cs="Times New Roman"/>
                <w:b/>
                <w:sz w:val="21"/>
                <w:szCs w:val="21"/>
                <w:u w:val="none"/>
              </w:rPr>
              <w:t>表</w:t>
            </w:r>
            <w:r>
              <w:rPr>
                <w:rFonts w:hint="default" w:ascii="Times New Roman" w:hAnsi="Times New Roman" w:cs="Times New Roman"/>
                <w:b/>
                <w:sz w:val="21"/>
                <w:szCs w:val="21"/>
                <w:u w:val="none"/>
                <w:lang w:val="en-US" w:eastAsia="zh-CN"/>
              </w:rPr>
              <w:t>1</w:t>
            </w:r>
            <w:r>
              <w:rPr>
                <w:rFonts w:hint="eastAsia" w:ascii="Times New Roman" w:hAnsi="Times New Roman" w:cs="Times New Roman"/>
                <w:b/>
                <w:sz w:val="21"/>
                <w:szCs w:val="21"/>
                <w:u w:val="none"/>
                <w:lang w:val="en-US" w:eastAsia="zh-CN"/>
              </w:rPr>
              <w:t>7</w:t>
            </w:r>
            <w:r>
              <w:rPr>
                <w:rFonts w:hint="default" w:ascii="Times New Roman" w:hAnsi="Times New Roman" w:cs="Times New Roman"/>
                <w:b/>
                <w:sz w:val="21"/>
                <w:szCs w:val="21"/>
                <w:u w:val="none"/>
                <w:lang w:val="en-US" w:eastAsia="zh-CN"/>
              </w:rPr>
              <w:t xml:space="preserve"> </w:t>
            </w:r>
            <w:r>
              <w:rPr>
                <w:rFonts w:hint="default" w:ascii="Times New Roman" w:hAnsi="Times New Roman" w:cs="Times New Roman"/>
                <w:b/>
                <w:sz w:val="21"/>
                <w:szCs w:val="21"/>
                <w:u w:val="none"/>
              </w:rPr>
              <w:t xml:space="preserve"> 本项目固体废物产生一览表</w:t>
            </w:r>
          </w:p>
          <w:bookmarkEnd w:id="2"/>
          <w:tbl>
            <w:tblPr>
              <w:tblStyle w:val="20"/>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1209"/>
              <w:gridCol w:w="1091"/>
              <w:gridCol w:w="1132"/>
              <w:gridCol w:w="1071"/>
              <w:gridCol w:w="866"/>
              <w:gridCol w:w="231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372"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bookmarkStart w:id="3" w:name="_Toc30231"/>
                  <w:bookmarkStart w:id="4" w:name="_Toc21979"/>
                  <w:r>
                    <w:rPr>
                      <w:rFonts w:hint="eastAsia" w:asciiTheme="minorEastAsia" w:hAnsiTheme="minorEastAsia" w:eastAsiaTheme="minorEastAsia" w:cstheme="minorEastAsia"/>
                      <w:kern w:val="0"/>
                      <w:sz w:val="18"/>
                      <w:szCs w:val="18"/>
                    </w:rPr>
                    <w:t>序号</w:t>
                  </w:r>
                </w:p>
              </w:tc>
              <w:tc>
                <w:tcPr>
                  <w:tcW w:w="727"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固废名称</w:t>
                  </w:r>
                </w:p>
              </w:tc>
              <w:tc>
                <w:tcPr>
                  <w:tcW w:w="656"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产生工序</w:t>
                  </w:r>
                </w:p>
              </w:tc>
              <w:tc>
                <w:tcPr>
                  <w:tcW w:w="681"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属性</w:t>
                  </w:r>
                </w:p>
              </w:tc>
              <w:tc>
                <w:tcPr>
                  <w:tcW w:w="644"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废物代码</w:t>
                  </w:r>
                </w:p>
              </w:tc>
              <w:tc>
                <w:tcPr>
                  <w:tcW w:w="521"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产生量</w:t>
                  </w:r>
                </w:p>
              </w:tc>
              <w:tc>
                <w:tcPr>
                  <w:tcW w:w="1395"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最终去向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372" w:type="pct"/>
                  <w:tcBorders>
                    <w:tl2br w:val="nil"/>
                    <w:tr2bl w:val="nil"/>
                  </w:tcBorders>
                  <w:vAlign w:val="center"/>
                </w:tcPr>
                <w:p>
                  <w:pPr>
                    <w:jc w:val="center"/>
                    <w:rPr>
                      <w:rFonts w:hint="default" w:ascii="Times New Roman" w:hAnsi="Times New Roman" w:cs="Times New Roman" w:eastAsiaTheme="minorEastAsia"/>
                      <w:kern w:val="0"/>
                      <w:sz w:val="18"/>
                      <w:szCs w:val="18"/>
                      <w:lang w:eastAsia="zh-CN"/>
                    </w:rPr>
                  </w:pPr>
                  <w:r>
                    <w:rPr>
                      <w:rFonts w:hint="default" w:ascii="Times New Roman" w:hAnsi="Times New Roman" w:cs="Times New Roman" w:eastAsiaTheme="minorEastAsia"/>
                      <w:kern w:val="0"/>
                      <w:sz w:val="18"/>
                      <w:szCs w:val="18"/>
                      <w:lang w:val="en-US" w:eastAsia="zh-CN"/>
                    </w:rPr>
                    <w:t>1</w:t>
                  </w:r>
                </w:p>
              </w:tc>
              <w:tc>
                <w:tcPr>
                  <w:tcW w:w="727" w:type="pct"/>
                  <w:tcBorders>
                    <w:tl2br w:val="nil"/>
                    <w:tr2bl w:val="nil"/>
                  </w:tcBorders>
                  <w:vAlign w:val="center"/>
                </w:tcPr>
                <w:p>
                  <w:pPr>
                    <w:jc w:val="center"/>
                    <w:rPr>
                      <w:rFonts w:hint="eastAsia" w:asciiTheme="minorEastAsia" w:hAnsiTheme="minorEastAsia" w:eastAsiaTheme="minorEastAsia" w:cstheme="minorEastAsia"/>
                      <w:kern w:val="0"/>
                      <w:sz w:val="18"/>
                      <w:szCs w:val="18"/>
                      <w:lang w:eastAsia="zh-CN"/>
                    </w:rPr>
                  </w:pPr>
                  <w:r>
                    <w:rPr>
                      <w:rFonts w:hint="eastAsia" w:asciiTheme="minorEastAsia" w:hAnsiTheme="minorEastAsia" w:eastAsiaTheme="minorEastAsia" w:cstheme="minorEastAsia"/>
                      <w:kern w:val="0"/>
                      <w:sz w:val="18"/>
                      <w:szCs w:val="18"/>
                    </w:rPr>
                    <w:t>生活垃圾</w:t>
                  </w:r>
                </w:p>
              </w:tc>
              <w:tc>
                <w:tcPr>
                  <w:tcW w:w="656" w:type="pct"/>
                  <w:tcBorders>
                    <w:tl2br w:val="nil"/>
                    <w:tr2bl w:val="nil"/>
                  </w:tcBorders>
                  <w:vAlign w:val="center"/>
                </w:tcPr>
                <w:p>
                  <w:pPr>
                    <w:jc w:val="center"/>
                    <w:rPr>
                      <w:rFonts w:hint="eastAsia" w:asciiTheme="minorEastAsia" w:hAnsiTheme="minorEastAsia" w:eastAsiaTheme="minorEastAsia" w:cstheme="minorEastAsia"/>
                      <w:kern w:val="0"/>
                      <w:sz w:val="18"/>
                      <w:szCs w:val="18"/>
                      <w:lang w:eastAsia="zh-CN"/>
                    </w:rPr>
                  </w:pPr>
                  <w:r>
                    <w:rPr>
                      <w:rFonts w:hint="eastAsia" w:asciiTheme="minorEastAsia" w:hAnsiTheme="minorEastAsia" w:eastAsiaTheme="minorEastAsia" w:cstheme="minorEastAsia"/>
                      <w:kern w:val="0"/>
                      <w:sz w:val="18"/>
                      <w:szCs w:val="18"/>
                    </w:rPr>
                    <w:t>职工生活</w:t>
                  </w:r>
                </w:p>
              </w:tc>
              <w:tc>
                <w:tcPr>
                  <w:tcW w:w="681"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一般固废</w:t>
                  </w:r>
                </w:p>
              </w:tc>
              <w:tc>
                <w:tcPr>
                  <w:tcW w:w="644"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521" w:type="pct"/>
                  <w:tcBorders>
                    <w:tl2br w:val="nil"/>
                    <w:tr2bl w:val="nil"/>
                  </w:tcBorders>
                  <w:vAlign w:val="center"/>
                </w:tcPr>
                <w:p>
                  <w:pPr>
                    <w:jc w:val="center"/>
                    <w:rPr>
                      <w:rFonts w:hint="default" w:ascii="Times New Roman" w:hAnsi="Times New Roman" w:cs="Times New Roman" w:eastAsiaTheme="minorEastAsia"/>
                      <w:color w:val="000000" w:themeColor="text1"/>
                      <w:kern w:val="0"/>
                      <w:sz w:val="18"/>
                      <w:szCs w:val="18"/>
                      <w:lang w:val="en-US" w:eastAsia="zh-CN"/>
                      <w14:textFill>
                        <w14:solidFill>
                          <w14:schemeClr w14:val="tx1"/>
                        </w14:solidFill>
                      </w14:textFill>
                    </w:rPr>
                  </w:pPr>
                  <w:r>
                    <w:rPr>
                      <w:rFonts w:hint="eastAsia" w:ascii="Times New Roman" w:hAnsi="Times New Roman" w:cs="Times New Roman" w:eastAsiaTheme="minorEastAsia"/>
                      <w:color w:val="000000" w:themeColor="text1"/>
                      <w:kern w:val="0"/>
                      <w:sz w:val="18"/>
                      <w:szCs w:val="18"/>
                      <w:lang w:val="en-US" w:eastAsia="zh-CN"/>
                      <w14:textFill>
                        <w14:solidFill>
                          <w14:schemeClr w14:val="tx1"/>
                        </w14:solidFill>
                      </w14:textFill>
                    </w:rPr>
                    <w:t>3.75</w:t>
                  </w:r>
                  <w:r>
                    <w:rPr>
                      <w:rFonts w:hint="default" w:ascii="Times New Roman" w:hAnsi="Times New Roman" w:cs="Times New Roman" w:eastAsiaTheme="minorEastAsia"/>
                      <w:color w:val="000000" w:themeColor="text1"/>
                      <w:kern w:val="0"/>
                      <w:sz w:val="18"/>
                      <w:szCs w:val="18"/>
                      <w14:textFill>
                        <w14:solidFill>
                          <w14:schemeClr w14:val="tx1"/>
                        </w14:solidFill>
                      </w14:textFill>
                    </w:rPr>
                    <w:t>t/a</w:t>
                  </w:r>
                </w:p>
              </w:tc>
              <w:tc>
                <w:tcPr>
                  <w:tcW w:w="1395" w:type="pct"/>
                  <w:tcBorders>
                    <w:tl2br w:val="nil"/>
                    <w:tr2bl w:val="nil"/>
                  </w:tcBorders>
                  <w:vAlign w:val="center"/>
                </w:tcPr>
                <w:p>
                  <w:pPr>
                    <w:spacing w:line="240" w:lineRule="auto"/>
                    <w:jc w:val="center"/>
                    <w:rPr>
                      <w:rFonts w:hint="eastAsia" w:ascii="Times New Roman" w:hAnsi="Times New Roman" w:cs="Times New Roman"/>
                      <w:sz w:val="18"/>
                      <w:szCs w:val="18"/>
                      <w:u w:val="none"/>
                      <w:lang w:val="en-US" w:eastAsia="zh-CN"/>
                    </w:rPr>
                  </w:pPr>
                  <w:r>
                    <w:rPr>
                      <w:rFonts w:hint="eastAsia" w:ascii="Times New Roman" w:hAnsi="Times New Roman" w:cs="Times New Roman"/>
                      <w:sz w:val="18"/>
                      <w:szCs w:val="18"/>
                      <w:u w:val="none"/>
                      <w:lang w:val="en-US" w:eastAsia="zh-CN"/>
                    </w:rPr>
                    <w:t>环卫部门统一运送至垃圾填埋场做填埋处理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372" w:type="pct"/>
                  <w:tcBorders>
                    <w:tl2br w:val="nil"/>
                    <w:tr2bl w:val="nil"/>
                  </w:tcBorders>
                  <w:vAlign w:val="center"/>
                </w:tcPr>
                <w:p>
                  <w:pPr>
                    <w:jc w:val="center"/>
                    <w:rPr>
                      <w:rFonts w:hint="default" w:ascii="Times New Roman" w:hAnsi="Times New Roman" w:cs="Times New Roman" w:eastAsiaTheme="minorEastAsia"/>
                      <w:kern w:val="0"/>
                      <w:sz w:val="18"/>
                      <w:szCs w:val="18"/>
                      <w:lang w:eastAsia="zh-CN"/>
                    </w:rPr>
                  </w:pPr>
                  <w:r>
                    <w:rPr>
                      <w:rFonts w:hint="default" w:ascii="Times New Roman" w:hAnsi="Times New Roman" w:cs="Times New Roman" w:eastAsiaTheme="minorEastAsia"/>
                      <w:kern w:val="0"/>
                      <w:sz w:val="18"/>
                      <w:szCs w:val="18"/>
                      <w:lang w:val="en-US" w:eastAsia="zh-CN"/>
                    </w:rPr>
                    <w:t>2</w:t>
                  </w:r>
                </w:p>
              </w:tc>
              <w:tc>
                <w:tcPr>
                  <w:tcW w:w="727" w:type="pct"/>
                  <w:tcBorders>
                    <w:tl2br w:val="nil"/>
                    <w:tr2bl w:val="nil"/>
                  </w:tcBorders>
                  <w:vAlign w:val="center"/>
                </w:tcPr>
                <w:p>
                  <w:pPr>
                    <w:jc w:val="center"/>
                    <w:rPr>
                      <w:rFonts w:hint="default" w:asciiTheme="minorEastAsia" w:hAnsiTheme="minorEastAsia" w:eastAsiaTheme="minorEastAsia" w:cstheme="minorEastAsia"/>
                      <w:kern w:val="0"/>
                      <w:sz w:val="18"/>
                      <w:szCs w:val="18"/>
                      <w:lang w:val="en-US" w:eastAsia="zh-CN"/>
                    </w:rPr>
                  </w:pPr>
                  <w:r>
                    <w:rPr>
                      <w:rFonts w:hint="eastAsia" w:asciiTheme="minorEastAsia" w:hAnsiTheme="minorEastAsia" w:eastAsiaTheme="minorEastAsia" w:cstheme="minorEastAsia"/>
                      <w:kern w:val="0"/>
                      <w:sz w:val="18"/>
                      <w:szCs w:val="18"/>
                      <w:lang w:val="en-US" w:eastAsia="zh-CN"/>
                    </w:rPr>
                    <w:t>滤纸、无纺布</w:t>
                  </w:r>
                </w:p>
              </w:tc>
              <w:tc>
                <w:tcPr>
                  <w:tcW w:w="656" w:type="pct"/>
                  <w:tcBorders>
                    <w:tl2br w:val="nil"/>
                    <w:tr2bl w:val="nil"/>
                  </w:tcBorders>
                  <w:vAlign w:val="center"/>
                </w:tcPr>
                <w:p>
                  <w:pPr>
                    <w:jc w:val="center"/>
                    <w:rPr>
                      <w:rFonts w:hint="eastAsia" w:asciiTheme="minorEastAsia" w:hAnsiTheme="minorEastAsia" w:eastAsiaTheme="minorEastAsia" w:cstheme="minorEastAsia"/>
                      <w:kern w:val="0"/>
                      <w:sz w:val="18"/>
                      <w:szCs w:val="18"/>
                      <w:lang w:eastAsia="zh-CN"/>
                    </w:rPr>
                  </w:pPr>
                  <w:r>
                    <w:rPr>
                      <w:rFonts w:hint="eastAsia" w:asciiTheme="minorEastAsia" w:hAnsiTheme="minorEastAsia" w:eastAsiaTheme="minorEastAsia" w:cstheme="minorEastAsia"/>
                      <w:kern w:val="0"/>
                      <w:sz w:val="18"/>
                      <w:szCs w:val="18"/>
                      <w:lang w:val="en-US" w:eastAsia="zh-CN"/>
                    </w:rPr>
                    <w:t>生产过程</w:t>
                  </w:r>
                </w:p>
              </w:tc>
              <w:tc>
                <w:tcPr>
                  <w:tcW w:w="681"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一般固废</w:t>
                  </w:r>
                </w:p>
              </w:tc>
              <w:tc>
                <w:tcPr>
                  <w:tcW w:w="644" w:type="pct"/>
                  <w:tcBorders>
                    <w:tl2br w:val="nil"/>
                    <w:tr2bl w:val="nil"/>
                  </w:tcBorders>
                  <w:vAlign w:val="center"/>
                </w:tcPr>
                <w:p>
                  <w:pPr>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w:t>
                  </w:r>
                </w:p>
              </w:tc>
              <w:tc>
                <w:tcPr>
                  <w:tcW w:w="521" w:type="pct"/>
                  <w:tcBorders>
                    <w:tl2br w:val="nil"/>
                    <w:tr2bl w:val="nil"/>
                  </w:tcBorders>
                  <w:vAlign w:val="center"/>
                </w:tcPr>
                <w:p>
                  <w:pPr>
                    <w:jc w:val="center"/>
                    <w:rPr>
                      <w:rFonts w:hint="default" w:ascii="Times New Roman" w:hAnsi="Times New Roman" w:cs="Times New Roman" w:eastAsiaTheme="minorEastAsia"/>
                      <w:color w:val="000000" w:themeColor="text1"/>
                      <w:kern w:val="0"/>
                      <w:sz w:val="18"/>
                      <w:szCs w:val="18"/>
                      <w14:textFill>
                        <w14:solidFill>
                          <w14:schemeClr w14:val="tx1"/>
                        </w14:solidFill>
                      </w14:textFill>
                    </w:rPr>
                  </w:pPr>
                  <w:r>
                    <w:rPr>
                      <w:rFonts w:hint="eastAsia" w:ascii="Times New Roman" w:hAnsi="Times New Roman" w:cs="Times New Roman" w:eastAsiaTheme="minorEastAsia"/>
                      <w:color w:val="000000" w:themeColor="text1"/>
                      <w:kern w:val="0"/>
                      <w:sz w:val="18"/>
                      <w:szCs w:val="18"/>
                      <w:lang w:val="en-US" w:eastAsia="zh-CN"/>
                      <w14:textFill>
                        <w14:solidFill>
                          <w14:schemeClr w14:val="tx1"/>
                        </w14:solidFill>
                      </w14:textFill>
                    </w:rPr>
                    <w:t>2</w:t>
                  </w:r>
                  <w:r>
                    <w:rPr>
                      <w:rFonts w:hint="default" w:ascii="Times New Roman" w:hAnsi="Times New Roman" w:cs="Times New Roman" w:eastAsiaTheme="minorEastAsia"/>
                      <w:color w:val="000000" w:themeColor="text1"/>
                      <w:kern w:val="0"/>
                      <w:sz w:val="18"/>
                      <w:szCs w:val="18"/>
                      <w14:textFill>
                        <w14:solidFill>
                          <w14:schemeClr w14:val="tx1"/>
                        </w14:solidFill>
                      </w14:textFill>
                    </w:rPr>
                    <w:t>t/a</w:t>
                  </w:r>
                </w:p>
              </w:tc>
              <w:tc>
                <w:tcPr>
                  <w:tcW w:w="1395" w:type="pct"/>
                  <w:tcBorders>
                    <w:tl2br w:val="nil"/>
                    <w:tr2bl w:val="nil"/>
                  </w:tcBorders>
                  <w:vAlign w:val="center"/>
                </w:tcPr>
                <w:p>
                  <w:pPr>
                    <w:jc w:val="center"/>
                    <w:rPr>
                      <w:rFonts w:hint="default" w:ascii="Times New Roman" w:hAnsi="Times New Roman" w:cs="Times New Roman"/>
                      <w:sz w:val="18"/>
                      <w:szCs w:val="18"/>
                      <w:u w:val="none"/>
                      <w:lang w:val="en-US" w:eastAsia="zh-CN"/>
                    </w:rPr>
                  </w:pPr>
                  <w:r>
                    <w:rPr>
                      <w:rFonts w:hint="eastAsia" w:ascii="Times New Roman" w:hAnsi="Times New Roman" w:cs="Times New Roman"/>
                      <w:sz w:val="18"/>
                      <w:szCs w:val="18"/>
                      <w:u w:val="none"/>
                      <w:lang w:val="en-US" w:eastAsia="zh-CN"/>
                    </w:rPr>
                    <w:t>回收后重新利用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8" w:hRule="atLeast"/>
                <w:tblHeader/>
                <w:jc w:val="center"/>
              </w:trPr>
              <w:tc>
                <w:tcPr>
                  <w:tcW w:w="372" w:type="pct"/>
                  <w:tcBorders>
                    <w:tl2br w:val="nil"/>
                    <w:tr2bl w:val="nil"/>
                  </w:tcBorders>
                  <w:vAlign w:val="center"/>
                </w:tcPr>
                <w:p>
                  <w:pPr>
                    <w:jc w:val="center"/>
                    <w:rPr>
                      <w:rFonts w:hint="default" w:ascii="Times New Roman" w:hAnsi="Times New Roman" w:cs="Times New Roman" w:eastAsiaTheme="minorEastAsia"/>
                      <w:color w:val="000000" w:themeColor="text1"/>
                      <w:kern w:val="0"/>
                      <w:sz w:val="18"/>
                      <w:szCs w:val="18"/>
                      <w:lang w:val="en-US" w:eastAsia="zh-CN"/>
                      <w14:textFill>
                        <w14:solidFill>
                          <w14:schemeClr w14:val="tx1"/>
                        </w14:solidFill>
                      </w14:textFill>
                    </w:rPr>
                  </w:pPr>
                  <w:r>
                    <w:rPr>
                      <w:rFonts w:hint="eastAsia" w:ascii="Times New Roman" w:hAnsi="Times New Roman" w:cs="Times New Roman" w:eastAsiaTheme="minorEastAsia"/>
                      <w:color w:val="000000" w:themeColor="text1"/>
                      <w:kern w:val="0"/>
                      <w:sz w:val="18"/>
                      <w:szCs w:val="18"/>
                      <w:lang w:val="en-US" w:eastAsia="zh-CN"/>
                      <w14:textFill>
                        <w14:solidFill>
                          <w14:schemeClr w14:val="tx1"/>
                        </w14:solidFill>
                      </w14:textFill>
                    </w:rPr>
                    <w:t>3</w:t>
                  </w:r>
                </w:p>
              </w:tc>
              <w:tc>
                <w:tcPr>
                  <w:tcW w:w="727" w:type="pct"/>
                  <w:tcBorders>
                    <w:tl2br w:val="nil"/>
                    <w:tr2bl w:val="nil"/>
                  </w:tcBorders>
                  <w:vAlign w:val="center"/>
                </w:tcPr>
                <w:p>
                  <w:pPr>
                    <w:jc w:val="center"/>
                    <w:rPr>
                      <w:rFonts w:hint="default" w:asciiTheme="minorEastAsia" w:hAnsiTheme="minorEastAsia" w:eastAsiaTheme="minorEastAsia" w:cstheme="minorEastAsia"/>
                      <w:color w:val="000000" w:themeColor="text1"/>
                      <w:kern w:val="0"/>
                      <w:sz w:val="18"/>
                      <w:szCs w:val="1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18"/>
                      <w:szCs w:val="18"/>
                      <w:lang w:val="en-US" w:eastAsia="zh-CN"/>
                      <w14:textFill>
                        <w14:solidFill>
                          <w14:schemeClr w14:val="tx1"/>
                        </w14:solidFill>
                      </w14:textFill>
                    </w:rPr>
                    <w:t>锅炉草木灰</w:t>
                  </w:r>
                </w:p>
              </w:tc>
              <w:tc>
                <w:tcPr>
                  <w:tcW w:w="656" w:type="pct"/>
                  <w:tcBorders>
                    <w:tl2br w:val="nil"/>
                    <w:tr2bl w:val="nil"/>
                  </w:tcBorders>
                  <w:vAlign w:val="center"/>
                </w:tcPr>
                <w:p>
                  <w:pPr>
                    <w:jc w:val="center"/>
                    <w:rPr>
                      <w:rFonts w:hint="default" w:asciiTheme="minorEastAsia" w:hAnsiTheme="minorEastAsia" w:eastAsiaTheme="minorEastAsia" w:cstheme="minorEastAsia"/>
                      <w:color w:val="000000" w:themeColor="text1"/>
                      <w:kern w:val="0"/>
                      <w:sz w:val="18"/>
                      <w:szCs w:val="1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18"/>
                      <w:szCs w:val="18"/>
                      <w:lang w:val="en-US" w:eastAsia="zh-CN"/>
                      <w14:textFill>
                        <w14:solidFill>
                          <w14:schemeClr w14:val="tx1"/>
                        </w14:solidFill>
                      </w14:textFill>
                    </w:rPr>
                    <w:t>锅炉</w:t>
                  </w:r>
                </w:p>
              </w:tc>
              <w:tc>
                <w:tcPr>
                  <w:tcW w:w="681" w:type="pct"/>
                  <w:tcBorders>
                    <w:tl2br w:val="nil"/>
                    <w:tr2bl w:val="nil"/>
                  </w:tcBorders>
                  <w:vAlign w:val="center"/>
                </w:tcPr>
                <w:p>
                  <w:pPr>
                    <w:jc w:val="center"/>
                    <w:rPr>
                      <w:rFonts w:hint="eastAsia" w:asciiTheme="minorEastAsia" w:hAnsiTheme="minorEastAsia" w:eastAsiaTheme="minorEastAsia" w:cstheme="minorEastAsia"/>
                      <w:color w:val="000000" w:themeColor="text1"/>
                      <w:kern w:val="0"/>
                      <w:sz w:val="18"/>
                      <w:szCs w:val="18"/>
                      <w14:textFill>
                        <w14:solidFill>
                          <w14:schemeClr w14:val="tx1"/>
                        </w14:solidFill>
                      </w14:textFill>
                    </w:rPr>
                  </w:pPr>
                  <w:r>
                    <w:rPr>
                      <w:rFonts w:hint="eastAsia" w:asciiTheme="minorEastAsia" w:hAnsiTheme="minorEastAsia" w:eastAsiaTheme="minorEastAsia" w:cstheme="minorEastAsia"/>
                      <w:color w:val="000000" w:themeColor="text1"/>
                      <w:kern w:val="0"/>
                      <w:sz w:val="18"/>
                      <w:szCs w:val="18"/>
                      <w14:textFill>
                        <w14:solidFill>
                          <w14:schemeClr w14:val="tx1"/>
                        </w14:solidFill>
                      </w14:textFill>
                    </w:rPr>
                    <w:t>一般固废</w:t>
                  </w:r>
                </w:p>
              </w:tc>
              <w:tc>
                <w:tcPr>
                  <w:tcW w:w="644" w:type="pct"/>
                  <w:tcBorders>
                    <w:tl2br w:val="nil"/>
                    <w:tr2bl w:val="nil"/>
                  </w:tcBorders>
                  <w:vAlign w:val="center"/>
                </w:tcPr>
                <w:p>
                  <w:pPr>
                    <w:jc w:val="center"/>
                    <w:rPr>
                      <w:rFonts w:hint="eastAsia" w:asciiTheme="minorEastAsia" w:hAnsiTheme="minorEastAsia" w:eastAsiaTheme="minorEastAsia" w:cstheme="minorEastAsia"/>
                      <w:color w:val="000000" w:themeColor="text1"/>
                      <w:kern w:val="0"/>
                      <w:sz w:val="18"/>
                      <w:szCs w:val="18"/>
                      <w14:textFill>
                        <w14:solidFill>
                          <w14:schemeClr w14:val="tx1"/>
                        </w14:solidFill>
                      </w14:textFill>
                    </w:rPr>
                  </w:pPr>
                  <w:r>
                    <w:rPr>
                      <w:rFonts w:hint="eastAsia" w:asciiTheme="minorEastAsia" w:hAnsiTheme="minorEastAsia" w:eastAsiaTheme="minorEastAsia" w:cstheme="minorEastAsia"/>
                      <w:color w:val="000000" w:themeColor="text1"/>
                      <w:kern w:val="0"/>
                      <w:sz w:val="18"/>
                      <w:szCs w:val="18"/>
                      <w14:textFill>
                        <w14:solidFill>
                          <w14:schemeClr w14:val="tx1"/>
                        </w14:solidFill>
                      </w14:textFill>
                    </w:rPr>
                    <w:t>/</w:t>
                  </w:r>
                </w:p>
              </w:tc>
              <w:tc>
                <w:tcPr>
                  <w:tcW w:w="521" w:type="pct"/>
                  <w:tcBorders>
                    <w:tl2br w:val="nil"/>
                    <w:tr2bl w:val="nil"/>
                  </w:tcBorders>
                  <w:vAlign w:val="center"/>
                </w:tcPr>
                <w:p>
                  <w:pPr>
                    <w:jc w:val="center"/>
                    <w:rPr>
                      <w:rFonts w:hint="eastAsia" w:ascii="Times New Roman" w:hAnsi="Times New Roman" w:cs="Times New Roman" w:eastAsiaTheme="minorEastAsia"/>
                      <w:color w:val="000000" w:themeColor="text1"/>
                      <w:kern w:val="0"/>
                      <w:sz w:val="18"/>
                      <w:szCs w:val="18"/>
                      <w:lang w:val="en-US" w:eastAsia="zh-CN"/>
                      <w14:textFill>
                        <w14:solidFill>
                          <w14:schemeClr w14:val="tx1"/>
                        </w14:solidFill>
                      </w14:textFill>
                    </w:rPr>
                  </w:pPr>
                  <w:r>
                    <w:rPr>
                      <w:rFonts w:hint="eastAsia" w:ascii="Times New Roman" w:hAnsi="Times New Roman" w:cs="Times New Roman" w:eastAsiaTheme="minorEastAsia"/>
                      <w:color w:val="000000" w:themeColor="text1"/>
                      <w:kern w:val="0"/>
                      <w:sz w:val="18"/>
                      <w:szCs w:val="18"/>
                      <w:lang w:val="en-US" w:eastAsia="zh-CN"/>
                      <w14:textFill>
                        <w14:solidFill>
                          <w14:schemeClr w14:val="tx1"/>
                        </w14:solidFill>
                      </w14:textFill>
                    </w:rPr>
                    <w:t>3</w:t>
                  </w:r>
                  <w:r>
                    <w:rPr>
                      <w:rFonts w:hint="default" w:ascii="Times New Roman" w:hAnsi="Times New Roman" w:cs="Times New Roman" w:eastAsiaTheme="minorEastAsia"/>
                      <w:color w:val="000000" w:themeColor="text1"/>
                      <w:kern w:val="0"/>
                      <w:sz w:val="18"/>
                      <w:szCs w:val="18"/>
                      <w14:textFill>
                        <w14:solidFill>
                          <w14:schemeClr w14:val="tx1"/>
                        </w14:solidFill>
                      </w14:textFill>
                    </w:rPr>
                    <w:t>t/a</w:t>
                  </w:r>
                </w:p>
              </w:tc>
              <w:tc>
                <w:tcPr>
                  <w:tcW w:w="1395" w:type="pct"/>
                  <w:tcBorders>
                    <w:tl2br w:val="nil"/>
                    <w:tr2bl w:val="nil"/>
                  </w:tcBorders>
                  <w:vAlign w:val="center"/>
                </w:tcPr>
                <w:p>
                  <w:pPr>
                    <w:jc w:val="center"/>
                    <w:rPr>
                      <w:rFonts w:hint="default" w:ascii="Times New Roman" w:hAnsi="Times New Roman" w:eastAsia="宋体" w:cs="Times New Roman"/>
                      <w:color w:val="000000" w:themeColor="text1"/>
                      <w:sz w:val="18"/>
                      <w:szCs w:val="18"/>
                      <w:u w:val="none"/>
                      <w14:textFill>
                        <w14:solidFill>
                          <w14:schemeClr w14:val="tx1"/>
                        </w14:solidFill>
                      </w14:textFill>
                    </w:rPr>
                  </w:pPr>
                  <w:r>
                    <w:rPr>
                      <w:rFonts w:hint="eastAsia" w:ascii="Times New Roman" w:hAnsi="Times New Roman" w:cs="Times New Roman"/>
                      <w:color w:val="000000" w:themeColor="text1"/>
                      <w:sz w:val="18"/>
                      <w:szCs w:val="18"/>
                      <w:u w:val="none"/>
                      <w:lang w:val="en-US" w:eastAsia="zh-CN"/>
                      <w14:textFill>
                        <w14:solidFill>
                          <w14:schemeClr w14:val="tx1"/>
                        </w14:solidFill>
                      </w14:textFill>
                    </w:rPr>
                    <w:t>外卖与农户做农家肥</w:t>
                  </w:r>
                </w:p>
              </w:tc>
            </w:tr>
          </w:tbl>
          <w:p>
            <w:pPr>
              <w:pStyle w:val="4"/>
              <w:spacing w:before="0" w:after="0" w:line="360" w:lineRule="auto"/>
              <w:rPr>
                <w:rFonts w:ascii="Times New Roman" w:hAnsi="Times New Roman"/>
                <w:sz w:val="24"/>
                <w:szCs w:val="24"/>
              </w:rPr>
            </w:pPr>
            <w:r>
              <w:rPr>
                <w:rFonts w:ascii="Times New Roman" w:hAnsi="Times New Roman"/>
                <w:sz w:val="24"/>
                <w:szCs w:val="24"/>
              </w:rPr>
              <w:t>环保设施投资及“三同时”落实情况</w:t>
            </w:r>
            <w:bookmarkEnd w:id="3"/>
            <w:bookmarkEnd w:id="4"/>
          </w:p>
          <w:p>
            <w:pPr>
              <w:pStyle w:val="16"/>
              <w:spacing w:after="0" w:line="360" w:lineRule="auto"/>
              <w:ind w:firstLine="480" w:firstLineChars="200"/>
              <w:jc w:val="both"/>
              <w:rPr>
                <w:rFonts w:ascii="Times New Roman" w:hAnsi="Times New Roman"/>
                <w:b/>
                <w:sz w:val="24"/>
                <w:szCs w:val="24"/>
              </w:rPr>
            </w:pPr>
            <w:r>
              <w:rPr>
                <w:rFonts w:hint="default" w:ascii="Times New Roman" w:hAnsi="Times New Roman" w:eastAsia="宋体" w:cs="Times New Roman"/>
                <w:kern w:val="2"/>
                <w:sz w:val="24"/>
                <w:szCs w:val="24"/>
                <w:lang w:val="en-US" w:eastAsia="zh-CN" w:bidi="ar-SA"/>
              </w:rPr>
              <w:t>本项目实际总投资</w:t>
            </w:r>
            <w:r>
              <w:rPr>
                <w:rFonts w:hint="eastAsia" w:ascii="Times New Roman" w:hAnsi="Times New Roman" w:cs="Times New Roman"/>
                <w:kern w:val="2"/>
                <w:sz w:val="24"/>
                <w:szCs w:val="24"/>
                <w:lang w:val="en-US" w:eastAsia="zh-CN" w:bidi="ar-SA"/>
              </w:rPr>
              <w:t>6500</w:t>
            </w:r>
            <w:r>
              <w:rPr>
                <w:rFonts w:hint="eastAsia" w:ascii="Times New Roman" w:hAnsi="Times New Roman" w:eastAsia="宋体" w:cs="Times New Roman"/>
                <w:kern w:val="2"/>
                <w:sz w:val="24"/>
                <w:szCs w:val="24"/>
                <w:lang w:val="en-US" w:eastAsia="zh-CN" w:bidi="ar-SA"/>
              </w:rPr>
              <w:t>万元</w:t>
            </w:r>
            <w:r>
              <w:rPr>
                <w:rFonts w:hint="default" w:ascii="Times New Roman" w:hAnsi="Times New Roman" w:eastAsia="宋体" w:cs="Times New Roman"/>
                <w:kern w:val="2"/>
                <w:sz w:val="24"/>
                <w:szCs w:val="24"/>
                <w:lang w:val="en-US" w:eastAsia="zh-CN" w:bidi="ar-SA"/>
              </w:rPr>
              <w:t>，其中环保投资</w:t>
            </w:r>
            <w:r>
              <w:rPr>
                <w:rFonts w:hint="eastAsia" w:ascii="Times New Roman" w:hAnsi="Times New Roman" w:cs="Times New Roman"/>
                <w:kern w:val="2"/>
                <w:sz w:val="24"/>
                <w:szCs w:val="24"/>
                <w:lang w:val="en-US" w:eastAsia="zh-CN" w:bidi="ar-SA"/>
              </w:rPr>
              <w:t>12</w:t>
            </w:r>
            <w:r>
              <w:rPr>
                <w:rFonts w:hint="eastAsia" w:ascii="Times New Roman" w:hAnsi="Times New Roman" w:eastAsia="宋体" w:cs="Times New Roman"/>
                <w:kern w:val="2"/>
                <w:sz w:val="24"/>
                <w:szCs w:val="24"/>
                <w:lang w:val="en-US" w:eastAsia="zh-CN" w:bidi="ar-SA"/>
              </w:rPr>
              <w:t>万元</w:t>
            </w:r>
            <w:r>
              <w:rPr>
                <w:rFonts w:hint="default" w:ascii="Times New Roman" w:hAnsi="Times New Roman" w:eastAsia="宋体" w:cs="Times New Roman"/>
                <w:kern w:val="2"/>
                <w:sz w:val="24"/>
                <w:szCs w:val="24"/>
                <w:lang w:val="en-US" w:eastAsia="zh-CN" w:bidi="ar-SA"/>
              </w:rPr>
              <w:t>，占项目总投资的</w:t>
            </w:r>
            <w:r>
              <w:rPr>
                <w:rFonts w:hint="eastAsia" w:ascii="Times New Roman" w:hAnsi="Times New Roman" w:cs="Times New Roman"/>
                <w:kern w:val="2"/>
                <w:sz w:val="24"/>
                <w:szCs w:val="24"/>
                <w:lang w:val="en-US" w:eastAsia="zh-CN" w:bidi="ar-SA"/>
              </w:rPr>
              <w:t>0.18</w:t>
            </w:r>
            <w:r>
              <w:rPr>
                <w:rFonts w:hint="eastAsia" w:ascii="Times New Roman" w:hAnsi="Times New Roman" w:eastAsia="宋体" w:cs="Times New Roman"/>
                <w:kern w:val="2"/>
                <w:sz w:val="24"/>
                <w:szCs w:val="24"/>
                <w:lang w:val="en-US" w:eastAsia="zh-CN" w:bidi="ar-SA"/>
              </w:rPr>
              <w:t>%</w:t>
            </w:r>
            <w:r>
              <w:rPr>
                <w:rFonts w:hint="default" w:ascii="Times New Roman" w:hAnsi="Times New Roman" w:eastAsia="宋体" w:cs="Times New Roman"/>
                <w:kern w:val="2"/>
                <w:sz w:val="24"/>
                <w:szCs w:val="24"/>
                <w:lang w:val="en-US" w:eastAsia="zh-CN" w:bidi="ar-SA"/>
              </w:rPr>
              <w:t>。</w:t>
            </w:r>
          </w:p>
          <w:p>
            <w:pPr>
              <w:pStyle w:val="16"/>
              <w:spacing w:after="0" w:line="240" w:lineRule="auto"/>
              <w:jc w:val="center"/>
              <w:rPr>
                <w:rFonts w:ascii="Times New Roman" w:hAnsi="Times New Roman"/>
                <w:b/>
                <w:sz w:val="21"/>
                <w:szCs w:val="21"/>
              </w:rPr>
            </w:pPr>
            <w:r>
              <w:rPr>
                <w:rFonts w:ascii="Times New Roman" w:hAnsi="Times New Roman"/>
                <w:b/>
                <w:sz w:val="21"/>
                <w:szCs w:val="21"/>
              </w:rPr>
              <w:t>表</w:t>
            </w:r>
            <w:r>
              <w:rPr>
                <w:rFonts w:hint="eastAsia" w:ascii="Times New Roman" w:hAnsi="Times New Roman"/>
                <w:b/>
                <w:sz w:val="21"/>
                <w:szCs w:val="21"/>
                <w:lang w:val="en-US" w:eastAsia="zh-CN"/>
              </w:rPr>
              <w:t xml:space="preserve">18 </w:t>
            </w:r>
            <w:r>
              <w:rPr>
                <w:rFonts w:ascii="Times New Roman" w:hAnsi="Times New Roman"/>
                <w:b/>
                <w:sz w:val="21"/>
                <w:szCs w:val="21"/>
              </w:rPr>
              <w:t xml:space="preserve"> 本项目实际环保设施投资一览表</w:t>
            </w:r>
          </w:p>
          <w:tbl>
            <w:tblPr>
              <w:tblStyle w:val="20"/>
              <w:tblW w:w="4998"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103"/>
              <w:gridCol w:w="1251"/>
              <w:gridCol w:w="4016"/>
              <w:gridCol w:w="193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664" w:type="pct"/>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实施时段</w:t>
                  </w:r>
                </w:p>
              </w:tc>
              <w:tc>
                <w:tcPr>
                  <w:tcW w:w="753" w:type="pct"/>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项目</w:t>
                  </w:r>
                </w:p>
              </w:tc>
              <w:tc>
                <w:tcPr>
                  <w:tcW w:w="2418" w:type="pct"/>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治理措施</w:t>
                  </w:r>
                </w:p>
              </w:tc>
              <w:tc>
                <w:tcPr>
                  <w:tcW w:w="1164" w:type="pct"/>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环保投资（万元）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664" w:type="pct"/>
                  <w:vMerge w:val="restart"/>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运行期</w:t>
                  </w:r>
                </w:p>
              </w:tc>
              <w:tc>
                <w:tcPr>
                  <w:tcW w:w="753" w:type="pct"/>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锅炉烟气</w:t>
                  </w:r>
                </w:p>
              </w:tc>
              <w:tc>
                <w:tcPr>
                  <w:tcW w:w="2418" w:type="pct"/>
                  <w:vAlign w:val="center"/>
                </w:tcPr>
                <w:p>
                  <w:pPr>
                    <w:autoSpaceDE w:val="0"/>
                    <w:autoSpaceDN w:val="0"/>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布袋除尘器+25m烟囱</w:t>
                  </w:r>
                </w:p>
              </w:tc>
              <w:tc>
                <w:tcPr>
                  <w:tcW w:w="1164" w:type="pct"/>
                  <w:tcBorders>
                    <w:right w:val="single" w:color="000000" w:sz="6" w:space="0"/>
                  </w:tcBorders>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664" w:type="pct"/>
                  <w:vMerge w:val="continue"/>
                  <w:vAlign w:val="center"/>
                </w:tcPr>
                <w:p>
                  <w:pPr>
                    <w:autoSpaceDE w:val="0"/>
                    <w:autoSpaceDN w:val="0"/>
                    <w:adjustRightInd w:val="0"/>
                    <w:jc w:val="center"/>
                    <w:rPr>
                      <w:rFonts w:hint="default" w:ascii="Times New Roman" w:hAnsi="Times New Roman" w:eastAsia="宋体" w:cs="Times New Roman"/>
                      <w:sz w:val="21"/>
                      <w:szCs w:val="21"/>
                      <w:lang w:val="zh-CN"/>
                    </w:rPr>
                  </w:pPr>
                </w:p>
              </w:tc>
              <w:tc>
                <w:tcPr>
                  <w:tcW w:w="753" w:type="pct"/>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噪声</w:t>
                  </w:r>
                </w:p>
              </w:tc>
              <w:tc>
                <w:tcPr>
                  <w:tcW w:w="2418" w:type="pct"/>
                  <w:vAlign w:val="center"/>
                </w:tcPr>
                <w:p>
                  <w:pPr>
                    <w:autoSpaceDE w:val="0"/>
                    <w:autoSpaceDN w:val="0"/>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锅炉房车间进行封闭，鼓风机、引风机出口要加消音器和消声风道，墙壁加装吸声材料、安装隔声门窗</w:t>
                  </w:r>
                </w:p>
              </w:tc>
              <w:tc>
                <w:tcPr>
                  <w:tcW w:w="1164" w:type="pct"/>
                  <w:tcBorders>
                    <w:right w:val="single" w:color="000000" w:sz="6" w:space="0"/>
                  </w:tcBorders>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664" w:type="pct"/>
                  <w:vMerge w:val="continue"/>
                  <w:vAlign w:val="center"/>
                </w:tcPr>
                <w:p>
                  <w:pPr>
                    <w:autoSpaceDE w:val="0"/>
                    <w:autoSpaceDN w:val="0"/>
                    <w:adjustRightInd w:val="0"/>
                    <w:jc w:val="center"/>
                    <w:rPr>
                      <w:rFonts w:hint="default" w:ascii="Times New Roman" w:hAnsi="Times New Roman" w:eastAsia="宋体" w:cs="Times New Roman"/>
                      <w:sz w:val="21"/>
                      <w:szCs w:val="21"/>
                      <w:lang w:val="zh-CN"/>
                    </w:rPr>
                  </w:pPr>
                </w:p>
              </w:tc>
              <w:tc>
                <w:tcPr>
                  <w:tcW w:w="753" w:type="pct"/>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绿化</w:t>
                  </w:r>
                </w:p>
              </w:tc>
              <w:tc>
                <w:tcPr>
                  <w:tcW w:w="2418" w:type="pct"/>
                  <w:vAlign w:val="center"/>
                </w:tcPr>
                <w:p>
                  <w:pPr>
                    <w:autoSpaceDE w:val="0"/>
                    <w:autoSpaceDN w:val="0"/>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厂区及厂界绿化</w:t>
                  </w:r>
                </w:p>
              </w:tc>
              <w:tc>
                <w:tcPr>
                  <w:tcW w:w="1164" w:type="pct"/>
                  <w:tcBorders>
                    <w:right w:val="single" w:color="000000" w:sz="6" w:space="0"/>
                  </w:tcBorders>
                  <w:vAlign w:val="center"/>
                </w:tcPr>
                <w:p>
                  <w:pPr>
                    <w:autoSpaceDE w:val="0"/>
                    <w:autoSpaceDN w:val="0"/>
                    <w:adjustRightInd w:val="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3835" w:type="pct"/>
                  <w:gridSpan w:val="3"/>
                  <w:vAlign w:val="center"/>
                </w:tcPr>
                <w:p>
                  <w:pPr>
                    <w:autoSpaceDE w:val="0"/>
                    <w:autoSpaceDN w:val="0"/>
                    <w:adjustRightInd w:val="0"/>
                    <w:jc w:val="center"/>
                    <w:rPr>
                      <w:rFonts w:hint="default" w:ascii="Times New Roman" w:hAnsi="Times New Roman" w:eastAsia="宋体" w:cs="Times New Roman"/>
                      <w:sz w:val="21"/>
                      <w:szCs w:val="21"/>
                      <w:lang w:val="zh-CN"/>
                    </w:rPr>
                  </w:pPr>
                  <w:r>
                    <w:rPr>
                      <w:rFonts w:hint="default" w:ascii="Times New Roman" w:hAnsi="Times New Roman" w:eastAsia="宋体" w:cs="Times New Roman"/>
                      <w:sz w:val="21"/>
                      <w:szCs w:val="21"/>
                      <w:lang w:val="zh-CN"/>
                    </w:rPr>
                    <w:t>合计</w:t>
                  </w:r>
                </w:p>
              </w:tc>
              <w:tc>
                <w:tcPr>
                  <w:tcW w:w="1164" w:type="pct"/>
                  <w:tcBorders>
                    <w:right w:val="single" w:color="000000" w:sz="6" w:space="0"/>
                  </w:tcBorders>
                  <w:vAlign w:val="center"/>
                </w:tcPr>
                <w:p>
                  <w:pPr>
                    <w:autoSpaceDE w:val="0"/>
                    <w:autoSpaceDN w:val="0"/>
                    <w:adjustRightInd w:val="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12</w:t>
                  </w:r>
                </w:p>
              </w:tc>
            </w:tr>
          </w:tbl>
          <w:p>
            <w:pPr>
              <w:pStyle w:val="23"/>
              <w:ind w:left="0" w:leftChars="0" w:firstLine="0" w:firstLineChars="0"/>
              <w:rPr>
                <w:rFonts w:hint="eastAsia"/>
                <w:b/>
                <w:bCs/>
                <w:color w:val="000000" w:themeColor="text1"/>
                <w:sz w:val="24"/>
                <w:szCs w:val="24"/>
                <w:vertAlign w:val="baseline"/>
                <w:lang w:eastAsia="zh-CN"/>
                <w14:textFill>
                  <w14:solidFill>
                    <w14:schemeClr w14:val="tx1"/>
                  </w14:solidFill>
                </w14:textFill>
              </w:rPr>
            </w:pPr>
          </w:p>
        </w:tc>
      </w:tr>
    </w:tbl>
    <w:p>
      <w:pPr>
        <w:pStyle w:val="23"/>
        <w:ind w:left="0" w:leftChars="0" w:firstLine="0" w:firstLineChars="0"/>
        <w:rPr>
          <w:rFonts w:hint="eastAsia"/>
          <w:b/>
          <w:bCs/>
          <w:color w:val="auto"/>
          <w:sz w:val="24"/>
          <w:szCs w:val="24"/>
          <w:lang w:eastAsia="zh-CN"/>
        </w:rPr>
      </w:pPr>
    </w:p>
    <w:p>
      <w:pPr>
        <w:pStyle w:val="23"/>
        <w:ind w:left="0" w:leftChars="0" w:firstLine="0" w:firstLineChars="0"/>
        <w:outlineLvl w:val="0"/>
        <w:rPr>
          <w:rFonts w:hint="eastAsia"/>
          <w:b/>
          <w:bCs/>
          <w:color w:val="auto"/>
          <w:sz w:val="24"/>
          <w:szCs w:val="24"/>
          <w:highlight w:val="none"/>
          <w:lang w:eastAsia="zh-CN"/>
        </w:rPr>
      </w:pPr>
      <w:r>
        <w:rPr>
          <w:rFonts w:hint="eastAsia"/>
          <w:b/>
          <w:bCs/>
          <w:color w:val="auto"/>
          <w:sz w:val="24"/>
          <w:szCs w:val="24"/>
          <w:highlight w:val="none"/>
          <w:lang w:eastAsia="zh-CN"/>
        </w:rPr>
        <w:t>表四</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94" w:hRule="atLeast"/>
        </w:trPr>
        <w:tc>
          <w:tcPr>
            <w:tcW w:w="8522" w:type="dxa"/>
          </w:tcPr>
          <w:p>
            <w:pPr>
              <w:pStyle w:val="23"/>
              <w:ind w:left="0" w:leftChars="0" w:firstLine="0" w:firstLineChars="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建设项目环境影响报告表主要结论及审批部门审批决定：</w:t>
            </w:r>
          </w:p>
          <w:p>
            <w:pPr>
              <w:keepNext w:val="0"/>
              <w:keepLines w:val="0"/>
              <w:pageBreakBefore w:val="0"/>
              <w:kinsoku/>
              <w:wordWrap/>
              <w:overflowPunct/>
              <w:topLinePunct w:val="0"/>
              <w:bidi w:val="0"/>
              <w:adjustRightInd w:val="0"/>
              <w:snapToGrid w:val="0"/>
              <w:spacing w:line="360" w:lineRule="auto"/>
              <w:ind w:leftChars="0" w:firstLine="480" w:firstLineChars="200"/>
              <w:textAlignment w:val="auto"/>
              <w:outlineLvl w:val="0"/>
              <w:rPr>
                <w:rFonts w:hint="default" w:ascii="Times New Roman" w:hAnsi="Times New Roman" w:cs="Times New Roman"/>
                <w:color w:val="000000"/>
                <w:sz w:val="24"/>
                <w:lang w:val="en-US" w:eastAsia="zh-CN"/>
              </w:rPr>
            </w:pPr>
            <w:r>
              <w:rPr>
                <w:rFonts w:hint="default" w:ascii="Times New Roman" w:hAnsi="Times New Roman" w:cs="Times New Roman"/>
                <w:b w:val="0"/>
                <w:bCs w:val="0"/>
                <w:sz w:val="24"/>
                <w:szCs w:val="24"/>
                <w:lang w:val="en-US" w:eastAsia="zh-CN"/>
              </w:rPr>
              <w:t>1、建设项目环评报告表的主要结论</w:t>
            </w:r>
          </w:p>
          <w:p>
            <w:pPr>
              <w:pStyle w:val="36"/>
              <w:keepNext w:val="0"/>
              <w:keepLines w:val="0"/>
              <w:pageBreakBefore w:val="0"/>
              <w:widowControl w:val="0"/>
              <w:kinsoku/>
              <w:wordWrap/>
              <w:overflowPunct/>
              <w:topLinePunct w:val="0"/>
              <w:autoSpaceDE/>
              <w:autoSpaceDN/>
              <w:bidi w:val="0"/>
              <w:adjustRightInd w:val="0"/>
              <w:snapToGrid w:val="0"/>
              <w:spacing w:line="360" w:lineRule="auto"/>
              <w:ind w:leftChars="0" w:firstLine="480"/>
              <w:textAlignment w:val="auto"/>
              <w:rPr>
                <w:rFonts w:hint="default" w:ascii="Times New Roman" w:hAnsi="Times New Roman" w:eastAsia="宋体" w:cs="Times New Roman"/>
              </w:rPr>
            </w:pPr>
            <w:r>
              <w:rPr>
                <w:rFonts w:hint="eastAsia" w:ascii="Times New Roman" w:hAnsi="Times New Roman" w:eastAsia="宋体" w:cs="Times New Roman"/>
                <w:lang w:val="en-US" w:eastAsia="zh-CN"/>
              </w:rPr>
              <w:t>1.1</w:t>
            </w:r>
            <w:r>
              <w:rPr>
                <w:rFonts w:hint="default" w:ascii="Times New Roman" w:hAnsi="Times New Roman" w:eastAsia="宋体" w:cs="Times New Roman"/>
              </w:rPr>
              <w:t>污染物排放情况、主要环境影响及环境保护措施</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i w:val="0"/>
                <w:iCs/>
                <w:kern w:val="0"/>
                <w:sz w:val="24"/>
                <w:u w:val="none"/>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i w:val="0"/>
                <w:iCs/>
                <w:kern w:val="0"/>
                <w:sz w:val="24"/>
                <w:u w:val="none"/>
                <w:lang w:val="en-US" w:eastAsia="zh-CN"/>
              </w:rPr>
              <w:t>废水</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建设项目排水主要为生活污水及锅炉排污水。职工无增减，生活污水排放量不变，按用水量的80%计算，其排放量为576t/a。锅炉排污水0.38t/d（68.4t/a），全部进入除灰系统加湿，可全部利用不外排。本项目生活污水排入防渗储池，定期清掏作农家肥。待合隆镇污水处理厂投入运行后，生活污水可排入市政管网集中处理。</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i w:val="0"/>
                <w:iCs/>
                <w:kern w:val="0"/>
                <w:sz w:val="24"/>
                <w:u w:val="none"/>
                <w:lang w:val="en-US" w:eastAsia="zh-CN"/>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i w:val="0"/>
                <w:iCs/>
                <w:kern w:val="0"/>
                <w:sz w:val="24"/>
                <w:u w:val="none"/>
                <w:lang w:val="en-US" w:eastAsia="zh-CN"/>
              </w:rPr>
              <w:t>废气</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kern w:val="0"/>
                <w:sz w:val="24"/>
                <w:u w:val="none" w:color="auto"/>
              </w:rPr>
            </w:pPr>
            <w:r>
              <w:rPr>
                <w:rFonts w:hint="default" w:ascii="Times New Roman" w:hAnsi="Times New Roman" w:eastAsia="宋体" w:cs="Times New Roman"/>
                <w:kern w:val="0"/>
                <w:sz w:val="24"/>
                <w:szCs w:val="24"/>
                <w:u w:val="none" w:color="auto"/>
              </w:rPr>
              <w:fldChar w:fldCharType="begin"/>
            </w:r>
            <w:r>
              <w:rPr>
                <w:rFonts w:hint="default" w:ascii="Times New Roman" w:hAnsi="Times New Roman" w:eastAsia="宋体" w:cs="Times New Roman"/>
                <w:kern w:val="0"/>
                <w:sz w:val="24"/>
                <w:szCs w:val="24"/>
                <w:u w:val="none" w:color="auto"/>
              </w:rPr>
              <w:instrText xml:space="preserve"> = 1 \* GB3 \* MERGEFORMAT </w:instrText>
            </w:r>
            <w:r>
              <w:rPr>
                <w:rFonts w:hint="default" w:ascii="Times New Roman" w:hAnsi="Times New Roman" w:eastAsia="宋体" w:cs="Times New Roman"/>
                <w:kern w:val="0"/>
                <w:sz w:val="24"/>
                <w:szCs w:val="24"/>
                <w:u w:val="none" w:color="auto"/>
              </w:rPr>
              <w:fldChar w:fldCharType="separate"/>
            </w:r>
            <w:r>
              <w:rPr>
                <w:rFonts w:hint="default" w:ascii="Times New Roman" w:hAnsi="Times New Roman" w:eastAsia="宋体" w:cs="Times New Roman"/>
                <w:sz w:val="24"/>
                <w:szCs w:val="24"/>
              </w:rPr>
              <w:t>①</w:t>
            </w:r>
            <w:r>
              <w:rPr>
                <w:rFonts w:hint="default" w:ascii="Times New Roman" w:hAnsi="Times New Roman" w:eastAsia="宋体" w:cs="Times New Roman"/>
                <w:kern w:val="0"/>
                <w:sz w:val="24"/>
                <w:szCs w:val="24"/>
                <w:u w:val="none" w:color="auto"/>
              </w:rPr>
              <w:fldChar w:fldCharType="end"/>
            </w:r>
            <w:r>
              <w:rPr>
                <w:rFonts w:hint="eastAsia" w:ascii="Times New Roman" w:hAnsi="Times New Roman" w:cs="Times New Roman"/>
                <w:b w:val="0"/>
                <w:bCs/>
                <w:kern w:val="0"/>
                <w:sz w:val="24"/>
                <w:szCs w:val="24"/>
                <w:u w:val="none" w:color="auto"/>
                <w:lang w:val="en-US" w:eastAsia="zh-CN"/>
              </w:rPr>
              <w:t>食堂油烟</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员工食堂厨房加工食物过程中产生油烟。油烟产生量为24kg/a。产生浓度约6.67mg/m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，油烟用集风罩收集后经油烟净化装置处理后达标排放，根据《饮食业油烟排放标准》中型规模的油烟最低去除效率为75%，以此标准计，则经处理后油烟排放浓度约为1.67mg/m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，油烟排放量为6kg/a。能够满足GB18483-2001《饮食业油烟排放标准》中的最高允许排放浓度2mg/m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限值要求，油烟通过排气筒排放，排气筒高于楼体2-3m。食堂油烟排放浓度满足相关标准要求，对周围大气环境影响较小。</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fldChar w:fldCharType="begin"/>
            </w:r>
            <w:r>
              <w:rPr>
                <w:rFonts w:hint="default" w:ascii="Times New Roman" w:hAnsi="Times New Roman" w:eastAsia="宋体" w:cs="Times New Roman"/>
                <w:sz w:val="24"/>
                <w:lang w:val="en-US" w:eastAsia="zh-CN"/>
              </w:rPr>
              <w:instrText xml:space="preserve"> = 2 \* GB3 \* MERGEFORMAT </w:instrText>
            </w:r>
            <w:r>
              <w:rPr>
                <w:rFonts w:hint="default" w:ascii="Times New Roman" w:hAnsi="Times New Roman" w:eastAsia="宋体" w:cs="Times New Roman"/>
                <w:sz w:val="24"/>
                <w:lang w:val="en-US" w:eastAsia="zh-CN"/>
              </w:rPr>
              <w:fldChar w:fldCharType="separate"/>
            </w:r>
            <w:r>
              <w:rPr>
                <w:rFonts w:hint="default" w:ascii="Times New Roman" w:hAnsi="Times New Roman" w:eastAsia="宋体" w:cs="Times New Roman"/>
                <w:sz w:val="24"/>
              </w:rPr>
              <w:t>②</w:t>
            </w:r>
            <w:r>
              <w:rPr>
                <w:rFonts w:hint="default" w:ascii="Times New Roman" w:hAnsi="Times New Roman" w:eastAsia="宋体" w:cs="Times New Roman"/>
                <w:sz w:val="24"/>
                <w:lang w:val="en-US" w:eastAsia="zh-CN"/>
              </w:rPr>
              <w:fldChar w:fldCharType="end"/>
            </w:r>
            <w:r>
              <w:rPr>
                <w:rFonts w:hint="eastAsia" w:ascii="Times New Roman" w:hAnsi="Times New Roman" w:cs="Times New Roman"/>
                <w:sz w:val="24"/>
                <w:lang w:val="en-US" w:eastAsia="zh-CN"/>
              </w:rPr>
              <w:t>锅炉烟气</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本项目冬季职工生活取暖采用1台1.5t/h锅炉，建议燃烧生物质燃料，锅炉型号为ZHSWS1.05，年消耗量约262.5t。烟气中烟尘的产生浓度及产生量分别为1875mg/m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、5.81t/a，NO</w:t>
            </w:r>
            <w:r>
              <w:rPr>
                <w:rFonts w:hint="eastAsia" w:ascii="Times New Roman" w:hAnsi="Times New Roman" w:cs="Times New Roman"/>
                <w:sz w:val="24"/>
                <w:vertAlign w:val="subscript"/>
                <w:lang w:val="en-US" w:eastAsia="zh-CN"/>
              </w:rPr>
              <w:t>X</w:t>
            </w:r>
            <w:r>
              <w:rPr>
                <w:rFonts w:hint="eastAsia" w:ascii="Times New Roman" w:hAnsi="Times New Roman" w:cs="Times New Roman"/>
                <w:sz w:val="24"/>
                <w:lang w:val="en-US" w:eastAsia="zh-CN"/>
              </w:rPr>
              <w:t>的产生浓度及产生量分别为120mg/m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、0.372t/a。SO</w:t>
            </w:r>
            <w:r>
              <w:rPr>
                <w:rFonts w:hint="eastAsia" w:ascii="Times New Roman" w:hAnsi="Times New Roman" w:cs="Times New Roman"/>
                <w:sz w:val="24"/>
                <w:vertAlign w:val="subscript"/>
                <w:lang w:val="en-US" w:eastAsia="zh-CN"/>
              </w:rPr>
              <w:t>2</w:t>
            </w:r>
            <w:r>
              <w:rPr>
                <w:rFonts w:hint="eastAsia" w:ascii="Times New Roman" w:hAnsi="Times New Roman" w:cs="Times New Roman"/>
                <w:sz w:val="24"/>
                <w:lang w:val="en-US" w:eastAsia="zh-CN"/>
              </w:rPr>
              <w:t>产生浓度及产生量分别为192mg/m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、0.446t/a。</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本环评建议将生物质燃料锅炉安装布袋除尘器，布袋除尘器的除尘效率为99%，经过上述处理后，烟尘的排放浓度及排放量分别为19mg/m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、0.0581t/a，NO</w:t>
            </w:r>
            <w:r>
              <w:rPr>
                <w:rFonts w:hint="eastAsia" w:ascii="Times New Roman" w:hAnsi="Times New Roman" w:cs="Times New Roman"/>
                <w:sz w:val="24"/>
                <w:vertAlign w:val="subscript"/>
                <w:lang w:val="en-US" w:eastAsia="zh-CN"/>
              </w:rPr>
              <w:t>X</w:t>
            </w:r>
            <w:r>
              <w:rPr>
                <w:rFonts w:hint="eastAsia" w:ascii="Times New Roman" w:hAnsi="Times New Roman" w:cs="Times New Roman"/>
                <w:sz w:val="24"/>
                <w:lang w:val="en-US" w:eastAsia="zh-CN"/>
              </w:rPr>
              <w:t>的产生浓度及产生量分别为120mg/m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、0.372t/a。SO</w:t>
            </w:r>
            <w:r>
              <w:rPr>
                <w:rFonts w:hint="eastAsia" w:ascii="Times New Roman" w:hAnsi="Times New Roman" w:cs="Times New Roman"/>
                <w:sz w:val="24"/>
                <w:vertAlign w:val="subscript"/>
                <w:lang w:val="en-US" w:eastAsia="zh-CN"/>
              </w:rPr>
              <w:t>2</w:t>
            </w:r>
            <w:r>
              <w:rPr>
                <w:rFonts w:hint="eastAsia" w:ascii="Times New Roman" w:hAnsi="Times New Roman" w:cs="Times New Roman"/>
                <w:sz w:val="24"/>
                <w:lang w:val="en-US" w:eastAsia="zh-CN"/>
              </w:rPr>
              <w:t>产生浓度及产生量分别为192mg/m</w:t>
            </w:r>
            <w:r>
              <w:rPr>
                <w:rFonts w:hint="eastAsia" w:ascii="Times New Roman" w:hAnsi="Times New Roman" w:cs="Times New Roman"/>
                <w:sz w:val="24"/>
                <w:vertAlign w:val="superscript"/>
                <w:lang w:val="en-US" w:eastAsia="zh-CN"/>
              </w:rPr>
              <w:t>3</w:t>
            </w:r>
            <w:r>
              <w:rPr>
                <w:rFonts w:hint="eastAsia" w:ascii="Times New Roman" w:hAnsi="Times New Roman" w:cs="Times New Roman"/>
                <w:sz w:val="24"/>
                <w:lang w:val="en-US" w:eastAsia="zh-CN"/>
              </w:rPr>
              <w:t>、0.446t/a。经过上述措施处理后，锅炉烟气能够满足GB13271-2014《锅炉大气污染物排放标准》中表2规定的燃煤锅炉的大气污染物排放限值要求。所排放的烟气经不低于25m（确保高于周围200m范围内的最高建筑物楼顶3m以上），内径0.8m的烟囱高空排放。</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3</w:t>
            </w:r>
            <w:r>
              <w:rPr>
                <w:rFonts w:hint="default" w:ascii="Times New Roman" w:hAnsi="Times New Roman" w:eastAsia="宋体" w:cs="Times New Roman"/>
                <w:sz w:val="24"/>
                <w:lang w:eastAsia="zh-CN"/>
              </w:rPr>
              <w:t>）噪声</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szCs w:val="24"/>
                <w:u w:val="none"/>
              </w:rPr>
            </w:pPr>
            <w:r>
              <w:rPr>
                <w:rFonts w:hint="eastAsia" w:ascii="Times New Roman" w:hAnsi="Times New Roman" w:cs="Times New Roman"/>
                <w:sz w:val="24"/>
                <w:lang w:val="en-US" w:eastAsia="zh-CN"/>
              </w:rPr>
              <w:t>根据本项目工程特点，本项目厂区内主要噪声源为各种生产设备噪声及锅炉鼓风机、引风机。根据同类设备噪声类比可知，生产设备最大噪声级在90-100dB(A)，锅炉鼓风机、引风机其声压级在105dB(A)。项目采取以下防治措施：项目在封闭厂房内生产，充分利用墙体隔声措施进行隔声降噪，从而减轻对室外环境的影响；锅炉房墙壁安装吸声材料。</w:t>
            </w:r>
            <w:r>
              <w:rPr>
                <w:rFonts w:hint="eastAsia" w:ascii="Times New Roman" w:hAnsi="Times New Roman" w:cs="Times New Roman"/>
                <w:sz w:val="24"/>
                <w:u w:val="none"/>
                <w:lang w:val="en-US" w:eastAsia="zh-CN"/>
              </w:rPr>
              <w:t>在采取必要的吸声、隔声、降噪、墙壁加装吸声材料、全封闭生产等防噪措施后，</w:t>
            </w:r>
            <w:r>
              <w:rPr>
                <w:rFonts w:hint="default" w:ascii="Times New Roman" w:hAnsi="Times New Roman" w:eastAsia="宋体" w:cs="Times New Roman"/>
                <w:sz w:val="24"/>
                <w:szCs w:val="24"/>
                <w:u w:val="none"/>
              </w:rPr>
              <w:t>厂界</w:t>
            </w:r>
            <w:r>
              <w:rPr>
                <w:rFonts w:hint="eastAsia" w:ascii="Times New Roman" w:hAnsi="Times New Roman" w:cs="Times New Roman"/>
                <w:sz w:val="24"/>
                <w:szCs w:val="24"/>
                <w:u w:val="none"/>
                <w:lang w:val="en-US" w:eastAsia="zh-CN"/>
              </w:rPr>
              <w:t>噪声</w:t>
            </w:r>
            <w:r>
              <w:rPr>
                <w:rFonts w:hint="default" w:ascii="Times New Roman" w:hAnsi="Times New Roman" w:eastAsia="宋体" w:cs="Times New Roman"/>
                <w:sz w:val="24"/>
                <w:szCs w:val="24"/>
                <w:u w:val="none"/>
              </w:rPr>
              <w:t>均能够满足《工业企业厂界环境噪声排放标准》（GB12348-2008）中</w:t>
            </w:r>
            <w:r>
              <w:rPr>
                <w:rFonts w:hint="default" w:ascii="Times New Roman" w:hAnsi="Times New Roman" w:eastAsia="宋体" w:cs="Times New Roman"/>
                <w:sz w:val="24"/>
                <w:szCs w:val="24"/>
                <w:u w:val="none"/>
                <w:lang w:val="en-US" w:eastAsia="zh-CN"/>
              </w:rPr>
              <w:t>3</w:t>
            </w:r>
            <w:r>
              <w:rPr>
                <w:rFonts w:hint="default" w:ascii="Times New Roman" w:hAnsi="Times New Roman" w:eastAsia="宋体" w:cs="Times New Roman"/>
                <w:sz w:val="24"/>
                <w:szCs w:val="24"/>
                <w:u w:val="none"/>
              </w:rPr>
              <w:t>类标准要求。对周围环境影响</w:t>
            </w:r>
            <w:r>
              <w:rPr>
                <w:rFonts w:hint="eastAsia" w:ascii="Times New Roman" w:hAnsi="Times New Roman" w:cs="Times New Roman"/>
                <w:sz w:val="24"/>
                <w:szCs w:val="24"/>
                <w:u w:val="none"/>
                <w:lang w:val="en-US" w:eastAsia="zh-CN"/>
              </w:rPr>
              <w:t>较小</w:t>
            </w:r>
            <w:r>
              <w:rPr>
                <w:rFonts w:hint="default" w:ascii="Times New Roman" w:hAnsi="Times New Roman" w:eastAsia="宋体" w:cs="Times New Roman"/>
                <w:sz w:val="24"/>
                <w:szCs w:val="24"/>
                <w:u w:val="none"/>
              </w:rPr>
              <w:t>。</w:t>
            </w:r>
          </w:p>
          <w:p>
            <w:pPr>
              <w:autoSpaceDE w:val="0"/>
              <w:autoSpaceDN w:val="0"/>
              <w:adjustRightInd w:val="0"/>
              <w:spacing w:line="360" w:lineRule="auto"/>
              <w:ind w:firstLine="480"/>
              <w:rPr>
                <w:rFonts w:hint="default" w:ascii="Times New Roman" w:hAnsi="Times New Roman" w:eastAsia="宋体" w:cs="Times New Roman"/>
                <w:kern w:val="0"/>
                <w:sz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kern w:val="0"/>
                <w:sz w:val="24"/>
              </w:rPr>
              <w:t>固体废物</w:t>
            </w:r>
          </w:p>
          <w:p>
            <w:pPr>
              <w:spacing w:line="360" w:lineRule="auto"/>
              <w:ind w:left="420" w:leftChars="200"/>
              <w:rPr>
                <w:rFonts w:hint="eastAsia" w:ascii="Times New Roman" w:hAnsi="Times New Roman" w:cs="Times New Roman"/>
                <w:sz w:val="24"/>
                <w:szCs w:val="24"/>
                <w:lang w:val="en-US" w:eastAsia="zh-CN"/>
              </w:rPr>
            </w:pPr>
            <w:r>
              <w:rPr>
                <w:rFonts w:hint="default" w:ascii="Times New Roman" w:hAnsi="Times New Roman" w:eastAsia="宋体" w:cs="Times New Roman"/>
                <w:sz w:val="24"/>
                <w:szCs w:val="24"/>
              </w:rPr>
              <w:t>本项目固体废物主要为</w:t>
            </w:r>
            <w:r>
              <w:rPr>
                <w:rFonts w:hint="eastAsia" w:ascii="Times New Roman" w:hAnsi="Times New Roman" w:cs="Times New Roman"/>
                <w:sz w:val="24"/>
                <w:szCs w:val="24"/>
                <w:lang w:val="en-US" w:eastAsia="zh-CN"/>
              </w:rPr>
              <w:t>滤纸、无纺布、员工生活垃圾、锅炉草木灰。滤纸及</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无纺布回收后重新利用；生活垃圾年生产量18t左右，在垃圾箱内暂存，由环保部门统一收集运送至垃圾填埋场做填埋处理。锅炉草木灰产生量为70t/a，可以外卖与农户做农家肥。</w:t>
            </w:r>
          </w:p>
          <w:p>
            <w:pPr>
              <w:spacing w:line="360" w:lineRule="auto"/>
              <w:ind w:left="420" w:leftChars="200"/>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综上，本项目产生的固体废物均已得到合理处置，不会对周围环境产生二次</w:t>
            </w:r>
          </w:p>
          <w:p>
            <w:pPr>
              <w:spacing w:line="360" w:lineRule="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lang w:val="zh-CN"/>
              </w:rPr>
              <w:t>污染。</w:t>
            </w:r>
          </w:p>
          <w:p>
            <w:pPr>
              <w:adjustRightInd w:val="0"/>
              <w:snapToGrid w:val="0"/>
              <w:spacing w:line="360" w:lineRule="auto"/>
              <w:ind w:firstLine="480"/>
              <w:rPr>
                <w:rFonts w:hint="default" w:ascii="Times New Roman" w:hAnsi="Times New Roman" w:cs="Times New Roman" w:eastAsiaTheme="minorEastAsia"/>
                <w:kern w:val="0"/>
                <w:sz w:val="24"/>
                <w:lang w:val="zh-CN"/>
              </w:rPr>
            </w:pPr>
            <w:r>
              <w:rPr>
                <w:rFonts w:hint="default" w:ascii="Times New Roman" w:hAnsi="Times New Roman" w:cs="Times New Roman" w:eastAsiaTheme="minorEastAsia"/>
                <w:kern w:val="0"/>
                <w:sz w:val="24"/>
                <w:lang w:val="en-US" w:eastAsia="zh-CN"/>
              </w:rPr>
              <w:t>1.2</w:t>
            </w:r>
            <w:r>
              <w:rPr>
                <w:rFonts w:hint="default" w:ascii="Times New Roman" w:hAnsi="Times New Roman" w:cs="Times New Roman" w:eastAsiaTheme="minorEastAsia"/>
                <w:kern w:val="0"/>
                <w:sz w:val="24"/>
                <w:lang w:val="zh-CN"/>
              </w:rPr>
              <w:t>选址合理及规划符合性分析</w:t>
            </w:r>
          </w:p>
          <w:p>
            <w:pPr>
              <w:adjustRightInd w:val="0"/>
              <w:snapToGrid w:val="0"/>
              <w:spacing w:line="360" w:lineRule="auto"/>
              <w:ind w:firstLine="480"/>
              <w:rPr>
                <w:rFonts w:hint="default" w:ascii="Times New Roman" w:hAnsi="Times New Roman" w:cs="Times New Roman" w:eastAsiaTheme="minorEastAsia"/>
                <w:kern w:val="0"/>
                <w:sz w:val="24"/>
              </w:rPr>
            </w:pPr>
            <w:r>
              <w:rPr>
                <w:rFonts w:hint="default" w:ascii="Times New Roman" w:hAnsi="Times New Roman" w:cs="Times New Roman" w:eastAsiaTheme="minorEastAsia"/>
                <w:kern w:val="0"/>
                <w:sz w:val="24"/>
              </w:rPr>
              <w:t>本项目从与选址合理性、产业政策相容性、规划符合性、环境影响的可接受程度、环境功能区划的相符性等方面进行分析可知，本项目建设符合国家产业政策要求，符合环境功能区划要求，</w:t>
            </w:r>
            <w:r>
              <w:rPr>
                <w:rFonts w:hint="default" w:ascii="Times New Roman" w:hAnsi="Times New Roman" w:cs="Times New Roman" w:eastAsiaTheme="minorEastAsia"/>
                <w:kern w:val="0"/>
                <w:sz w:val="24"/>
                <w:lang w:eastAsia="zh-CN"/>
              </w:rPr>
              <w:t>项目产生的污染区经有效治理后</w:t>
            </w:r>
            <w:r>
              <w:rPr>
                <w:rFonts w:hint="default" w:ascii="Times New Roman" w:hAnsi="Times New Roman" w:cs="Times New Roman" w:eastAsiaTheme="minorEastAsia"/>
                <w:kern w:val="0"/>
                <w:sz w:val="24"/>
              </w:rPr>
              <w:t>，污染物对周围环境影响较小，在保证各项环保措施正常运转的情况下，各污染物能够达标排放，对环境影响在可承受范围之内，建址条件良好，综合考虑本项目选址是合理的。</w:t>
            </w:r>
          </w:p>
          <w:p>
            <w:pPr>
              <w:adjustRightInd w:val="0"/>
              <w:snapToGrid w:val="0"/>
              <w:spacing w:line="360" w:lineRule="auto"/>
              <w:ind w:firstLine="480"/>
              <w:rPr>
                <w:rFonts w:hint="default" w:ascii="Times New Roman" w:hAnsi="Times New Roman" w:cs="Times New Roman" w:eastAsiaTheme="minorEastAsia"/>
                <w:kern w:val="0"/>
                <w:sz w:val="24"/>
                <w:lang w:val="zh-CN"/>
              </w:rPr>
            </w:pPr>
            <w:r>
              <w:rPr>
                <w:rFonts w:hint="default" w:ascii="Times New Roman" w:hAnsi="Times New Roman" w:cs="Times New Roman" w:eastAsiaTheme="minorEastAsia"/>
                <w:kern w:val="0"/>
                <w:sz w:val="24"/>
                <w:lang w:val="en-US" w:eastAsia="zh-CN"/>
              </w:rPr>
              <w:t>1.3</w:t>
            </w:r>
            <w:r>
              <w:rPr>
                <w:rFonts w:hint="default" w:ascii="Times New Roman" w:hAnsi="Times New Roman" w:cs="Times New Roman" w:eastAsiaTheme="minorEastAsia"/>
                <w:kern w:val="0"/>
                <w:sz w:val="24"/>
                <w:lang w:val="zh-CN"/>
              </w:rPr>
              <w:t>综合评价结论</w:t>
            </w:r>
          </w:p>
          <w:p>
            <w:pPr>
              <w:adjustRightInd w:val="0"/>
              <w:snapToGrid w:val="0"/>
              <w:spacing w:line="360" w:lineRule="auto"/>
              <w:ind w:firstLine="480" w:firstLineChars="200"/>
              <w:rPr>
                <w:rFonts w:hint="default" w:ascii="Times New Roman" w:hAnsi="Times New Roman" w:cs="Times New Roman" w:eastAsiaTheme="minorEastAsia"/>
                <w:color w:val="auto"/>
                <w:sz w:val="24"/>
                <w:lang w:val="en-US" w:eastAsia="zh-CN"/>
              </w:rPr>
            </w:pPr>
            <w:r>
              <w:rPr>
                <w:rFonts w:eastAsiaTheme="minorEastAsia"/>
                <w:kern w:val="0"/>
                <w:sz w:val="24"/>
                <w:lang w:val="zh-CN"/>
              </w:rPr>
              <w:t>综上分析，</w:t>
            </w:r>
            <w:r>
              <w:rPr>
                <w:rFonts w:hint="eastAsia" w:eastAsiaTheme="minorEastAsia"/>
                <w:kern w:val="0"/>
                <w:sz w:val="24"/>
                <w:lang w:val="en-US" w:eastAsia="zh-CN"/>
              </w:rPr>
              <w:t>本项目投产后，具有明显的经济效益和社会效益，通过现场踏查、工程分析、类经调查、环境影响分析及污染防治措施论证，认为建设单位如能积极落实报告表中所提出的各项治理措施，在保证治理措施正常运行的情况下，从环保角度考虑，厂址选择较为合理，本建设项目是可行的。</w:t>
            </w:r>
          </w:p>
          <w:p>
            <w:pPr>
              <w:pStyle w:val="23"/>
              <w:numPr>
                <w:ilvl w:val="0"/>
                <w:numId w:val="2"/>
              </w:numPr>
              <w:spacing w:line="360" w:lineRule="auto"/>
              <w:rPr>
                <w:rFonts w:hint="eastAsia" w:ascii="Times New Roman" w:hAnsi="Times New Roman"/>
                <w:b w:val="0"/>
                <w:bCs w:val="0"/>
                <w:color w:val="auto"/>
                <w:sz w:val="24"/>
                <w:szCs w:val="24"/>
                <w:lang w:val="en-US" w:eastAsia="zh-CN"/>
              </w:rPr>
            </w:pPr>
            <w:r>
              <w:rPr>
                <w:rFonts w:hint="eastAsia" w:ascii="Times New Roman" w:hAnsi="Times New Roman"/>
                <w:b w:val="0"/>
                <w:bCs w:val="0"/>
                <w:color w:val="auto"/>
                <w:sz w:val="24"/>
                <w:szCs w:val="24"/>
                <w:lang w:val="en-US" w:eastAsia="zh-CN"/>
              </w:rPr>
              <w:t>审批部门审批决定</w:t>
            </w:r>
          </w:p>
          <w:p>
            <w:pPr>
              <w:pStyle w:val="23"/>
              <w:numPr>
                <w:ilvl w:val="0"/>
                <w:numId w:val="0"/>
              </w:numPr>
              <w:spacing w:line="360" w:lineRule="auto"/>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吉林省超跃过滤技术有限公司：</w:t>
            </w:r>
          </w:p>
          <w:p>
            <w:pPr>
              <w:pStyle w:val="23"/>
              <w:numPr>
                <w:ilvl w:val="0"/>
                <w:numId w:val="0"/>
              </w:numPr>
              <w:spacing w:line="360" w:lineRule="auto"/>
              <w:ind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你公司委托吉林省冶金研究院有限公司编制的《环境影响报告表》收悉，经审查，现批复如下：</w:t>
            </w:r>
          </w:p>
          <w:p>
            <w:pPr>
              <w:pStyle w:val="23"/>
              <w:numPr>
                <w:ilvl w:val="0"/>
                <w:numId w:val="3"/>
              </w:numPr>
              <w:spacing w:line="360" w:lineRule="auto"/>
              <w:ind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原则同意项目建设</w:t>
            </w:r>
          </w:p>
          <w:p>
            <w:pPr>
              <w:pStyle w:val="23"/>
              <w:numPr>
                <w:ilvl w:val="0"/>
                <w:numId w:val="0"/>
              </w:numPr>
              <w:spacing w:line="360" w:lineRule="auto"/>
              <w:ind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该项目建设地点为长春合隆经济技术开发区盛隆大街西侧，原项目于2012年3月2日农安县环境保护局审批，批复文号为：农环表字[2012]018号，变更后厂区建设地点、占地面积和总投资未发生变化，生产规模平面布置发生变化（相见环评）。该项目总用地面积20178平方米，总建筑面积3600平方米，总投资6500万元，设计年生产各种滤清器100万只。</w:t>
            </w:r>
          </w:p>
          <w:p>
            <w:pPr>
              <w:pStyle w:val="23"/>
              <w:numPr>
                <w:ilvl w:val="0"/>
                <w:numId w:val="3"/>
              </w:numPr>
              <w:spacing w:line="360" w:lineRule="auto"/>
              <w:ind w:left="0" w:leftChars="0"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项目建设须全面落实环评报告中提出的各项污染防治措施并重点做好以下环境保护工作</w:t>
            </w:r>
          </w:p>
          <w:p>
            <w:pPr>
              <w:pStyle w:val="23"/>
              <w:numPr>
                <w:ilvl w:val="0"/>
                <w:numId w:val="0"/>
              </w:numPr>
              <w:spacing w:line="360" w:lineRule="auto"/>
              <w:ind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eastAsia="宋体" w:cs="宋体"/>
                <w:b w:val="0"/>
                <w:bCs/>
                <w:color w:val="auto"/>
                <w:kern w:val="2"/>
                <w:sz w:val="24"/>
                <w:szCs w:val="24"/>
                <w:lang w:val="en-US" w:eastAsia="zh-CN" w:bidi="ar-SA"/>
              </w:rPr>
              <w:t>1、</w:t>
            </w:r>
            <w:r>
              <w:rPr>
                <w:rFonts w:hint="eastAsia" w:ascii="Times New Roman" w:hAnsi="Times New Roman"/>
                <w:b w:val="0"/>
                <w:bCs/>
                <w:color w:val="auto"/>
                <w:sz w:val="24"/>
                <w:szCs w:val="24"/>
                <w:highlight w:val="none"/>
                <w:lang w:val="en-US" w:eastAsia="zh-CN"/>
              </w:rPr>
              <w:t>本项目运营期，对产生噪声较大的设备必须采取选取低噪声设备，设备安装时应采取减震、消声和隔音措施，噪声必须达到《工业企业厂界环境噪声排放标准》（GB12348-2008）中的3类区标准。</w:t>
            </w:r>
          </w:p>
          <w:p>
            <w:pPr>
              <w:pStyle w:val="23"/>
              <w:numPr>
                <w:ilvl w:val="0"/>
                <w:numId w:val="0"/>
              </w:numPr>
              <w:spacing w:line="360" w:lineRule="auto"/>
              <w:ind w:firstLine="480" w:firstLineChars="200"/>
              <w:rPr>
                <w:rFonts w:hint="default" w:ascii="Times New Roman" w:hAnsi="Times New Roman"/>
                <w:b w:val="0"/>
                <w:bCs/>
                <w:color w:val="auto"/>
                <w:sz w:val="24"/>
                <w:szCs w:val="24"/>
                <w:highlight w:val="none"/>
                <w:lang w:val="en-US" w:eastAsia="zh-CN"/>
              </w:rPr>
            </w:pPr>
            <w:r>
              <w:rPr>
                <w:rFonts w:hint="default" w:ascii="Times New Roman" w:hAnsi="Times New Roman" w:eastAsia="宋体" w:cs="宋体"/>
                <w:b w:val="0"/>
                <w:bCs/>
                <w:color w:val="auto"/>
                <w:kern w:val="2"/>
                <w:sz w:val="24"/>
                <w:szCs w:val="24"/>
                <w:lang w:val="en-US" w:eastAsia="zh-CN" w:bidi="ar-SA"/>
              </w:rPr>
              <w:t>2、</w:t>
            </w:r>
            <w:r>
              <w:rPr>
                <w:rFonts w:hint="eastAsia" w:ascii="Times New Roman" w:hAnsi="Times New Roman"/>
                <w:b w:val="0"/>
                <w:bCs/>
                <w:color w:val="auto"/>
                <w:sz w:val="24"/>
                <w:szCs w:val="24"/>
                <w:highlight w:val="none"/>
                <w:lang w:val="en-US" w:eastAsia="zh-CN"/>
              </w:rPr>
              <w:t>本项目新建一台1.5t/h的生物质燃料锅炉供热，锅炉型号为ZHSWS1.05，锅炉烟气经布袋除尘器中各项污染物排放浓度能够满足《锅炉大气污染物排放标准》（GB13271-2014）中表2标准后，经不低于25米且必须确保高于周围200米范围内的最高建筑物3米以上的排气筒排放。食堂油烟，经油烟净化装置处理后，达到《饮食业油烟排放标准》（GB18483-2001）中的最高允许排放浓度2mg/m</w:t>
            </w:r>
            <w:r>
              <w:rPr>
                <w:rFonts w:hint="eastAsia" w:ascii="Times New Roman" w:hAnsi="Times New Roman"/>
                <w:b w:val="0"/>
                <w:bCs/>
                <w:color w:val="auto"/>
                <w:sz w:val="24"/>
                <w:szCs w:val="24"/>
                <w:highlight w:val="none"/>
                <w:vertAlign w:val="superscript"/>
                <w:lang w:val="en-US" w:eastAsia="zh-CN"/>
              </w:rPr>
              <w:t>3</w:t>
            </w:r>
            <w:r>
              <w:rPr>
                <w:rFonts w:hint="eastAsia" w:ascii="Times New Roman" w:hAnsi="Times New Roman"/>
                <w:b w:val="0"/>
                <w:bCs/>
                <w:color w:val="auto"/>
                <w:sz w:val="24"/>
                <w:szCs w:val="24"/>
                <w:highlight w:val="none"/>
                <w:lang w:val="en-US" w:eastAsia="zh-CN"/>
              </w:rPr>
              <w:t>限值要求，通过高于楼体的排气筒排放。</w:t>
            </w:r>
          </w:p>
          <w:p>
            <w:pPr>
              <w:pStyle w:val="23"/>
              <w:numPr>
                <w:ilvl w:val="0"/>
                <w:numId w:val="0"/>
              </w:numPr>
              <w:spacing w:line="360" w:lineRule="auto"/>
              <w:ind w:firstLine="480" w:firstLineChars="200"/>
              <w:rPr>
                <w:rFonts w:hint="default" w:ascii="Times New Roman" w:hAnsi="Times New Roman"/>
                <w:b w:val="0"/>
                <w:bCs/>
                <w:color w:val="auto"/>
                <w:sz w:val="24"/>
                <w:szCs w:val="24"/>
                <w:highlight w:val="none"/>
                <w:lang w:val="en-US" w:eastAsia="zh-CN"/>
              </w:rPr>
            </w:pPr>
            <w:r>
              <w:rPr>
                <w:rFonts w:hint="default" w:ascii="Times New Roman" w:hAnsi="Times New Roman" w:eastAsia="宋体" w:cs="宋体"/>
                <w:b w:val="0"/>
                <w:bCs/>
                <w:color w:val="auto"/>
                <w:kern w:val="2"/>
                <w:sz w:val="24"/>
                <w:szCs w:val="24"/>
                <w:lang w:val="en-US" w:eastAsia="zh-CN" w:bidi="ar-SA"/>
              </w:rPr>
              <w:t>3、</w:t>
            </w:r>
            <w:r>
              <w:rPr>
                <w:rFonts w:hint="eastAsia" w:ascii="Times New Roman" w:hAnsi="Times New Roman"/>
                <w:b w:val="0"/>
                <w:bCs/>
                <w:color w:val="auto"/>
                <w:sz w:val="24"/>
                <w:szCs w:val="24"/>
                <w:highlight w:val="none"/>
                <w:lang w:val="en-US" w:eastAsia="zh-CN"/>
              </w:rPr>
              <w:t>本项目产生的生活污水，废水排入自建的防渗旱厕，定期清掏用作肥料，不得外排。待合隆镇污水处理厂投入运行后，生活污水可排入市政管网集中处理。</w:t>
            </w:r>
          </w:p>
          <w:p>
            <w:pPr>
              <w:pStyle w:val="23"/>
              <w:numPr>
                <w:ilvl w:val="0"/>
                <w:numId w:val="0"/>
              </w:numPr>
              <w:spacing w:line="360" w:lineRule="auto"/>
              <w:ind w:firstLine="480" w:firstLineChars="200"/>
              <w:rPr>
                <w:rFonts w:hint="default" w:ascii="Times New Roman" w:hAnsi="Times New Roman"/>
                <w:b w:val="0"/>
                <w:bCs/>
                <w:color w:val="auto"/>
                <w:sz w:val="24"/>
                <w:szCs w:val="24"/>
                <w:highlight w:val="none"/>
                <w:lang w:val="en-US" w:eastAsia="zh-CN"/>
              </w:rPr>
            </w:pPr>
            <w:r>
              <w:rPr>
                <w:rFonts w:hint="default" w:ascii="Times New Roman" w:hAnsi="Times New Roman" w:eastAsia="宋体" w:cs="宋体"/>
                <w:b w:val="0"/>
                <w:bCs/>
                <w:color w:val="auto"/>
                <w:kern w:val="2"/>
                <w:sz w:val="24"/>
                <w:szCs w:val="24"/>
                <w:lang w:val="en-US" w:eastAsia="zh-CN" w:bidi="ar-SA"/>
              </w:rPr>
              <w:t>4、</w:t>
            </w:r>
            <w:r>
              <w:rPr>
                <w:rFonts w:hint="eastAsia" w:ascii="Times New Roman" w:hAnsi="Times New Roman"/>
                <w:b w:val="0"/>
                <w:bCs/>
                <w:color w:val="auto"/>
                <w:sz w:val="24"/>
                <w:szCs w:val="24"/>
                <w:highlight w:val="none"/>
                <w:lang w:val="en-US" w:eastAsia="zh-CN"/>
              </w:rPr>
              <w:t>本项目产生的固体废弃物主要为滤纸、无纺布、生活垃圾、锅炉草木灰。滤纸、无纺布回收后重新利用。生活垃圾在垃圾箱内暂存，由环保部门统一收集运送至垃圾填埋场做填埋处理。锅炉草木灰外卖与农户做农家肥。</w:t>
            </w:r>
          </w:p>
          <w:p>
            <w:pPr>
              <w:pStyle w:val="23"/>
              <w:numPr>
                <w:ilvl w:val="0"/>
                <w:numId w:val="3"/>
              </w:numPr>
              <w:spacing w:line="360" w:lineRule="auto"/>
              <w:ind w:left="0" w:leftChars="0" w:firstLine="480" w:firstLineChars="200"/>
              <w:rPr>
                <w:rFonts w:hint="eastAsia"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本项目必须执行“三同时”制度，工程完工后，按程序申请环保验收。</w:t>
            </w:r>
          </w:p>
          <w:p>
            <w:pPr>
              <w:pStyle w:val="23"/>
              <w:numPr>
                <w:ilvl w:val="0"/>
                <w:numId w:val="3"/>
              </w:numPr>
              <w:spacing w:line="360" w:lineRule="auto"/>
              <w:ind w:left="0" w:leftChars="0" w:firstLine="480" w:firstLineChars="200"/>
              <w:rPr>
                <w:rFonts w:hint="default" w:ascii="Times New Roman" w:hAnsi="Times New Roman"/>
                <w:b w:val="0"/>
                <w:bCs/>
                <w:color w:val="auto"/>
                <w:sz w:val="24"/>
                <w:szCs w:val="24"/>
                <w:highlight w:val="none"/>
                <w:lang w:val="en-US" w:eastAsia="zh-CN"/>
              </w:rPr>
            </w:pPr>
            <w:r>
              <w:rPr>
                <w:rFonts w:hint="eastAsia" w:ascii="Times New Roman" w:hAnsi="Times New Roman"/>
                <w:b w:val="0"/>
                <w:bCs/>
                <w:color w:val="auto"/>
                <w:sz w:val="24"/>
                <w:szCs w:val="24"/>
                <w:highlight w:val="none"/>
                <w:lang w:val="en-US" w:eastAsia="zh-CN"/>
              </w:rPr>
              <w:t>本项目由农安县环境保护局合隆分局负责监管，发现问题及时上报农安县环境保护局。</w:t>
            </w:r>
          </w:p>
          <w:p>
            <w:pPr>
              <w:spacing w:line="240" w:lineRule="auto"/>
              <w:jc w:val="center"/>
              <w:rPr>
                <w:rFonts w:ascii="Times New Roman" w:hAnsi="Times New Roman"/>
                <w:b/>
                <w:color w:val="auto"/>
                <w:sz w:val="21"/>
                <w:szCs w:val="21"/>
                <w:highlight w:val="none"/>
              </w:rPr>
            </w:pPr>
            <w:r>
              <w:rPr>
                <w:rFonts w:ascii="Times New Roman" w:hAnsi="Times New Roman"/>
                <w:b/>
                <w:color w:val="auto"/>
                <w:sz w:val="21"/>
                <w:szCs w:val="21"/>
                <w:highlight w:val="none"/>
              </w:rPr>
              <w:t>表</w:t>
            </w:r>
            <w:r>
              <w:rPr>
                <w:rFonts w:hint="eastAsia" w:ascii="Times New Roman" w:hAnsi="Times New Roman"/>
                <w:b/>
                <w:color w:val="auto"/>
                <w:sz w:val="21"/>
                <w:szCs w:val="21"/>
                <w:highlight w:val="none"/>
                <w:lang w:val="en-US" w:eastAsia="zh-CN"/>
              </w:rPr>
              <w:t xml:space="preserve">19 </w:t>
            </w:r>
            <w:r>
              <w:rPr>
                <w:rFonts w:ascii="Times New Roman" w:hAnsi="Times New Roman"/>
                <w:b/>
                <w:color w:val="auto"/>
                <w:sz w:val="21"/>
                <w:szCs w:val="21"/>
                <w:highlight w:val="none"/>
              </w:rPr>
              <w:t xml:space="preserve"> 环评批复及环保验收要求及落实情况一览表</w:t>
            </w:r>
          </w:p>
          <w:tbl>
            <w:tblPr>
              <w:tblStyle w:val="21"/>
              <w:tblW w:w="5000"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3339"/>
              <w:gridCol w:w="34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9" w:type="pct"/>
                  <w:tcBorders>
                    <w:tl2br w:val="nil"/>
                    <w:tr2bl w:val="nil"/>
                  </w:tcBorders>
                  <w:vAlign w:val="center"/>
                </w:tcPr>
                <w:p>
                  <w:pPr>
                    <w:adjustRightInd w:val="0"/>
                    <w:snapToGrid w:val="0"/>
                    <w:ind w:right="-97" w:rightChars="-46"/>
                    <w:jc w:val="center"/>
                    <w:rPr>
                      <w:sz w:val="21"/>
                      <w:szCs w:val="21"/>
                      <w:vertAlign w:val="baseline"/>
                    </w:rPr>
                  </w:pPr>
                  <w:r>
                    <w:rPr>
                      <w:rFonts w:ascii="Times New Roman" w:hAnsi="Times New Roman"/>
                      <w:sz w:val="21"/>
                      <w:szCs w:val="21"/>
                    </w:rPr>
                    <w:t>批复文件</w:t>
                  </w:r>
                </w:p>
              </w:tc>
              <w:tc>
                <w:tcPr>
                  <w:tcW w:w="2009" w:type="pct"/>
                  <w:tcBorders>
                    <w:tl2br w:val="nil"/>
                    <w:tr2bl w:val="nil"/>
                  </w:tcBorders>
                  <w:vAlign w:val="center"/>
                </w:tcPr>
                <w:p>
                  <w:pPr>
                    <w:pStyle w:val="8"/>
                    <w:jc w:val="center"/>
                    <w:rPr>
                      <w:sz w:val="21"/>
                      <w:szCs w:val="21"/>
                      <w:vertAlign w:val="baseline"/>
                    </w:rPr>
                  </w:pPr>
                  <w:r>
                    <w:rPr>
                      <w:rFonts w:ascii="Times New Roman" w:hAnsi="Times New Roman"/>
                      <w:sz w:val="21"/>
                      <w:szCs w:val="21"/>
                    </w:rPr>
                    <w:t>批复</w:t>
                  </w:r>
                </w:p>
              </w:tc>
              <w:tc>
                <w:tcPr>
                  <w:tcW w:w="2090" w:type="pct"/>
                  <w:tcBorders>
                    <w:tl2br w:val="nil"/>
                    <w:tr2bl w:val="nil"/>
                  </w:tcBorders>
                  <w:vAlign w:val="center"/>
                </w:tcPr>
                <w:p>
                  <w:pPr>
                    <w:pStyle w:val="8"/>
                    <w:jc w:val="center"/>
                    <w:rPr>
                      <w:sz w:val="21"/>
                      <w:szCs w:val="21"/>
                      <w:vertAlign w:val="baseline"/>
                    </w:rPr>
                  </w:pPr>
                  <w:r>
                    <w:rPr>
                      <w:rFonts w:ascii="Times New Roman" w:hAnsi="Times New Roman"/>
                      <w:sz w:val="21"/>
                      <w:szCs w:val="21"/>
                    </w:rPr>
                    <w:t>落情况实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899" w:type="pct"/>
                  <w:vMerge w:val="restart"/>
                  <w:tcBorders>
                    <w:tl2br w:val="nil"/>
                    <w:tr2bl w:val="nil"/>
                  </w:tcBorders>
                  <w:vAlign w:val="center"/>
                </w:tcPr>
                <w:p>
                  <w:pPr>
                    <w:pStyle w:val="8"/>
                    <w:spacing w:line="240" w:lineRule="auto"/>
                    <w:jc w:val="center"/>
                    <w:rPr>
                      <w:rFonts w:hint="default" w:ascii="Times New Roman" w:hAnsi="Times New Roman" w:eastAsia="宋体" w:cs="Times New Roman"/>
                      <w:b w:val="0"/>
                      <w:bCs/>
                      <w:i w:val="0"/>
                      <w:iCs w:val="0"/>
                      <w:color w:val="auto"/>
                      <w:kern w:val="2"/>
                      <w:sz w:val="21"/>
                      <w:szCs w:val="21"/>
                      <w:highlight w:val="none"/>
                      <w:lang w:val="en-US" w:eastAsia="zh-CN" w:bidi="ar-SA"/>
                    </w:rPr>
                  </w:pPr>
                  <w:r>
                    <w:rPr>
                      <w:rFonts w:hint="eastAsia" w:ascii="Times New Roman" w:hAnsi="Times New Roman" w:eastAsia="宋体" w:cs="Times New Roman"/>
                      <w:b w:val="0"/>
                      <w:bCs/>
                      <w:i w:val="0"/>
                      <w:iCs w:val="0"/>
                      <w:color w:val="auto"/>
                      <w:kern w:val="2"/>
                      <w:sz w:val="21"/>
                      <w:szCs w:val="21"/>
                      <w:highlight w:val="none"/>
                      <w:lang w:val="en-US" w:eastAsia="zh-CN" w:bidi="ar-SA"/>
                    </w:rPr>
                    <w:t>吉林省超跃过滤技术有限公司滤清器生产项目（变更）</w:t>
                  </w:r>
                </w:p>
                <w:p>
                  <w:pPr>
                    <w:rPr>
                      <w:rFonts w:hint="default" w:ascii="Times New Roman" w:hAnsi="Times New Roman" w:eastAsia="宋体" w:cs="Times New Roman"/>
                      <w:b w:val="0"/>
                      <w:bCs/>
                      <w:i w:val="0"/>
                      <w:iCs w:val="0"/>
                      <w:color w:val="auto"/>
                      <w:kern w:val="2"/>
                      <w:sz w:val="21"/>
                      <w:szCs w:val="21"/>
                      <w:highlight w:val="none"/>
                      <w:lang w:val="en-US" w:eastAsia="zh-CN" w:bidi="ar-SA"/>
                    </w:rPr>
                  </w:pPr>
                  <w:r>
                    <w:rPr>
                      <w:rFonts w:hint="eastAsia" w:ascii="Times New Roman" w:hAnsi="Times New Roman" w:eastAsia="宋体" w:cs="Times New Roman"/>
                      <w:b w:val="0"/>
                      <w:bCs/>
                      <w:i w:val="0"/>
                      <w:iCs w:val="0"/>
                      <w:color w:val="auto"/>
                      <w:kern w:val="2"/>
                      <w:sz w:val="21"/>
                      <w:szCs w:val="21"/>
                      <w:highlight w:val="none"/>
                      <w:lang w:val="en-US" w:eastAsia="zh-CN" w:bidi="ar-SA"/>
                    </w:rPr>
                    <w:t>农环审</w:t>
                  </w:r>
                  <w:r>
                    <w:rPr>
                      <w:rFonts w:hint="default" w:ascii="Times New Roman" w:hAnsi="Times New Roman" w:eastAsia="宋体" w:cs="Times New Roman"/>
                      <w:b w:val="0"/>
                      <w:bCs/>
                      <w:i w:val="0"/>
                      <w:iCs w:val="0"/>
                      <w:color w:val="auto"/>
                      <w:kern w:val="2"/>
                      <w:sz w:val="21"/>
                      <w:szCs w:val="21"/>
                      <w:highlight w:val="none"/>
                      <w:lang w:val="en-US" w:eastAsia="zh-CN" w:bidi="ar-SA"/>
                    </w:rPr>
                    <w:t>[201</w:t>
                  </w:r>
                  <w:r>
                    <w:rPr>
                      <w:rFonts w:hint="eastAsia" w:ascii="Times New Roman" w:hAnsi="Times New Roman" w:eastAsia="宋体" w:cs="Times New Roman"/>
                      <w:b w:val="0"/>
                      <w:bCs/>
                      <w:i w:val="0"/>
                      <w:iCs w:val="0"/>
                      <w:color w:val="auto"/>
                      <w:kern w:val="2"/>
                      <w:sz w:val="21"/>
                      <w:szCs w:val="21"/>
                      <w:highlight w:val="none"/>
                      <w:lang w:val="en-US" w:eastAsia="zh-CN" w:bidi="ar-SA"/>
                    </w:rPr>
                    <w:t>5</w:t>
                  </w:r>
                  <w:r>
                    <w:rPr>
                      <w:rFonts w:hint="default" w:ascii="Times New Roman" w:hAnsi="Times New Roman" w:eastAsia="宋体" w:cs="Times New Roman"/>
                      <w:b w:val="0"/>
                      <w:bCs/>
                      <w:i w:val="0"/>
                      <w:iCs w:val="0"/>
                      <w:color w:val="auto"/>
                      <w:kern w:val="2"/>
                      <w:sz w:val="21"/>
                      <w:szCs w:val="21"/>
                      <w:highlight w:val="none"/>
                      <w:lang w:val="en-US" w:eastAsia="zh-CN" w:bidi="ar-SA"/>
                    </w:rPr>
                    <w:t>]</w:t>
                  </w:r>
                  <w:r>
                    <w:rPr>
                      <w:rFonts w:hint="eastAsia" w:ascii="Times New Roman" w:hAnsi="Times New Roman" w:eastAsia="宋体" w:cs="Times New Roman"/>
                      <w:b w:val="0"/>
                      <w:bCs/>
                      <w:i w:val="0"/>
                      <w:iCs w:val="0"/>
                      <w:color w:val="auto"/>
                      <w:kern w:val="2"/>
                      <w:sz w:val="21"/>
                      <w:szCs w:val="21"/>
                      <w:highlight w:val="none"/>
                      <w:lang w:val="en-US" w:eastAsia="zh-CN" w:bidi="ar-SA"/>
                    </w:rPr>
                    <w:t>74号</w:t>
                  </w:r>
                </w:p>
              </w:tc>
              <w:tc>
                <w:tcPr>
                  <w:tcW w:w="2009" w:type="pct"/>
                  <w:tcBorders>
                    <w:tl2br w:val="nil"/>
                    <w:tr2bl w:val="nil"/>
                  </w:tcBorders>
                  <w:vAlign w:val="center"/>
                </w:tcPr>
                <w:p>
                  <w:pPr>
                    <w:pStyle w:val="23"/>
                    <w:numPr>
                      <w:ilvl w:val="0"/>
                      <w:numId w:val="0"/>
                    </w:numPr>
                    <w:spacing w:line="240" w:lineRule="auto"/>
                    <w:rPr>
                      <w:rFonts w:hint="eastAsia" w:ascii="Times New Roman" w:hAnsi="Times New Roman" w:eastAsia="宋体" w:cs="Times New Roman"/>
                      <w:b w:val="0"/>
                      <w:bCs/>
                      <w:i w:val="0"/>
                      <w:iCs w:val="0"/>
                      <w:color w:val="auto"/>
                      <w:kern w:val="2"/>
                      <w:sz w:val="21"/>
                      <w:szCs w:val="21"/>
                      <w:highlight w:val="none"/>
                      <w:lang w:val="en-US" w:eastAsia="zh-CN" w:bidi="ar-SA"/>
                    </w:rPr>
                  </w:pPr>
                  <w:r>
                    <w:rPr>
                      <w:rFonts w:hint="eastAsia" w:ascii="Times New Roman" w:hAnsi="Times New Roman" w:eastAsia="宋体" w:cs="Times New Roman"/>
                      <w:b w:val="0"/>
                      <w:bCs/>
                      <w:i w:val="0"/>
                      <w:iCs w:val="0"/>
                      <w:color w:val="auto"/>
                      <w:kern w:val="2"/>
                      <w:sz w:val="21"/>
                      <w:szCs w:val="21"/>
                      <w:highlight w:val="none"/>
                      <w:lang w:val="en-US" w:eastAsia="zh-CN" w:bidi="ar-SA"/>
                    </w:rPr>
                    <w:t>本项目运营期，对产生噪声较大的设备必须采取选取低噪声设备，设备安装时应采取减震、消声和隔音措施，噪声必须达到《工业企业厂界环境噪声排放标准》（</w:t>
                  </w:r>
                  <w:r>
                    <w:rPr>
                      <w:rFonts w:hint="default" w:ascii="Times New Roman" w:hAnsi="Times New Roman" w:eastAsia="宋体" w:cs="Times New Roman"/>
                      <w:b w:val="0"/>
                      <w:bCs/>
                      <w:i w:val="0"/>
                      <w:iCs w:val="0"/>
                      <w:color w:val="auto"/>
                      <w:kern w:val="2"/>
                      <w:sz w:val="21"/>
                      <w:szCs w:val="21"/>
                      <w:highlight w:val="none"/>
                      <w:lang w:val="en-US" w:eastAsia="zh-CN" w:bidi="ar-SA"/>
                    </w:rPr>
                    <w:t>GB12348-2008</w:t>
                  </w:r>
                  <w:r>
                    <w:rPr>
                      <w:rFonts w:hint="eastAsia" w:ascii="Times New Roman" w:hAnsi="Times New Roman" w:eastAsia="宋体" w:cs="Times New Roman"/>
                      <w:b w:val="0"/>
                      <w:bCs/>
                      <w:i w:val="0"/>
                      <w:iCs w:val="0"/>
                      <w:color w:val="auto"/>
                      <w:kern w:val="2"/>
                      <w:sz w:val="21"/>
                      <w:szCs w:val="21"/>
                      <w:highlight w:val="none"/>
                      <w:lang w:val="en-US" w:eastAsia="zh-CN" w:bidi="ar-SA"/>
                    </w:rPr>
                    <w:t>）中的3类区标准。</w:t>
                  </w:r>
                </w:p>
              </w:tc>
              <w:tc>
                <w:tcPr>
                  <w:tcW w:w="2090" w:type="pct"/>
                  <w:tcBorders>
                    <w:tl2br w:val="nil"/>
                    <w:tr2bl w:val="nil"/>
                  </w:tcBorders>
                  <w:vAlign w:val="center"/>
                </w:tcPr>
                <w:p>
                  <w:pPr>
                    <w:spacing w:line="240" w:lineRule="auto"/>
                    <w:ind w:firstLine="422" w:firstLineChars="200"/>
                    <w:rPr>
                      <w:rFonts w:hint="eastAsia" w:cs="Times New Roman"/>
                      <w:b/>
                      <w:bCs w:val="0"/>
                      <w:i w:val="0"/>
                      <w:iCs w:val="0"/>
                      <w:color w:val="auto"/>
                      <w:sz w:val="21"/>
                      <w:szCs w:val="21"/>
                      <w:highlight w:val="none"/>
                      <w:lang w:val="en-US" w:eastAsia="zh-CN"/>
                    </w:rPr>
                  </w:pPr>
                  <w:r>
                    <w:rPr>
                      <w:rFonts w:hint="eastAsia" w:cs="Times New Roman"/>
                      <w:b/>
                      <w:bCs w:val="0"/>
                      <w:i w:val="0"/>
                      <w:iCs w:val="0"/>
                      <w:color w:val="auto"/>
                      <w:sz w:val="21"/>
                      <w:szCs w:val="21"/>
                      <w:highlight w:val="none"/>
                      <w:lang w:val="en-US" w:eastAsia="zh-CN"/>
                    </w:rPr>
                    <w:t>已落实</w:t>
                  </w:r>
                </w:p>
                <w:p>
                  <w:pPr>
                    <w:spacing w:line="240" w:lineRule="auto"/>
                    <w:ind w:firstLine="420" w:firstLineChars="200"/>
                    <w:rPr>
                      <w:rFonts w:hint="default"/>
                      <w:sz w:val="21"/>
                      <w:szCs w:val="21"/>
                      <w:lang w:val="en-US" w:eastAsia="zh-CN"/>
                    </w:rPr>
                  </w:pPr>
                  <w:r>
                    <w:rPr>
                      <w:rFonts w:hint="eastAsia" w:cs="Times New Roman"/>
                      <w:bCs/>
                      <w:i w:val="0"/>
                      <w:iCs w:val="0"/>
                      <w:color w:val="auto"/>
                      <w:sz w:val="21"/>
                      <w:szCs w:val="21"/>
                      <w:highlight w:val="none"/>
                      <w:lang w:val="en-US" w:eastAsia="zh-CN"/>
                    </w:rPr>
                    <w:t>企业运行过程中，生产</w:t>
                  </w:r>
                  <w:r>
                    <w:rPr>
                      <w:rFonts w:hint="eastAsia" w:ascii="Times New Roman" w:hAnsi="Times New Roman" w:cs="Times New Roman"/>
                      <w:bCs/>
                      <w:i w:val="0"/>
                      <w:iCs w:val="0"/>
                      <w:color w:val="auto"/>
                      <w:sz w:val="21"/>
                      <w:szCs w:val="21"/>
                      <w:highlight w:val="none"/>
                      <w:lang w:eastAsia="zh-CN"/>
                    </w:rPr>
                    <w:t>设备均置于</w:t>
                  </w:r>
                  <w:r>
                    <w:rPr>
                      <w:rFonts w:hint="eastAsia" w:ascii="Times New Roman" w:hAnsi="Times New Roman" w:cs="Times New Roman"/>
                      <w:bCs/>
                      <w:i w:val="0"/>
                      <w:iCs w:val="0"/>
                      <w:color w:val="auto"/>
                      <w:sz w:val="21"/>
                      <w:szCs w:val="21"/>
                      <w:highlight w:val="none"/>
                      <w:lang w:val="en-US" w:eastAsia="zh-CN"/>
                    </w:rPr>
                    <w:t>生产</w:t>
                  </w:r>
                  <w:r>
                    <w:rPr>
                      <w:rFonts w:hint="eastAsia" w:ascii="Times New Roman" w:hAnsi="Times New Roman" w:cs="Times New Roman"/>
                      <w:bCs/>
                      <w:i w:val="0"/>
                      <w:iCs w:val="0"/>
                      <w:color w:val="auto"/>
                      <w:sz w:val="21"/>
                      <w:szCs w:val="21"/>
                      <w:highlight w:val="none"/>
                      <w:lang w:eastAsia="zh-CN"/>
                    </w:rPr>
                    <w:t>车间内，</w:t>
                  </w:r>
                  <w:r>
                    <w:rPr>
                      <w:rFonts w:hint="eastAsia" w:ascii="Times New Roman" w:hAnsi="Times New Roman" w:cs="Times New Roman"/>
                      <w:bCs/>
                      <w:i w:val="0"/>
                      <w:iCs w:val="0"/>
                      <w:color w:val="auto"/>
                      <w:sz w:val="21"/>
                      <w:szCs w:val="21"/>
                      <w:highlight w:val="none"/>
                      <w:lang w:val="en-US" w:eastAsia="zh-CN"/>
                    </w:rPr>
                    <w:t>锅炉置于锅炉房内，生产车间安装基础减震措施，锅炉房墙壁安装吸声材料，根据验收期间监测数据可知，厂界噪声值可满足</w:t>
                  </w:r>
                  <w:r>
                    <w:rPr>
                      <w:rFonts w:hint="eastAsia" w:cs="Times New Roman"/>
                      <w:b w:val="0"/>
                      <w:bCs/>
                      <w:i w:val="0"/>
                      <w:iCs w:val="0"/>
                      <w:color w:val="auto"/>
                      <w:sz w:val="21"/>
                      <w:szCs w:val="21"/>
                      <w:highlight w:val="none"/>
                      <w:lang w:val="en-US" w:eastAsia="zh-CN"/>
                    </w:rPr>
                    <w:t>《工业企业厂界环境噪声排放标准》</w:t>
                  </w:r>
                  <w:r>
                    <w:rPr>
                      <w:rFonts w:hint="default" w:ascii="Times New Roman" w:hAnsi="Times New Roman" w:cs="Times New Roman"/>
                      <w:b w:val="0"/>
                      <w:bCs/>
                      <w:i w:val="0"/>
                      <w:iCs w:val="0"/>
                      <w:color w:val="auto"/>
                      <w:sz w:val="21"/>
                      <w:szCs w:val="21"/>
                      <w:highlight w:val="none"/>
                      <w:lang w:val="en-US" w:eastAsia="zh-CN"/>
                    </w:rPr>
                    <w:t>(GB12348--2008)</w:t>
                  </w:r>
                  <w:r>
                    <w:rPr>
                      <w:rFonts w:hint="eastAsia" w:cs="Times New Roman"/>
                      <w:b w:val="0"/>
                      <w:bCs/>
                      <w:i w:val="0"/>
                      <w:iCs w:val="0"/>
                      <w:color w:val="auto"/>
                      <w:sz w:val="21"/>
                      <w:szCs w:val="21"/>
                      <w:highlight w:val="none"/>
                      <w:lang w:val="en-US" w:eastAsia="zh-CN"/>
                    </w:rPr>
                    <w:t>中的</w:t>
                  </w:r>
                  <w:r>
                    <w:rPr>
                      <w:rFonts w:hint="default" w:ascii="Times New Roman" w:hAnsi="Times New Roman" w:cs="Times New Roman"/>
                      <w:b w:val="0"/>
                      <w:bCs/>
                      <w:i w:val="0"/>
                      <w:iCs w:val="0"/>
                      <w:color w:val="auto"/>
                      <w:sz w:val="21"/>
                      <w:szCs w:val="21"/>
                      <w:highlight w:val="none"/>
                      <w:lang w:val="en-US" w:eastAsia="zh-CN"/>
                    </w:rPr>
                    <w:t>3</w:t>
                  </w:r>
                  <w:r>
                    <w:rPr>
                      <w:rFonts w:hint="eastAsia" w:cs="Times New Roman"/>
                      <w:b w:val="0"/>
                      <w:bCs/>
                      <w:i w:val="0"/>
                      <w:iCs w:val="0"/>
                      <w:color w:val="auto"/>
                      <w:sz w:val="21"/>
                      <w:szCs w:val="21"/>
                      <w:highlight w:val="none"/>
                      <w:lang w:val="en-US" w:eastAsia="zh-CN"/>
                    </w:rPr>
                    <w:t>类</w:t>
                  </w:r>
                  <w:r>
                    <w:rPr>
                      <w:rFonts w:hint="default" w:ascii="Times New Roman" w:hAnsi="Times New Roman" w:cs="Times New Roman"/>
                      <w:color w:val="auto"/>
                      <w:sz w:val="21"/>
                      <w:szCs w:val="21"/>
                      <w:lang w:val="en-US" w:eastAsia="zh-CN"/>
                    </w:rPr>
                    <w:t>区标准要求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9" w:type="pct"/>
                  <w:vMerge w:val="continue"/>
                  <w:tcBorders>
                    <w:tl2br w:val="nil"/>
                    <w:tr2bl w:val="nil"/>
                  </w:tcBorders>
                  <w:vAlign w:val="center"/>
                </w:tcPr>
                <w:p>
                  <w:pPr>
                    <w:pStyle w:val="8"/>
                    <w:jc w:val="center"/>
                    <w:rPr>
                      <w:rFonts w:hint="eastAsia" w:ascii="Times New Roman" w:hAnsi="Times New Roman" w:eastAsia="宋体" w:cs="Times New Roman"/>
                      <w:b w:val="0"/>
                      <w:bCs/>
                      <w:i w:val="0"/>
                      <w:iCs w:val="0"/>
                      <w:color w:val="auto"/>
                      <w:kern w:val="2"/>
                      <w:sz w:val="21"/>
                      <w:szCs w:val="21"/>
                      <w:highlight w:val="none"/>
                      <w:lang w:val="en-US" w:eastAsia="zh-CN" w:bidi="ar-SA"/>
                    </w:rPr>
                  </w:pPr>
                </w:p>
              </w:tc>
              <w:tc>
                <w:tcPr>
                  <w:tcW w:w="2009" w:type="pct"/>
                  <w:tcBorders>
                    <w:tl2br w:val="nil"/>
                    <w:tr2bl w:val="nil"/>
                  </w:tcBorders>
                  <w:vAlign w:val="center"/>
                </w:tcPr>
                <w:p>
                  <w:pPr>
                    <w:pStyle w:val="23"/>
                    <w:numPr>
                      <w:ilvl w:val="0"/>
                      <w:numId w:val="0"/>
                    </w:numPr>
                    <w:spacing w:line="240" w:lineRule="auto"/>
                    <w:rPr>
                      <w:rFonts w:hint="default" w:ascii="Times New Roman" w:hAnsi="Times New Roman" w:eastAsia="宋体" w:cs="Times New Roman"/>
                      <w:b w:val="0"/>
                      <w:bCs/>
                      <w:i w:val="0"/>
                      <w:iCs w:val="0"/>
                      <w:color w:val="auto"/>
                      <w:kern w:val="2"/>
                      <w:sz w:val="21"/>
                      <w:szCs w:val="21"/>
                      <w:highlight w:val="none"/>
                      <w:lang w:val="en-US" w:eastAsia="zh-CN" w:bidi="ar-SA"/>
                    </w:rPr>
                  </w:pPr>
                  <w:r>
                    <w:rPr>
                      <w:rFonts w:hint="eastAsia" w:ascii="Times New Roman" w:hAnsi="Times New Roman" w:eastAsia="宋体" w:cs="Times New Roman"/>
                      <w:b w:val="0"/>
                      <w:bCs/>
                      <w:i w:val="0"/>
                      <w:iCs w:val="0"/>
                      <w:color w:val="auto"/>
                      <w:kern w:val="2"/>
                      <w:sz w:val="21"/>
                      <w:szCs w:val="21"/>
                      <w:highlight w:val="none"/>
                      <w:lang w:val="en-US" w:eastAsia="zh-CN" w:bidi="ar-SA"/>
                    </w:rPr>
                    <w:t>本项目新建一台1.5t/h的生物质燃料锅炉供热，锅炉型号为ZHSWS1.05，锅炉烟气经布袋除尘器中各项污染物排放浓度能够满足《锅炉大气污染物排放标准》（GB13271-2014）中表2标准后，经不低于25米且必须确保高于周围200米范围内的最高建筑物3米以上的排气筒排放。食堂油烟经油烟净化装置处理后，达到《饮食业油烟排放标准》（GB18483-2001）中的最高允许排放浓度2mg/m</w:t>
                  </w:r>
                  <w:r>
                    <w:rPr>
                      <w:rFonts w:hint="eastAsia" w:ascii="Times New Roman" w:hAnsi="Times New Roman" w:eastAsia="宋体" w:cs="Times New Roman"/>
                      <w:b w:val="0"/>
                      <w:bCs/>
                      <w:i w:val="0"/>
                      <w:iCs w:val="0"/>
                      <w:color w:val="auto"/>
                      <w:kern w:val="2"/>
                      <w:sz w:val="21"/>
                      <w:szCs w:val="21"/>
                      <w:highlight w:val="none"/>
                      <w:vertAlign w:val="superscript"/>
                      <w:lang w:val="en-US" w:eastAsia="zh-CN" w:bidi="ar-SA"/>
                    </w:rPr>
                    <w:t>3</w:t>
                  </w:r>
                  <w:r>
                    <w:rPr>
                      <w:rFonts w:hint="eastAsia" w:ascii="Times New Roman" w:hAnsi="Times New Roman" w:eastAsia="宋体" w:cs="Times New Roman"/>
                      <w:b w:val="0"/>
                      <w:bCs/>
                      <w:i w:val="0"/>
                      <w:iCs w:val="0"/>
                      <w:color w:val="auto"/>
                      <w:kern w:val="2"/>
                      <w:sz w:val="21"/>
                      <w:szCs w:val="21"/>
                      <w:highlight w:val="none"/>
                      <w:lang w:val="en-US" w:eastAsia="zh-CN" w:bidi="ar-SA"/>
                    </w:rPr>
                    <w:t>限值要求，通过高于楼体的排气筒排放。</w:t>
                  </w:r>
                </w:p>
              </w:tc>
              <w:tc>
                <w:tcPr>
                  <w:tcW w:w="2090" w:type="pct"/>
                  <w:tcBorders>
                    <w:tl2br w:val="nil"/>
                    <w:tr2bl w:val="nil"/>
                  </w:tcBorders>
                  <w:vAlign w:val="center"/>
                </w:tcPr>
                <w:p>
                  <w:pPr>
                    <w:spacing w:line="240" w:lineRule="auto"/>
                    <w:ind w:firstLine="422" w:firstLineChars="200"/>
                    <w:rPr>
                      <w:rFonts w:hint="eastAsia" w:cs="Times New Roman"/>
                      <w:bCs/>
                      <w:i w:val="0"/>
                      <w:iCs w:val="0"/>
                      <w:color w:val="000000" w:themeColor="text1"/>
                      <w:sz w:val="21"/>
                      <w:szCs w:val="21"/>
                      <w:highlight w:val="none"/>
                      <w:lang w:eastAsia="zh-CN"/>
                      <w14:textFill>
                        <w14:solidFill>
                          <w14:schemeClr w14:val="tx1"/>
                        </w14:solidFill>
                      </w14:textFill>
                    </w:rPr>
                  </w:pPr>
                  <w:r>
                    <w:rPr>
                      <w:rFonts w:hint="eastAsia" w:cs="Times New Roman"/>
                      <w:b/>
                      <w:bCs w:val="0"/>
                      <w:i w:val="0"/>
                      <w:iCs w:val="0"/>
                      <w:color w:val="000000" w:themeColor="text1"/>
                      <w:sz w:val="21"/>
                      <w:szCs w:val="21"/>
                      <w:highlight w:val="none"/>
                      <w:lang w:val="en-US" w:eastAsia="zh-CN"/>
                      <w14:textFill>
                        <w14:solidFill>
                          <w14:schemeClr w14:val="tx1"/>
                        </w14:solidFill>
                      </w14:textFill>
                    </w:rPr>
                    <w:t>已落实</w:t>
                  </w:r>
                </w:p>
                <w:p>
                  <w:pPr>
                    <w:spacing w:line="240" w:lineRule="auto"/>
                    <w:ind w:firstLine="420" w:firstLineChars="200"/>
                    <w:rPr>
                      <w:rFonts w:hint="default"/>
                      <w:color w:val="000000" w:themeColor="text1"/>
                      <w:sz w:val="21"/>
                      <w:szCs w:val="21"/>
                      <w:lang w:val="en-US" w:eastAsia="zh-CN"/>
                      <w14:textFill>
                        <w14:solidFill>
                          <w14:schemeClr w14:val="tx1"/>
                        </w14:solidFill>
                      </w14:textFill>
                    </w:rPr>
                  </w:pPr>
                  <w:r>
                    <w:rPr>
                      <w:rFonts w:hint="eastAsia" w:cs="Times New Roman"/>
                      <w:bCs/>
                      <w:i w:val="0"/>
                      <w:iCs w:val="0"/>
                      <w:color w:val="000000" w:themeColor="text1"/>
                      <w:sz w:val="21"/>
                      <w:szCs w:val="21"/>
                      <w:highlight w:val="none"/>
                      <w:lang w:val="en-US" w:eastAsia="zh-CN"/>
                      <w14:textFill>
                        <w14:solidFill>
                          <w14:schemeClr w14:val="tx1"/>
                        </w14:solidFill>
                      </w14:textFill>
                    </w:rPr>
                    <w:t>根据现场勘察，企业已建设一台</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1.5t/h的生物质燃料锅炉</w:t>
                  </w:r>
                  <w:r>
                    <w:rPr>
                      <w:rFonts w:hint="eastAsia" w:ascii="Times New Roman" w:hAnsi="Times New Roman" w:cs="Times New Roman"/>
                      <w:b w:val="0"/>
                      <w:bCs/>
                      <w:i w:val="0"/>
                      <w:iCs w:val="0"/>
                      <w:color w:val="000000" w:themeColor="text1"/>
                      <w:kern w:val="2"/>
                      <w:sz w:val="21"/>
                      <w:szCs w:val="21"/>
                      <w:highlight w:val="none"/>
                      <w:lang w:val="en-US" w:eastAsia="zh-CN" w:bidi="ar-SA"/>
                      <w14:textFill>
                        <w14:solidFill>
                          <w14:schemeClr w14:val="tx1"/>
                        </w14:solidFill>
                      </w14:textFill>
                    </w:rPr>
                    <w:t>，</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锅炉型号为ZHSWS1.05，</w:t>
                  </w:r>
                  <w:r>
                    <w:rPr>
                      <w:rFonts w:hint="eastAsia" w:cs="Times New Roman"/>
                      <w:bCs/>
                      <w:i w:val="0"/>
                      <w:iCs w:val="0"/>
                      <w:color w:val="000000" w:themeColor="text1"/>
                      <w:sz w:val="21"/>
                      <w:szCs w:val="21"/>
                      <w:highlight w:val="none"/>
                      <w:lang w:val="en-US" w:eastAsia="zh-CN"/>
                      <w14:textFill>
                        <w14:solidFill>
                          <w14:schemeClr w14:val="tx1"/>
                        </w14:solidFill>
                      </w14:textFill>
                    </w:rPr>
                    <w:t>运行过程中，锅炉烟气经布袋除尘器处理后，经</w:t>
                  </w:r>
                  <w:r>
                    <w:rPr>
                      <w:rFonts w:hint="default" w:ascii="Times New Roman" w:hAnsi="Times New Roman" w:cs="Times New Roman"/>
                      <w:bCs/>
                      <w:i w:val="0"/>
                      <w:iCs w:val="0"/>
                      <w:color w:val="000000" w:themeColor="text1"/>
                      <w:sz w:val="21"/>
                      <w:szCs w:val="21"/>
                      <w:highlight w:val="none"/>
                      <w:lang w:val="en-US" w:eastAsia="zh-CN"/>
                      <w14:textFill>
                        <w14:solidFill>
                          <w14:schemeClr w14:val="tx1"/>
                        </w14:solidFill>
                      </w14:textFill>
                    </w:rPr>
                    <w:t>25m</w:t>
                  </w:r>
                  <w:r>
                    <w:rPr>
                      <w:rFonts w:hint="eastAsia" w:cs="Times New Roman"/>
                      <w:bCs/>
                      <w:i w:val="0"/>
                      <w:iCs w:val="0"/>
                      <w:color w:val="000000" w:themeColor="text1"/>
                      <w:sz w:val="21"/>
                      <w:szCs w:val="21"/>
                      <w:highlight w:val="none"/>
                      <w:lang w:val="en-US" w:eastAsia="zh-CN"/>
                      <w14:textFill>
                        <w14:solidFill>
                          <w14:schemeClr w14:val="tx1"/>
                        </w14:solidFill>
                      </w14:textFill>
                    </w:rPr>
                    <w:t>高烟囱排放，烟囱高度高于周围</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200米范围内的最高建筑物3米以上</w:t>
                  </w:r>
                  <w:r>
                    <w:rPr>
                      <w:rFonts w:hint="eastAsia" w:ascii="Times New Roman" w:hAnsi="Times New Roman" w:cs="Times New Roman"/>
                      <w:b w:val="0"/>
                      <w:bCs/>
                      <w:i w:val="0"/>
                      <w:iCs w:val="0"/>
                      <w:color w:val="000000" w:themeColor="text1"/>
                      <w:kern w:val="2"/>
                      <w:sz w:val="21"/>
                      <w:szCs w:val="21"/>
                      <w:highlight w:val="none"/>
                      <w:lang w:val="en-US" w:eastAsia="zh-CN" w:bidi="ar-SA"/>
                      <w14:textFill>
                        <w14:solidFill>
                          <w14:schemeClr w14:val="tx1"/>
                        </w14:solidFill>
                      </w14:textFill>
                    </w:rPr>
                    <w:t>；食堂已安装油烟净化装置，食堂油烟</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经油烟净化装置处理后</w:t>
                  </w:r>
                  <w:r>
                    <w:rPr>
                      <w:rFonts w:hint="eastAsia" w:ascii="Times New Roman" w:hAnsi="Times New Roman" w:cs="Times New Roman"/>
                      <w:b w:val="0"/>
                      <w:bCs/>
                      <w:i w:val="0"/>
                      <w:iCs w:val="0"/>
                      <w:color w:val="000000" w:themeColor="text1"/>
                      <w:kern w:val="2"/>
                      <w:sz w:val="21"/>
                      <w:szCs w:val="21"/>
                      <w:highlight w:val="none"/>
                      <w:lang w:val="en-US" w:eastAsia="zh-CN" w:bidi="ar-SA"/>
                      <w14:textFill>
                        <w14:solidFill>
                          <w14:schemeClr w14:val="tx1"/>
                        </w14:solidFill>
                      </w14:textFill>
                    </w:rPr>
                    <w:t>，</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通过高于楼体的排气筒排放。</w:t>
                  </w:r>
                  <w:r>
                    <w:rPr>
                      <w:rFonts w:hint="eastAsia" w:ascii="Times New Roman" w:hAnsi="Times New Roman" w:cs="Times New Roman"/>
                      <w:bCs/>
                      <w:i w:val="0"/>
                      <w:iCs w:val="0"/>
                      <w:color w:val="000000" w:themeColor="text1"/>
                      <w:sz w:val="21"/>
                      <w:szCs w:val="21"/>
                      <w:highlight w:val="none"/>
                      <w:lang w:val="en-US" w:eastAsia="zh-CN"/>
                      <w14:textFill>
                        <w14:solidFill>
                          <w14:schemeClr w14:val="tx1"/>
                        </w14:solidFill>
                      </w14:textFill>
                    </w:rPr>
                    <w:t>根据验收期间监测数据可知，</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锅炉烟气各项污染物排放浓度能够满足《锅炉大气污染物排放标准》（GB13271-2014）中表2标准</w:t>
                  </w:r>
                  <w:r>
                    <w:rPr>
                      <w:rFonts w:hint="eastAsia" w:ascii="Times New Roman" w:hAnsi="Times New Roman" w:cs="Times New Roman"/>
                      <w:b w:val="0"/>
                      <w:bCs/>
                      <w:i w:val="0"/>
                      <w:iCs w:val="0"/>
                      <w:color w:val="000000" w:themeColor="text1"/>
                      <w:kern w:val="2"/>
                      <w:sz w:val="21"/>
                      <w:szCs w:val="21"/>
                      <w:highlight w:val="none"/>
                      <w:lang w:val="en-US" w:eastAsia="zh-CN" w:bidi="ar-SA"/>
                      <w14:textFill>
                        <w14:solidFill>
                          <w14:schemeClr w14:val="tx1"/>
                        </w14:solidFill>
                      </w14:textFill>
                    </w:rPr>
                    <w:t>；</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食堂油烟经油烟净化装置处理后，达到《饮食业油烟排放标准》（GB18483-2001）中的最高允许排放浓度2mg/m</w:t>
                  </w:r>
                  <w:r>
                    <w:rPr>
                      <w:rFonts w:hint="eastAsia" w:ascii="Times New Roman" w:hAnsi="Times New Roman" w:eastAsia="宋体" w:cs="Times New Roman"/>
                      <w:b w:val="0"/>
                      <w:bCs/>
                      <w:i w:val="0"/>
                      <w:iCs w:val="0"/>
                      <w:color w:val="000000" w:themeColor="text1"/>
                      <w:kern w:val="2"/>
                      <w:sz w:val="21"/>
                      <w:szCs w:val="21"/>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9" w:type="pct"/>
                  <w:vMerge w:val="continue"/>
                  <w:tcBorders>
                    <w:tl2br w:val="nil"/>
                    <w:tr2bl w:val="nil"/>
                  </w:tcBorders>
                  <w:vAlign w:val="center"/>
                </w:tcPr>
                <w:p>
                  <w:pPr>
                    <w:pStyle w:val="8"/>
                    <w:jc w:val="center"/>
                    <w:rPr>
                      <w:sz w:val="21"/>
                      <w:szCs w:val="21"/>
                      <w:vertAlign w:val="baseline"/>
                    </w:rPr>
                  </w:pPr>
                </w:p>
              </w:tc>
              <w:tc>
                <w:tcPr>
                  <w:tcW w:w="2009" w:type="pct"/>
                  <w:tcBorders>
                    <w:tl2br w:val="nil"/>
                    <w:tr2bl w:val="nil"/>
                  </w:tcBorders>
                  <w:vAlign w:val="center"/>
                </w:tcPr>
                <w:p>
                  <w:pPr>
                    <w:pStyle w:val="23"/>
                    <w:numPr>
                      <w:ilvl w:val="0"/>
                      <w:numId w:val="0"/>
                    </w:numPr>
                    <w:spacing w:line="240" w:lineRule="auto"/>
                    <w:rPr>
                      <w:rFonts w:hint="default"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本项目产生的生活污水，废水排入自建的防渗旱厕，定期清掏用作肥料，不得外排。待合隆镇污水处理厂投入运行后，生活污水可排入市政管网集中处理。</w:t>
                  </w:r>
                </w:p>
              </w:tc>
              <w:tc>
                <w:tcPr>
                  <w:tcW w:w="2090" w:type="pct"/>
                  <w:tcBorders>
                    <w:tl2br w:val="nil"/>
                    <w:tr2bl w:val="nil"/>
                  </w:tcBorders>
                  <w:vAlign w:val="center"/>
                </w:tcPr>
                <w:p>
                  <w:pPr>
                    <w:spacing w:line="240" w:lineRule="auto"/>
                    <w:ind w:firstLine="422" w:firstLineChars="200"/>
                    <w:rPr>
                      <w:rFonts w:hint="eastAsia" w:cs="Times New Roman"/>
                      <w:b/>
                      <w:bCs w:val="0"/>
                      <w:i w:val="0"/>
                      <w:iCs w:val="0"/>
                      <w:color w:val="000000" w:themeColor="text1"/>
                      <w:sz w:val="21"/>
                      <w:szCs w:val="21"/>
                      <w:highlight w:val="none"/>
                      <w:lang w:val="en-US" w:eastAsia="zh-CN"/>
                      <w14:textFill>
                        <w14:solidFill>
                          <w14:schemeClr w14:val="tx1"/>
                        </w14:solidFill>
                      </w14:textFill>
                    </w:rPr>
                  </w:pPr>
                  <w:r>
                    <w:rPr>
                      <w:rFonts w:hint="eastAsia" w:cs="Times New Roman"/>
                      <w:b/>
                      <w:bCs w:val="0"/>
                      <w:i w:val="0"/>
                      <w:iCs w:val="0"/>
                      <w:color w:val="000000" w:themeColor="text1"/>
                      <w:sz w:val="21"/>
                      <w:szCs w:val="21"/>
                      <w:highlight w:val="none"/>
                      <w:lang w:val="en-US" w:eastAsia="zh-CN"/>
                      <w14:textFill>
                        <w14:solidFill>
                          <w14:schemeClr w14:val="tx1"/>
                        </w14:solidFill>
                      </w14:textFill>
                    </w:rPr>
                    <w:t>已落实</w:t>
                  </w:r>
                </w:p>
                <w:p>
                  <w:pPr>
                    <w:spacing w:line="240" w:lineRule="auto"/>
                    <w:ind w:firstLine="420" w:firstLineChars="200"/>
                    <w:rPr>
                      <w:rFonts w:hint="eastAsia" w:cs="Times New Roman"/>
                      <w:b w:val="0"/>
                      <w:bCs/>
                      <w:i w:val="0"/>
                      <w:iCs w:val="0"/>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本项目</w:t>
                  </w:r>
                  <w:r>
                    <w:rPr>
                      <w:rFonts w:hint="eastAsia" w:cs="Times New Roman"/>
                      <w:bCs/>
                      <w:i w:val="0"/>
                      <w:iCs w:val="0"/>
                      <w:color w:val="000000" w:themeColor="text1"/>
                      <w:sz w:val="21"/>
                      <w:szCs w:val="21"/>
                      <w:highlight w:val="none"/>
                      <w:lang w:val="en-US" w:eastAsia="zh-CN"/>
                      <w14:textFill>
                        <w14:solidFill>
                          <w14:schemeClr w14:val="tx1"/>
                        </w14:solidFill>
                      </w14:textFill>
                    </w:rPr>
                    <w:t>实际运营过程中</w:t>
                  </w:r>
                  <w:r>
                    <w:rPr>
                      <w:rFonts w:hint="eastAsia" w:ascii="Times New Roman" w:hAnsi="Times New Roman" w:eastAsia="宋体" w:cs="Times New Roman"/>
                      <w:b w:val="0"/>
                      <w:bCs/>
                      <w:i w:val="0"/>
                      <w:iCs w:val="0"/>
                      <w:color w:val="000000" w:themeColor="text1"/>
                      <w:kern w:val="2"/>
                      <w:sz w:val="21"/>
                      <w:szCs w:val="21"/>
                      <w:highlight w:val="none"/>
                      <w:lang w:val="en-US" w:eastAsia="zh-CN" w:bidi="ar-SA"/>
                      <w14:textFill>
                        <w14:solidFill>
                          <w14:schemeClr w14:val="tx1"/>
                        </w14:solidFill>
                      </w14:textFill>
                    </w:rPr>
                    <w:t>产生的生活污水，废水排入自建的防渗旱厕，定期清掏用作肥料，不得外排。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99" w:type="pct"/>
                  <w:vMerge w:val="continue"/>
                  <w:tcBorders>
                    <w:tl2br w:val="nil"/>
                    <w:tr2bl w:val="nil"/>
                  </w:tcBorders>
                  <w:vAlign w:val="center"/>
                </w:tcPr>
                <w:p>
                  <w:pPr>
                    <w:pStyle w:val="8"/>
                    <w:jc w:val="center"/>
                    <w:rPr>
                      <w:sz w:val="21"/>
                      <w:szCs w:val="21"/>
                      <w:vertAlign w:val="baseline"/>
                    </w:rPr>
                  </w:pPr>
                </w:p>
              </w:tc>
              <w:tc>
                <w:tcPr>
                  <w:tcW w:w="2009" w:type="pct"/>
                  <w:tcBorders>
                    <w:tl2br w:val="nil"/>
                    <w:tr2bl w:val="nil"/>
                  </w:tcBorders>
                  <w:vAlign w:val="center"/>
                </w:tcPr>
                <w:p>
                  <w:pPr>
                    <w:pStyle w:val="23"/>
                    <w:numPr>
                      <w:ilvl w:val="0"/>
                      <w:numId w:val="0"/>
                    </w:numPr>
                    <w:spacing w:line="240" w:lineRule="auto"/>
                    <w:rPr>
                      <w:rFonts w:hint="eastAsia" w:ascii="Times New Roman" w:hAnsi="Times New Roman" w:eastAsia="宋体" w:cs="Times New Roman"/>
                      <w:b w:val="0"/>
                      <w:bCs/>
                      <w:i w:val="0"/>
                      <w:iCs w:val="0"/>
                      <w:color w:val="auto"/>
                      <w:kern w:val="2"/>
                      <w:sz w:val="21"/>
                      <w:szCs w:val="21"/>
                      <w:highlight w:val="none"/>
                      <w:lang w:val="en-US" w:eastAsia="zh-CN" w:bidi="ar-SA"/>
                    </w:rPr>
                  </w:pPr>
                  <w:r>
                    <w:rPr>
                      <w:rFonts w:hint="eastAsia" w:ascii="Times New Roman" w:hAnsi="Times New Roman" w:eastAsia="宋体" w:cs="Times New Roman"/>
                      <w:b w:val="0"/>
                      <w:bCs/>
                      <w:i w:val="0"/>
                      <w:iCs w:val="0"/>
                      <w:color w:val="auto"/>
                      <w:kern w:val="2"/>
                      <w:sz w:val="21"/>
                      <w:szCs w:val="21"/>
                      <w:highlight w:val="none"/>
                      <w:lang w:val="en-US" w:eastAsia="zh-CN" w:bidi="ar-SA"/>
                    </w:rPr>
                    <w:t>本项目产生的固体废弃物主要为滤纸、无纺布、生活垃圾、锅炉草木灰。滤纸、无纺布回收后重新利用。生活垃圾在垃圾箱内暂存，由环保部门统一收集运送至垃圾填埋场做填埋处理。锅炉草木灰外卖与农户做农家肥。</w:t>
                  </w:r>
                </w:p>
              </w:tc>
              <w:tc>
                <w:tcPr>
                  <w:tcW w:w="2090" w:type="pct"/>
                  <w:tcBorders>
                    <w:tl2br w:val="nil"/>
                    <w:tr2bl w:val="nil"/>
                  </w:tcBorders>
                  <w:vAlign w:val="center"/>
                </w:tcPr>
                <w:p>
                  <w:pPr>
                    <w:spacing w:line="240" w:lineRule="auto"/>
                    <w:ind w:firstLine="422" w:firstLineChars="200"/>
                    <w:rPr>
                      <w:rFonts w:hint="eastAsia" w:cs="Times New Roman"/>
                      <w:bCs/>
                      <w:i w:val="0"/>
                      <w:iCs w:val="0"/>
                      <w:color w:val="auto"/>
                      <w:sz w:val="21"/>
                      <w:szCs w:val="21"/>
                      <w:highlight w:val="none"/>
                      <w:lang w:val="en-US" w:eastAsia="zh-CN"/>
                    </w:rPr>
                  </w:pPr>
                  <w:r>
                    <w:rPr>
                      <w:rFonts w:hint="eastAsia" w:cs="Times New Roman"/>
                      <w:b/>
                      <w:bCs w:val="0"/>
                      <w:i w:val="0"/>
                      <w:iCs w:val="0"/>
                      <w:color w:val="auto"/>
                      <w:sz w:val="21"/>
                      <w:szCs w:val="21"/>
                      <w:highlight w:val="none"/>
                      <w:lang w:val="en-US" w:eastAsia="zh-CN"/>
                    </w:rPr>
                    <w:t>已落实</w:t>
                  </w:r>
                </w:p>
                <w:p>
                  <w:pPr>
                    <w:spacing w:line="240" w:lineRule="auto"/>
                    <w:ind w:firstLine="420" w:firstLineChars="200"/>
                    <w:rPr>
                      <w:rFonts w:hint="eastAsia"/>
                      <w:sz w:val="21"/>
                      <w:szCs w:val="21"/>
                      <w:lang w:val="en-US" w:eastAsia="zh-CN"/>
                    </w:rPr>
                  </w:pPr>
                  <w:r>
                    <w:rPr>
                      <w:rFonts w:hint="eastAsia" w:cs="Times New Roman"/>
                      <w:bCs/>
                      <w:i w:val="0"/>
                      <w:iCs w:val="0"/>
                      <w:color w:val="auto"/>
                      <w:sz w:val="21"/>
                      <w:szCs w:val="21"/>
                      <w:highlight w:val="none"/>
                      <w:lang w:val="en-US" w:eastAsia="zh-CN"/>
                    </w:rPr>
                    <w:t>本项目实际运营过程中，</w:t>
                  </w:r>
                  <w:r>
                    <w:rPr>
                      <w:rFonts w:hint="eastAsia" w:ascii="Times New Roman" w:hAnsi="Times New Roman" w:eastAsia="宋体" w:cs="Times New Roman"/>
                      <w:b w:val="0"/>
                      <w:bCs/>
                      <w:i w:val="0"/>
                      <w:iCs w:val="0"/>
                      <w:color w:val="auto"/>
                      <w:kern w:val="2"/>
                      <w:sz w:val="21"/>
                      <w:szCs w:val="21"/>
                      <w:highlight w:val="none"/>
                      <w:lang w:val="en-US" w:eastAsia="zh-CN" w:bidi="ar-SA"/>
                    </w:rPr>
                    <w:t>滤纸、无纺布回收后重新利用。生活垃圾在垃圾箱内暂存，由环保部门统一收集运送至垃圾填埋场做填埋处理。锅炉草木灰外卖与农户做农家肥。</w:t>
                  </w:r>
                </w:p>
              </w:tc>
            </w:tr>
          </w:tbl>
          <w:p>
            <w:pPr>
              <w:pStyle w:val="23"/>
              <w:numPr>
                <w:ilvl w:val="0"/>
                <w:numId w:val="0"/>
              </w:numPr>
              <w:spacing w:line="360" w:lineRule="auto"/>
              <w:rPr>
                <w:rFonts w:hint="eastAsia" w:ascii="Times New Roman" w:hAnsi="Times New Roman" w:cs="Times New Roman"/>
                <w:b w:val="0"/>
                <w:bCs w:val="0"/>
                <w:color w:val="000000" w:themeColor="text1"/>
                <w:sz w:val="24"/>
                <w:szCs w:val="24"/>
                <w:lang w:val="en-US" w:eastAsia="zh-CN"/>
                <w14:textFill>
                  <w14:solidFill>
                    <w14:schemeClr w14:val="tx1"/>
                  </w14:solidFill>
                </w14:textFill>
              </w:rPr>
            </w:pPr>
          </w:p>
        </w:tc>
      </w:tr>
    </w:tbl>
    <w:p>
      <w:pPr>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br w:type="page"/>
      </w:r>
    </w:p>
    <w:p>
      <w:pPr>
        <w:pStyle w:val="23"/>
        <w:ind w:left="0" w:leftChars="0" w:firstLine="241" w:firstLineChars="100"/>
        <w:outlineLvl w:val="0"/>
        <w:rPr>
          <w:rFonts w:hint="eastAsia"/>
          <w:b/>
          <w:bCs/>
          <w:color w:val="000000" w:themeColor="text1"/>
          <w:sz w:val="24"/>
          <w:szCs w:val="24"/>
          <w:highlight w:val="none"/>
          <w:lang w:eastAsia="zh-CN"/>
          <w14:textFill>
            <w14:solidFill>
              <w14:schemeClr w14:val="tx1"/>
            </w14:solidFill>
          </w14:textFill>
        </w:rPr>
      </w:pPr>
      <w:r>
        <w:rPr>
          <w:rFonts w:hint="eastAsia"/>
          <w:b/>
          <w:bCs/>
          <w:color w:val="000000" w:themeColor="text1"/>
          <w:sz w:val="24"/>
          <w:szCs w:val="24"/>
          <w:highlight w:val="none"/>
          <w:lang w:eastAsia="zh-CN"/>
          <w14:textFill>
            <w14:solidFill>
              <w14:schemeClr w14:val="tx1"/>
            </w14:solidFill>
          </w14:textFill>
        </w:rPr>
        <w:t>表五</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8522" w:type="dxa"/>
          </w:tcPr>
          <w:p>
            <w:pPr>
              <w:pStyle w:val="23"/>
              <w:spacing w:line="360" w:lineRule="auto"/>
              <w:ind w:left="0" w:leftChars="0" w:firstLine="0" w:firstLineChars="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验收监测质量保证及质量控制：</w:t>
            </w:r>
          </w:p>
          <w:p>
            <w:pPr>
              <w:pStyle w:val="4"/>
              <w:spacing w:before="0" w:after="0" w:line="360" w:lineRule="auto"/>
              <w:ind w:firstLine="480" w:firstLineChars="200"/>
              <w:rPr>
                <w:rFonts w:hint="eastAsia" w:ascii="Times New Roman" w:hAnsi="Times New Roman"/>
                <w:b w:val="0"/>
                <w:bCs w:val="0"/>
                <w:color w:val="C00000"/>
                <w:sz w:val="24"/>
                <w:szCs w:val="24"/>
                <w:lang w:eastAsia="zh-CN"/>
              </w:rPr>
            </w:pPr>
            <w:bookmarkStart w:id="5" w:name="_Toc16007"/>
            <w:r>
              <w:rPr>
                <w:rFonts w:hint="eastAsia" w:ascii="Times New Roman" w:hAnsi="Times New Roman"/>
                <w:b w:val="0"/>
                <w:bCs w:val="0"/>
                <w:sz w:val="24"/>
                <w:szCs w:val="24"/>
                <w:lang w:val="en-US" w:eastAsia="zh-CN"/>
              </w:rPr>
              <w:t>1、</w:t>
            </w:r>
            <w:r>
              <w:rPr>
                <w:rFonts w:hint="eastAsia" w:ascii="Times New Roman" w:hAnsi="Times New Roman"/>
                <w:b w:val="0"/>
                <w:bCs w:val="0"/>
                <w:sz w:val="24"/>
                <w:szCs w:val="24"/>
                <w:lang w:eastAsia="zh-CN"/>
              </w:rPr>
              <w:t>监测分析方法</w:t>
            </w:r>
            <w:bookmarkEnd w:id="5"/>
          </w:p>
          <w:p>
            <w:pPr>
              <w:spacing w:line="360" w:lineRule="auto"/>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吉林省同盛检测技术有限</w:t>
            </w:r>
            <w:r>
              <w:rPr>
                <w:rFonts w:hint="eastAsia" w:ascii="Times New Roman" w:hAnsi="Times New Roman"/>
                <w:color w:val="000000" w:themeColor="text1"/>
                <w:sz w:val="24"/>
                <w:szCs w:val="24"/>
                <w:lang w:eastAsia="zh-CN"/>
                <w14:textFill>
                  <w14:solidFill>
                    <w14:schemeClr w14:val="tx1"/>
                  </w14:solidFill>
                </w14:textFill>
              </w:rPr>
              <w:t>公司</w:t>
            </w:r>
            <w:r>
              <w:rPr>
                <w:rFonts w:ascii="Times New Roman" w:hAnsi="Times New Roman"/>
                <w:color w:val="000000" w:themeColor="text1"/>
                <w:sz w:val="24"/>
                <w:szCs w:val="24"/>
                <w14:textFill>
                  <w14:solidFill>
                    <w14:schemeClr w14:val="tx1"/>
                  </w14:solidFill>
                </w14:textFill>
              </w:rPr>
              <w:t>于</w:t>
            </w:r>
            <w:r>
              <w:rPr>
                <w:rFonts w:hint="eastAsia" w:ascii="Times New Roman" w:hAnsi="Times New Roman"/>
                <w:color w:val="000000" w:themeColor="text1"/>
                <w:sz w:val="24"/>
                <w:szCs w:val="24"/>
                <w:lang w:val="en-US" w:eastAsia="zh-CN"/>
                <w14:textFill>
                  <w14:solidFill>
                    <w14:schemeClr w14:val="tx1"/>
                  </w14:solidFill>
                </w14:textFill>
              </w:rPr>
              <w:t>2023</w:t>
            </w:r>
            <w:r>
              <w:rPr>
                <w:rFonts w:ascii="Times New Roman" w:hAnsi="Times New Roman"/>
                <w:color w:val="000000" w:themeColor="text1"/>
                <w:sz w:val="24"/>
                <w:szCs w:val="24"/>
                <w14:textFill>
                  <w14:solidFill>
                    <w14:schemeClr w14:val="tx1"/>
                  </w14:solidFill>
                </w14:textFill>
              </w:rPr>
              <w:t>年</w:t>
            </w:r>
            <w:r>
              <w:rPr>
                <w:rFonts w:hint="eastAsia" w:ascii="Times New Roman" w:hAnsi="Times New Roman"/>
                <w:color w:val="000000" w:themeColor="text1"/>
                <w:sz w:val="24"/>
                <w:szCs w:val="24"/>
                <w:lang w:val="en-US" w:eastAsia="zh-CN"/>
                <w14:textFill>
                  <w14:solidFill>
                    <w14:schemeClr w14:val="tx1"/>
                  </w14:solidFill>
                </w14:textFill>
              </w:rPr>
              <w:t>12</w:t>
            </w:r>
            <w:r>
              <w:rPr>
                <w:rFonts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lang w:val="en-US" w:eastAsia="zh-CN"/>
                <w14:textFill>
                  <w14:solidFill>
                    <w14:schemeClr w14:val="tx1"/>
                  </w14:solidFill>
                </w14:textFill>
              </w:rPr>
              <w:t>4</w:t>
            </w:r>
            <w:r>
              <w:rPr>
                <w:rFonts w:ascii="Times New Roman" w:hAnsi="Times New Roman"/>
                <w:color w:val="000000" w:themeColor="text1"/>
                <w:sz w:val="24"/>
                <w:szCs w:val="24"/>
                <w14:textFill>
                  <w14:solidFill>
                    <w14:schemeClr w14:val="tx1"/>
                  </w14:solidFill>
                </w14:textFill>
              </w:rPr>
              <w:t>日</w:t>
            </w:r>
            <w:r>
              <w:rPr>
                <w:rFonts w:hint="eastAsia" w:ascii="Times New Roman" w:hAnsi="Times New Roman"/>
                <w:color w:val="000000" w:themeColor="text1"/>
                <w:sz w:val="24"/>
                <w:szCs w:val="24"/>
                <w:lang w:val="en-US" w:eastAsia="zh-CN"/>
                <w14:textFill>
                  <w14:solidFill>
                    <w14:schemeClr w14:val="tx1"/>
                  </w14:solidFill>
                </w14:textFill>
              </w:rPr>
              <w:t>-12</w:t>
            </w:r>
            <w:r>
              <w:rPr>
                <w:rFonts w:ascii="Times New Roman" w:hAnsi="Times New Roman"/>
                <w:color w:val="000000" w:themeColor="text1"/>
                <w:sz w:val="24"/>
                <w:szCs w:val="24"/>
                <w14:textFill>
                  <w14:solidFill>
                    <w14:schemeClr w14:val="tx1"/>
                  </w14:solidFill>
                </w14:textFill>
              </w:rPr>
              <w:t>月</w:t>
            </w:r>
            <w:r>
              <w:rPr>
                <w:rFonts w:hint="eastAsia" w:ascii="Times New Roman" w:hAnsi="Times New Roman"/>
                <w:color w:val="000000" w:themeColor="text1"/>
                <w:sz w:val="24"/>
                <w:szCs w:val="24"/>
                <w:lang w:val="en-US" w:eastAsia="zh-CN"/>
                <w14:textFill>
                  <w14:solidFill>
                    <w14:schemeClr w14:val="tx1"/>
                  </w14:solidFill>
                </w14:textFill>
              </w:rPr>
              <w:t>5</w:t>
            </w:r>
            <w:r>
              <w:rPr>
                <w:rFonts w:ascii="Times New Roman" w:hAnsi="Times New Roman"/>
                <w:color w:val="000000" w:themeColor="text1"/>
                <w:sz w:val="24"/>
                <w:szCs w:val="24"/>
                <w14:textFill>
                  <w14:solidFill>
                    <w14:schemeClr w14:val="tx1"/>
                  </w14:solidFill>
                </w14:textFill>
              </w:rPr>
              <w:t>日</w:t>
            </w:r>
            <w:r>
              <w:rPr>
                <w:rFonts w:hint="eastAsia" w:ascii="Times New Roman" w:hAnsi="Times New Roman"/>
                <w:color w:val="000000" w:themeColor="text1"/>
                <w:sz w:val="24"/>
                <w:szCs w:val="24"/>
                <w:lang w:eastAsia="zh-CN"/>
                <w14:textFill>
                  <w14:solidFill>
                    <w14:schemeClr w14:val="tx1"/>
                  </w14:solidFill>
                </w14:textFill>
              </w:rPr>
              <w:t>对</w:t>
            </w:r>
            <w:r>
              <w:rPr>
                <w:rFonts w:hint="eastAsia" w:ascii="Times New Roman" w:hAnsi="Times New Roman" w:cs="Times New Roman"/>
                <w:color w:val="000000" w:themeColor="text1"/>
                <w:sz w:val="24"/>
                <w:szCs w:val="24"/>
                <w:vertAlign w:val="baseline"/>
                <w:lang w:val="en-US" w:eastAsia="zh-CN"/>
                <w14:textFill>
                  <w14:solidFill>
                    <w14:schemeClr w14:val="tx1"/>
                  </w14:solidFill>
                </w14:textFill>
              </w:rPr>
              <w:t>吉林省超跃过滤技术有限公司滤清器生产项目（变更）</w:t>
            </w:r>
            <w:r>
              <w:rPr>
                <w:rFonts w:ascii="Times New Roman" w:hAnsi="Times New Roman"/>
                <w:color w:val="000000" w:themeColor="text1"/>
                <w:sz w:val="24"/>
                <w:szCs w:val="24"/>
                <w14:textFill>
                  <w14:solidFill>
                    <w14:schemeClr w14:val="tx1"/>
                  </w14:solidFill>
                </w14:textFill>
              </w:rPr>
              <w:t>进行了</w:t>
            </w:r>
            <w:r>
              <w:rPr>
                <w:rFonts w:hint="eastAsia" w:ascii="Times New Roman" w:hAnsi="Times New Roman"/>
                <w:color w:val="000000" w:themeColor="text1"/>
                <w:sz w:val="24"/>
                <w:szCs w:val="24"/>
                <w:lang w:eastAsia="zh-CN"/>
                <w14:textFill>
                  <w14:solidFill>
                    <w14:schemeClr w14:val="tx1"/>
                  </w14:solidFill>
                </w14:textFill>
              </w:rPr>
              <w:t>污染源</w:t>
            </w:r>
            <w:r>
              <w:rPr>
                <w:rFonts w:ascii="Times New Roman" w:hAnsi="Times New Roman"/>
                <w:color w:val="000000" w:themeColor="text1"/>
                <w:sz w:val="24"/>
                <w:szCs w:val="24"/>
                <w14:textFill>
                  <w14:solidFill>
                    <w14:schemeClr w14:val="tx1"/>
                  </w14:solidFill>
                </w14:textFill>
              </w:rPr>
              <w:t>监测工作。</w:t>
            </w:r>
          </w:p>
          <w:p>
            <w:pPr>
              <w:spacing w:line="360" w:lineRule="auto"/>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本次验收对各项污染物监测方法详见表</w:t>
            </w:r>
            <w:r>
              <w:rPr>
                <w:rFonts w:hint="eastAsia" w:ascii="Times New Roman" w:hAnsi="Times New Roman" w:cs="Times New Roman"/>
                <w:sz w:val="24"/>
                <w:szCs w:val="24"/>
                <w:lang w:val="en-US" w:eastAsia="zh-CN"/>
              </w:rPr>
              <w:t>20</w:t>
            </w:r>
            <w:r>
              <w:rPr>
                <w:rFonts w:hint="default" w:ascii="Times New Roman" w:hAnsi="Times New Roman" w:cs="Times New Roman"/>
                <w:sz w:val="24"/>
                <w:szCs w:val="24"/>
                <w:lang w:val="en-US" w:eastAsia="zh-CN"/>
              </w:rPr>
              <w:t>。</w:t>
            </w:r>
          </w:p>
          <w:p>
            <w:pPr>
              <w:keepNext w:val="0"/>
              <w:keepLines w:val="0"/>
              <w:pageBreakBefore w:val="0"/>
              <w:widowControl w:val="0"/>
              <w:tabs>
                <w:tab w:val="left" w:pos="648"/>
              </w:tabs>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color w:val="auto"/>
                <w:kern w:val="2"/>
                <w:sz w:val="21"/>
                <w:szCs w:val="21"/>
                <w:lang w:val="en-US" w:eastAsia="zh-CN" w:bidi="ar-SA"/>
              </w:rPr>
            </w:pPr>
            <w:r>
              <w:rPr>
                <w:rFonts w:hint="default" w:ascii="Times New Roman" w:hAnsi="Times New Roman" w:cs="Times New Roman"/>
                <w:b/>
                <w:bCs/>
                <w:color w:val="auto"/>
                <w:kern w:val="2"/>
                <w:sz w:val="21"/>
                <w:szCs w:val="21"/>
                <w:lang w:val="en-US" w:eastAsia="zh-CN" w:bidi="ar-SA"/>
              </w:rPr>
              <w:t>表</w:t>
            </w:r>
            <w:r>
              <w:rPr>
                <w:rFonts w:hint="eastAsia" w:ascii="Times New Roman" w:hAnsi="Times New Roman" w:cs="Times New Roman"/>
                <w:b/>
                <w:bCs/>
                <w:color w:val="auto"/>
                <w:kern w:val="2"/>
                <w:sz w:val="21"/>
                <w:szCs w:val="21"/>
                <w:lang w:val="en-US" w:eastAsia="zh-CN" w:bidi="ar-SA"/>
              </w:rPr>
              <w:t xml:space="preserve">20  </w:t>
            </w:r>
            <w:r>
              <w:rPr>
                <w:rFonts w:hint="default" w:ascii="Times New Roman" w:hAnsi="Times New Roman" w:cs="Times New Roman"/>
                <w:b/>
                <w:bCs/>
                <w:color w:val="auto"/>
                <w:kern w:val="2"/>
                <w:sz w:val="21"/>
                <w:szCs w:val="21"/>
                <w:lang w:val="en-US" w:eastAsia="zh-CN" w:bidi="ar-SA"/>
              </w:rPr>
              <w:t>本次验收监测依据及检出限一览表</w:t>
            </w:r>
          </w:p>
          <w:tbl>
            <w:tblPr>
              <w:tblStyle w:val="20"/>
              <w:tblW w:w="4998" w:type="pct"/>
              <w:tblInd w:w="0" w:type="dxa"/>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Layout w:type="autofit"/>
              <w:tblCellMar>
                <w:top w:w="0" w:type="dxa"/>
                <w:left w:w="108" w:type="dxa"/>
                <w:bottom w:w="0" w:type="dxa"/>
                <w:right w:w="108" w:type="dxa"/>
              </w:tblCellMar>
            </w:tblPr>
            <w:tblGrid>
              <w:gridCol w:w="1432"/>
              <w:gridCol w:w="2065"/>
              <w:gridCol w:w="4806"/>
            </w:tblGrid>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360" w:hRule="exact"/>
              </w:trPr>
              <w:tc>
                <w:tcPr>
                  <w:tcW w:w="86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bookmarkStart w:id="6" w:name="_Toc9481"/>
                  <w:bookmarkStart w:id="7" w:name="_Toc15172"/>
                  <w:r>
                    <w:rPr>
                      <w:rFonts w:hint="default" w:ascii="Times New Roman" w:hAnsi="Times New Roman" w:eastAsia="宋体" w:cs="Times New Roman"/>
                      <w:color w:val="auto"/>
                      <w:sz w:val="21"/>
                      <w:szCs w:val="21"/>
                    </w:rPr>
                    <w:t>样品类别</w:t>
                  </w:r>
                </w:p>
              </w:tc>
              <w:tc>
                <w:tcPr>
                  <w:tcW w:w="124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28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分析方法</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restar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废气</w:t>
                  </w:r>
                </w:p>
              </w:tc>
              <w:tc>
                <w:tcPr>
                  <w:tcW w:w="1243" w:type="pct"/>
                  <w:tcBorders>
                    <w:bottom w:val="single" w:color="000000" w:sz="2" w:space="0"/>
                    <w:tl2br w:val="nil"/>
                    <w:tr2bl w:val="nil"/>
                  </w:tcBorders>
                  <w:vAlign w:val="center"/>
                </w:tcPr>
                <w:p>
                  <w:pPr>
                    <w:numPr>
                      <w:ilvl w:val="0"/>
                      <w:numId w:val="0"/>
                    </w:numPr>
                    <w:ind w:left="0" w:leftChars="0" w:firstLine="0" w:firstLineChars="0"/>
                    <w:jc w:val="center"/>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000000"/>
                      <w:sz w:val="21"/>
                      <w:szCs w:val="21"/>
                      <w:lang w:val="en-US" w:eastAsia="zh-CN"/>
                    </w:rPr>
                    <w:t>颗粒物</w:t>
                  </w:r>
                </w:p>
              </w:tc>
              <w:tc>
                <w:tcPr>
                  <w:tcW w:w="2893" w:type="pct"/>
                  <w:tcBorders>
                    <w:bottom w:val="single" w:color="000000" w:sz="2" w:space="0"/>
                    <w:tl2br w:val="nil"/>
                    <w:tr2bl w:val="nil"/>
                  </w:tcBorders>
                  <w:vAlign w:val="center"/>
                </w:tcPr>
                <w:p>
                  <w:pPr>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固定污染源废气 低浓度颗粒物的测定重量法HJ836-2017</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continue"/>
                  <w:tcBorders>
                    <w:tl2br w:val="nil"/>
                    <w:tr2bl w:val="nil"/>
                  </w:tcBorders>
                  <w:vAlign w:val="center"/>
                </w:tcPr>
                <w:p>
                  <w:pPr>
                    <w:jc w:val="center"/>
                  </w:pPr>
                </w:p>
              </w:tc>
              <w:tc>
                <w:tcPr>
                  <w:tcW w:w="124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SO</w:t>
                  </w:r>
                  <w:r>
                    <w:rPr>
                      <w:rFonts w:hint="eastAsia" w:ascii="Times New Roman" w:hAnsi="Times New Roman" w:cs="Times New Roman"/>
                      <w:color w:val="000000"/>
                      <w:sz w:val="21"/>
                      <w:szCs w:val="21"/>
                      <w:vertAlign w:val="subscript"/>
                      <w:lang w:val="en-US" w:eastAsia="zh-CN"/>
                    </w:rPr>
                    <w:t>2</w:t>
                  </w:r>
                </w:p>
              </w:tc>
              <w:tc>
                <w:tcPr>
                  <w:tcW w:w="289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固定污染源废气二氧化硫的测定定电位电解法HJ57-2017</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continue"/>
                  <w:tcBorders>
                    <w:tl2br w:val="nil"/>
                    <w:tr2bl w:val="nil"/>
                  </w:tcBorders>
                  <w:vAlign w:val="center"/>
                </w:tcPr>
                <w:p>
                  <w:pPr>
                    <w:jc w:val="center"/>
                    <w:rPr>
                      <w:rFonts w:hint="eastAsia" w:ascii="Times New Roman" w:hAnsi="Times New Roman" w:cs="Times New Roman"/>
                      <w:color w:val="000000"/>
                      <w:sz w:val="21"/>
                      <w:szCs w:val="21"/>
                      <w:lang w:val="en-US" w:eastAsia="zh-CN"/>
                    </w:rPr>
                  </w:pPr>
                </w:p>
              </w:tc>
              <w:tc>
                <w:tcPr>
                  <w:tcW w:w="124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NO</w:t>
                  </w:r>
                  <w:r>
                    <w:rPr>
                      <w:rFonts w:hint="eastAsia" w:ascii="Times New Roman" w:hAnsi="Times New Roman" w:cs="Times New Roman"/>
                      <w:color w:val="000000"/>
                      <w:sz w:val="21"/>
                      <w:szCs w:val="21"/>
                      <w:vertAlign w:val="subscript"/>
                      <w:lang w:val="en-US" w:eastAsia="zh-CN"/>
                    </w:rPr>
                    <w:t>X</w:t>
                  </w:r>
                </w:p>
              </w:tc>
              <w:tc>
                <w:tcPr>
                  <w:tcW w:w="289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固定污染源排气中氮氧化物的测定定电位电解法HJ693-2014</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continue"/>
                  <w:tcBorders>
                    <w:tl2br w:val="nil"/>
                    <w:tr2bl w:val="nil"/>
                  </w:tcBorders>
                  <w:vAlign w:val="center"/>
                </w:tcPr>
                <w:p>
                  <w:pPr>
                    <w:jc w:val="center"/>
                    <w:rPr>
                      <w:rFonts w:hint="eastAsia" w:ascii="Times New Roman" w:hAnsi="Times New Roman" w:cs="Times New Roman"/>
                      <w:color w:val="000000"/>
                      <w:sz w:val="21"/>
                      <w:szCs w:val="21"/>
                      <w:lang w:val="en-US" w:eastAsia="zh-CN"/>
                    </w:rPr>
                  </w:pPr>
                </w:p>
              </w:tc>
              <w:tc>
                <w:tcPr>
                  <w:tcW w:w="124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sz w:val="21"/>
                      <w:szCs w:val="21"/>
                      <w:lang w:val="en-US" w:eastAsia="zh-CN"/>
                    </w:rPr>
                    <w:t>烟气黑度</w:t>
                  </w:r>
                </w:p>
              </w:tc>
              <w:tc>
                <w:tcPr>
                  <w:tcW w:w="289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固定污染源排放烟气黑度的测定 林格曼烟气黑度图法HJ/T 398-2007</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continue"/>
                  <w:tcBorders>
                    <w:tl2br w:val="nil"/>
                    <w:tr2bl w:val="nil"/>
                  </w:tcBorders>
                  <w:vAlign w:val="center"/>
                </w:tcPr>
                <w:p>
                  <w:pPr>
                    <w:jc w:val="center"/>
                    <w:rPr>
                      <w:rFonts w:hint="eastAsia" w:ascii="Times New Roman" w:hAnsi="Times New Roman" w:cs="Times New Roman"/>
                      <w:color w:val="000000"/>
                      <w:sz w:val="21"/>
                      <w:szCs w:val="21"/>
                      <w:lang w:val="en-US" w:eastAsia="zh-CN"/>
                    </w:rPr>
                  </w:pPr>
                </w:p>
              </w:tc>
              <w:tc>
                <w:tcPr>
                  <w:tcW w:w="1243" w:type="pct"/>
                  <w:tcBorders>
                    <w:bottom w:val="single" w:color="000000" w:sz="2" w:space="0"/>
                    <w:tl2br w:val="nil"/>
                    <w:tr2bl w:val="nil"/>
                  </w:tcBorders>
                  <w:vAlign w:val="center"/>
                </w:tcPr>
                <w:p>
                  <w:pPr>
                    <w:jc w:val="center"/>
                    <w:rPr>
                      <w:rFonts w:hint="default" w:ascii="Times New Roman"/>
                      <w:sz w:val="21"/>
                      <w:szCs w:val="21"/>
                      <w:lang w:val="en-US" w:eastAsia="zh-CN"/>
                    </w:rPr>
                  </w:pPr>
                  <w:r>
                    <w:rPr>
                      <w:rFonts w:hint="eastAsia" w:ascii="Times New Roman"/>
                      <w:sz w:val="21"/>
                      <w:szCs w:val="21"/>
                      <w:lang w:val="en-US" w:eastAsia="zh-CN"/>
                    </w:rPr>
                    <w:t>食堂油烟</w:t>
                  </w:r>
                </w:p>
              </w:tc>
              <w:tc>
                <w:tcPr>
                  <w:tcW w:w="289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饮食业油烟排放标准[附录A(标准的附录) 饮食业油烟采样方法及分析方法]GB 18483-2001</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232" w:hRule="atLeast"/>
              </w:trPr>
              <w:tc>
                <w:tcPr>
                  <w:tcW w:w="862" w:type="pct"/>
                  <w:vMerge w:val="continue"/>
                  <w:tcBorders>
                    <w:tl2br w:val="nil"/>
                    <w:tr2bl w:val="nil"/>
                  </w:tcBorders>
                  <w:vAlign w:val="center"/>
                </w:tcPr>
                <w:p>
                  <w:pPr>
                    <w:jc w:val="center"/>
                    <w:rPr>
                      <w:rFonts w:hint="eastAsia" w:ascii="Times New Roman" w:hAnsi="Times New Roman" w:cs="Times New Roman"/>
                      <w:color w:val="000000"/>
                      <w:sz w:val="21"/>
                      <w:szCs w:val="21"/>
                      <w:lang w:val="en-US" w:eastAsia="zh-CN"/>
                    </w:rPr>
                  </w:pPr>
                </w:p>
              </w:tc>
              <w:tc>
                <w:tcPr>
                  <w:tcW w:w="1243" w:type="pct"/>
                  <w:tcBorders>
                    <w:bottom w:val="single" w:color="000000" w:sz="2" w:space="0"/>
                    <w:tl2br w:val="nil"/>
                    <w:tr2bl w:val="nil"/>
                  </w:tcBorders>
                  <w:vAlign w:val="center"/>
                </w:tcPr>
                <w:p>
                  <w:pPr>
                    <w:jc w:val="center"/>
                    <w:rPr>
                      <w:rFonts w:hint="default" w:ascii="Times New Roman"/>
                      <w:sz w:val="21"/>
                      <w:szCs w:val="21"/>
                      <w:lang w:val="en-US" w:eastAsia="zh-CN"/>
                    </w:rPr>
                  </w:pPr>
                  <w:r>
                    <w:rPr>
                      <w:rFonts w:hint="eastAsia" w:ascii="Times New Roman"/>
                      <w:sz w:val="21"/>
                      <w:szCs w:val="21"/>
                      <w:lang w:val="en-US" w:eastAsia="zh-CN"/>
                    </w:rPr>
                    <w:t>非甲烷总烃</w:t>
                  </w:r>
                </w:p>
              </w:tc>
              <w:tc>
                <w:tcPr>
                  <w:tcW w:w="2893" w:type="pct"/>
                  <w:tcBorders>
                    <w:bottom w:val="single" w:color="000000" w:sz="2" w:space="0"/>
                    <w:tl2br w:val="nil"/>
                    <w:tr2bl w:val="nil"/>
                  </w:tcBorders>
                  <w:vAlign w:val="center"/>
                </w:tcPr>
                <w:p>
                  <w:pPr>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环境空气 总烃、甲烷和非甲烷总烃的测定 直接进样-气相色谱法 HJ604-2017</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650" w:hRule="atLeast"/>
              </w:trPr>
              <w:tc>
                <w:tcPr>
                  <w:tcW w:w="862" w:type="pct"/>
                  <w:tcBorders>
                    <w:tl2br w:val="nil"/>
                    <w:tr2bl w:val="nil"/>
                  </w:tcBorders>
                  <w:vAlign w:val="center"/>
                </w:tcPr>
                <w:p>
                  <w:pPr>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1243" w:type="pct"/>
                  <w:tcBorders>
                    <w:tl2br w:val="nil"/>
                    <w:tr2bl w:val="nil"/>
                  </w:tcBorders>
                  <w:vAlign w:val="center"/>
                </w:tcPr>
                <w:p>
                  <w:pPr>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厂界噪声</w:t>
                  </w:r>
                </w:p>
              </w:tc>
              <w:tc>
                <w:tcPr>
                  <w:tcW w:w="2893" w:type="pct"/>
                  <w:tcBorders>
                    <w:tl2br w:val="nil"/>
                    <w:tr2bl w:val="nil"/>
                  </w:tcBorders>
                  <w:vAlign w:val="center"/>
                </w:tcPr>
                <w:p>
                  <w:pPr>
                    <w:widowControl/>
                    <w:spacing w:line="240" w:lineRule="auto"/>
                    <w:jc w:val="center"/>
                    <w:textAlignment w:val="center"/>
                    <w:rPr>
                      <w:rFonts w:hint="default" w:ascii="Times New Roman" w:hAnsi="Times New Roman" w:cs="Times New Roman"/>
                      <w:color w:val="auto"/>
                      <w:kern w:val="0"/>
                      <w:sz w:val="21"/>
                      <w:szCs w:val="21"/>
                      <w:lang w:bidi="ar"/>
                    </w:rPr>
                  </w:pPr>
                  <w:r>
                    <w:rPr>
                      <w:rFonts w:hint="default" w:ascii="Times New Roman" w:hAnsi="Times New Roman" w:cs="Times New Roman"/>
                      <w:color w:val="auto"/>
                      <w:sz w:val="21"/>
                      <w:szCs w:val="21"/>
                    </w:rPr>
                    <w:t>工业企业厂界环境噪声排放标准GB12348-2008</w:t>
                  </w:r>
                </w:p>
              </w:tc>
            </w:tr>
          </w:tbl>
          <w:p>
            <w:pPr>
              <w:pStyle w:val="4"/>
              <w:spacing w:before="0" w:after="0" w:line="360" w:lineRule="auto"/>
              <w:ind w:firstLine="480" w:firstLineChars="200"/>
              <w:rPr>
                <w:rFonts w:hint="default"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eastAsia="zh-CN"/>
              </w:rPr>
              <w:t>监测仪器</w:t>
            </w:r>
            <w:bookmarkEnd w:id="6"/>
            <w:bookmarkEnd w:id="7"/>
          </w:p>
          <w:p>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center"/>
              <w:textAlignment w:val="auto"/>
              <w:outlineLvl w:val="9"/>
              <w:rPr>
                <w:rFonts w:hint="default"/>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auto"/>
                <w:sz w:val="21"/>
                <w:szCs w:val="21"/>
                <w:lang w:val="en-US" w:eastAsia="zh-CN"/>
              </w:rPr>
              <w:t>表</w:t>
            </w:r>
            <w:r>
              <w:rPr>
                <w:rFonts w:hint="eastAsia" w:ascii="Times New Roman" w:hAnsi="Times New Roman" w:cs="Times New Roman"/>
                <w:b/>
                <w:bCs/>
                <w:color w:val="auto"/>
                <w:sz w:val="21"/>
                <w:szCs w:val="21"/>
                <w:lang w:val="en-US" w:eastAsia="zh-CN"/>
              </w:rPr>
              <w:t>21</w:t>
            </w:r>
            <w:r>
              <w:rPr>
                <w:rFonts w:hint="default" w:ascii="Times New Roman" w:hAnsi="Times New Roman" w:cs="Times New Roman"/>
                <w:b/>
                <w:bCs/>
                <w:color w:val="auto"/>
                <w:sz w:val="21"/>
                <w:szCs w:val="21"/>
                <w:lang w:val="en-US" w:eastAsia="zh-CN"/>
              </w:rPr>
              <w:t xml:space="preserve">  本次验收监测仪器及型号一览表</w:t>
            </w:r>
          </w:p>
          <w:tbl>
            <w:tblPr>
              <w:tblStyle w:val="20"/>
              <w:tblW w:w="5000" w:type="pct"/>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296"/>
              <w:gridCol w:w="1650"/>
              <w:gridCol w:w="2449"/>
              <w:gridCol w:w="2911"/>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60" w:hRule="exact"/>
              </w:trPr>
              <w:tc>
                <w:tcPr>
                  <w:tcW w:w="78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bookmarkStart w:id="8" w:name="_Toc22839"/>
                  <w:bookmarkStart w:id="9" w:name="_Toc3314"/>
                  <w:r>
                    <w:rPr>
                      <w:rFonts w:hint="default" w:ascii="Times New Roman" w:hAnsi="Times New Roman" w:eastAsia="宋体" w:cs="Times New Roman"/>
                      <w:color w:val="auto"/>
                      <w:sz w:val="21"/>
                      <w:szCs w:val="21"/>
                    </w:rPr>
                    <w:t>样品类别</w:t>
                  </w:r>
                </w:p>
              </w:tc>
              <w:tc>
                <w:tcPr>
                  <w:tcW w:w="99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4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仪器名称</w:t>
                  </w:r>
                </w:p>
              </w:tc>
              <w:tc>
                <w:tcPr>
                  <w:tcW w:w="175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型号</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9" w:hRule="atLeast"/>
              </w:trPr>
              <w:tc>
                <w:tcPr>
                  <w:tcW w:w="780" w:type="pct"/>
                  <w:vMerge w:val="restart"/>
                  <w:tcBorders>
                    <w:tl2br w:val="nil"/>
                    <w:tr2bl w:val="nil"/>
                  </w:tcBorders>
                  <w:vAlign w:val="center"/>
                </w:tcPr>
                <w:p>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993" w:type="pct"/>
                  <w:vMerge w:val="restart"/>
                  <w:tcBorders>
                    <w:tl2br w:val="nil"/>
                    <w:tr2bl w:val="nil"/>
                  </w:tcBorders>
                  <w:vAlign w:val="center"/>
                </w:tcPr>
                <w:p>
                  <w:pPr>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厂界噪声</w:t>
                  </w:r>
                </w:p>
              </w:tc>
              <w:tc>
                <w:tcPr>
                  <w:tcW w:w="1474" w:type="pct"/>
                  <w:tcBorders>
                    <w:tl2br w:val="nil"/>
                    <w:tr2bl w:val="nil"/>
                  </w:tcBorders>
                  <w:vAlign w:val="center"/>
                </w:tcPr>
                <w:p>
                  <w:pPr>
                    <w:tabs>
                      <w:tab w:val="left" w:pos="3780"/>
                    </w:tabs>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HS5660C 型精密噪声频谱分析仪</w:t>
                  </w:r>
                </w:p>
              </w:tc>
              <w:tc>
                <w:tcPr>
                  <w:tcW w:w="1752" w:type="pct"/>
                  <w:tcBorders>
                    <w:tl2br w:val="nil"/>
                    <w:tr2bl w:val="nil"/>
                  </w:tcBorders>
                  <w:vAlign w:val="center"/>
                </w:tcPr>
                <w:p>
                  <w:pPr>
                    <w:tabs>
                      <w:tab w:val="left" w:pos="3780"/>
                    </w:tabs>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YQ017</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9" w:hRule="atLeast"/>
              </w:trPr>
              <w:tc>
                <w:tcPr>
                  <w:tcW w:w="780" w:type="pct"/>
                  <w:vMerge w:val="continue"/>
                  <w:tcBorders>
                    <w:tl2br w:val="nil"/>
                    <w:tr2bl w:val="nil"/>
                  </w:tcBorders>
                  <w:vAlign w:val="center"/>
                </w:tcPr>
                <w:p>
                  <w:pPr>
                    <w:tabs>
                      <w:tab w:val="left" w:pos="3780"/>
                    </w:tabs>
                    <w:snapToGrid w:val="0"/>
                    <w:jc w:val="center"/>
                  </w:pPr>
                </w:p>
              </w:tc>
              <w:tc>
                <w:tcPr>
                  <w:tcW w:w="993" w:type="pct"/>
                  <w:vMerge w:val="continue"/>
                  <w:tcBorders>
                    <w:tl2br w:val="nil"/>
                    <w:tr2bl w:val="nil"/>
                  </w:tcBorders>
                  <w:vAlign w:val="center"/>
                </w:tcPr>
                <w:p>
                  <w:pPr>
                    <w:tabs>
                      <w:tab w:val="left" w:pos="3780"/>
                    </w:tabs>
                    <w:snapToGrid w:val="0"/>
                    <w:jc w:val="center"/>
                  </w:pPr>
                </w:p>
              </w:tc>
              <w:tc>
                <w:tcPr>
                  <w:tcW w:w="1474" w:type="pct"/>
                  <w:tcBorders>
                    <w:tl2br w:val="nil"/>
                    <w:tr2bl w:val="nil"/>
                  </w:tcBorders>
                  <w:vAlign w:val="center"/>
                </w:tcPr>
                <w:p>
                  <w:pPr>
                    <w:tabs>
                      <w:tab w:val="left" w:pos="3780"/>
                    </w:tabs>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HS6020 型声校准器</w:t>
                  </w:r>
                </w:p>
              </w:tc>
              <w:tc>
                <w:tcPr>
                  <w:tcW w:w="1752" w:type="pct"/>
                  <w:tcBorders>
                    <w:tl2br w:val="nil"/>
                    <w:tr2bl w:val="nil"/>
                  </w:tcBorders>
                  <w:vAlign w:val="center"/>
                </w:tcPr>
                <w:p>
                  <w:pPr>
                    <w:tabs>
                      <w:tab w:val="left" w:pos="3780"/>
                    </w:tabs>
                    <w:snapToGrid w:val="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YQ018</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restart"/>
                  <w:tcBorders>
                    <w:tl2br w:val="nil"/>
                    <w:tr2bl w:val="nil"/>
                  </w:tcBorders>
                  <w:vAlign w:val="center"/>
                </w:tcPr>
                <w:p>
                  <w:pPr>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废气</w:t>
                  </w:r>
                </w:p>
              </w:tc>
              <w:tc>
                <w:tcPr>
                  <w:tcW w:w="993" w:type="pct"/>
                  <w:tcBorders>
                    <w:tl2br w:val="nil"/>
                    <w:tr2bl w:val="nil"/>
                  </w:tcBorders>
                  <w:vAlign w:val="center"/>
                </w:tcPr>
                <w:p>
                  <w:pPr>
                    <w:numPr>
                      <w:ilvl w:val="0"/>
                      <w:numId w:val="0"/>
                    </w:numPr>
                    <w:ind w:left="0" w:leftChars="0" w:firstLine="0" w:firstLineChars="0"/>
                    <w:jc w:val="center"/>
                    <w:rPr>
                      <w:rFonts w:hint="default" w:ascii="Times New Roman" w:hAnsi="Times New Roman" w:cs="Times New Roman"/>
                      <w:color w:val="auto"/>
                      <w:sz w:val="21"/>
                      <w:szCs w:val="21"/>
                      <w:vertAlign w:val="baseline"/>
                      <w:lang w:val="en-US" w:eastAsia="zh-CN"/>
                    </w:rPr>
                  </w:pPr>
                  <w:r>
                    <w:rPr>
                      <w:rFonts w:hint="eastAsia" w:ascii="Times New Roman" w:hAnsi="Times New Roman" w:cs="Times New Roman"/>
                      <w:color w:val="000000"/>
                      <w:sz w:val="21"/>
                      <w:szCs w:val="21"/>
                      <w:lang w:val="en-US" w:eastAsia="zh-CN"/>
                    </w:rPr>
                    <w:t>颗粒物</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PWN125DZH 型电子天平</w:t>
                  </w:r>
                </w:p>
              </w:tc>
              <w:tc>
                <w:tcPr>
                  <w:tcW w:w="1752" w:type="pct"/>
                  <w:tcBorders>
                    <w:tl2br w:val="nil"/>
                    <w:tr2bl w:val="nil"/>
                  </w:tcBorders>
                  <w:vAlign w:val="center"/>
                </w:tcPr>
                <w:p>
                  <w:pPr>
                    <w:jc w:val="center"/>
                    <w:rPr>
                      <w:rFonts w:hint="eastAsia" w:ascii="Times New Roman" w:hAnsi="Times New Roman" w:eastAsia="宋体" w:cs="Times New Roman"/>
                      <w:color w:val="FF0000"/>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YQ-044</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continue"/>
                  <w:tcBorders>
                    <w:tl2br w:val="nil"/>
                    <w:tr2bl w:val="nil"/>
                  </w:tcBorders>
                  <w:vAlign w:val="center"/>
                </w:tcPr>
                <w:p>
                  <w:pPr>
                    <w:jc w:val="center"/>
                    <w:rPr>
                      <w:rFonts w:hint="default" w:ascii="Times New Roman" w:hAnsi="Times New Roman" w:cs="Times New Roman"/>
                      <w:color w:val="auto"/>
                      <w:sz w:val="21"/>
                      <w:szCs w:val="21"/>
                      <w:lang w:eastAsia="zh-CN"/>
                    </w:rPr>
                  </w:pPr>
                </w:p>
              </w:tc>
              <w:tc>
                <w:tcPr>
                  <w:tcW w:w="993" w:type="pct"/>
                  <w:tcBorders>
                    <w:tl2br w:val="nil"/>
                    <w:tr2bl w:val="nil"/>
                  </w:tcBorders>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000000"/>
                      <w:sz w:val="21"/>
                      <w:szCs w:val="21"/>
                      <w:lang w:val="en-US" w:eastAsia="zh-CN"/>
                    </w:rPr>
                    <w:t>SO</w:t>
                  </w:r>
                  <w:r>
                    <w:rPr>
                      <w:rFonts w:hint="eastAsia" w:ascii="Times New Roman" w:hAnsi="Times New Roman" w:cs="Times New Roman"/>
                      <w:color w:val="000000"/>
                      <w:sz w:val="21"/>
                      <w:szCs w:val="21"/>
                      <w:vertAlign w:val="subscript"/>
                      <w:lang w:val="en-US" w:eastAsia="zh-CN"/>
                    </w:rPr>
                    <w:t>2</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GH-60E 型自动烟尘烟气测试仪</w:t>
                  </w:r>
                </w:p>
              </w:tc>
              <w:tc>
                <w:tcPr>
                  <w:tcW w:w="1752" w:type="pct"/>
                  <w:tcBorders>
                    <w:tl2br w:val="nil"/>
                    <w:tr2bl w:val="nil"/>
                  </w:tcBorders>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YQ-012</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continue"/>
                  <w:tcBorders>
                    <w:tl2br w:val="nil"/>
                    <w:tr2bl w:val="nil"/>
                  </w:tcBorders>
                  <w:vAlign w:val="center"/>
                </w:tcPr>
                <w:p>
                  <w:pPr>
                    <w:jc w:val="center"/>
                    <w:rPr>
                      <w:rFonts w:hint="default" w:ascii="Times New Roman" w:hAnsi="Times New Roman" w:cs="Times New Roman"/>
                      <w:color w:val="auto"/>
                      <w:sz w:val="21"/>
                      <w:szCs w:val="21"/>
                      <w:lang w:eastAsia="zh-CN"/>
                    </w:rPr>
                  </w:pPr>
                </w:p>
              </w:tc>
              <w:tc>
                <w:tcPr>
                  <w:tcW w:w="993" w:type="pct"/>
                  <w:tcBorders>
                    <w:tl2br w:val="nil"/>
                    <w:tr2bl w:val="nil"/>
                  </w:tcBorders>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000000"/>
                      <w:sz w:val="21"/>
                      <w:szCs w:val="21"/>
                      <w:lang w:val="en-US" w:eastAsia="zh-CN"/>
                    </w:rPr>
                    <w:t>NO</w:t>
                  </w:r>
                  <w:r>
                    <w:rPr>
                      <w:rFonts w:hint="eastAsia" w:ascii="Times New Roman" w:hAnsi="Times New Roman" w:cs="Times New Roman"/>
                      <w:color w:val="000000"/>
                      <w:sz w:val="21"/>
                      <w:szCs w:val="21"/>
                      <w:vertAlign w:val="subscript"/>
                      <w:lang w:val="en-US" w:eastAsia="zh-CN"/>
                    </w:rPr>
                    <w:t>X</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GH-60E 型</w:t>
                  </w:r>
                </w:p>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自动烟尘烟气测试仪</w:t>
                  </w:r>
                </w:p>
              </w:tc>
              <w:tc>
                <w:tcPr>
                  <w:tcW w:w="1752" w:type="pct"/>
                  <w:tcBorders>
                    <w:tl2br w:val="nil"/>
                    <w:tr2bl w:val="nil"/>
                  </w:tcBorders>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YQ-012</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continue"/>
                  <w:tcBorders>
                    <w:tl2br w:val="nil"/>
                    <w:tr2bl w:val="nil"/>
                  </w:tcBorders>
                  <w:vAlign w:val="center"/>
                </w:tcPr>
                <w:p>
                  <w:pPr>
                    <w:jc w:val="center"/>
                    <w:rPr>
                      <w:rFonts w:hint="default" w:ascii="Times New Roman" w:hAnsi="Times New Roman" w:cs="Times New Roman"/>
                      <w:color w:val="auto"/>
                      <w:sz w:val="21"/>
                      <w:szCs w:val="21"/>
                      <w:lang w:eastAsia="zh-CN"/>
                    </w:rPr>
                  </w:pPr>
                </w:p>
              </w:tc>
              <w:tc>
                <w:tcPr>
                  <w:tcW w:w="993" w:type="pct"/>
                  <w:tcBorders>
                    <w:tl2br w:val="nil"/>
                    <w:tr2bl w:val="nil"/>
                  </w:tcBorders>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sz w:val="21"/>
                      <w:szCs w:val="21"/>
                      <w:lang w:val="en-US" w:eastAsia="zh-CN"/>
                    </w:rPr>
                    <w:t>烟气黑度</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HXLGM-I型</w:t>
                  </w:r>
                </w:p>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林格曼烟气浓度图</w:t>
                  </w:r>
                </w:p>
              </w:tc>
              <w:tc>
                <w:tcPr>
                  <w:tcW w:w="1752" w:type="pct"/>
                  <w:tcBorders>
                    <w:tl2br w:val="nil"/>
                    <w:tr2bl w:val="nil"/>
                  </w:tcBorders>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YQ-051</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continue"/>
                  <w:tcBorders>
                    <w:tl2br w:val="nil"/>
                    <w:tr2bl w:val="nil"/>
                  </w:tcBorders>
                  <w:vAlign w:val="center"/>
                </w:tcPr>
                <w:p>
                  <w:pPr>
                    <w:jc w:val="center"/>
                    <w:rPr>
                      <w:rFonts w:hint="default" w:ascii="Times New Roman" w:hAnsi="Times New Roman" w:cs="Times New Roman"/>
                      <w:color w:val="auto"/>
                      <w:sz w:val="21"/>
                      <w:szCs w:val="21"/>
                      <w:lang w:eastAsia="zh-CN"/>
                    </w:rPr>
                  </w:pPr>
                </w:p>
              </w:tc>
              <w:tc>
                <w:tcPr>
                  <w:tcW w:w="993" w:type="pct"/>
                  <w:tcBorders>
                    <w:tl2br w:val="nil"/>
                    <w:tr2bl w:val="nil"/>
                  </w:tcBorders>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sz w:val="21"/>
                      <w:szCs w:val="21"/>
                      <w:lang w:val="en-US" w:eastAsia="zh-CN"/>
                    </w:rPr>
                    <w:t>食堂油烟</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JKY-2B 型</w:t>
                  </w:r>
                </w:p>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红外光度测油仪</w:t>
                  </w:r>
                </w:p>
              </w:tc>
              <w:tc>
                <w:tcPr>
                  <w:tcW w:w="1752" w:type="pct"/>
                  <w:tcBorders>
                    <w:tl2br w:val="nil"/>
                    <w:tr2bl w:val="nil"/>
                  </w:tcBorders>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YQ-004</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163" w:hRule="atLeast"/>
              </w:trPr>
              <w:tc>
                <w:tcPr>
                  <w:tcW w:w="780" w:type="pct"/>
                  <w:vMerge w:val="continue"/>
                  <w:tcBorders>
                    <w:tl2br w:val="nil"/>
                    <w:tr2bl w:val="nil"/>
                  </w:tcBorders>
                  <w:vAlign w:val="center"/>
                </w:tcPr>
                <w:p>
                  <w:pPr>
                    <w:jc w:val="center"/>
                    <w:rPr>
                      <w:rFonts w:hint="default" w:ascii="Times New Roman" w:hAnsi="Times New Roman" w:cs="Times New Roman"/>
                      <w:color w:val="auto"/>
                      <w:sz w:val="21"/>
                      <w:szCs w:val="21"/>
                      <w:lang w:eastAsia="zh-CN"/>
                    </w:rPr>
                  </w:pPr>
                </w:p>
              </w:tc>
              <w:tc>
                <w:tcPr>
                  <w:tcW w:w="993" w:type="pct"/>
                  <w:tcBorders>
                    <w:tl2br w:val="nil"/>
                    <w:tr2bl w:val="nil"/>
                  </w:tcBorders>
                  <w:vAlign w:val="center"/>
                </w:tcPr>
                <w:p>
                  <w:pPr>
                    <w:jc w:val="center"/>
                    <w:rPr>
                      <w:rFonts w:hint="default" w:ascii="Times New Roman"/>
                      <w:sz w:val="21"/>
                      <w:szCs w:val="21"/>
                      <w:lang w:val="en-US" w:eastAsia="zh-CN"/>
                    </w:rPr>
                  </w:pPr>
                  <w:r>
                    <w:rPr>
                      <w:rFonts w:hint="eastAsia" w:ascii="Times New Roman"/>
                      <w:sz w:val="21"/>
                      <w:szCs w:val="21"/>
                      <w:lang w:val="en-US" w:eastAsia="zh-CN"/>
                    </w:rPr>
                    <w:t>非甲烷总烃</w:t>
                  </w:r>
                </w:p>
              </w:tc>
              <w:tc>
                <w:tcPr>
                  <w:tcW w:w="1474" w:type="pct"/>
                  <w:tcBorders>
                    <w:tl2br w:val="nil"/>
                    <w:tr2bl w:val="nil"/>
                  </w:tcBorders>
                  <w:vAlign w:val="center"/>
                </w:tcPr>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GC9790II型</w:t>
                  </w:r>
                </w:p>
                <w:p>
                  <w:pPr>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气相色谱仪</w:t>
                  </w:r>
                </w:p>
              </w:tc>
              <w:tc>
                <w:tcPr>
                  <w:tcW w:w="1752" w:type="pct"/>
                  <w:tcBorders>
                    <w:tl2br w:val="nil"/>
                    <w:tr2bl w:val="nil"/>
                  </w:tcBorders>
                  <w:vAlign w:val="center"/>
                </w:tcPr>
                <w:p>
                  <w:pPr>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YQ-022</w:t>
                  </w:r>
                </w:p>
              </w:tc>
            </w:tr>
          </w:tbl>
          <w:p>
            <w:pPr>
              <w:pStyle w:val="4"/>
              <w:spacing w:before="0" w:after="0" w:line="360" w:lineRule="auto"/>
              <w:ind w:firstLine="480" w:firstLineChars="200"/>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3、</w:t>
            </w:r>
            <w:r>
              <w:rPr>
                <w:rFonts w:hint="default" w:ascii="Times New Roman" w:hAnsi="Times New Roman" w:eastAsia="宋体" w:cs="Times New Roman"/>
                <w:b w:val="0"/>
                <w:bCs w:val="0"/>
                <w:sz w:val="24"/>
                <w:szCs w:val="24"/>
                <w:lang w:val="en-US" w:eastAsia="zh-CN"/>
              </w:rPr>
              <w:t>人员资质</w:t>
            </w:r>
            <w:bookmarkEnd w:id="8"/>
            <w:bookmarkEnd w:id="9"/>
          </w:p>
          <w:p>
            <w:pPr>
              <w:numPr>
                <w:ilvl w:val="0"/>
                <w:numId w:val="0"/>
              </w:numPr>
              <w:spacing w:line="360" w:lineRule="auto"/>
              <w:ind w:firstLine="48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参加本次验收的监测人员经过培训和考核，能正确、熟练地进行分析操作和使用仪器设备，处理分析过程中出现的各种情况，并持证上岗，故均有资格给予验收监测评价。</w:t>
            </w:r>
          </w:p>
          <w:p>
            <w:pPr>
              <w:pStyle w:val="4"/>
              <w:numPr>
                <w:ilvl w:val="0"/>
                <w:numId w:val="0"/>
              </w:numPr>
              <w:spacing w:before="0" w:after="0" w:line="360" w:lineRule="auto"/>
              <w:ind w:left="0" w:leftChars="0" w:firstLine="480" w:firstLineChars="200"/>
              <w:rPr>
                <w:rFonts w:hint="default" w:ascii="Times New Roman" w:hAnsi="Times New Roman" w:eastAsia="宋体" w:cs="Times New Roman"/>
                <w:b w:val="0"/>
                <w:bCs w:val="0"/>
                <w:kern w:val="2"/>
                <w:sz w:val="24"/>
                <w:szCs w:val="24"/>
                <w:lang w:val="en-US" w:eastAsia="zh-CN" w:bidi="ar-SA"/>
              </w:rPr>
            </w:pPr>
            <w:bookmarkStart w:id="10" w:name="_Toc6505"/>
            <w:r>
              <w:rPr>
                <w:rFonts w:hint="eastAsia" w:ascii="Times New Roman" w:hAnsi="Times New Roman" w:cs="Times New Roman"/>
                <w:b w:val="0"/>
                <w:bCs w:val="0"/>
                <w:kern w:val="2"/>
                <w:sz w:val="24"/>
                <w:szCs w:val="24"/>
                <w:lang w:val="en-US" w:eastAsia="zh-CN" w:bidi="ar-SA"/>
              </w:rPr>
              <w:t>4</w:t>
            </w:r>
            <w:r>
              <w:rPr>
                <w:rFonts w:hint="default" w:ascii="Times New Roman" w:hAnsi="Times New Roman" w:eastAsia="宋体" w:cs="Times New Roman"/>
                <w:b w:val="0"/>
                <w:bCs w:val="0"/>
                <w:kern w:val="2"/>
                <w:sz w:val="24"/>
                <w:szCs w:val="24"/>
                <w:lang w:val="en-US" w:eastAsia="zh-CN" w:bidi="ar-SA"/>
              </w:rPr>
              <w:t>、气体监测分析过程中的质量保证和质量控制</w:t>
            </w:r>
            <w:bookmarkEnd w:id="10"/>
          </w:p>
          <w:p>
            <w:pPr>
              <w:numPr>
                <w:ilvl w:val="0"/>
                <w:numId w:val="0"/>
              </w:numPr>
              <w:spacing w:line="360" w:lineRule="auto"/>
              <w:ind w:left="420" w:leftChars="200"/>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t>（1）尽量避免被测排放物中共存污染物对分析的交叉干扰。</w:t>
            </w:r>
          </w:p>
          <w:p>
            <w:pPr>
              <w:pStyle w:val="2"/>
              <w:numPr>
                <w:ilvl w:val="0"/>
                <w:numId w:val="0"/>
              </w:numPr>
              <w:spacing w:line="360" w:lineRule="auto"/>
              <w:ind w:firstLine="480" w:firstLineChars="200"/>
              <w:jc w:val="both"/>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t>（2）被测排放物的浓度在仪器量程的有效范围（即30%～70%之间）。</w:t>
            </w:r>
          </w:p>
          <w:p>
            <w:pPr>
              <w:pStyle w:val="4"/>
              <w:spacing w:before="0" w:after="0" w:line="360" w:lineRule="auto"/>
              <w:ind w:firstLine="480" w:firstLineChars="200"/>
              <w:rPr>
                <w:rFonts w:hint="default" w:ascii="Times New Roman" w:hAnsi="Times New Roman" w:cs="Times New Roman"/>
                <w:b w:val="0"/>
                <w:bCs w:val="0"/>
                <w:sz w:val="24"/>
                <w:szCs w:val="24"/>
                <w:lang w:val="en-US" w:eastAsia="zh-CN"/>
              </w:rPr>
            </w:pPr>
            <w:bookmarkStart w:id="11" w:name="_Toc9197"/>
            <w:bookmarkStart w:id="12" w:name="_Toc25045"/>
            <w:r>
              <w:rPr>
                <w:rFonts w:hint="eastAsia" w:ascii="Times New Roman" w:hAnsi="Times New Roman" w:cs="Times New Roman"/>
                <w:b w:val="0"/>
                <w:bCs w:val="0"/>
                <w:sz w:val="24"/>
                <w:szCs w:val="24"/>
                <w:lang w:val="en-US" w:eastAsia="zh-CN"/>
              </w:rPr>
              <w:t>5、</w:t>
            </w:r>
            <w:r>
              <w:rPr>
                <w:rFonts w:hint="default" w:ascii="Times New Roman" w:hAnsi="Times New Roman" w:cs="Times New Roman"/>
                <w:b w:val="0"/>
                <w:bCs w:val="0"/>
                <w:sz w:val="24"/>
                <w:szCs w:val="24"/>
                <w:lang w:val="en-US" w:eastAsia="zh-CN"/>
              </w:rPr>
              <w:t>噪声监测分析过程中的质量保证和质量控制</w:t>
            </w:r>
            <w:bookmarkEnd w:id="11"/>
            <w:bookmarkEnd w:id="12"/>
          </w:p>
          <w:p>
            <w:pPr>
              <w:spacing w:line="360" w:lineRule="auto"/>
              <w:ind w:firstLine="480" w:firstLineChars="200"/>
              <w:rPr>
                <w:rFonts w:hint="eastAsia"/>
                <w:b/>
                <w:bCs/>
                <w:color w:val="000000" w:themeColor="text1"/>
                <w:sz w:val="24"/>
                <w:szCs w:val="24"/>
                <w:lang w:eastAsia="zh-CN"/>
                <w14:textFill>
                  <w14:solidFill>
                    <w14:schemeClr w14:val="tx1"/>
                  </w14:solidFill>
                </w14:textFill>
              </w:rPr>
            </w:pPr>
            <w:r>
              <w:rPr>
                <w:rFonts w:hint="default" w:ascii="Times New Roman" w:hAnsi="Times New Roman" w:eastAsia="宋体" w:cs="Times New Roman"/>
                <w:b w:val="0"/>
                <w:i w:val="0"/>
                <w:caps w:val="0"/>
                <w:color w:val="000000"/>
                <w:spacing w:val="0"/>
                <w:sz w:val="24"/>
                <w:szCs w:val="24"/>
                <w:shd w:val="clear" w:fill="FFFFFF"/>
              </w:rPr>
              <w:t>声级计在测试前后用标准发生源进行校准，测量前后仪器的灵敏度相差不大于0.5dB，若大于0.5dB测试数据无效。</w:t>
            </w:r>
          </w:p>
        </w:tc>
      </w:tr>
    </w:tbl>
    <w:p>
      <w:pPr>
        <w:pStyle w:val="23"/>
        <w:ind w:left="0" w:leftChars="0" w:firstLine="0" w:firstLineChars="0"/>
        <w:outlineLvl w:val="0"/>
        <w:rPr>
          <w:rFonts w:hint="eastAsia"/>
          <w:b/>
          <w:bCs/>
          <w:color w:val="000000" w:themeColor="text1"/>
          <w:sz w:val="24"/>
          <w:szCs w:val="24"/>
          <w:lang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3"/>
        <w:ind w:left="0" w:leftChars="0" w:firstLine="0" w:firstLineChars="0"/>
        <w:outlineLvl w:val="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表六</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522" w:type="dxa"/>
          </w:tcPr>
          <w:p>
            <w:pPr>
              <w:pStyle w:val="23"/>
              <w:spacing w:line="360" w:lineRule="auto"/>
              <w:ind w:left="0" w:leftChars="0" w:firstLine="0" w:firstLineChars="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验收监测内容：</w:t>
            </w:r>
          </w:p>
          <w:p>
            <w:pPr>
              <w:pStyle w:val="23"/>
              <w:numPr>
                <w:ilvl w:val="0"/>
                <w:numId w:val="0"/>
              </w:numPr>
              <w:spacing w:line="360" w:lineRule="auto"/>
              <w:ind w:firstLine="480" w:firstLineChars="200"/>
              <w:rPr>
                <w:rFonts w:hint="eastAsia"/>
                <w:sz w:val="24"/>
                <w:szCs w:val="24"/>
                <w:lang w:val="en-US" w:eastAsia="zh-CN"/>
              </w:rPr>
            </w:pP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1、</w:t>
            </w:r>
            <w:r>
              <w:rPr>
                <w:rFonts w:hint="default" w:ascii="Times New Roman" w:hAnsi="Times New Roman" w:cs="Times New Roman"/>
                <w:b w:val="0"/>
                <w:bCs w:val="0"/>
                <w:color w:val="000000" w:themeColor="text1"/>
                <w:sz w:val="24"/>
                <w:szCs w:val="24"/>
                <w:lang w:val="en-US" w:eastAsia="zh-CN"/>
                <w14:textFill>
                  <w14:solidFill>
                    <w14:schemeClr w14:val="tx1"/>
                  </w14:solidFill>
                </w14:textFill>
              </w:rPr>
              <w:t>废气</w:t>
            </w:r>
          </w:p>
          <w:p>
            <w:pPr>
              <w:keepNext w:val="0"/>
              <w:keepLines w:val="0"/>
              <w:pageBreakBefore w:val="0"/>
              <w:widowControl w:val="0"/>
              <w:kinsoku/>
              <w:wordWrap/>
              <w:overflowPunct/>
              <w:topLinePunct w:val="0"/>
              <w:autoSpaceDE/>
              <w:autoSpaceDN/>
              <w:bidi w:val="0"/>
              <w:adjustRightInd/>
              <w:snapToGrid/>
              <w:spacing w:line="240" w:lineRule="auto"/>
              <w:ind w:firstLine="482"/>
              <w:jc w:val="center"/>
              <w:textAlignment w:val="auto"/>
              <w:outlineLvl w:val="9"/>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bCs/>
                <w:color w:val="auto"/>
                <w:sz w:val="21"/>
                <w:szCs w:val="21"/>
                <w:lang w:val="en-US" w:eastAsia="zh-CN"/>
              </w:rPr>
              <w:t>表</w:t>
            </w:r>
            <w:r>
              <w:rPr>
                <w:rFonts w:hint="eastAsia" w:ascii="Times New Roman" w:hAnsi="Times New Roman" w:cs="Times New Roman"/>
                <w:b/>
                <w:bCs/>
                <w:color w:val="auto"/>
                <w:sz w:val="21"/>
                <w:szCs w:val="21"/>
                <w:lang w:val="en-US" w:eastAsia="zh-CN"/>
              </w:rPr>
              <w:t xml:space="preserve">22 </w:t>
            </w:r>
            <w:r>
              <w:rPr>
                <w:rFonts w:hint="default" w:ascii="Times New Roman" w:hAnsi="Times New Roman" w:cs="Times New Roman"/>
                <w:b/>
                <w:bCs/>
                <w:color w:val="auto"/>
                <w:sz w:val="21"/>
                <w:szCs w:val="21"/>
                <w:lang w:val="en-US" w:eastAsia="zh-CN"/>
              </w:rPr>
              <w:t xml:space="preserve"> 本次验收废气监测内容一览表</w:t>
            </w:r>
          </w:p>
          <w:tbl>
            <w:tblPr>
              <w:tblStyle w:val="20"/>
              <w:tblW w:w="8303" w:type="dxa"/>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1085"/>
              <w:gridCol w:w="2644"/>
              <w:gridCol w:w="2487"/>
              <w:gridCol w:w="2087"/>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323" w:hRule="atLeast"/>
              </w:trPr>
              <w:tc>
                <w:tcPr>
                  <w:tcW w:w="653" w:type="pct"/>
                  <w:tcBorders>
                    <w:tl2br w:val="nil"/>
                    <w:tr2bl w:val="nil"/>
                  </w:tcBorders>
                  <w:noWrap w:val="0"/>
                  <w:vAlign w:val="center"/>
                </w:tcPr>
                <w:p>
                  <w:pPr>
                    <w:spacing w:line="240" w:lineRule="atLeast"/>
                    <w:jc w:val="center"/>
                    <w:rPr>
                      <w:rFonts w:hint="default"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废气名称</w:t>
                  </w:r>
                </w:p>
              </w:tc>
              <w:tc>
                <w:tcPr>
                  <w:tcW w:w="1591" w:type="pct"/>
                  <w:tcBorders>
                    <w:tl2br w:val="nil"/>
                    <w:tr2bl w:val="nil"/>
                  </w:tcBorders>
                  <w:noWrap w:val="0"/>
                  <w:vAlign w:val="center"/>
                </w:tcPr>
                <w:p>
                  <w:pPr>
                    <w:spacing w:line="240" w:lineRule="atLeast"/>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监测点位</w:t>
                  </w:r>
                </w:p>
              </w:tc>
              <w:tc>
                <w:tcPr>
                  <w:tcW w:w="1497" w:type="pct"/>
                  <w:tcBorders>
                    <w:right w:val="single" w:color="auto" w:sz="4" w:space="0"/>
                    <w:tl2br w:val="nil"/>
                    <w:tr2bl w:val="nil"/>
                  </w:tcBorders>
                  <w:noWrap w:val="0"/>
                  <w:vAlign w:val="center"/>
                </w:tcPr>
                <w:p>
                  <w:pPr>
                    <w:spacing w:line="240" w:lineRule="atLeast"/>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污染物</w:t>
                  </w:r>
                </w:p>
              </w:tc>
              <w:tc>
                <w:tcPr>
                  <w:tcW w:w="1256" w:type="pct"/>
                  <w:tcBorders>
                    <w:right w:val="single" w:color="auto" w:sz="4" w:space="0"/>
                    <w:tl2br w:val="nil"/>
                    <w:tr2bl w:val="nil"/>
                  </w:tcBorders>
                  <w:noWrap w:val="0"/>
                  <w:vAlign w:val="center"/>
                </w:tcPr>
                <w:p>
                  <w:pPr>
                    <w:spacing w:line="240" w:lineRule="atLeast"/>
                    <w:jc w:val="center"/>
                    <w:rPr>
                      <w:rFonts w:hint="default"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监测频次</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tcBorders>
                    <w:tl2br w:val="nil"/>
                    <w:tr2bl w:val="nil"/>
                  </w:tcBorders>
                  <w:noWrap w:val="0"/>
                  <w:vAlign w:val="center"/>
                </w:tcPr>
                <w:p>
                  <w:pPr>
                    <w:spacing w:line="240" w:lineRule="atLeast"/>
                    <w:jc w:val="center"/>
                    <w:rPr>
                      <w:rFonts w:hint="eastAsia"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锅炉烟气</w:t>
                  </w:r>
                </w:p>
              </w:tc>
              <w:tc>
                <w:tcPr>
                  <w:tcW w:w="1591" w:type="pct"/>
                  <w:tcBorders>
                    <w:tl2br w:val="nil"/>
                    <w:tr2bl w:val="nil"/>
                  </w:tcBorders>
                  <w:noWrap w:val="0"/>
                  <w:vAlign w:val="center"/>
                </w:tcPr>
                <w:p>
                  <w:pPr>
                    <w:spacing w:line="240" w:lineRule="atLeast"/>
                    <w:jc w:val="center"/>
                    <w:rPr>
                      <w:rFonts w:hint="default"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生物质锅炉烟囱排放口</w:t>
                  </w:r>
                </w:p>
              </w:tc>
              <w:tc>
                <w:tcPr>
                  <w:tcW w:w="1497" w:type="pct"/>
                  <w:tcBorders>
                    <w:tl2br w:val="nil"/>
                    <w:tr2bl w:val="nil"/>
                  </w:tcBorders>
                  <w:noWrap w:val="0"/>
                  <w:vAlign w:val="center"/>
                </w:tcPr>
                <w:p>
                  <w:pPr>
                    <w:spacing w:line="240" w:lineRule="atLeast"/>
                    <w:jc w:val="center"/>
                    <w:rPr>
                      <w:rFonts w:hint="default" w:ascii="Times New Roman" w:hAnsi="Times New Roman" w:cs="Times New Roman" w:eastAsiaTheme="minorEastAsia"/>
                      <w:color w:val="000000"/>
                      <w:sz w:val="21"/>
                      <w:szCs w:val="21"/>
                      <w:lang w:val="en-US" w:eastAsia="zh-CN"/>
                    </w:rPr>
                  </w:pPr>
                  <w:r>
                    <w:rPr>
                      <w:rFonts w:hint="eastAsia" w:ascii="Times New Roman" w:hAnsi="Times New Roman" w:cs="Times New Roman"/>
                      <w:color w:val="000000"/>
                      <w:sz w:val="21"/>
                      <w:szCs w:val="21"/>
                      <w:lang w:val="en-US" w:eastAsia="zh-CN"/>
                    </w:rPr>
                    <w:t>颗粒物；SO</w:t>
                  </w:r>
                  <w:r>
                    <w:rPr>
                      <w:rFonts w:hint="eastAsia" w:ascii="Times New Roman" w:hAnsi="Times New Roman" w:cs="Times New Roman"/>
                      <w:color w:val="000000"/>
                      <w:sz w:val="21"/>
                      <w:szCs w:val="21"/>
                      <w:vertAlign w:val="subscript"/>
                      <w:lang w:val="en-US" w:eastAsia="zh-CN"/>
                    </w:rPr>
                    <w:t>2</w:t>
                  </w:r>
                  <w:r>
                    <w:rPr>
                      <w:rFonts w:hint="eastAsia" w:ascii="Times New Roman" w:hAnsi="Times New Roman" w:cs="Times New Roman"/>
                      <w:color w:val="000000"/>
                      <w:sz w:val="21"/>
                      <w:szCs w:val="21"/>
                      <w:lang w:val="en-US" w:eastAsia="zh-CN"/>
                    </w:rPr>
                    <w:t>；NO</w:t>
                  </w:r>
                  <w:r>
                    <w:rPr>
                      <w:rFonts w:hint="eastAsia" w:ascii="Times New Roman" w:hAnsi="Times New Roman" w:cs="Times New Roman"/>
                      <w:color w:val="000000"/>
                      <w:sz w:val="21"/>
                      <w:szCs w:val="21"/>
                      <w:vertAlign w:val="subscript"/>
                      <w:lang w:val="en-US" w:eastAsia="zh-CN"/>
                    </w:rPr>
                    <w:t>X</w:t>
                  </w:r>
                  <w:r>
                    <w:rPr>
                      <w:rFonts w:hint="eastAsia" w:ascii="Times New Roman" w:hAnsi="Times New Roman" w:cs="Times New Roman"/>
                      <w:color w:val="000000"/>
                      <w:sz w:val="21"/>
                      <w:szCs w:val="21"/>
                      <w:lang w:val="en-US" w:eastAsia="zh-CN"/>
                    </w:rPr>
                    <w:t>；</w:t>
                  </w:r>
                  <w:r>
                    <w:rPr>
                      <w:rFonts w:hint="eastAsia" w:ascii="Times New Roman"/>
                      <w:sz w:val="21"/>
                      <w:szCs w:val="21"/>
                      <w:lang w:val="en-US" w:eastAsia="zh-CN"/>
                    </w:rPr>
                    <w:t>烟气黑度</w:t>
                  </w:r>
                </w:p>
              </w:tc>
              <w:tc>
                <w:tcPr>
                  <w:tcW w:w="1256" w:type="pct"/>
                  <w:tcBorders>
                    <w:tl2br w:val="nil"/>
                    <w:tr2bl w:val="nil"/>
                  </w:tcBorders>
                  <w:noWrap w:val="0"/>
                  <w:vAlign w:val="center"/>
                </w:tcPr>
                <w:p>
                  <w:pPr>
                    <w:spacing w:line="240" w:lineRule="atLeast"/>
                    <w:jc w:val="center"/>
                    <w:rPr>
                      <w:rFonts w:hint="default" w:ascii="Times New Roman" w:hAnsi="Times New Roman" w:cs="Times New Roman"/>
                      <w:color w:val="000000"/>
                      <w:sz w:val="21"/>
                      <w:szCs w:val="21"/>
                    </w:rPr>
                  </w:pPr>
                  <w:r>
                    <w:rPr>
                      <w:rFonts w:hint="default" w:ascii="Times New Roman" w:hAnsi="Times New Roman" w:cs="Times New Roman"/>
                      <w:b w:val="0"/>
                      <w:bCs w:val="0"/>
                      <w:color w:val="auto"/>
                      <w:sz w:val="21"/>
                      <w:szCs w:val="21"/>
                      <w:lang w:val="zh-CN"/>
                    </w:rPr>
                    <w:t>监测</w:t>
                  </w:r>
                  <w:r>
                    <w:rPr>
                      <w:rFonts w:hint="default" w:ascii="Times New Roman" w:hAnsi="Times New Roman" w:cs="Times New Roman"/>
                      <w:b w:val="0"/>
                      <w:bCs w:val="0"/>
                      <w:color w:val="auto"/>
                      <w:sz w:val="21"/>
                      <w:szCs w:val="21"/>
                      <w:lang w:val="en-US" w:eastAsia="zh-CN"/>
                    </w:rPr>
                    <w:t>2</w:t>
                  </w:r>
                  <w:r>
                    <w:rPr>
                      <w:rFonts w:hint="default" w:ascii="Times New Roman" w:hAnsi="Times New Roman" w:cs="Times New Roman"/>
                      <w:b w:val="0"/>
                      <w:bCs w:val="0"/>
                      <w:color w:val="auto"/>
                      <w:sz w:val="21"/>
                      <w:szCs w:val="21"/>
                      <w:lang w:val="zh-CN"/>
                    </w:rPr>
                    <w:t>天，每天</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lang w:val="zh-CN"/>
                    </w:rPr>
                    <w:t>次</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restart"/>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食堂油烟</w:t>
                  </w:r>
                </w:p>
              </w:tc>
              <w:tc>
                <w:tcPr>
                  <w:tcW w:w="1591" w:type="pct"/>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食堂油烟进口</w:t>
                  </w:r>
                </w:p>
              </w:tc>
              <w:tc>
                <w:tcPr>
                  <w:tcW w:w="1497" w:type="pct"/>
                  <w:vMerge w:val="restart"/>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食堂油烟</w:t>
                  </w:r>
                </w:p>
              </w:tc>
              <w:tc>
                <w:tcPr>
                  <w:tcW w:w="1256" w:type="pct"/>
                  <w:vMerge w:val="restart"/>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r>
                    <w:rPr>
                      <w:rFonts w:hint="default" w:ascii="Times New Roman" w:hAnsi="Times New Roman" w:cs="Times New Roman"/>
                      <w:b w:val="0"/>
                      <w:bCs w:val="0"/>
                      <w:color w:val="auto"/>
                      <w:sz w:val="21"/>
                      <w:szCs w:val="21"/>
                      <w:lang w:val="zh-CN"/>
                    </w:rPr>
                    <w:t>监测</w:t>
                  </w:r>
                  <w:r>
                    <w:rPr>
                      <w:rFonts w:hint="default" w:ascii="Times New Roman" w:hAnsi="Times New Roman" w:cs="Times New Roman"/>
                      <w:b w:val="0"/>
                      <w:bCs w:val="0"/>
                      <w:color w:val="auto"/>
                      <w:sz w:val="21"/>
                      <w:szCs w:val="21"/>
                      <w:lang w:val="en-US" w:eastAsia="zh-CN"/>
                    </w:rPr>
                    <w:t>2</w:t>
                  </w:r>
                  <w:r>
                    <w:rPr>
                      <w:rFonts w:hint="default" w:ascii="Times New Roman" w:hAnsi="Times New Roman" w:cs="Times New Roman"/>
                      <w:b w:val="0"/>
                      <w:bCs w:val="0"/>
                      <w:color w:val="auto"/>
                      <w:sz w:val="21"/>
                      <w:szCs w:val="21"/>
                      <w:lang w:val="zh-CN"/>
                    </w:rPr>
                    <w:t>天，每天</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lang w:val="zh-CN"/>
                    </w:rPr>
                    <w:t>次</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591" w:type="pct"/>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食堂油烟出口</w:t>
                  </w:r>
                </w:p>
              </w:tc>
              <w:tc>
                <w:tcPr>
                  <w:tcW w:w="1497"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256" w:type="pct"/>
                  <w:vMerge w:val="continue"/>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restart"/>
                  <w:tcBorders>
                    <w:tl2br w:val="nil"/>
                    <w:tr2bl w:val="nil"/>
                  </w:tcBorders>
                  <w:noWrap w:val="0"/>
                  <w:vAlign w:val="center"/>
                </w:tcPr>
                <w:p>
                  <w:pPr>
                    <w:spacing w:line="240" w:lineRule="auto"/>
                    <w:jc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非甲烷总烃</w:t>
                  </w:r>
                </w:p>
              </w:tc>
              <w:tc>
                <w:tcPr>
                  <w:tcW w:w="1591" w:type="pct"/>
                  <w:tcBorders>
                    <w:tl2br w:val="nil"/>
                    <w:tr2bl w:val="nil"/>
                  </w:tcBorders>
                  <w:noWrap w:val="0"/>
                  <w:vAlign w:val="center"/>
                </w:tcPr>
                <w:p>
                  <w:pPr>
                    <w:pStyle w:val="17"/>
                    <w:keepNext w:val="0"/>
                    <w:keepLines w:val="0"/>
                    <w:widowControl/>
                    <w:suppressLineNumbers w:val="0"/>
                    <w:spacing w:before="0" w:beforeAutospacing="0" w:after="0" w:afterAutospacing="0" w:line="384" w:lineRule="atLeast"/>
                    <w:ind w:left="0" w:leftChars="0" w:right="0" w:rightChars="0"/>
                    <w:jc w:val="center"/>
                    <w:rPr>
                      <w:rFonts w:hint="eastAsia" w:ascii="Times New Roman" w:hAnsi="Times New Roman" w:cs="Times New Roman"/>
                      <w:color w:val="000000"/>
                      <w:sz w:val="21"/>
                      <w:szCs w:val="21"/>
                      <w:lang w:val="en-US" w:eastAsia="zh-CN"/>
                    </w:rPr>
                  </w:pPr>
                  <w:r>
                    <w:rPr>
                      <w:rFonts w:hint="default" w:ascii="Times New Roman" w:hAnsi="Times New Roman" w:eastAsia="宋体" w:cs="Times New Roman"/>
                      <w:color w:val="000000"/>
                      <w:sz w:val="21"/>
                      <w:szCs w:val="21"/>
                      <w:highlight w:val="none"/>
                      <w:lang w:val="en-US" w:eastAsia="zh-CN"/>
                    </w:rPr>
                    <w:t>项目厂区上风向</w:t>
                  </w:r>
                  <w:r>
                    <w:rPr>
                      <w:rFonts w:hint="eastAsia" w:ascii="Times New Roman" w:hAnsi="Times New Roman" w:cs="Times New Roman"/>
                      <w:color w:val="000000"/>
                      <w:sz w:val="21"/>
                      <w:szCs w:val="21"/>
                      <w:highlight w:val="none"/>
                      <w:lang w:val="en-US" w:eastAsia="zh-CN"/>
                    </w:rPr>
                    <w:t>1</w:t>
                  </w:r>
                  <w:r>
                    <w:rPr>
                      <w:rFonts w:hint="default" w:ascii="Times New Roman" w:hAnsi="Times New Roman" w:eastAsia="宋体" w:cs="Times New Roman"/>
                      <w:color w:val="000000"/>
                      <w:sz w:val="21"/>
                      <w:szCs w:val="21"/>
                      <w:highlight w:val="none"/>
                      <w:lang w:val="en-US" w:eastAsia="zh-CN"/>
                    </w:rPr>
                    <w:t>0m处1#</w:t>
                  </w:r>
                </w:p>
              </w:tc>
              <w:tc>
                <w:tcPr>
                  <w:tcW w:w="1497" w:type="pct"/>
                  <w:vMerge w:val="restart"/>
                  <w:tcBorders>
                    <w:tl2br w:val="nil"/>
                    <w:tr2bl w:val="nil"/>
                  </w:tcBorders>
                  <w:noWrap w:val="0"/>
                  <w:vAlign w:val="center"/>
                </w:tcPr>
                <w:p>
                  <w:pPr>
                    <w:spacing w:line="240" w:lineRule="atLeast"/>
                    <w:jc w:val="center"/>
                    <w:rPr>
                      <w:rFonts w:hint="default"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非甲烷总烃</w:t>
                  </w:r>
                </w:p>
              </w:tc>
              <w:tc>
                <w:tcPr>
                  <w:tcW w:w="1256" w:type="pct"/>
                  <w:vMerge w:val="restart"/>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r>
                    <w:rPr>
                      <w:rFonts w:hint="default" w:ascii="Times New Roman" w:hAnsi="Times New Roman" w:cs="Times New Roman"/>
                      <w:b w:val="0"/>
                      <w:bCs w:val="0"/>
                      <w:color w:val="auto"/>
                      <w:sz w:val="21"/>
                      <w:szCs w:val="21"/>
                      <w:lang w:val="zh-CN"/>
                    </w:rPr>
                    <w:t>监测</w:t>
                  </w:r>
                  <w:r>
                    <w:rPr>
                      <w:rFonts w:hint="default" w:ascii="Times New Roman" w:hAnsi="Times New Roman" w:cs="Times New Roman"/>
                      <w:b w:val="0"/>
                      <w:bCs w:val="0"/>
                      <w:color w:val="auto"/>
                      <w:sz w:val="21"/>
                      <w:szCs w:val="21"/>
                      <w:lang w:val="en-US" w:eastAsia="zh-CN"/>
                    </w:rPr>
                    <w:t>2</w:t>
                  </w:r>
                  <w:r>
                    <w:rPr>
                      <w:rFonts w:hint="default" w:ascii="Times New Roman" w:hAnsi="Times New Roman" w:cs="Times New Roman"/>
                      <w:b w:val="0"/>
                      <w:bCs w:val="0"/>
                      <w:color w:val="auto"/>
                      <w:sz w:val="21"/>
                      <w:szCs w:val="21"/>
                      <w:lang w:val="zh-CN"/>
                    </w:rPr>
                    <w:t>天，每天</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lang w:val="zh-CN"/>
                    </w:rPr>
                    <w:t>次</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591" w:type="pct"/>
                  <w:tcBorders>
                    <w:tl2br w:val="nil"/>
                    <w:tr2bl w:val="nil"/>
                  </w:tcBorders>
                  <w:noWrap w:val="0"/>
                  <w:vAlign w:val="center"/>
                </w:tcPr>
                <w:p>
                  <w:pPr>
                    <w:pStyle w:val="17"/>
                    <w:keepNext w:val="0"/>
                    <w:keepLines w:val="0"/>
                    <w:widowControl/>
                    <w:suppressLineNumbers w:val="0"/>
                    <w:spacing w:before="0" w:beforeAutospacing="0" w:after="0" w:afterAutospacing="0" w:line="384" w:lineRule="atLeast"/>
                    <w:ind w:left="0" w:leftChars="0" w:right="0" w:rightChars="0"/>
                    <w:jc w:val="center"/>
                    <w:rPr>
                      <w:rFonts w:hint="eastAsia" w:ascii="Times New Roman" w:hAnsi="Times New Roman" w:cs="Times New Roman"/>
                      <w:color w:val="000000"/>
                      <w:sz w:val="21"/>
                      <w:szCs w:val="21"/>
                      <w:lang w:val="en-US" w:eastAsia="zh-CN"/>
                    </w:rPr>
                  </w:pPr>
                  <w:r>
                    <w:rPr>
                      <w:rFonts w:hint="default" w:ascii="Times New Roman" w:hAnsi="Times New Roman" w:eastAsia="宋体" w:cs="Times New Roman"/>
                      <w:color w:val="000000"/>
                      <w:sz w:val="21"/>
                      <w:szCs w:val="21"/>
                      <w:highlight w:val="none"/>
                      <w:lang w:val="en-US" w:eastAsia="zh-CN"/>
                    </w:rPr>
                    <w:t>项目厂区下风向</w:t>
                  </w:r>
                  <w:r>
                    <w:rPr>
                      <w:rFonts w:hint="eastAsia" w:ascii="Times New Roman" w:hAnsi="Times New Roman" w:cs="Times New Roman"/>
                      <w:color w:val="000000"/>
                      <w:sz w:val="21"/>
                      <w:szCs w:val="21"/>
                      <w:highlight w:val="none"/>
                      <w:lang w:val="en-US" w:eastAsia="zh-CN"/>
                    </w:rPr>
                    <w:t>10</w:t>
                  </w:r>
                  <w:r>
                    <w:rPr>
                      <w:rFonts w:hint="default" w:ascii="Times New Roman" w:hAnsi="Times New Roman" w:eastAsia="宋体" w:cs="Times New Roman"/>
                      <w:color w:val="000000"/>
                      <w:sz w:val="21"/>
                      <w:szCs w:val="21"/>
                      <w:highlight w:val="none"/>
                      <w:lang w:val="en-US" w:eastAsia="zh-CN"/>
                    </w:rPr>
                    <w:t>m处2#</w:t>
                  </w:r>
                </w:p>
              </w:tc>
              <w:tc>
                <w:tcPr>
                  <w:tcW w:w="1497"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256" w:type="pct"/>
                  <w:vMerge w:val="continue"/>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591" w:type="pct"/>
                  <w:tcBorders>
                    <w:tl2br w:val="nil"/>
                    <w:tr2bl w:val="nil"/>
                  </w:tcBorders>
                  <w:noWrap w:val="0"/>
                  <w:vAlign w:val="center"/>
                </w:tcPr>
                <w:p>
                  <w:pPr>
                    <w:pStyle w:val="17"/>
                    <w:keepNext w:val="0"/>
                    <w:keepLines w:val="0"/>
                    <w:widowControl/>
                    <w:suppressLineNumbers w:val="0"/>
                    <w:spacing w:before="0" w:beforeAutospacing="0" w:after="0" w:afterAutospacing="0" w:line="384" w:lineRule="atLeast"/>
                    <w:ind w:left="0" w:leftChars="0" w:right="0" w:rightChars="0"/>
                    <w:jc w:val="center"/>
                    <w:rPr>
                      <w:rFonts w:hint="eastAsia" w:ascii="Times New Roman" w:hAnsi="Times New Roman" w:cs="Times New Roman"/>
                      <w:color w:val="000000"/>
                      <w:sz w:val="21"/>
                      <w:szCs w:val="21"/>
                      <w:lang w:val="en-US" w:eastAsia="zh-CN"/>
                    </w:rPr>
                  </w:pPr>
                  <w:r>
                    <w:rPr>
                      <w:rFonts w:hint="default" w:ascii="Times New Roman" w:hAnsi="Times New Roman" w:eastAsia="宋体" w:cs="Times New Roman"/>
                      <w:color w:val="000000"/>
                      <w:sz w:val="21"/>
                      <w:szCs w:val="21"/>
                      <w:highlight w:val="none"/>
                      <w:lang w:val="en-US" w:eastAsia="zh-CN"/>
                    </w:rPr>
                    <w:t>项目厂区下风向</w:t>
                  </w:r>
                  <w:r>
                    <w:rPr>
                      <w:rFonts w:hint="eastAsia" w:ascii="Times New Roman" w:hAnsi="Times New Roman" w:cs="Times New Roman"/>
                      <w:color w:val="000000"/>
                      <w:sz w:val="21"/>
                      <w:szCs w:val="21"/>
                      <w:highlight w:val="none"/>
                      <w:lang w:val="en-US" w:eastAsia="zh-CN"/>
                    </w:rPr>
                    <w:t>1</w:t>
                  </w:r>
                  <w:r>
                    <w:rPr>
                      <w:rFonts w:hint="default" w:ascii="Times New Roman" w:hAnsi="Times New Roman" w:eastAsia="宋体" w:cs="Times New Roman"/>
                      <w:color w:val="000000"/>
                      <w:sz w:val="21"/>
                      <w:szCs w:val="21"/>
                      <w:highlight w:val="none"/>
                      <w:lang w:val="en-US" w:eastAsia="zh-CN"/>
                    </w:rPr>
                    <w:t>0m处3#</w:t>
                  </w:r>
                </w:p>
              </w:tc>
              <w:tc>
                <w:tcPr>
                  <w:tcW w:w="1497"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256" w:type="pct"/>
                  <w:vMerge w:val="continue"/>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108" w:type="dxa"/>
                  <w:bottom w:w="0" w:type="dxa"/>
                  <w:right w:w="108" w:type="dxa"/>
                </w:tblCellMar>
              </w:tblPrEx>
              <w:tc>
                <w:tcPr>
                  <w:tcW w:w="653"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591" w:type="pct"/>
                  <w:tcBorders>
                    <w:tl2br w:val="nil"/>
                    <w:tr2bl w:val="nil"/>
                  </w:tcBorders>
                  <w:noWrap w:val="0"/>
                  <w:vAlign w:val="center"/>
                </w:tcPr>
                <w:p>
                  <w:pPr>
                    <w:pStyle w:val="17"/>
                    <w:keepNext w:val="0"/>
                    <w:keepLines w:val="0"/>
                    <w:widowControl/>
                    <w:suppressLineNumbers w:val="0"/>
                    <w:spacing w:before="0" w:beforeAutospacing="0" w:after="0" w:afterAutospacing="0" w:line="384" w:lineRule="atLeast"/>
                    <w:ind w:left="0" w:leftChars="0" w:right="0" w:rightChars="0"/>
                    <w:jc w:val="center"/>
                    <w:rPr>
                      <w:rFonts w:hint="eastAsia" w:ascii="Times New Roman" w:hAnsi="Times New Roman" w:cs="Times New Roman"/>
                      <w:color w:val="000000"/>
                      <w:sz w:val="21"/>
                      <w:szCs w:val="21"/>
                      <w:lang w:val="en-US" w:eastAsia="zh-CN"/>
                    </w:rPr>
                  </w:pPr>
                  <w:r>
                    <w:rPr>
                      <w:rFonts w:hint="default" w:ascii="Times New Roman" w:hAnsi="Times New Roman" w:eastAsia="宋体" w:cs="Times New Roman"/>
                      <w:color w:val="000000"/>
                      <w:sz w:val="21"/>
                      <w:szCs w:val="21"/>
                      <w:highlight w:val="none"/>
                      <w:lang w:val="en-US" w:eastAsia="zh-CN"/>
                    </w:rPr>
                    <w:t>项目厂区下风向</w:t>
                  </w:r>
                  <w:r>
                    <w:rPr>
                      <w:rFonts w:hint="eastAsia" w:ascii="Times New Roman" w:hAnsi="Times New Roman" w:cs="Times New Roman"/>
                      <w:color w:val="000000"/>
                      <w:sz w:val="21"/>
                      <w:szCs w:val="21"/>
                      <w:highlight w:val="none"/>
                      <w:lang w:val="en-US" w:eastAsia="zh-CN"/>
                    </w:rPr>
                    <w:t>1</w:t>
                  </w:r>
                  <w:r>
                    <w:rPr>
                      <w:rFonts w:hint="default" w:ascii="Times New Roman" w:hAnsi="Times New Roman" w:eastAsia="宋体" w:cs="Times New Roman"/>
                      <w:color w:val="000000"/>
                      <w:sz w:val="21"/>
                      <w:szCs w:val="21"/>
                      <w:highlight w:val="none"/>
                      <w:lang w:val="en-US" w:eastAsia="zh-CN"/>
                    </w:rPr>
                    <w:t>0m处</w:t>
                  </w:r>
                  <w:r>
                    <w:rPr>
                      <w:rFonts w:hint="default" w:ascii="Times New Roman" w:hAnsi="Times New Roman" w:cs="Times New Roman"/>
                      <w:color w:val="000000"/>
                      <w:sz w:val="21"/>
                      <w:szCs w:val="21"/>
                      <w:highlight w:val="none"/>
                      <w:lang w:val="en-US" w:eastAsia="zh-CN"/>
                    </w:rPr>
                    <w:t>4#</w:t>
                  </w:r>
                </w:p>
              </w:tc>
              <w:tc>
                <w:tcPr>
                  <w:tcW w:w="1497" w:type="pct"/>
                  <w:vMerge w:val="continue"/>
                  <w:tcBorders>
                    <w:tl2br w:val="nil"/>
                    <w:tr2bl w:val="nil"/>
                  </w:tcBorders>
                  <w:noWrap w:val="0"/>
                  <w:vAlign w:val="center"/>
                </w:tcPr>
                <w:p>
                  <w:pPr>
                    <w:spacing w:line="240" w:lineRule="atLeast"/>
                    <w:jc w:val="center"/>
                    <w:rPr>
                      <w:rFonts w:hint="eastAsia" w:ascii="Times New Roman" w:hAnsi="Times New Roman" w:cs="Times New Roman"/>
                      <w:color w:val="000000"/>
                      <w:sz w:val="21"/>
                      <w:szCs w:val="21"/>
                      <w:lang w:val="en-US" w:eastAsia="zh-CN"/>
                    </w:rPr>
                  </w:pPr>
                </w:p>
              </w:tc>
              <w:tc>
                <w:tcPr>
                  <w:tcW w:w="1256" w:type="pct"/>
                  <w:vMerge w:val="continue"/>
                  <w:tcBorders>
                    <w:tl2br w:val="nil"/>
                    <w:tr2bl w:val="nil"/>
                  </w:tcBorders>
                  <w:noWrap w:val="0"/>
                  <w:vAlign w:val="center"/>
                </w:tcPr>
                <w:p>
                  <w:pPr>
                    <w:spacing w:line="240" w:lineRule="atLeast"/>
                    <w:jc w:val="center"/>
                    <w:rPr>
                      <w:rFonts w:hint="default" w:ascii="Times New Roman" w:hAnsi="Times New Roman" w:cs="Times New Roman"/>
                      <w:b w:val="0"/>
                      <w:bCs w:val="0"/>
                      <w:color w:val="auto"/>
                      <w:sz w:val="21"/>
                      <w:szCs w:val="21"/>
                      <w:lang w:val="zh-CN"/>
                    </w:rPr>
                  </w:pPr>
                </w:p>
              </w:tc>
            </w:tr>
          </w:tbl>
          <w:p>
            <w:pPr>
              <w:numPr>
                <w:ilvl w:val="0"/>
                <w:numId w:val="0"/>
              </w:numPr>
              <w:spacing w:line="360" w:lineRule="auto"/>
              <w:ind w:firstLine="480" w:firstLineChars="200"/>
              <w:rPr>
                <w:rFonts w:hint="default"/>
                <w:lang w:val="en-US" w:eastAsia="zh-CN"/>
              </w:rPr>
            </w:pP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厂界噪声</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宋体" w:cs="Times New Roman"/>
                <w:b/>
                <w:bCs/>
                <w:i w:val="0"/>
                <w:caps w:val="0"/>
                <w:color w:val="000000"/>
                <w:spacing w:val="0"/>
                <w:sz w:val="21"/>
                <w:szCs w:val="21"/>
                <w:shd w:val="clear" w:fill="FFFFFF"/>
              </w:rPr>
            </w:pPr>
            <w:r>
              <w:rPr>
                <w:rFonts w:hint="default" w:ascii="Times New Roman" w:hAnsi="Times New Roman" w:cs="Times New Roman"/>
                <w:b/>
                <w:bCs/>
                <w:sz w:val="21"/>
                <w:szCs w:val="21"/>
                <w:lang w:val="en-US" w:eastAsia="zh-CN"/>
              </w:rPr>
              <w:t>表</w:t>
            </w:r>
            <w:r>
              <w:rPr>
                <w:rFonts w:hint="eastAsia" w:ascii="Times New Roman" w:hAnsi="Times New Roman" w:cs="Times New Roman"/>
                <w:b/>
                <w:bCs/>
                <w:sz w:val="21"/>
                <w:szCs w:val="21"/>
                <w:lang w:val="en-US" w:eastAsia="zh-CN"/>
              </w:rPr>
              <w:t xml:space="preserve">23 </w:t>
            </w:r>
            <w:r>
              <w:rPr>
                <w:rFonts w:hint="default" w:ascii="Times New Roman" w:hAnsi="Times New Roman" w:cs="Times New Roman"/>
                <w:b/>
                <w:bCs/>
                <w:sz w:val="21"/>
                <w:szCs w:val="21"/>
                <w:lang w:val="en-US" w:eastAsia="zh-CN"/>
              </w:rPr>
              <w:t xml:space="preserve"> 本次验收噪声监测内容一览表</w:t>
            </w:r>
          </w:p>
          <w:tbl>
            <w:tblPr>
              <w:tblStyle w:val="21"/>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209"/>
              <w:gridCol w:w="3385"/>
              <w:gridCol w:w="270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330" w:type="pct"/>
                  <w:tcBorders>
                    <w:tl2br w:val="nil"/>
                    <w:tr2bl w:val="nil"/>
                  </w:tcBorders>
                  <w:vAlign w:val="center"/>
                </w:tcPr>
                <w:p>
                  <w:pPr>
                    <w:pStyle w:val="17"/>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lang w:eastAsia="zh-CN"/>
                    </w:rPr>
                  </w:pPr>
                  <w:r>
                    <w:rPr>
                      <w:rFonts w:hint="default" w:ascii="Times New Roman" w:hAnsi="Times New Roman" w:eastAsia="宋体" w:cs="Times New Roman"/>
                      <w:b w:val="0"/>
                      <w:i w:val="0"/>
                      <w:caps w:val="0"/>
                      <w:color w:val="000000"/>
                      <w:spacing w:val="0"/>
                      <w:sz w:val="21"/>
                      <w:szCs w:val="21"/>
                      <w:shd w:val="clear" w:fill="FFFFFF"/>
                      <w:vertAlign w:val="baseline"/>
                      <w:lang w:eastAsia="zh-CN"/>
                    </w:rPr>
                    <w:t>监测点位</w:t>
                  </w:r>
                </w:p>
              </w:tc>
              <w:tc>
                <w:tcPr>
                  <w:tcW w:w="2038" w:type="pct"/>
                  <w:tcBorders>
                    <w:tl2br w:val="nil"/>
                    <w:tr2bl w:val="nil"/>
                  </w:tcBorders>
                  <w:vAlign w:val="center"/>
                </w:tcPr>
                <w:p>
                  <w:pPr>
                    <w:pStyle w:val="17"/>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lang w:eastAsia="zh-CN"/>
                    </w:rPr>
                  </w:pPr>
                  <w:r>
                    <w:rPr>
                      <w:rFonts w:hint="default" w:ascii="Times New Roman" w:hAnsi="Times New Roman" w:eastAsia="宋体" w:cs="Times New Roman"/>
                      <w:b w:val="0"/>
                      <w:i w:val="0"/>
                      <w:caps w:val="0"/>
                      <w:color w:val="000000"/>
                      <w:spacing w:val="0"/>
                      <w:sz w:val="21"/>
                      <w:szCs w:val="21"/>
                      <w:shd w:val="clear" w:fill="FFFFFF"/>
                      <w:vertAlign w:val="baseline"/>
                      <w:lang w:eastAsia="zh-CN"/>
                    </w:rPr>
                    <w:t>监测因子</w:t>
                  </w:r>
                </w:p>
              </w:tc>
              <w:tc>
                <w:tcPr>
                  <w:tcW w:w="1631" w:type="pct"/>
                  <w:tcBorders>
                    <w:tl2br w:val="nil"/>
                    <w:tr2bl w:val="nil"/>
                  </w:tcBorders>
                  <w:vAlign w:val="center"/>
                </w:tcPr>
                <w:p>
                  <w:pPr>
                    <w:pStyle w:val="17"/>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lang w:eastAsia="zh-CN"/>
                    </w:rPr>
                  </w:pPr>
                  <w:r>
                    <w:rPr>
                      <w:rFonts w:hint="default" w:ascii="Times New Roman" w:hAnsi="Times New Roman" w:eastAsia="宋体" w:cs="Times New Roman"/>
                      <w:b w:val="0"/>
                      <w:i w:val="0"/>
                      <w:caps w:val="0"/>
                      <w:color w:val="000000"/>
                      <w:spacing w:val="0"/>
                      <w:sz w:val="21"/>
                      <w:szCs w:val="21"/>
                      <w:shd w:val="clear" w:fill="FFFFFF"/>
                      <w:vertAlign w:val="baseline"/>
                      <w:lang w:eastAsia="zh-CN"/>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330" w:type="pct"/>
                  <w:tcBorders>
                    <w:tl2br w:val="nil"/>
                    <w:tr2bl w:val="nil"/>
                  </w:tcBorders>
                  <w:vAlign w:val="center"/>
                </w:tcPr>
                <w:p>
                  <w:pPr>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pacing w:val="6"/>
                      <w:lang w:eastAsia="zh-CN"/>
                    </w:rPr>
                    <w:t>厂界</w:t>
                  </w:r>
                  <w:r>
                    <w:rPr>
                      <w:rFonts w:hint="default" w:ascii="Times New Roman" w:hAnsi="Times New Roman" w:cs="Times New Roman"/>
                      <w:color w:val="000000"/>
                      <w:spacing w:val="6"/>
                    </w:rPr>
                    <w:t>东侧1m处</w:t>
                  </w:r>
                </w:p>
              </w:tc>
              <w:tc>
                <w:tcPr>
                  <w:tcW w:w="2038" w:type="pct"/>
                  <w:vMerge w:val="restart"/>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lang w:eastAsia="zh-CN"/>
                    </w:rPr>
                  </w:pPr>
                  <w:r>
                    <w:rPr>
                      <w:rFonts w:hint="default" w:ascii="Times New Roman" w:hAnsi="Times New Roman" w:cs="Times New Roman"/>
                      <w:sz w:val="21"/>
                      <w:szCs w:val="21"/>
                    </w:rPr>
                    <w:t>等效连续A声级（LAeq）</w:t>
                  </w:r>
                </w:p>
              </w:tc>
              <w:tc>
                <w:tcPr>
                  <w:tcW w:w="1631" w:type="pct"/>
                  <w:vMerge w:val="restart"/>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r>
                    <w:rPr>
                      <w:rFonts w:hint="default" w:ascii="Times New Roman" w:hAnsi="Times New Roman" w:cs="Times New Roman"/>
                      <w:snapToGrid w:val="0"/>
                      <w:color w:val="000000"/>
                      <w:kern w:val="0"/>
                      <w:sz w:val="21"/>
                      <w:szCs w:val="21"/>
                      <w:lang w:val="zh-CN"/>
                    </w:rPr>
                    <w:t>监测</w:t>
                  </w:r>
                  <w:r>
                    <w:rPr>
                      <w:rFonts w:hint="default" w:ascii="Times New Roman" w:hAnsi="Times New Roman" w:cs="Times New Roman"/>
                      <w:snapToGrid w:val="0"/>
                      <w:color w:val="000000"/>
                      <w:kern w:val="0"/>
                      <w:sz w:val="21"/>
                      <w:szCs w:val="21"/>
                      <w:lang w:val="en-US" w:eastAsia="zh-CN"/>
                    </w:rPr>
                    <w:t>2</w:t>
                  </w:r>
                  <w:r>
                    <w:rPr>
                      <w:rFonts w:hint="default" w:ascii="Times New Roman" w:hAnsi="Times New Roman" w:cs="Times New Roman"/>
                      <w:snapToGrid w:val="0"/>
                      <w:color w:val="000000"/>
                      <w:kern w:val="0"/>
                      <w:sz w:val="21"/>
                      <w:szCs w:val="21"/>
                      <w:lang w:val="zh-CN"/>
                    </w:rPr>
                    <w:t>天，昼、夜各</w:t>
                  </w:r>
                  <w:r>
                    <w:rPr>
                      <w:rFonts w:hint="default" w:ascii="Times New Roman" w:hAnsi="Times New Roman" w:cs="Times New Roman"/>
                      <w:snapToGrid w:val="0"/>
                      <w:color w:val="000000"/>
                      <w:kern w:val="0"/>
                      <w:sz w:val="21"/>
                      <w:szCs w:val="21"/>
                      <w:lang w:val="en-US" w:eastAsia="zh-CN"/>
                    </w:rPr>
                    <w:t>2</w:t>
                  </w:r>
                  <w:r>
                    <w:rPr>
                      <w:rFonts w:hint="default" w:ascii="Times New Roman" w:hAnsi="Times New Roman" w:cs="Times New Roman"/>
                      <w:snapToGrid w:val="0"/>
                      <w:color w:val="000000"/>
                      <w:kern w:val="0"/>
                      <w:sz w:val="21"/>
                      <w:szCs w:val="21"/>
                      <w:lang w:val="zh-CN"/>
                    </w:rPr>
                    <w:t>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1330" w:type="pct"/>
                  <w:tcBorders>
                    <w:tl2br w:val="nil"/>
                    <w:tr2bl w:val="nil"/>
                  </w:tcBorders>
                  <w:vAlign w:val="center"/>
                </w:tcPr>
                <w:p>
                  <w:pPr>
                    <w:adjustRightInd w:val="0"/>
                    <w:snapToGrid w:val="0"/>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pacing w:val="6"/>
                      <w:lang w:eastAsia="zh-CN"/>
                    </w:rPr>
                    <w:t>厂界</w:t>
                  </w:r>
                  <w:r>
                    <w:rPr>
                      <w:rFonts w:hint="default" w:ascii="Times New Roman" w:hAnsi="Times New Roman" w:cs="Times New Roman"/>
                      <w:color w:val="000000"/>
                      <w:spacing w:val="6"/>
                    </w:rPr>
                    <w:t>南侧1m处</w:t>
                  </w:r>
                </w:p>
              </w:tc>
              <w:tc>
                <w:tcPr>
                  <w:tcW w:w="2038"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c>
                <w:tcPr>
                  <w:tcW w:w="1631"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330" w:type="pct"/>
                  <w:tcBorders>
                    <w:tl2br w:val="nil"/>
                    <w:tr2bl w:val="nil"/>
                  </w:tcBorders>
                  <w:vAlign w:val="center"/>
                </w:tcPr>
                <w:p>
                  <w:pPr>
                    <w:adjustRightInd w:val="0"/>
                    <w:snapToGrid w:val="0"/>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pacing w:val="6"/>
                      <w:lang w:eastAsia="zh-CN"/>
                    </w:rPr>
                    <w:t>厂界</w:t>
                  </w:r>
                  <w:r>
                    <w:rPr>
                      <w:rFonts w:hint="default" w:ascii="Times New Roman" w:hAnsi="Times New Roman" w:cs="Times New Roman"/>
                      <w:color w:val="000000"/>
                      <w:spacing w:val="6"/>
                    </w:rPr>
                    <w:t>西侧1m处</w:t>
                  </w:r>
                </w:p>
              </w:tc>
              <w:tc>
                <w:tcPr>
                  <w:tcW w:w="2038"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c>
                <w:tcPr>
                  <w:tcW w:w="1631"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1330" w:type="pct"/>
                  <w:tcBorders>
                    <w:tl2br w:val="nil"/>
                    <w:tr2bl w:val="nil"/>
                  </w:tcBorders>
                  <w:vAlign w:val="center"/>
                </w:tcPr>
                <w:p>
                  <w:pPr>
                    <w:jc w:val="center"/>
                    <w:rPr>
                      <w:rFonts w:hint="default" w:ascii="Times New Roman" w:hAnsi="Times New Roman" w:eastAsia="宋体" w:cs="Times New Roman"/>
                      <w:color w:val="000000"/>
                      <w:sz w:val="21"/>
                      <w:szCs w:val="21"/>
                      <w:highlight w:val="none"/>
                      <w:lang w:eastAsia="zh-CN"/>
                    </w:rPr>
                  </w:pPr>
                  <w:r>
                    <w:rPr>
                      <w:rFonts w:hint="default" w:ascii="Times New Roman" w:hAnsi="Times New Roman" w:cs="Times New Roman"/>
                      <w:color w:val="000000"/>
                      <w:spacing w:val="6"/>
                      <w:lang w:eastAsia="zh-CN"/>
                    </w:rPr>
                    <w:t>厂界北侧</w:t>
                  </w:r>
                  <w:r>
                    <w:rPr>
                      <w:rFonts w:hint="default" w:ascii="Times New Roman" w:hAnsi="Times New Roman" w:cs="Times New Roman"/>
                      <w:color w:val="000000"/>
                      <w:spacing w:val="6"/>
                      <w:lang w:val="en-US" w:eastAsia="zh-CN"/>
                    </w:rPr>
                    <w:t>1m处</w:t>
                  </w:r>
                </w:p>
              </w:tc>
              <w:tc>
                <w:tcPr>
                  <w:tcW w:w="2038"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c>
                <w:tcPr>
                  <w:tcW w:w="1631" w:type="pct"/>
                  <w:vMerge w:val="continue"/>
                  <w:tcBorders>
                    <w:tl2br w:val="nil"/>
                    <w:tr2bl w:val="nil"/>
                  </w:tcBorders>
                  <w:vAlign w:val="center"/>
                </w:tcPr>
                <w:p>
                  <w:pPr>
                    <w:keepNext w:val="0"/>
                    <w:keepLines w:val="0"/>
                    <w:widowControl/>
                    <w:suppressLineNumbers w:val="0"/>
                    <w:spacing w:before="0" w:beforeAutospacing="0" w:after="0" w:afterAutospacing="0" w:line="384" w:lineRule="atLeast"/>
                    <w:ind w:right="0"/>
                    <w:jc w:val="center"/>
                    <w:rPr>
                      <w:rFonts w:hint="default" w:ascii="Times New Roman" w:hAnsi="Times New Roman" w:eastAsia="宋体" w:cs="Times New Roman"/>
                      <w:b w:val="0"/>
                      <w:i w:val="0"/>
                      <w:caps w:val="0"/>
                      <w:color w:val="000000"/>
                      <w:spacing w:val="0"/>
                      <w:sz w:val="21"/>
                      <w:szCs w:val="21"/>
                      <w:shd w:val="clear" w:fill="FFFFFF"/>
                      <w:vertAlign w:val="baseline"/>
                    </w:rPr>
                  </w:pPr>
                </w:p>
              </w:tc>
            </w:tr>
          </w:tbl>
          <w:p>
            <w:pPr>
              <w:spacing w:line="360" w:lineRule="auto"/>
              <w:ind w:firstLine="480"/>
              <w:rPr>
                <w:rFonts w:hint="default" w:ascii="Times New Roman" w:hAnsi="Times New Roman" w:cs="Times New Roman"/>
                <w:sz w:val="24"/>
                <w:szCs w:val="24"/>
                <w:lang w:val="en-US" w:eastAsia="zh-CN"/>
              </w:rPr>
            </w:pP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固（液）体废物监测</w:t>
            </w:r>
          </w:p>
          <w:p>
            <w:pPr>
              <w:spacing w:line="360" w:lineRule="auto"/>
              <w:ind w:left="420" w:leftChars="200"/>
              <w:rPr>
                <w:rFonts w:hint="eastAsia" w:ascii="Times New Roman" w:hAnsi="Times New Roman" w:cs="Times New Roman"/>
                <w:sz w:val="24"/>
                <w:szCs w:val="24"/>
                <w:lang w:val="en-US" w:eastAsia="zh-CN"/>
              </w:rPr>
            </w:pPr>
            <w:r>
              <w:rPr>
                <w:rFonts w:hint="default" w:ascii="Times New Roman" w:hAnsi="Times New Roman" w:cs="Times New Roman"/>
                <w:sz w:val="24"/>
                <w:u w:val="none"/>
              </w:rPr>
              <w:t>本项目在运行时，</w:t>
            </w:r>
            <w:r>
              <w:rPr>
                <w:rFonts w:hint="eastAsia" w:ascii="Times New Roman" w:hAnsi="Times New Roman" w:cs="Times New Roman"/>
                <w:sz w:val="24"/>
                <w:u w:val="none"/>
                <w:lang w:val="en-US" w:eastAsia="zh-CN"/>
              </w:rPr>
              <w:t>固体废物</w:t>
            </w:r>
            <w:r>
              <w:rPr>
                <w:rFonts w:hint="default" w:ascii="Times New Roman" w:hAnsi="Times New Roman" w:eastAsia="宋体" w:cs="Times New Roman"/>
                <w:sz w:val="24"/>
                <w:szCs w:val="24"/>
              </w:rPr>
              <w:t>主要为</w:t>
            </w:r>
            <w:r>
              <w:rPr>
                <w:rFonts w:hint="eastAsia" w:ascii="Times New Roman" w:hAnsi="Times New Roman" w:cs="Times New Roman"/>
                <w:sz w:val="24"/>
                <w:szCs w:val="24"/>
                <w:lang w:val="en-US" w:eastAsia="zh-CN"/>
              </w:rPr>
              <w:t>滤纸、无纺布、员工生活垃圾、锅炉草木</w:t>
            </w:r>
          </w:p>
          <w:p>
            <w:pPr>
              <w:spacing w:line="360" w:lineRule="auto"/>
              <w:rPr>
                <w:rFonts w:hint="eastAsia" w:ascii="Times New Roman" w:hAnsi="Times New Roman" w:cs="Times New Roman"/>
                <w:sz w:val="24"/>
                <w:u w:val="none"/>
                <w:lang w:val="en-US" w:eastAsia="zh-CN"/>
              </w:rPr>
            </w:pPr>
            <w:r>
              <w:rPr>
                <w:rFonts w:hint="eastAsia" w:ascii="Times New Roman" w:hAnsi="Times New Roman" w:cs="Times New Roman"/>
                <w:sz w:val="24"/>
                <w:szCs w:val="24"/>
                <w:lang w:val="en-US" w:eastAsia="zh-CN"/>
              </w:rPr>
              <w:t>灰。滤纸及无纺布回收后重新利用；生活垃圾在垃圾箱内暂存，由环保部门统一收集运送至垃圾填埋场做填埋处理。锅炉草木灰外卖与农户做农家肥。</w:t>
            </w:r>
          </w:p>
          <w:p>
            <w:pPr>
              <w:pStyle w:val="30"/>
              <w:spacing w:line="360" w:lineRule="auto"/>
              <w:rPr>
                <w:rFonts w:hint="eastAsia" w:ascii="Times New Roman" w:hAnsi="Times New Roman" w:cs="Times New Roman" w:eastAsiaTheme="minorEastAsia"/>
                <w:color w:val="auto"/>
                <w:sz w:val="24"/>
                <w:szCs w:val="24"/>
                <w:highlight w:val="none"/>
                <w:lang w:val="en-US" w:eastAsia="zh-CN"/>
              </w:rPr>
            </w:pPr>
            <w:r>
              <w:rPr>
                <w:rFonts w:hint="default" w:cs="Times New Roman"/>
                <w:sz w:val="24"/>
                <w:szCs w:val="24"/>
                <w:lang w:eastAsia="zh-CN"/>
              </w:rPr>
              <w:t>综上所述，本项目各项固体废物均得到了合理的处置，避免了对环境二次污染。</w:t>
            </w:r>
          </w:p>
        </w:tc>
      </w:tr>
    </w:tbl>
    <w:p>
      <w:pPr>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br w:type="page"/>
      </w:r>
    </w:p>
    <w:p>
      <w:pPr>
        <w:pStyle w:val="23"/>
        <w:ind w:left="0" w:leftChars="0" w:firstLine="0" w:firstLineChars="0"/>
        <w:outlineLvl w:val="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表七</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7" w:hRule="atLeast"/>
        </w:trPr>
        <w:tc>
          <w:tcPr>
            <w:tcW w:w="8522" w:type="dxa"/>
          </w:tcPr>
          <w:p>
            <w:pPr>
              <w:pStyle w:val="23"/>
              <w:spacing w:line="360" w:lineRule="auto"/>
              <w:ind w:left="0" w:leftChars="0" w:firstLine="0" w:firstLineChars="0"/>
              <w:rPr>
                <w:rFonts w:hint="eastAsia"/>
                <w:b/>
                <w:bCs/>
                <w:color w:val="000000" w:themeColor="text1"/>
                <w:sz w:val="24"/>
                <w:szCs w:val="24"/>
                <w:vertAlign w:val="baseline"/>
                <w:lang w:eastAsia="zh-CN"/>
                <w14:textFill>
                  <w14:solidFill>
                    <w14:schemeClr w14:val="tx1"/>
                  </w14:solidFill>
                </w14:textFill>
              </w:rPr>
            </w:pPr>
            <w:r>
              <w:rPr>
                <w:rFonts w:hint="eastAsia"/>
                <w:b/>
                <w:bCs/>
                <w:color w:val="000000" w:themeColor="text1"/>
                <w:sz w:val="24"/>
                <w:szCs w:val="24"/>
                <w:vertAlign w:val="baseline"/>
                <w:lang w:eastAsia="zh-CN"/>
                <w14:textFill>
                  <w14:solidFill>
                    <w14:schemeClr w14:val="tx1"/>
                  </w14:solidFill>
                </w14:textFill>
              </w:rPr>
              <w:t>验收监测期间生产工况记录：</w:t>
            </w:r>
          </w:p>
          <w:p>
            <w:pPr>
              <w:pStyle w:val="27"/>
              <w:ind w:firstLine="480"/>
              <w:jc w:val="both"/>
            </w:pPr>
            <w:r>
              <w:t>通过现场调查，现场监测期间该项目生产工况情况见表</w:t>
            </w:r>
            <w:r>
              <w:rPr>
                <w:rFonts w:hint="eastAsia" w:ascii="Times New Roman" w:hAnsi="Times New Roman" w:cs="Times New Roman"/>
                <w:b w:val="0"/>
                <w:bCs w:val="0"/>
                <w:kern w:val="2"/>
                <w:sz w:val="24"/>
                <w:szCs w:val="24"/>
                <w:lang w:val="en-US" w:eastAsia="zh-CN" w:bidi="ar-SA"/>
              </w:rPr>
              <w:t>24</w:t>
            </w:r>
            <w:r>
              <w:rPr>
                <w:rFonts w:hint="eastAsia" w:ascii="Times New Roman" w:hAnsi="Times New Roman" w:eastAsia="宋体" w:cs="Times New Roman"/>
                <w:b/>
                <w:bCs/>
                <w:kern w:val="2"/>
                <w:sz w:val="24"/>
                <w:szCs w:val="24"/>
                <w:lang w:val="en-US" w:eastAsia="zh-CN" w:bidi="ar-SA"/>
              </w:rPr>
              <w:t>。</w:t>
            </w:r>
          </w:p>
          <w:p>
            <w:pPr>
              <w:pStyle w:val="27"/>
              <w:ind w:left="0" w:leftChars="0" w:firstLine="0" w:firstLineChars="0"/>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表</w:t>
            </w:r>
            <w:r>
              <w:rPr>
                <w:rFonts w:hint="eastAsia" w:ascii="Times New Roman" w:hAnsi="Times New Roman" w:cs="Times New Roman"/>
                <w:b/>
                <w:bCs/>
                <w:kern w:val="2"/>
                <w:sz w:val="21"/>
                <w:szCs w:val="21"/>
                <w:lang w:val="en-US" w:eastAsia="zh-CN" w:bidi="ar-SA"/>
              </w:rPr>
              <w:t xml:space="preserve">24 </w:t>
            </w:r>
            <w:r>
              <w:rPr>
                <w:rFonts w:hint="eastAsia" w:ascii="Times New Roman" w:hAnsi="Times New Roman" w:eastAsia="宋体" w:cs="Times New Roman"/>
                <w:b/>
                <w:bCs/>
                <w:kern w:val="2"/>
                <w:sz w:val="21"/>
                <w:szCs w:val="21"/>
                <w:lang w:val="en-US" w:eastAsia="zh-CN" w:bidi="ar-SA"/>
              </w:rPr>
              <w:t xml:space="preserve"> </w:t>
            </w:r>
            <w:r>
              <w:rPr>
                <w:rFonts w:hint="eastAsia" w:asciiTheme="minorEastAsia" w:hAnsiTheme="minorEastAsia" w:eastAsiaTheme="minorEastAsia" w:cstheme="minorEastAsia"/>
                <w:b/>
                <w:bCs/>
                <w:sz w:val="21"/>
                <w:szCs w:val="21"/>
              </w:rPr>
              <w:t>验收监测期间的工况情况记录表</w:t>
            </w:r>
          </w:p>
          <w:tbl>
            <w:tblPr>
              <w:tblStyle w:val="20"/>
              <w:tblW w:w="829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1250"/>
              <w:gridCol w:w="1225"/>
              <w:gridCol w:w="913"/>
              <w:gridCol w:w="1237"/>
              <w:gridCol w:w="1325"/>
              <w:gridCol w:w="8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tcBorders>
                    <w:tl2br w:val="nil"/>
                    <w:tr2bl w:val="nil"/>
                  </w:tcBorders>
                </w:tcPr>
                <w:p>
                  <w:pPr>
                    <w:jc w:val="center"/>
                    <w:rPr>
                      <w:rFonts w:ascii="宋体"/>
                      <w:szCs w:val="21"/>
                    </w:rPr>
                  </w:pPr>
                  <w:r>
                    <w:rPr>
                      <w:rFonts w:hint="eastAsia" w:ascii="宋体" w:hAnsi="宋体"/>
                      <w:szCs w:val="21"/>
                    </w:rPr>
                    <w:t>验收项目名称</w:t>
                  </w:r>
                </w:p>
              </w:tc>
              <w:tc>
                <w:tcPr>
                  <w:tcW w:w="6817" w:type="dxa"/>
                  <w:gridSpan w:val="6"/>
                  <w:tcBorders>
                    <w:tl2br w:val="nil"/>
                    <w:tr2bl w:val="nil"/>
                  </w:tcBorders>
                </w:tcPr>
                <w:p>
                  <w:pPr>
                    <w:jc w:val="center"/>
                    <w:rPr>
                      <w:rFonts w:ascii="宋体"/>
                      <w:szCs w:val="21"/>
                    </w:rPr>
                  </w:pPr>
                  <w:r>
                    <w:rPr>
                      <w:rFonts w:hint="eastAsia" w:ascii="宋体" w:hAnsi="宋体" w:eastAsia="宋体"/>
                      <w:szCs w:val="21"/>
                      <w:lang w:val="en-US" w:eastAsia="zh-CN"/>
                    </w:rPr>
                    <w:t>吉林省超跃过滤技术有限公司滤清器生产项目（变更）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tcBorders>
                    <w:tl2br w:val="nil"/>
                    <w:tr2bl w:val="nil"/>
                  </w:tcBorders>
                </w:tcPr>
                <w:p>
                  <w:pPr>
                    <w:jc w:val="center"/>
                    <w:rPr>
                      <w:rFonts w:ascii="宋体"/>
                      <w:szCs w:val="21"/>
                    </w:rPr>
                  </w:pPr>
                  <w:r>
                    <w:rPr>
                      <w:rFonts w:hint="eastAsia" w:ascii="宋体" w:hAnsi="宋体"/>
                      <w:szCs w:val="21"/>
                    </w:rPr>
                    <w:t>验收监测时间</w:t>
                  </w:r>
                </w:p>
              </w:tc>
              <w:tc>
                <w:tcPr>
                  <w:tcW w:w="3388" w:type="dxa"/>
                  <w:gridSpan w:val="3"/>
                  <w:tcBorders>
                    <w:tl2br w:val="nil"/>
                    <w:tr2bl w:val="nil"/>
                  </w:tcBorders>
                </w:tcPr>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2023.12.04</w:t>
                  </w:r>
                </w:p>
              </w:tc>
              <w:tc>
                <w:tcPr>
                  <w:tcW w:w="3429" w:type="dxa"/>
                  <w:gridSpan w:val="3"/>
                  <w:tcBorders>
                    <w:tl2br w:val="nil"/>
                    <w:tr2bl w:val="nil"/>
                  </w:tcBorders>
                </w:tcPr>
                <w:p>
                  <w:pPr>
                    <w:jc w:val="center"/>
                    <w:rPr>
                      <w:rFonts w:hint="default" w:ascii="Times New Roman" w:hAnsi="Times New Roman" w:eastAsia="宋体" w:cs="Times New Roman"/>
                      <w:b w:val="0"/>
                      <w:bCs w:val="0"/>
                      <w:kern w:val="2"/>
                      <w:sz w:val="21"/>
                      <w:szCs w:val="21"/>
                      <w:lang w:val="en-US" w:eastAsia="zh-CN" w:bidi="ar-SA"/>
                    </w:rPr>
                  </w:pPr>
                  <w:r>
                    <w:rPr>
                      <w:rFonts w:hint="eastAsia" w:ascii="Times New Roman" w:hAnsi="Times New Roman" w:cs="Times New Roman"/>
                      <w:b w:val="0"/>
                      <w:bCs w:val="0"/>
                      <w:kern w:val="2"/>
                      <w:sz w:val="21"/>
                      <w:szCs w:val="21"/>
                      <w:lang w:val="en-US" w:eastAsia="zh-CN" w:bidi="ar-SA"/>
                    </w:rPr>
                    <w:t>2023.12.05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tcBorders>
                    <w:tl2br w:val="nil"/>
                    <w:tr2bl w:val="nil"/>
                  </w:tcBorders>
                  <w:vAlign w:val="center"/>
                </w:tcPr>
                <w:p>
                  <w:pPr>
                    <w:jc w:val="center"/>
                    <w:rPr>
                      <w:rFonts w:ascii="宋体"/>
                      <w:szCs w:val="21"/>
                    </w:rPr>
                  </w:pPr>
                  <w:r>
                    <w:rPr>
                      <w:rFonts w:hint="eastAsia" w:ascii="宋体" w:hAnsi="宋体"/>
                      <w:szCs w:val="21"/>
                    </w:rPr>
                    <w:t>产品名称</w:t>
                  </w:r>
                </w:p>
              </w:tc>
              <w:tc>
                <w:tcPr>
                  <w:tcW w:w="1250" w:type="dxa"/>
                  <w:tcBorders>
                    <w:tl2br w:val="nil"/>
                    <w:tr2bl w:val="nil"/>
                  </w:tcBorders>
                  <w:vAlign w:val="center"/>
                </w:tcPr>
                <w:p>
                  <w:pPr>
                    <w:jc w:val="center"/>
                    <w:rPr>
                      <w:rFonts w:hint="eastAsia" w:ascii="宋体" w:eastAsia="宋体"/>
                      <w:szCs w:val="21"/>
                      <w:lang w:eastAsia="zh-CN"/>
                    </w:rPr>
                  </w:pPr>
                  <w:r>
                    <w:rPr>
                      <w:rFonts w:hint="eastAsia" w:ascii="宋体" w:hAnsi="宋体"/>
                      <w:szCs w:val="21"/>
                    </w:rPr>
                    <w:t>实际</w:t>
                  </w:r>
                  <w:r>
                    <w:rPr>
                      <w:rFonts w:hint="eastAsia" w:ascii="宋体" w:hAnsi="宋体"/>
                      <w:szCs w:val="21"/>
                      <w:lang w:eastAsia="zh-CN"/>
                    </w:rPr>
                    <w:t>加工量</w:t>
                  </w:r>
                </w:p>
              </w:tc>
              <w:tc>
                <w:tcPr>
                  <w:tcW w:w="1225" w:type="dxa"/>
                  <w:tcBorders>
                    <w:tl2br w:val="nil"/>
                    <w:tr2bl w:val="nil"/>
                  </w:tcBorders>
                  <w:vAlign w:val="center"/>
                </w:tcPr>
                <w:p>
                  <w:pPr>
                    <w:jc w:val="center"/>
                    <w:rPr>
                      <w:rFonts w:ascii="宋体"/>
                      <w:szCs w:val="21"/>
                    </w:rPr>
                  </w:pPr>
                  <w:r>
                    <w:rPr>
                      <w:rFonts w:hint="eastAsia" w:ascii="宋体" w:hAnsi="宋体"/>
                      <w:szCs w:val="21"/>
                    </w:rPr>
                    <w:t>设计</w:t>
                  </w:r>
                  <w:r>
                    <w:rPr>
                      <w:rFonts w:hint="eastAsia" w:ascii="宋体" w:hAnsi="宋体"/>
                      <w:szCs w:val="21"/>
                      <w:lang w:eastAsia="zh-CN"/>
                    </w:rPr>
                    <w:t>加工量</w:t>
                  </w:r>
                </w:p>
              </w:tc>
              <w:tc>
                <w:tcPr>
                  <w:tcW w:w="913" w:type="dxa"/>
                  <w:tcBorders>
                    <w:tl2br w:val="nil"/>
                    <w:tr2bl w:val="nil"/>
                  </w:tcBorders>
                  <w:vAlign w:val="center"/>
                </w:tcPr>
                <w:p>
                  <w:pPr>
                    <w:jc w:val="center"/>
                    <w:rPr>
                      <w:rFonts w:ascii="宋体"/>
                      <w:szCs w:val="21"/>
                    </w:rPr>
                  </w:pPr>
                  <w:r>
                    <w:rPr>
                      <w:rFonts w:hint="eastAsia" w:ascii="宋体" w:hAnsi="宋体"/>
                      <w:szCs w:val="21"/>
                    </w:rPr>
                    <w:t>负荷率</w:t>
                  </w:r>
                </w:p>
              </w:tc>
              <w:tc>
                <w:tcPr>
                  <w:tcW w:w="1237" w:type="dxa"/>
                  <w:tcBorders>
                    <w:tl2br w:val="nil"/>
                    <w:tr2bl w:val="nil"/>
                  </w:tcBorders>
                  <w:vAlign w:val="center"/>
                </w:tcPr>
                <w:p>
                  <w:pPr>
                    <w:jc w:val="center"/>
                    <w:rPr>
                      <w:rFonts w:ascii="宋体"/>
                      <w:szCs w:val="21"/>
                    </w:rPr>
                  </w:pPr>
                  <w:r>
                    <w:rPr>
                      <w:rFonts w:hint="eastAsia" w:ascii="宋体" w:hAnsi="宋体"/>
                      <w:szCs w:val="21"/>
                    </w:rPr>
                    <w:t>实际</w:t>
                  </w:r>
                  <w:r>
                    <w:rPr>
                      <w:rFonts w:hint="eastAsia" w:ascii="宋体" w:hAnsi="宋体"/>
                      <w:szCs w:val="21"/>
                      <w:lang w:eastAsia="zh-CN"/>
                    </w:rPr>
                    <w:t>加工量</w:t>
                  </w:r>
                </w:p>
              </w:tc>
              <w:tc>
                <w:tcPr>
                  <w:tcW w:w="1325" w:type="dxa"/>
                  <w:tcBorders>
                    <w:tl2br w:val="nil"/>
                    <w:tr2bl w:val="nil"/>
                  </w:tcBorders>
                  <w:vAlign w:val="center"/>
                </w:tcPr>
                <w:p>
                  <w:pPr>
                    <w:jc w:val="center"/>
                    <w:rPr>
                      <w:rFonts w:ascii="宋体"/>
                      <w:szCs w:val="21"/>
                    </w:rPr>
                  </w:pPr>
                  <w:r>
                    <w:rPr>
                      <w:rFonts w:hint="eastAsia" w:ascii="宋体" w:hAnsi="宋体"/>
                      <w:szCs w:val="21"/>
                    </w:rPr>
                    <w:t>设计</w:t>
                  </w:r>
                  <w:r>
                    <w:rPr>
                      <w:rFonts w:hint="eastAsia" w:ascii="宋体" w:hAnsi="宋体"/>
                      <w:szCs w:val="21"/>
                      <w:lang w:eastAsia="zh-CN"/>
                    </w:rPr>
                    <w:t>加工量</w:t>
                  </w:r>
                </w:p>
              </w:tc>
              <w:tc>
                <w:tcPr>
                  <w:tcW w:w="867" w:type="dxa"/>
                  <w:tcBorders>
                    <w:tl2br w:val="nil"/>
                    <w:tr2bl w:val="nil"/>
                  </w:tcBorders>
                  <w:vAlign w:val="center"/>
                </w:tcPr>
                <w:p>
                  <w:pPr>
                    <w:jc w:val="center"/>
                    <w:rPr>
                      <w:rFonts w:ascii="宋体"/>
                      <w:szCs w:val="21"/>
                    </w:rPr>
                  </w:pPr>
                  <w:r>
                    <w:rPr>
                      <w:rFonts w:hint="eastAsia" w:ascii="宋体" w:hAnsi="宋体"/>
                      <w:szCs w:val="21"/>
                    </w:rPr>
                    <w:t>负荷率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tcBorders>
                    <w:tl2br w:val="nil"/>
                    <w:tr2bl w:val="nil"/>
                  </w:tcBorders>
                </w:tcPr>
                <w:p>
                  <w:pPr>
                    <w:jc w:val="center"/>
                    <w:rPr>
                      <w:rFonts w:hint="default" w:ascii="宋体" w:hAnsi="宋体"/>
                      <w:szCs w:val="21"/>
                      <w:lang w:val="en-US" w:eastAsia="zh-CN"/>
                    </w:rPr>
                  </w:pPr>
                  <w:r>
                    <w:rPr>
                      <w:rFonts w:hint="eastAsia" w:ascii="宋体" w:hAnsi="宋体"/>
                      <w:szCs w:val="21"/>
                      <w:lang w:val="en-US" w:eastAsia="zh-CN"/>
                    </w:rPr>
                    <w:t>空调滤清器、PU滤清器、护网滤清器</w:t>
                  </w:r>
                </w:p>
              </w:tc>
              <w:tc>
                <w:tcPr>
                  <w:tcW w:w="1250" w:type="dxa"/>
                  <w:tcBorders>
                    <w:tl2br w:val="nil"/>
                    <w:tr2bl w:val="nil"/>
                  </w:tcBorders>
                  <w:vAlign w:val="center"/>
                </w:tcPr>
                <w:p>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0.111万</w:t>
                  </w:r>
                </w:p>
              </w:tc>
              <w:tc>
                <w:tcPr>
                  <w:tcW w:w="1225" w:type="dxa"/>
                  <w:tcBorders>
                    <w:tl2br w:val="nil"/>
                    <w:tr2bl w:val="nil"/>
                  </w:tcBorders>
                  <w:vAlign w:val="center"/>
                </w:tcPr>
                <w:p>
                  <w:pPr>
                    <w:jc w:val="center"/>
                    <w:rPr>
                      <w:rFonts w:hint="default" w:ascii="Times New Roman" w:hAnsi="Times New Roman" w:cs="Times New Roman" w:eastAsiaTheme="minorEastAsia"/>
                      <w:lang w:val="en-US" w:eastAsia="zh-CN"/>
                    </w:rPr>
                  </w:pPr>
                  <w:r>
                    <w:rPr>
                      <w:rFonts w:hint="eastAsia" w:ascii="Times New Roman" w:hAnsi="Times New Roman" w:cs="Times New Roman" w:eastAsiaTheme="minorEastAsia"/>
                      <w:lang w:val="en-US" w:eastAsia="zh-CN"/>
                    </w:rPr>
                    <w:t>0.33万</w:t>
                  </w:r>
                </w:p>
              </w:tc>
              <w:tc>
                <w:tcPr>
                  <w:tcW w:w="913" w:type="dxa"/>
                  <w:tcBorders>
                    <w:tl2br w:val="nil"/>
                    <w:tr2bl w:val="nil"/>
                  </w:tcBorders>
                  <w:vAlign w:val="center"/>
                </w:tcPr>
                <w:p>
                  <w:pPr>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33.6%</w:t>
                  </w:r>
                </w:p>
              </w:tc>
              <w:tc>
                <w:tcPr>
                  <w:tcW w:w="1237" w:type="dxa"/>
                  <w:tcBorders>
                    <w:tl2br w:val="nil"/>
                    <w:tr2bl w:val="nil"/>
                  </w:tcBorders>
                  <w:vAlign w:val="center"/>
                </w:tcPr>
                <w:p>
                  <w:pPr>
                    <w:jc w:val="center"/>
                    <w:rPr>
                      <w:rFonts w:hint="default" w:ascii="Times New Roman" w:hAnsi="Times New Roman" w:cs="Times New Roman"/>
                      <w:szCs w:val="21"/>
                    </w:rPr>
                  </w:pPr>
                  <w:r>
                    <w:rPr>
                      <w:rFonts w:hint="eastAsia" w:ascii="Times New Roman" w:hAnsi="Times New Roman" w:cs="Times New Roman" w:eastAsiaTheme="minorEastAsia"/>
                      <w:szCs w:val="21"/>
                      <w:lang w:val="en-US" w:eastAsia="zh-CN"/>
                    </w:rPr>
                    <w:t>0.112万</w:t>
                  </w:r>
                </w:p>
              </w:tc>
              <w:tc>
                <w:tcPr>
                  <w:tcW w:w="1325" w:type="dxa"/>
                  <w:tcBorders>
                    <w:tl2br w:val="nil"/>
                    <w:tr2bl w:val="nil"/>
                  </w:tcBorders>
                  <w:vAlign w:val="center"/>
                </w:tcPr>
                <w:p>
                  <w:pPr>
                    <w:jc w:val="center"/>
                    <w:rPr>
                      <w:rFonts w:hint="default" w:ascii="Times New Roman" w:hAnsi="Times New Roman" w:cs="Times New Roman"/>
                      <w:szCs w:val="21"/>
                    </w:rPr>
                  </w:pPr>
                  <w:r>
                    <w:rPr>
                      <w:rFonts w:hint="eastAsia" w:ascii="Times New Roman" w:hAnsi="Times New Roman" w:cs="Times New Roman" w:eastAsiaTheme="minorEastAsia"/>
                      <w:lang w:val="en-US" w:eastAsia="zh-CN"/>
                    </w:rPr>
                    <w:t>0.33万</w:t>
                  </w:r>
                </w:p>
              </w:tc>
              <w:tc>
                <w:tcPr>
                  <w:tcW w:w="867" w:type="dxa"/>
                  <w:tcBorders>
                    <w:tl2br w:val="nil"/>
                    <w:tr2bl w:val="nil"/>
                  </w:tcBorders>
                  <w:vAlign w:val="center"/>
                </w:tcPr>
                <w:p>
                  <w:pPr>
                    <w:jc w:val="center"/>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33.9%</w:t>
                  </w:r>
                </w:p>
              </w:tc>
            </w:tr>
          </w:tbl>
          <w:p>
            <w:pPr>
              <w:spacing w:line="360" w:lineRule="auto"/>
              <w:ind w:firstLine="480" w:firstLineChars="200"/>
              <w:rPr>
                <w:rStyle w:val="28"/>
                <w:rFonts w:hint="default" w:ascii="Times New Roman" w:hAnsi="Times New Roman" w:cs="Times New Roman"/>
                <w:color w:val="000000" w:themeColor="text1"/>
                <w14:textFill>
                  <w14:solidFill>
                    <w14:schemeClr w14:val="tx1"/>
                  </w14:solidFill>
                </w14:textFill>
              </w:rPr>
            </w:pPr>
            <w:r>
              <w:rPr>
                <w:rStyle w:val="28"/>
                <w:rFonts w:hint="eastAsia" w:ascii="Times New Roman" w:hAnsi="Times New Roman" w:cs="Times New Roman"/>
                <w:color w:val="000000" w:themeColor="text1"/>
                <w:lang w:eastAsia="zh-CN"/>
                <w14:textFill>
                  <w14:solidFill>
                    <w14:schemeClr w14:val="tx1"/>
                  </w14:solidFill>
                </w14:textFill>
              </w:rPr>
              <w:t>本项目</w:t>
            </w:r>
            <w:r>
              <w:rPr>
                <w:rFonts w:hint="eastAsia" w:ascii="Times New Roman" w:hAnsi="Times New Roman" w:cs="Times New Roman"/>
                <w:color w:val="000000" w:themeColor="text1"/>
                <w:sz w:val="24"/>
                <w:szCs w:val="24"/>
                <w:lang w:val="en-US" w:eastAsia="zh-CN"/>
                <w14:textFill>
                  <w14:solidFill>
                    <w14:schemeClr w14:val="tx1"/>
                  </w14:solidFill>
                </w14:textFill>
              </w:rPr>
              <w:t>主要从事滤清器的生产，主要生产空调滤清器、PU滤清器、护网滤清器，</w:t>
            </w:r>
            <w:r>
              <w:rPr>
                <w:rStyle w:val="28"/>
                <w:rFonts w:hint="eastAsia" w:ascii="Times New Roman" w:hAnsi="Times New Roman" w:cs="Times New Roman"/>
                <w:color w:val="000000" w:themeColor="text1"/>
                <w:lang w:eastAsia="zh-CN"/>
                <w14:textFill>
                  <w14:solidFill>
                    <w14:schemeClr w14:val="tx1"/>
                  </w14:solidFill>
                </w14:textFill>
              </w:rPr>
              <w:t>设计</w:t>
            </w:r>
            <w:r>
              <w:rPr>
                <w:rFonts w:hint="eastAsia" w:ascii="Times New Roman" w:hAnsi="Times New Roman" w:cs="Times New Roman"/>
                <w:color w:val="000000" w:themeColor="text1"/>
                <w:sz w:val="24"/>
                <w:szCs w:val="24"/>
                <w:lang w:val="en-US" w:eastAsia="zh-CN"/>
                <w14:textFill>
                  <w14:solidFill>
                    <w14:schemeClr w14:val="tx1"/>
                  </w14:solidFill>
                </w14:textFill>
              </w:rPr>
              <w:t>年产量共计约100万只。</w:t>
            </w:r>
            <w:r>
              <w:rPr>
                <w:rStyle w:val="28"/>
                <w:rFonts w:hint="eastAsia" w:ascii="Times New Roman" w:hAnsi="Times New Roman" w:cs="Times New Roman"/>
                <w:color w:val="000000" w:themeColor="text1"/>
                <w:lang w:eastAsia="zh-CN"/>
                <w14:textFill>
                  <w14:solidFill>
                    <w14:schemeClr w14:val="tx1"/>
                  </w14:solidFill>
                </w14:textFill>
              </w:rPr>
              <w:t>年工作日为</w:t>
            </w:r>
            <w:r>
              <w:rPr>
                <w:rStyle w:val="28"/>
                <w:rFonts w:hint="eastAsia" w:ascii="Times New Roman" w:hAnsi="Times New Roman" w:cs="Times New Roman"/>
                <w:color w:val="000000" w:themeColor="text1"/>
                <w:lang w:val="en-US" w:eastAsia="zh-CN"/>
                <w14:textFill>
                  <w14:solidFill>
                    <w14:schemeClr w14:val="tx1"/>
                  </w14:solidFill>
                </w14:textFill>
              </w:rPr>
              <w:t>300d，则</w:t>
            </w:r>
            <w:r>
              <w:rPr>
                <w:rStyle w:val="28"/>
                <w:rFonts w:hint="eastAsia" w:ascii="Times New Roman" w:hAnsi="Times New Roman" w:cs="Times New Roman"/>
                <w:color w:val="000000" w:themeColor="text1"/>
                <w:lang w:eastAsia="zh-CN"/>
                <w14:textFill>
                  <w14:solidFill>
                    <w14:schemeClr w14:val="tx1"/>
                  </w14:solidFill>
                </w14:textFill>
              </w:rPr>
              <w:t>设计生产能力为</w:t>
            </w:r>
            <w:r>
              <w:rPr>
                <w:rStyle w:val="28"/>
                <w:rFonts w:hint="eastAsia" w:ascii="Times New Roman" w:hAnsi="Times New Roman" w:cs="Times New Roman"/>
                <w:color w:val="000000" w:themeColor="text1"/>
                <w:lang w:val="en-US" w:eastAsia="zh-CN"/>
                <w14:textFill>
                  <w14:solidFill>
                    <w14:schemeClr w14:val="tx1"/>
                  </w14:solidFill>
                </w14:textFill>
              </w:rPr>
              <w:t>滤清器0.33万只/d。</w:t>
            </w:r>
            <w:r>
              <w:rPr>
                <w:rStyle w:val="28"/>
                <w:rFonts w:hint="default" w:ascii="Times New Roman" w:hAnsi="Times New Roman" w:cs="Times New Roman"/>
                <w:color w:val="000000" w:themeColor="text1"/>
                <w14:textFill>
                  <w14:solidFill>
                    <w14:schemeClr w14:val="tx1"/>
                  </w14:solidFill>
                </w14:textFill>
              </w:rPr>
              <w:t>验收监测期间</w:t>
            </w:r>
            <w:r>
              <w:rPr>
                <w:rStyle w:val="28"/>
                <w:rFonts w:hint="eastAsia" w:ascii="Times New Roman" w:hAnsi="Times New Roman" w:cs="Times New Roman"/>
                <w:color w:val="000000" w:themeColor="text1"/>
                <w:lang w:eastAsia="zh-CN"/>
                <w14:textFill>
                  <w14:solidFill>
                    <w14:schemeClr w14:val="tx1"/>
                  </w14:solidFill>
                </w14:textFill>
              </w:rPr>
              <w:t>记录生产工况</w:t>
            </w:r>
            <w:r>
              <w:rPr>
                <w:rStyle w:val="28"/>
                <w:rFonts w:hint="default" w:ascii="Times New Roman" w:hAnsi="Times New Roman" w:cs="Times New Roman"/>
                <w:color w:val="000000" w:themeColor="text1"/>
                <w14:textFill>
                  <w14:solidFill>
                    <w14:schemeClr w14:val="tx1"/>
                  </w14:solidFill>
                </w14:textFill>
              </w:rPr>
              <w:t>稳定，满足建设项目竣工环境保护验收监测</w:t>
            </w:r>
            <w:r>
              <w:rPr>
                <w:rStyle w:val="28"/>
                <w:rFonts w:hint="eastAsia" w:ascii="Times New Roman" w:hAnsi="Times New Roman" w:cs="Times New Roman"/>
                <w:color w:val="000000" w:themeColor="text1"/>
                <w:lang w:eastAsia="zh-CN"/>
                <w14:textFill>
                  <w14:solidFill>
                    <w14:schemeClr w14:val="tx1"/>
                  </w14:solidFill>
                </w14:textFill>
              </w:rPr>
              <w:t>工况</w:t>
            </w:r>
            <w:r>
              <w:rPr>
                <w:rStyle w:val="28"/>
                <w:rFonts w:hint="default" w:ascii="Times New Roman" w:hAnsi="Times New Roman" w:cs="Times New Roman"/>
                <w:color w:val="000000" w:themeColor="text1"/>
                <w14:textFill>
                  <w14:solidFill>
                    <w14:schemeClr w14:val="tx1"/>
                  </w14:solidFill>
                </w14:textFill>
              </w:rPr>
              <w:t>要求。因此，本次监测为有效工况，监测结果</w:t>
            </w:r>
            <w:r>
              <w:rPr>
                <w:rStyle w:val="28"/>
                <w:rFonts w:hint="eastAsia" w:ascii="Times New Roman" w:hAnsi="Times New Roman" w:cs="Times New Roman"/>
                <w:color w:val="000000" w:themeColor="text1"/>
                <w:lang w:eastAsia="zh-CN"/>
                <w14:textFill>
                  <w14:solidFill>
                    <w14:schemeClr w14:val="tx1"/>
                  </w14:solidFill>
                </w14:textFill>
              </w:rPr>
              <w:t>能</w:t>
            </w:r>
            <w:r>
              <w:rPr>
                <w:rStyle w:val="28"/>
                <w:rFonts w:hint="default" w:ascii="Times New Roman" w:hAnsi="Times New Roman" w:cs="Times New Roman"/>
                <w:color w:val="000000" w:themeColor="text1"/>
                <w14:textFill>
                  <w14:solidFill>
                    <w14:schemeClr w14:val="tx1"/>
                  </w14:solidFill>
                </w14:textFill>
              </w:rPr>
              <w:t>作为该项目竣工环境保护验收依据。</w:t>
            </w:r>
          </w:p>
          <w:p>
            <w:pPr>
              <w:pStyle w:val="23"/>
              <w:spacing w:line="360" w:lineRule="auto"/>
              <w:ind w:left="0" w:leftChars="0" w:firstLine="0" w:firstLineChars="0"/>
              <w:rPr>
                <w:rFonts w:hint="default" w:ascii="Times New Roman" w:hAnsi="Times New Roman" w:cs="Times New Roman"/>
                <w:b w:val="0"/>
                <w:bCs w:val="0"/>
                <w:color w:val="auto"/>
                <w:sz w:val="24"/>
                <w:lang w:val="en-US" w:eastAsia="zh-CN"/>
              </w:rPr>
            </w:pPr>
            <w:r>
              <w:rPr>
                <w:b/>
                <w:bCs/>
                <w:color w:val="auto"/>
                <w:sz w:val="24"/>
              </w:rPr>
              <mc:AlternateContent>
                <mc:Choice Requires="wps">
                  <w:drawing>
                    <wp:anchor distT="0" distB="0" distL="114300" distR="114300" simplePos="0" relativeHeight="251664384" behindDoc="0" locked="0" layoutInCell="1" allowOverlap="1">
                      <wp:simplePos x="0" y="0"/>
                      <wp:positionH relativeFrom="column">
                        <wp:posOffset>-57785</wp:posOffset>
                      </wp:positionH>
                      <wp:positionV relativeFrom="paragraph">
                        <wp:posOffset>14605</wp:posOffset>
                      </wp:positionV>
                      <wp:extent cx="5381625" cy="0"/>
                      <wp:effectExtent l="0" t="0" r="0" b="0"/>
                      <wp:wrapNone/>
                      <wp:docPr id="3" name="直接连接符 3"/>
                      <wp:cNvGraphicFramePr/>
                      <a:graphic xmlns:a="http://schemas.openxmlformats.org/drawingml/2006/main">
                        <a:graphicData uri="http://schemas.microsoft.com/office/word/2010/wordprocessingShape">
                          <wps:wsp>
                            <wps:cNvCnPr/>
                            <wps:spPr>
                              <a:xfrm>
                                <a:off x="1093470" y="4013835"/>
                                <a:ext cx="53816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55pt;margin-top:1.15pt;height:0pt;width:423.75pt;z-index:251664384;mso-width-relative:page;mso-height-relative:page;" filled="f" stroked="t" coordsize="21600,21600" o:gfxdata="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xTKcZdQAAAAGAQAADwAAAAAAAAABACAAAAAiAAAAZHJzL2Rvd25yZXYueG1sUEsBAhQAFAAA&#10;AAgAh07iQIOWVjDzAQAAvQMAAA4AAAAAAAAAAQAgAAAAIwEAAGRycy9lMm9Eb2MueG1sUEsFBgAA&#10;AAAGAAYAWQEAAIgFAAAAAA==&#10;">
                      <v:fill on="f" focussize="0,0"/>
                      <v:stroke weight="0.5pt" color="#000000 [3213]" miterlimit="8" joinstyle="miter"/>
                      <v:imagedata o:title=""/>
                      <o:lock v:ext="edit" aspectratio="f"/>
                    </v:line>
                  </w:pict>
                </mc:Fallback>
              </mc:AlternateContent>
            </w:r>
            <w:r>
              <w:rPr>
                <w:rFonts w:hint="eastAsia"/>
                <w:b/>
                <w:bCs/>
                <w:color w:val="auto"/>
                <w:sz w:val="24"/>
                <w:lang w:eastAsia="zh-CN"/>
              </w:rPr>
              <w:t>验收监测结果：</w:t>
            </w:r>
          </w:p>
          <w:p>
            <w:pPr>
              <w:pStyle w:val="23"/>
              <w:spacing w:line="360" w:lineRule="auto"/>
              <w:ind w:left="0" w:leftChars="0" w:firstLine="480" w:firstLineChars="200"/>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lang w:val="en-US" w:eastAsia="zh-CN"/>
              </w:rPr>
              <w:t>1</w:t>
            </w:r>
            <w:r>
              <w:rPr>
                <w:rFonts w:hint="default" w:ascii="Times New Roman" w:hAnsi="Times New Roman" w:cs="Times New Roman"/>
                <w:color w:val="auto"/>
                <w:sz w:val="24"/>
                <w:lang w:val="en-US" w:eastAsia="zh-CN"/>
              </w:rPr>
              <w:t>、废气</w:t>
            </w:r>
          </w:p>
          <w:p>
            <w:pPr>
              <w:spacing w:line="360" w:lineRule="auto"/>
              <w:ind w:firstLine="480"/>
              <w:rPr>
                <w:rFonts w:hint="default"/>
                <w:color w:val="auto"/>
                <w:lang w:val="en-US" w:eastAsia="zh-CN"/>
              </w:rPr>
            </w:pPr>
            <w:r>
              <w:rPr>
                <w:rFonts w:hint="default" w:ascii="Times New Roman" w:hAnsi="Times New Roman" w:cs="Times New Roman"/>
                <w:color w:val="auto"/>
                <w:sz w:val="24"/>
                <w:szCs w:val="24"/>
                <w:lang w:val="en-US" w:eastAsia="zh-CN"/>
              </w:rPr>
              <w:t>本次验收对</w:t>
            </w:r>
            <w:r>
              <w:rPr>
                <w:rFonts w:hint="eastAsia" w:ascii="Times New Roman" w:hAnsi="Times New Roman" w:cs="Times New Roman"/>
                <w:color w:val="auto"/>
                <w:sz w:val="24"/>
                <w:szCs w:val="24"/>
                <w:lang w:val="en-US" w:eastAsia="zh-CN"/>
              </w:rPr>
              <w:t>锅炉烟气、食堂油烟、非甲烷总烃</w:t>
            </w:r>
            <w:r>
              <w:rPr>
                <w:rFonts w:hint="default" w:ascii="Times New Roman" w:hAnsi="Times New Roman" w:cs="Times New Roman"/>
                <w:color w:val="auto"/>
                <w:sz w:val="24"/>
                <w:szCs w:val="24"/>
                <w:lang w:val="en-US" w:eastAsia="zh-CN"/>
              </w:rPr>
              <w:t>进行了监测</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val="en-US" w:eastAsia="zh-CN"/>
              </w:rPr>
              <w:t>监测结果详见表</w:t>
            </w:r>
            <w:r>
              <w:rPr>
                <w:rFonts w:hint="eastAsia" w:ascii="Times New Roman" w:hAnsi="Times New Roman" w:cs="Times New Roman"/>
                <w:color w:val="auto"/>
                <w:sz w:val="24"/>
                <w:szCs w:val="24"/>
                <w:lang w:val="en-US" w:eastAsia="zh-CN"/>
              </w:rPr>
              <w:t>25。</w:t>
            </w:r>
          </w:p>
          <w:p>
            <w:pPr>
              <w:jc w:val="center"/>
              <w:outlineLvl w:val="9"/>
              <w:rPr>
                <w:rFonts w:hint="default" w:ascii="Times New Roman" w:hAnsi="Times New Roman" w:eastAsia="宋体" w:cs="Times New Roman"/>
                <w:b/>
                <w:bCs/>
                <w:sz w:val="21"/>
                <w:szCs w:val="21"/>
                <w:lang w:val="en-US"/>
              </w:rPr>
            </w:pPr>
            <w:r>
              <w:rPr>
                <w:rFonts w:hint="default" w:ascii="Times New Roman" w:hAnsi="Times New Roman" w:cs="Times New Roman"/>
                <w:b/>
                <w:bCs/>
                <w:color w:val="auto"/>
                <w:sz w:val="21"/>
                <w:szCs w:val="21"/>
                <w:lang w:eastAsia="zh-CN"/>
              </w:rPr>
              <w:t>表</w:t>
            </w:r>
            <w:r>
              <w:rPr>
                <w:rFonts w:hint="eastAsia" w:ascii="Times New Roman" w:hAnsi="Times New Roman" w:cs="Times New Roman"/>
                <w:b/>
                <w:bCs/>
                <w:color w:val="auto"/>
                <w:sz w:val="21"/>
                <w:szCs w:val="21"/>
                <w:lang w:val="en-US" w:eastAsia="zh-CN"/>
              </w:rPr>
              <w:t xml:space="preserve">25 </w:t>
            </w:r>
            <w:r>
              <w:rPr>
                <w:rFonts w:hint="default" w:ascii="Times New Roman" w:hAnsi="Times New Roman" w:cs="Times New Roman"/>
                <w:b/>
                <w:bCs/>
                <w:color w:val="auto"/>
                <w:sz w:val="21"/>
                <w:szCs w:val="21"/>
                <w:lang w:val="en-US" w:eastAsia="zh-CN"/>
              </w:rPr>
              <w:t xml:space="preserve">  </w:t>
            </w:r>
            <w:r>
              <w:rPr>
                <w:rFonts w:hint="eastAsia" w:ascii="Times New Roman" w:hAnsi="Times New Roman" w:cs="Times New Roman"/>
                <w:b/>
                <w:bCs/>
                <w:color w:val="auto"/>
                <w:sz w:val="21"/>
                <w:szCs w:val="21"/>
                <w:lang w:val="en-US" w:eastAsia="zh-CN"/>
              </w:rPr>
              <w:t>废气</w:t>
            </w:r>
            <w:r>
              <w:rPr>
                <w:rFonts w:hint="default" w:ascii="Times New Roman" w:hAnsi="Times New Roman" w:eastAsia="宋体" w:cs="Times New Roman"/>
                <w:b/>
                <w:bCs/>
                <w:color w:val="auto"/>
                <w:sz w:val="21"/>
                <w:szCs w:val="21"/>
                <w:lang w:eastAsia="zh-CN"/>
              </w:rPr>
              <w:t>检测结果</w:t>
            </w:r>
            <w:r>
              <w:rPr>
                <w:rFonts w:hint="default"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lang w:eastAsia="zh-CN"/>
              </w:rPr>
              <w:t>单位：</w:t>
            </w:r>
            <w:r>
              <w:rPr>
                <w:rFonts w:hint="eastAsia" w:ascii="Times New Roman" w:hAnsi="Times New Roman" w:cs="Times New Roman"/>
                <w:b/>
                <w:bCs/>
                <w:color w:val="auto"/>
                <w:sz w:val="21"/>
                <w:szCs w:val="21"/>
                <w:lang w:val="en-US" w:eastAsia="zh-CN"/>
              </w:rPr>
              <w:t>mg/m</w:t>
            </w:r>
            <w:r>
              <w:rPr>
                <w:rFonts w:hint="eastAsia" w:ascii="Times New Roman" w:hAnsi="Times New Roman" w:cs="Times New Roman"/>
                <w:b/>
                <w:bCs/>
                <w:color w:val="auto"/>
                <w:sz w:val="21"/>
                <w:szCs w:val="21"/>
                <w:vertAlign w:val="superscript"/>
                <w:lang w:val="en-US" w:eastAsia="zh-CN"/>
              </w:rPr>
              <w:t>3</w:t>
            </w:r>
          </w:p>
          <w:tbl>
            <w:tblPr>
              <w:tblStyle w:val="20"/>
              <w:tblW w:w="4998" w:type="pct"/>
              <w:jc w:val="center"/>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Layout w:type="fixed"/>
              <w:tblCellMar>
                <w:top w:w="15" w:type="dxa"/>
                <w:left w:w="15" w:type="dxa"/>
                <w:bottom w:w="15" w:type="dxa"/>
                <w:right w:w="15" w:type="dxa"/>
              </w:tblCellMar>
            </w:tblPr>
            <w:tblGrid>
              <w:gridCol w:w="519"/>
              <w:gridCol w:w="968"/>
              <w:gridCol w:w="774"/>
              <w:gridCol w:w="784"/>
              <w:gridCol w:w="726"/>
              <w:gridCol w:w="944"/>
              <w:gridCol w:w="895"/>
              <w:gridCol w:w="667"/>
              <w:gridCol w:w="707"/>
              <w:gridCol w:w="658"/>
              <w:gridCol w:w="661"/>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68" w:hRule="atLeast"/>
                <w:jc w:val="center"/>
              </w:trPr>
              <w:tc>
                <w:tcPr>
                  <w:tcW w:w="312" w:type="pct"/>
                  <w:vMerge w:val="restart"/>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采样日期</w:t>
                  </w:r>
                </w:p>
              </w:tc>
              <w:tc>
                <w:tcPr>
                  <w:tcW w:w="582" w:type="pct"/>
                  <w:vMerge w:val="restart"/>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eastAsia="zh-CN"/>
                    </w:rPr>
                    <w:t>监测频次</w:t>
                  </w:r>
                </w:p>
              </w:tc>
              <w:tc>
                <w:tcPr>
                  <w:tcW w:w="4104" w:type="pct"/>
                  <w:gridSpan w:val="9"/>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检测项目</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68" w:hRule="atLeast"/>
                <w:jc w:val="center"/>
              </w:trPr>
              <w:tc>
                <w:tcPr>
                  <w:tcW w:w="312" w:type="pct"/>
                  <w:vMerge w:val="continue"/>
                  <w:tcBorders>
                    <w:tl2br w:val="nil"/>
                    <w:tr2bl w:val="nil"/>
                  </w:tcBorders>
                  <w:shd w:val="clear" w:color="auto" w:fill="auto"/>
                  <w:vAlign w:val="center"/>
                </w:tcPr>
                <w:p>
                  <w:pPr>
                    <w:jc w:val="center"/>
                    <w:outlineLvl w:val="9"/>
                  </w:pPr>
                </w:p>
              </w:tc>
              <w:tc>
                <w:tcPr>
                  <w:tcW w:w="582" w:type="pct"/>
                  <w:vMerge w:val="continue"/>
                  <w:tcBorders>
                    <w:tl2br w:val="nil"/>
                    <w:tr2bl w:val="nil"/>
                  </w:tcBorders>
                  <w:shd w:val="clear" w:color="auto" w:fill="auto"/>
                  <w:vAlign w:val="center"/>
                </w:tcPr>
                <w:p>
                  <w:pPr>
                    <w:jc w:val="center"/>
                    <w:outlineLvl w:val="9"/>
                  </w:pPr>
                </w:p>
              </w:tc>
              <w:tc>
                <w:tcPr>
                  <w:tcW w:w="1943" w:type="pct"/>
                  <w:gridSpan w:val="4"/>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锅炉烟气</w:t>
                  </w:r>
                </w:p>
              </w:tc>
              <w:tc>
                <w:tcPr>
                  <w:tcW w:w="538" w:type="pct"/>
                  <w:vMerge w:val="restart"/>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食堂油烟</w:t>
                  </w:r>
                </w:p>
              </w:tc>
              <w:tc>
                <w:tcPr>
                  <w:tcW w:w="1621" w:type="pct"/>
                  <w:gridSpan w:val="4"/>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非甲烷总烃</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263" w:hRule="atLeast"/>
                <w:jc w:val="center"/>
              </w:trPr>
              <w:tc>
                <w:tcPr>
                  <w:tcW w:w="312" w:type="pct"/>
                  <w:vMerge w:val="continue"/>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eastAsia="zh-CN"/>
                    </w:rPr>
                  </w:pPr>
                </w:p>
              </w:tc>
              <w:tc>
                <w:tcPr>
                  <w:tcW w:w="582" w:type="pct"/>
                  <w:vMerge w:val="continue"/>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p>
              </w:tc>
              <w:tc>
                <w:tcPr>
                  <w:tcW w:w="466"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颗粒物</w:t>
                  </w:r>
                </w:p>
              </w:tc>
              <w:tc>
                <w:tcPr>
                  <w:tcW w:w="472"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SO</w:t>
                  </w:r>
                  <w:r>
                    <w:rPr>
                      <w:rFonts w:hint="eastAsia" w:ascii="Times New Roman" w:hAnsi="Times New Roman" w:cs="Times New Roman"/>
                      <w:sz w:val="21"/>
                      <w:szCs w:val="21"/>
                      <w:vertAlign w:val="subscript"/>
                      <w:lang w:val="en-US" w:eastAsia="zh-CN"/>
                    </w:rPr>
                    <w:t>2</w:t>
                  </w:r>
                </w:p>
              </w:tc>
              <w:tc>
                <w:tcPr>
                  <w:tcW w:w="437"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NO</w:t>
                  </w:r>
                  <w:r>
                    <w:rPr>
                      <w:rFonts w:hint="eastAsia" w:ascii="Times New Roman" w:hAnsi="Times New Roman" w:cs="Times New Roman"/>
                      <w:sz w:val="21"/>
                      <w:szCs w:val="21"/>
                      <w:vertAlign w:val="subscript"/>
                      <w:lang w:val="en-US" w:eastAsia="zh-CN"/>
                    </w:rPr>
                    <w:t>X</w:t>
                  </w:r>
                </w:p>
              </w:tc>
              <w:tc>
                <w:tcPr>
                  <w:tcW w:w="568"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烟气黑度</w:t>
                  </w:r>
                </w:p>
              </w:tc>
              <w:tc>
                <w:tcPr>
                  <w:tcW w:w="538" w:type="pct"/>
                  <w:vMerge w:val="continue"/>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p>
              </w:tc>
              <w:tc>
                <w:tcPr>
                  <w:tcW w:w="401"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425"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w:t>
                  </w:r>
                </w:p>
              </w:tc>
              <w:tc>
                <w:tcPr>
                  <w:tcW w:w="396"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w:t>
                  </w:r>
                </w:p>
              </w:tc>
              <w:tc>
                <w:tcPr>
                  <w:tcW w:w="398"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211" w:hRule="atLeast"/>
                <w:jc w:val="center"/>
              </w:trPr>
              <w:tc>
                <w:tcPr>
                  <w:tcW w:w="312" w:type="pct"/>
                  <w:vMerge w:val="restart"/>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2023.12.04</w:t>
                  </w:r>
                </w:p>
              </w:tc>
              <w:tc>
                <w:tcPr>
                  <w:tcW w:w="582" w:type="pct"/>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第一次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8.2</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21</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161.6</w:t>
                  </w:r>
                </w:p>
              </w:tc>
              <w:tc>
                <w:tcPr>
                  <w:tcW w:w="56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1.81</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227" w:hRule="atLeast"/>
                <w:jc w:val="center"/>
              </w:trPr>
              <w:tc>
                <w:tcPr>
                  <w:tcW w:w="312" w:type="pct"/>
                  <w:vMerge w:val="continue"/>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p>
              </w:tc>
              <w:tc>
                <w:tcPr>
                  <w:tcW w:w="582" w:type="pct"/>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第二次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8.0</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22</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161.6</w:t>
                  </w:r>
                </w:p>
              </w:tc>
              <w:tc>
                <w:tcPr>
                  <w:tcW w:w="56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1.76</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25" w:hRule="atLeast"/>
                <w:jc w:val="center"/>
              </w:trPr>
              <w:tc>
                <w:tcPr>
                  <w:tcW w:w="312" w:type="pct"/>
                  <w:vMerge w:val="continue"/>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p>
              </w:tc>
              <w:tc>
                <w:tcPr>
                  <w:tcW w:w="582" w:type="pct"/>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第三次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8.2</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20</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165.6</w:t>
                  </w:r>
                </w:p>
              </w:tc>
              <w:tc>
                <w:tcPr>
                  <w:tcW w:w="56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1.85</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auto"/>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65" w:hRule="atLeast"/>
                <w:jc w:val="center"/>
              </w:trPr>
              <w:tc>
                <w:tcPr>
                  <w:tcW w:w="312" w:type="pct"/>
                  <w:vMerge w:val="restart"/>
                  <w:tcBorders>
                    <w:tl2br w:val="nil"/>
                    <w:tr2bl w:val="nil"/>
                  </w:tcBorders>
                  <w:shd w:val="clear" w:color="auto" w:fill="auto"/>
                  <w:vAlign w:val="center"/>
                </w:tcPr>
                <w:p>
                  <w:pPr>
                    <w:jc w:val="center"/>
                    <w:outlineLvl w:val="9"/>
                    <w:rPr>
                      <w:rFonts w:hint="default"/>
                      <w:lang w:val="en-US" w:eastAsia="zh-CN"/>
                    </w:rPr>
                  </w:pPr>
                  <w:r>
                    <w:rPr>
                      <w:rFonts w:hint="eastAsia" w:ascii="Times New Roman" w:hAnsi="Times New Roman" w:cs="Times New Roman"/>
                      <w:color w:val="auto"/>
                      <w:sz w:val="21"/>
                      <w:szCs w:val="21"/>
                      <w:lang w:val="en-US" w:eastAsia="zh-CN"/>
                    </w:rPr>
                    <w:t>2023.12.05</w:t>
                  </w:r>
                </w:p>
              </w:tc>
              <w:tc>
                <w:tcPr>
                  <w:tcW w:w="582" w:type="pct"/>
                  <w:tcBorders>
                    <w:tl2br w:val="nil"/>
                    <w:tr2bl w:val="nil"/>
                  </w:tcBorders>
                  <w:shd w:val="clear" w:color="auto" w:fill="auto"/>
                  <w:vAlign w:val="center"/>
                </w:tcPr>
                <w:p>
                  <w:pPr>
                    <w:jc w:val="center"/>
                    <w:outlineLvl w:val="9"/>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第一次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8.2</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18</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166.7</w:t>
                  </w:r>
                </w:p>
              </w:tc>
              <w:tc>
                <w:tcPr>
                  <w:tcW w:w="944"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1.77</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65" w:hRule="atLeast"/>
                <w:jc w:val="center"/>
              </w:trPr>
              <w:tc>
                <w:tcPr>
                  <w:tcW w:w="312" w:type="pct"/>
                  <w:vMerge w:val="continue"/>
                  <w:tcBorders>
                    <w:tl2br w:val="nil"/>
                    <w:tr2bl w:val="nil"/>
                  </w:tcBorders>
                  <w:shd w:val="clear" w:color="auto" w:fill="auto"/>
                  <w:vAlign w:val="center"/>
                </w:tcPr>
                <w:p>
                  <w:pPr>
                    <w:jc w:val="center"/>
                    <w:outlineLvl w:val="9"/>
                    <w:rPr>
                      <w:rFonts w:hint="default" w:ascii="Times New Roman" w:hAnsi="Times New Roman" w:eastAsia="宋体" w:cs="Times New Roman"/>
                      <w:color w:val="auto"/>
                      <w:sz w:val="21"/>
                      <w:szCs w:val="21"/>
                      <w:lang w:eastAsia="zh-CN"/>
                    </w:rPr>
                  </w:pPr>
                </w:p>
              </w:tc>
              <w:tc>
                <w:tcPr>
                  <w:tcW w:w="582" w:type="pct"/>
                  <w:tcBorders>
                    <w:tl2br w:val="nil"/>
                    <w:tr2bl w:val="nil"/>
                  </w:tcBorders>
                  <w:shd w:val="clear" w:color="auto" w:fill="auto"/>
                  <w:vAlign w:val="center"/>
                </w:tcPr>
                <w:p>
                  <w:pPr>
                    <w:jc w:val="center"/>
                    <w:outlineLvl w:val="9"/>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第二次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8.3</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21</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167.0</w:t>
                  </w:r>
                </w:p>
              </w:tc>
              <w:tc>
                <w:tcPr>
                  <w:tcW w:w="944"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1.82</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165" w:hRule="atLeast"/>
                <w:jc w:val="center"/>
              </w:trPr>
              <w:tc>
                <w:tcPr>
                  <w:tcW w:w="312" w:type="pct"/>
                  <w:vMerge w:val="continue"/>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eastAsia="zh-CN"/>
                    </w:rPr>
                  </w:pPr>
                </w:p>
              </w:tc>
              <w:tc>
                <w:tcPr>
                  <w:tcW w:w="582"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eastAsia="zh-CN"/>
                    </w:rPr>
                  </w:pPr>
                  <w:r>
                    <w:rPr>
                      <w:rFonts w:hint="eastAsia" w:ascii="Times New Roman" w:hAnsi="Times New Roman" w:cs="Times New Roman"/>
                      <w:color w:val="auto"/>
                      <w:sz w:val="21"/>
                      <w:szCs w:val="21"/>
                      <w:lang w:val="en-US" w:eastAsia="zh-CN"/>
                    </w:rPr>
                    <w:t>第三次</w:t>
                  </w:r>
                </w:p>
              </w:tc>
              <w:tc>
                <w:tcPr>
                  <w:tcW w:w="46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8.4</w:t>
                  </w:r>
                </w:p>
              </w:tc>
              <w:tc>
                <w:tcPr>
                  <w:tcW w:w="472"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21</w:t>
                  </w:r>
                </w:p>
              </w:tc>
              <w:tc>
                <w:tcPr>
                  <w:tcW w:w="437"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169.5</w:t>
                  </w:r>
                </w:p>
              </w:tc>
              <w:tc>
                <w:tcPr>
                  <w:tcW w:w="944"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&lt;1</w:t>
                  </w:r>
                </w:p>
              </w:tc>
              <w:tc>
                <w:tcPr>
                  <w:tcW w:w="53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1.76</w:t>
                  </w:r>
                </w:p>
              </w:tc>
              <w:tc>
                <w:tcPr>
                  <w:tcW w:w="401"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425"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6"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c>
                <w:tcPr>
                  <w:tcW w:w="398" w:type="pc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auto"/>
                      <w:kern w:val="0"/>
                      <w:sz w:val="21"/>
                      <w:szCs w:val="21"/>
                      <w:u w:val="none"/>
                      <w:lang w:val="en-US" w:eastAsia="zh-CN" w:bidi="ar"/>
                    </w:rPr>
                    <w:t>0.007L</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90" w:hRule="atLeast"/>
                <w:jc w:val="center"/>
              </w:trPr>
              <w:tc>
                <w:tcPr>
                  <w:tcW w:w="895" w:type="pct"/>
                  <w:gridSpan w:val="2"/>
                  <w:tcBorders>
                    <w:tl2br w:val="nil"/>
                    <w:tr2bl w:val="nil"/>
                  </w:tcBorders>
                  <w:shd w:val="clear" w:color="auto" w:fill="auto"/>
                  <w:vAlign w:val="center"/>
                </w:tcPr>
                <w:p>
                  <w:pPr>
                    <w:jc w:val="center"/>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标准值</w:t>
                  </w:r>
                </w:p>
              </w:tc>
              <w:tc>
                <w:tcPr>
                  <w:tcW w:w="466"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50</w:t>
                  </w:r>
                </w:p>
              </w:tc>
              <w:tc>
                <w:tcPr>
                  <w:tcW w:w="472"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w:t>
                  </w:r>
                </w:p>
              </w:tc>
              <w:tc>
                <w:tcPr>
                  <w:tcW w:w="437"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w:t>
                  </w:r>
                </w:p>
              </w:tc>
              <w:tc>
                <w:tcPr>
                  <w:tcW w:w="568"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w:t>
                  </w:r>
                </w:p>
              </w:tc>
              <w:tc>
                <w:tcPr>
                  <w:tcW w:w="538" w:type="pct"/>
                  <w:tcBorders>
                    <w:tl2br w:val="nil"/>
                    <w:tr2bl w:val="nil"/>
                  </w:tcBorders>
                  <w:shd w:val="clear" w:color="auto" w:fill="auto"/>
                  <w:vAlign w:val="center"/>
                </w:tcPr>
                <w:p>
                  <w:pPr>
                    <w:jc w:val="center"/>
                    <w:outlineLvl w:val="9"/>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c>
                <w:tcPr>
                  <w:tcW w:w="1621" w:type="pct"/>
                  <w:gridSpan w:val="4"/>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4.0</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shd w:val="clear" w:color="auto" w:fill="auto"/>
                <w:tblCellMar>
                  <w:top w:w="15" w:type="dxa"/>
                  <w:left w:w="15" w:type="dxa"/>
                  <w:bottom w:w="15" w:type="dxa"/>
                  <w:right w:w="15" w:type="dxa"/>
                </w:tblCellMar>
              </w:tblPrEx>
              <w:trPr>
                <w:trHeight w:val="90" w:hRule="atLeast"/>
                <w:jc w:val="center"/>
              </w:trPr>
              <w:tc>
                <w:tcPr>
                  <w:tcW w:w="895" w:type="pct"/>
                  <w:gridSpan w:val="2"/>
                  <w:tcBorders>
                    <w:tl2br w:val="nil"/>
                    <w:tr2bl w:val="nil"/>
                  </w:tcBorders>
                  <w:shd w:val="clear" w:color="auto" w:fill="auto"/>
                  <w:vAlign w:val="center"/>
                </w:tcPr>
                <w:p>
                  <w:pPr>
                    <w:jc w:val="center"/>
                    <w:outlineLvl w:val="9"/>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是否达标</w:t>
                  </w:r>
                </w:p>
              </w:tc>
              <w:tc>
                <w:tcPr>
                  <w:tcW w:w="466"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c>
                <w:tcPr>
                  <w:tcW w:w="472"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c>
                <w:tcPr>
                  <w:tcW w:w="437"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c>
                <w:tcPr>
                  <w:tcW w:w="568"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c>
                <w:tcPr>
                  <w:tcW w:w="538" w:type="pct"/>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c>
                <w:tcPr>
                  <w:tcW w:w="1621" w:type="pct"/>
                  <w:gridSpan w:val="4"/>
                  <w:tcBorders>
                    <w:tl2br w:val="nil"/>
                    <w:tr2bl w:val="nil"/>
                  </w:tcBorders>
                  <w:shd w:val="clear" w:color="auto" w:fill="auto"/>
                  <w:vAlign w:val="center"/>
                </w:tcPr>
                <w:p>
                  <w:pPr>
                    <w:jc w:val="center"/>
                    <w:outlineLvl w:val="9"/>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达标</w:t>
                  </w:r>
                </w:p>
              </w:tc>
            </w:tr>
          </w:tbl>
          <w:p>
            <w:pPr>
              <w:pStyle w:val="23"/>
              <w:spacing w:line="240" w:lineRule="auto"/>
              <w:ind w:left="0" w:leftChars="0" w:firstLine="0" w:firstLineChars="0"/>
              <w:rPr>
                <w:rFonts w:hint="default" w:ascii="Times New Roman" w:hAnsi="Times New Roman" w:cs="Times New Roman"/>
                <w:color w:val="000000" w:themeColor="text1"/>
                <w:sz w:val="15"/>
                <w:szCs w:val="15"/>
                <w:lang w:val="en-US" w:eastAsia="zh-CN"/>
                <w14:textFill>
                  <w14:solidFill>
                    <w14:schemeClr w14:val="tx1"/>
                  </w14:solidFill>
                </w14:textFill>
              </w:rPr>
            </w:pPr>
            <w:r>
              <w:rPr>
                <w:rFonts w:hint="eastAsia" w:ascii="Times New Roman" w:hAnsi="Times New Roman" w:cs="Times New Roman"/>
                <w:color w:val="000000" w:themeColor="text1"/>
                <w:sz w:val="15"/>
                <w:szCs w:val="15"/>
                <w:lang w:val="en-US" w:eastAsia="zh-CN"/>
                <w14:textFill>
                  <w14:solidFill>
                    <w14:schemeClr w14:val="tx1"/>
                  </w14:solidFill>
                </w14:textFill>
              </w:rPr>
              <w:t>注：L代表低于方法检出限</w:t>
            </w:r>
          </w:p>
          <w:p>
            <w:pPr>
              <w:pStyle w:val="23"/>
              <w:spacing w:line="360" w:lineRule="auto"/>
              <w:ind w:left="0" w:leftChars="0" w:firstLine="480" w:firstLineChars="200"/>
              <w:rPr>
                <w:rFonts w:hint="default" w:ascii="Times New Roman" w:hAnsi="Times New Roman" w:eastAsia="宋体" w:cs="Times New Roman"/>
                <w:color w:val="000000" w:themeColor="text1"/>
                <w:kern w:val="2"/>
                <w:sz w:val="24"/>
                <w:szCs w:val="20"/>
                <w:u w:val="none"/>
                <w:lang w:val="en-US" w:eastAsia="zh-CN" w:bidi="ar-SA"/>
                <w14:textFill>
                  <w14:solidFill>
                    <w14:schemeClr w14:val="tx1"/>
                  </w14:solidFill>
                </w14:textFill>
              </w:rPr>
            </w:pPr>
            <w:r>
              <w:rPr>
                <w:rFonts w:hint="default" w:ascii="Times New Roman" w:hAnsi="Times New Roman" w:cs="Times New Roman"/>
                <w:color w:val="000000" w:themeColor="text1"/>
                <w:sz w:val="24"/>
                <w:szCs w:val="24"/>
                <w:lang w:val="en-US" w:eastAsia="zh-CN"/>
                <w14:textFill>
                  <w14:solidFill>
                    <w14:schemeClr w14:val="tx1"/>
                  </w14:solidFill>
                </w14:textFill>
              </w:rPr>
              <w:t>由监测数据可知，</w:t>
            </w:r>
            <w:r>
              <w:rPr>
                <w:rFonts w:hint="eastAsia" w:cs="宋体"/>
                <w:color w:val="000000" w:themeColor="text1"/>
                <w:kern w:val="2"/>
                <w:sz w:val="24"/>
                <w:szCs w:val="20"/>
                <w:u w:val="none"/>
                <w:lang w:val="en-US" w:eastAsia="zh-CN" w:bidi="ar-SA"/>
                <w14:textFill>
                  <w14:solidFill>
                    <w14:schemeClr w14:val="tx1"/>
                  </w14:solidFill>
                </w14:textFill>
              </w:rPr>
              <w:t>颗粒物最大浓度为</w:t>
            </w:r>
            <w:r>
              <w:rPr>
                <w:rFonts w:hint="eastAsia" w:ascii="Times New Roman" w:hAnsi="Times New Roman" w:cs="Times New Roman"/>
                <w:color w:val="000000" w:themeColor="text1"/>
                <w:kern w:val="2"/>
                <w:sz w:val="24"/>
                <w:szCs w:val="20"/>
                <w:highlight w:val="none"/>
                <w:u w:val="none"/>
                <w:lang w:val="en-US" w:eastAsia="zh-CN" w:bidi="ar-SA"/>
                <w14:textFill>
                  <w14:solidFill>
                    <w14:schemeClr w14:val="tx1"/>
                  </w14:solidFill>
                </w14:textFill>
              </w:rPr>
              <w:t>8.4</w:t>
            </w:r>
            <w:r>
              <w:rPr>
                <w:rFonts w:hint="default" w:ascii="Times New Roman" w:hAnsi="Times New Roman" w:eastAsia="宋体" w:cs="Times New Roman"/>
                <w:color w:val="000000" w:themeColor="text1"/>
                <w:sz w:val="24"/>
                <w:szCs w:val="24"/>
                <w:u w:val="none" w:color="auto"/>
                <w14:textFill>
                  <w14:solidFill>
                    <w14:schemeClr w14:val="tx1"/>
                  </w14:solidFill>
                </w14:textFill>
              </w:rPr>
              <w:t>mg/m</w:t>
            </w:r>
            <w:r>
              <w:rPr>
                <w:rFonts w:hint="default" w:ascii="Times New Roman" w:hAnsi="Times New Roman" w:eastAsia="宋体" w:cs="Times New Roman"/>
                <w:color w:val="000000" w:themeColor="text1"/>
                <w:sz w:val="24"/>
                <w:szCs w:val="24"/>
                <w:u w:val="none" w:color="auto"/>
                <w:vertAlign w:val="superscript"/>
                <w14:textFill>
                  <w14:solidFill>
                    <w14:schemeClr w14:val="tx1"/>
                  </w14:solidFill>
                </w14:textFill>
              </w:rPr>
              <w:t>3</w:t>
            </w:r>
            <w:r>
              <w:rPr>
                <w:rFonts w:hint="eastAsia" w:cs="宋体"/>
                <w:color w:val="000000" w:themeColor="text1"/>
                <w:kern w:val="2"/>
                <w:sz w:val="24"/>
                <w:szCs w:val="20"/>
                <w:u w:val="none"/>
                <w:lang w:val="en-US" w:eastAsia="zh-CN" w:bidi="ar-SA"/>
                <w14:textFill>
                  <w14:solidFill>
                    <w14:schemeClr w14:val="tx1"/>
                  </w14:solidFill>
                </w14:textFill>
              </w:rPr>
              <w:t>，</w:t>
            </w:r>
            <w:r>
              <w:rPr>
                <w:rFonts w:hint="default" w:ascii="Times New Roman" w:hAnsi="Times New Roman" w:cs="Times New Roman"/>
                <w:color w:val="000000" w:themeColor="text1"/>
                <w:kern w:val="2"/>
                <w:sz w:val="24"/>
                <w:szCs w:val="20"/>
                <w:u w:val="none"/>
                <w:lang w:val="en-US" w:eastAsia="zh-CN" w:bidi="ar-SA"/>
                <w14:textFill>
                  <w14:solidFill>
                    <w14:schemeClr w14:val="tx1"/>
                  </w14:solidFill>
                </w14:textFill>
              </w:rPr>
              <w:t>SO</w:t>
            </w:r>
            <w:r>
              <w:rPr>
                <w:rFonts w:hint="default" w:ascii="Times New Roman" w:hAnsi="Times New Roman" w:cs="Times New Roman"/>
                <w:color w:val="000000" w:themeColor="text1"/>
                <w:kern w:val="2"/>
                <w:sz w:val="24"/>
                <w:szCs w:val="20"/>
                <w:u w:val="none"/>
                <w:vertAlign w:val="subscript"/>
                <w:lang w:val="en-US" w:eastAsia="zh-CN" w:bidi="ar-SA"/>
                <w14:textFill>
                  <w14:solidFill>
                    <w14:schemeClr w14:val="tx1"/>
                  </w14:solidFill>
                </w14:textFill>
              </w:rPr>
              <w:t>2</w:t>
            </w:r>
            <w:r>
              <w:rPr>
                <w:rFonts w:hint="eastAsia" w:cs="宋体"/>
                <w:color w:val="000000" w:themeColor="text1"/>
                <w:kern w:val="2"/>
                <w:sz w:val="24"/>
                <w:szCs w:val="20"/>
                <w:u w:val="none"/>
                <w:lang w:val="en-US" w:eastAsia="zh-CN" w:bidi="ar-SA"/>
                <w14:textFill>
                  <w14:solidFill>
                    <w14:schemeClr w14:val="tx1"/>
                  </w14:solidFill>
                </w14:textFill>
              </w:rPr>
              <w:t>最大浓度为</w:t>
            </w:r>
            <w:r>
              <w:rPr>
                <w:rFonts w:hint="eastAsia" w:ascii="Times New Roman" w:hAnsi="Times New Roman" w:cs="Times New Roman"/>
                <w:color w:val="000000" w:themeColor="text1"/>
                <w:kern w:val="2"/>
                <w:sz w:val="24"/>
                <w:szCs w:val="20"/>
                <w:highlight w:val="none"/>
                <w:u w:val="none"/>
                <w:lang w:val="en-US" w:eastAsia="zh-CN" w:bidi="ar-SA"/>
                <w14:textFill>
                  <w14:solidFill>
                    <w14:schemeClr w14:val="tx1"/>
                  </w14:solidFill>
                </w14:textFill>
              </w:rPr>
              <w:t>22</w:t>
            </w:r>
            <w:r>
              <w:rPr>
                <w:rFonts w:hint="default" w:ascii="Times New Roman" w:hAnsi="Times New Roman" w:eastAsia="宋体" w:cs="Times New Roman"/>
                <w:color w:val="000000" w:themeColor="text1"/>
                <w:sz w:val="24"/>
                <w:szCs w:val="24"/>
                <w:u w:val="none" w:color="auto"/>
                <w14:textFill>
                  <w14:solidFill>
                    <w14:schemeClr w14:val="tx1"/>
                  </w14:solidFill>
                </w14:textFill>
              </w:rPr>
              <w:t>mg/m</w:t>
            </w:r>
            <w:r>
              <w:rPr>
                <w:rFonts w:hint="default" w:ascii="Times New Roman" w:hAnsi="Times New Roman" w:eastAsia="宋体" w:cs="Times New Roman"/>
                <w:color w:val="000000" w:themeColor="text1"/>
                <w:sz w:val="24"/>
                <w:szCs w:val="24"/>
                <w:u w:val="none" w:color="auto"/>
                <w:vertAlign w:val="superscript"/>
                <w14:textFill>
                  <w14:solidFill>
                    <w14:schemeClr w14:val="tx1"/>
                  </w14:solidFill>
                </w14:textFill>
              </w:rPr>
              <w:t>3</w:t>
            </w:r>
            <w:r>
              <w:rPr>
                <w:rFonts w:hint="eastAsia" w:cs="宋体"/>
                <w:color w:val="000000" w:themeColor="text1"/>
                <w:kern w:val="2"/>
                <w:sz w:val="24"/>
                <w:szCs w:val="20"/>
                <w:u w:val="none"/>
                <w:lang w:val="en-US" w:eastAsia="zh-CN" w:bidi="ar-SA"/>
                <w14:textFill>
                  <w14:solidFill>
                    <w14:schemeClr w14:val="tx1"/>
                  </w14:solidFill>
                </w14:textFill>
              </w:rPr>
              <w:t>，</w:t>
            </w:r>
            <w:r>
              <w:rPr>
                <w:rFonts w:hint="eastAsia" w:ascii="Times New Roman" w:hAnsi="Times New Roman" w:cs="Times New Roman"/>
                <w:color w:val="000000" w:themeColor="text1"/>
                <w:kern w:val="2"/>
                <w:sz w:val="24"/>
                <w:szCs w:val="20"/>
                <w:u w:val="none"/>
                <w:lang w:val="en-US" w:eastAsia="zh-CN" w:bidi="ar-SA"/>
                <w14:textFill>
                  <w14:solidFill>
                    <w14:schemeClr w14:val="tx1"/>
                  </w14:solidFill>
                </w14:textFill>
              </w:rPr>
              <w:t>NO</w:t>
            </w:r>
            <w:r>
              <w:rPr>
                <w:rFonts w:hint="eastAsia" w:ascii="Times New Roman" w:hAnsi="Times New Roman" w:cs="Times New Roman"/>
                <w:color w:val="000000" w:themeColor="text1"/>
                <w:kern w:val="2"/>
                <w:sz w:val="24"/>
                <w:szCs w:val="20"/>
                <w:u w:val="none"/>
                <w:vertAlign w:val="subscript"/>
                <w:lang w:val="en-US" w:eastAsia="zh-CN" w:bidi="ar-SA"/>
                <w14:textFill>
                  <w14:solidFill>
                    <w14:schemeClr w14:val="tx1"/>
                  </w14:solidFill>
                </w14:textFill>
              </w:rPr>
              <w:t>X</w:t>
            </w:r>
            <w:r>
              <w:rPr>
                <w:rFonts w:hint="eastAsia" w:cs="宋体"/>
                <w:color w:val="000000" w:themeColor="text1"/>
                <w:kern w:val="2"/>
                <w:sz w:val="24"/>
                <w:szCs w:val="20"/>
                <w:u w:val="none"/>
                <w:lang w:val="en-US" w:eastAsia="zh-CN" w:bidi="ar-SA"/>
                <w14:textFill>
                  <w14:solidFill>
                    <w14:schemeClr w14:val="tx1"/>
                  </w14:solidFill>
                </w14:textFill>
              </w:rPr>
              <w:t>最大浓度为</w:t>
            </w:r>
            <w:r>
              <w:rPr>
                <w:rFonts w:hint="eastAsia" w:ascii="Times New Roman" w:hAnsi="Times New Roman" w:cs="Times New Roman"/>
                <w:color w:val="000000" w:themeColor="text1"/>
                <w:kern w:val="2"/>
                <w:sz w:val="24"/>
                <w:szCs w:val="20"/>
                <w:highlight w:val="none"/>
                <w:u w:val="none"/>
                <w:lang w:val="en-US" w:eastAsia="zh-CN" w:bidi="ar-SA"/>
                <w14:textFill>
                  <w14:solidFill>
                    <w14:schemeClr w14:val="tx1"/>
                  </w14:solidFill>
                </w14:textFill>
              </w:rPr>
              <w:t>169.5</w:t>
            </w:r>
            <w:r>
              <w:rPr>
                <w:rFonts w:hint="default" w:ascii="Times New Roman" w:hAnsi="Times New Roman" w:eastAsia="宋体" w:cs="Times New Roman"/>
                <w:color w:val="000000" w:themeColor="text1"/>
                <w:sz w:val="24"/>
                <w:szCs w:val="24"/>
                <w:u w:val="none" w:color="auto"/>
                <w14:textFill>
                  <w14:solidFill>
                    <w14:schemeClr w14:val="tx1"/>
                  </w14:solidFill>
                </w14:textFill>
              </w:rPr>
              <w:t>mg/m</w:t>
            </w:r>
            <w:r>
              <w:rPr>
                <w:rFonts w:hint="default" w:ascii="Times New Roman" w:hAnsi="Times New Roman" w:eastAsia="宋体" w:cs="Times New Roman"/>
                <w:color w:val="000000" w:themeColor="text1"/>
                <w:sz w:val="24"/>
                <w:szCs w:val="24"/>
                <w:u w:val="none" w:color="auto"/>
                <w:vertAlign w:val="superscript"/>
                <w14:textFill>
                  <w14:solidFill>
                    <w14:schemeClr w14:val="tx1"/>
                  </w14:solidFill>
                </w14:textFill>
              </w:rPr>
              <w:t>3</w:t>
            </w:r>
            <w:r>
              <w:rPr>
                <w:rFonts w:hint="eastAsia" w:cs="宋体"/>
                <w:color w:val="000000" w:themeColor="text1"/>
                <w:kern w:val="2"/>
                <w:sz w:val="24"/>
                <w:szCs w:val="20"/>
                <w:u w:val="none"/>
                <w:lang w:val="en-US" w:eastAsia="zh-CN" w:bidi="ar-SA"/>
                <w14:textFill>
                  <w14:solidFill>
                    <w14:schemeClr w14:val="tx1"/>
                  </w14:solidFill>
                </w14:textFill>
              </w:rPr>
              <w:t>，烟气黑度均</w:t>
            </w:r>
            <w:r>
              <w:rPr>
                <w:rFonts w:hint="default" w:ascii="Times New Roman" w:hAnsi="Times New Roman" w:cs="Times New Roman"/>
                <w:color w:val="000000" w:themeColor="text1"/>
                <w:kern w:val="2"/>
                <w:sz w:val="24"/>
                <w:szCs w:val="20"/>
                <w:u w:val="none"/>
                <w:lang w:val="en-US" w:eastAsia="zh-CN" w:bidi="ar-SA"/>
                <w14:textFill>
                  <w14:solidFill>
                    <w14:schemeClr w14:val="tx1"/>
                  </w14:solidFill>
                </w14:textFill>
              </w:rPr>
              <w:t>&lt;1</w:t>
            </w:r>
            <w:r>
              <w:rPr>
                <w:rFonts w:hint="eastAsia" w:ascii="Times New Roman" w:hAnsi="Times New Roman" w:cs="Times New Roman"/>
                <w:color w:val="000000" w:themeColor="text1"/>
                <w:kern w:val="2"/>
                <w:sz w:val="24"/>
                <w:szCs w:val="20"/>
                <w:u w:val="none"/>
                <w:lang w:val="en-US" w:eastAsia="zh-CN" w:bidi="ar-SA"/>
                <w14:textFill>
                  <w14:solidFill>
                    <w14:schemeClr w14:val="tx1"/>
                  </w14:solidFill>
                </w14:textFill>
              </w:rPr>
              <w:t>，</w:t>
            </w:r>
            <w:r>
              <w:rPr>
                <w:rFonts w:hint="eastAsia" w:cs="宋体"/>
                <w:color w:val="000000" w:themeColor="text1"/>
                <w:kern w:val="2"/>
                <w:sz w:val="24"/>
                <w:szCs w:val="20"/>
                <w:u w:val="none"/>
                <w:lang w:val="en-US" w:eastAsia="zh-CN" w:bidi="ar-SA"/>
                <w14:textFill>
                  <w14:solidFill>
                    <w14:schemeClr w14:val="tx1"/>
                  </w14:solidFill>
                </w14:textFill>
              </w:rPr>
              <w:t>满足</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GB13271-2014《锅炉大气污染物排放标准》中表2新建锅炉大气污染物排放浓度限值</w:t>
            </w:r>
            <w:r>
              <w:rPr>
                <w:rFonts w:hint="eastAsia" w:ascii="Times New Roman" w:hAnsi="Times New Roman" w:cs="Times New Roman"/>
                <w:color w:val="000000" w:themeColor="text1"/>
                <w:kern w:val="2"/>
                <w:sz w:val="24"/>
                <w:szCs w:val="20"/>
                <w:u w:val="none"/>
                <w:lang w:val="en-US" w:eastAsia="zh-CN" w:bidi="ar-SA"/>
                <w14:textFill>
                  <w14:solidFill>
                    <w14:schemeClr w14:val="tx1"/>
                  </w14:solidFill>
                </w14:textFill>
              </w:rPr>
              <w:t>要求；食堂油烟</w:t>
            </w:r>
            <w:r>
              <w:rPr>
                <w:rFonts w:hint="eastAsia" w:cs="宋体"/>
                <w:color w:val="000000" w:themeColor="text1"/>
                <w:kern w:val="2"/>
                <w:sz w:val="24"/>
                <w:szCs w:val="20"/>
                <w:u w:val="none"/>
                <w:lang w:val="en-US" w:eastAsia="zh-CN" w:bidi="ar-SA"/>
                <w14:textFill>
                  <w14:solidFill>
                    <w14:schemeClr w14:val="tx1"/>
                  </w14:solidFill>
                </w14:textFill>
              </w:rPr>
              <w:t>最大浓度为</w:t>
            </w:r>
            <w:r>
              <w:rPr>
                <w:rFonts w:hint="eastAsia" w:ascii="Times New Roman" w:hAnsi="Times New Roman" w:cs="Times New Roman"/>
                <w:color w:val="000000" w:themeColor="text1"/>
                <w:kern w:val="2"/>
                <w:sz w:val="24"/>
                <w:szCs w:val="20"/>
                <w:highlight w:val="none"/>
                <w:u w:val="none"/>
                <w:lang w:val="en-US" w:eastAsia="zh-CN" w:bidi="ar-SA"/>
                <w14:textFill>
                  <w14:solidFill>
                    <w14:schemeClr w14:val="tx1"/>
                  </w14:solidFill>
                </w14:textFill>
              </w:rPr>
              <w:t>1.85</w:t>
            </w:r>
            <w:r>
              <w:rPr>
                <w:rFonts w:hint="default" w:ascii="Times New Roman" w:hAnsi="Times New Roman" w:eastAsia="宋体" w:cs="Times New Roman"/>
                <w:color w:val="000000" w:themeColor="text1"/>
                <w:sz w:val="24"/>
                <w:szCs w:val="24"/>
                <w:u w:val="none" w:color="auto"/>
                <w14:textFill>
                  <w14:solidFill>
                    <w14:schemeClr w14:val="tx1"/>
                  </w14:solidFill>
                </w14:textFill>
              </w:rPr>
              <w:t>mg/m</w:t>
            </w:r>
            <w:r>
              <w:rPr>
                <w:rFonts w:hint="default" w:ascii="Times New Roman" w:hAnsi="Times New Roman" w:eastAsia="宋体" w:cs="Times New Roman"/>
                <w:color w:val="000000" w:themeColor="text1"/>
                <w:sz w:val="24"/>
                <w:szCs w:val="24"/>
                <w:u w:val="none" w:color="auto"/>
                <w:vertAlign w:val="superscript"/>
                <w14:textFill>
                  <w14:solidFill>
                    <w14:schemeClr w14:val="tx1"/>
                  </w14:solidFill>
                </w14:textFill>
              </w:rPr>
              <w:t>3</w:t>
            </w:r>
            <w:r>
              <w:rPr>
                <w:rFonts w:hint="eastAsia" w:cs="宋体"/>
                <w:color w:val="000000" w:themeColor="text1"/>
                <w:kern w:val="2"/>
                <w:sz w:val="24"/>
                <w:szCs w:val="20"/>
                <w:u w:val="none"/>
                <w:lang w:val="en-US" w:eastAsia="zh-CN" w:bidi="ar-SA"/>
                <w14:textFill>
                  <w14:solidFill>
                    <w14:schemeClr w14:val="tx1"/>
                  </w14:solidFill>
                </w14:textFill>
              </w:rPr>
              <w:t>，满足</w:t>
            </w:r>
            <w:r>
              <w:rPr>
                <w:rFonts w:hint="default" w:ascii="Times New Roman" w:hAnsi="Times New Roman" w:eastAsia="宋体" w:cs="Times New Roman"/>
                <w:color w:val="000000" w:themeColor="text1"/>
                <w:sz w:val="24"/>
                <w:szCs w:val="24"/>
                <w14:textFill>
                  <w14:solidFill>
                    <w14:schemeClr w14:val="tx1"/>
                  </w14:solidFill>
                </w14:textFill>
              </w:rPr>
              <w:t>《饮食业油烟排放标准（试行）》（GB18483-2001）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小</w:t>
            </w:r>
            <w:r>
              <w:rPr>
                <w:rFonts w:hint="default" w:ascii="Times New Roman" w:hAnsi="Times New Roman" w:eastAsia="宋体" w:cs="Times New Roman"/>
                <w:color w:val="000000" w:themeColor="text1"/>
                <w:sz w:val="24"/>
                <w:szCs w:val="24"/>
                <w14:textFill>
                  <w14:solidFill>
                    <w14:schemeClr w14:val="tx1"/>
                  </w14:solidFill>
                </w14:textFill>
              </w:rPr>
              <w:t>型标准</w:t>
            </w:r>
            <w:r>
              <w:rPr>
                <w:rFonts w:hint="eastAsia" w:ascii="Times New Roman" w:hAnsi="Times New Roman"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非甲烷总烃浓度均为0.007L，满足</w:t>
            </w:r>
            <w:r>
              <w:rPr>
                <w:rFonts w:hint="default" w:ascii="Times New Roman" w:hAnsi="Times New Roman" w:eastAsia="宋体" w:cs="Times New Roman"/>
                <w:color w:val="000000" w:themeColor="text1"/>
                <w:kern w:val="0"/>
                <w:sz w:val="24"/>
                <w:szCs w:val="24"/>
                <w:highlight w:val="none"/>
                <w:u w:val="none"/>
                <w:lang w:val="en-US" w:eastAsia="zh-CN" w:bidi="ar"/>
                <w14:textFill>
                  <w14:solidFill>
                    <w14:schemeClr w14:val="tx1"/>
                  </w14:solidFill>
                </w14:textFill>
              </w:rPr>
              <w:t>GB16297-1996</w:t>
            </w:r>
            <w:r>
              <w:rPr>
                <w:rFonts w:hint="eastAsia" w:ascii="宋体" w:hAnsi="宋体" w:eastAsia="宋体" w:cs="宋体"/>
                <w:color w:val="000000" w:themeColor="text1"/>
                <w:kern w:val="0"/>
                <w:sz w:val="24"/>
                <w:szCs w:val="24"/>
                <w:highlight w:val="none"/>
                <w:u w:val="none"/>
                <w:lang w:val="en-US" w:eastAsia="zh-CN" w:bidi="ar"/>
                <w14:textFill>
                  <w14:solidFill>
                    <w14:schemeClr w14:val="tx1"/>
                  </w14:solidFill>
                </w14:textFill>
              </w:rPr>
              <w:t>《大气污染物综合排放标准》中的标准</w:t>
            </w:r>
            <w:r>
              <w:rPr>
                <w:rFonts w:hint="eastAsia" w:cs="宋体"/>
                <w:color w:val="000000" w:themeColor="text1"/>
                <w:kern w:val="0"/>
                <w:sz w:val="24"/>
                <w:szCs w:val="24"/>
                <w:highlight w:val="none"/>
                <w:u w:val="none"/>
                <w:lang w:val="en-US" w:eastAsia="zh-CN" w:bidi="ar"/>
                <w14:textFill>
                  <w14:solidFill>
                    <w14:schemeClr w14:val="tx1"/>
                  </w14:solidFill>
                </w14:textFill>
              </w:rPr>
              <w:t>要求。</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b/>
                <w:bCs/>
                <w:sz w:val="24"/>
                <w:szCs w:val="24"/>
                <w:highlight w:val="none"/>
                <w:lang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噪声</w:t>
            </w:r>
          </w:p>
          <w:p>
            <w:pPr>
              <w:snapToGrid w:val="0"/>
              <w:spacing w:line="200" w:lineRule="atLeast"/>
              <w:jc w:val="center"/>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highlight w:val="none"/>
                <w:lang w:eastAsia="zh-CN"/>
              </w:rPr>
              <w:t>表</w:t>
            </w:r>
            <w:r>
              <w:rPr>
                <w:rFonts w:hint="eastAsia" w:ascii="Times New Roman" w:hAnsi="Times New Roman" w:cs="Times New Roman"/>
                <w:b/>
                <w:bCs/>
                <w:color w:val="auto"/>
                <w:sz w:val="21"/>
                <w:szCs w:val="21"/>
                <w:highlight w:val="none"/>
                <w:lang w:val="en-US" w:eastAsia="zh-CN"/>
              </w:rPr>
              <w:t>26</w:t>
            </w:r>
            <w:r>
              <w:rPr>
                <w:rFonts w:hint="default" w:ascii="Times New Roman" w:hAnsi="Times New Roman"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厂界噪声监测结果</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单位：Leq</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dB(A)</w:t>
            </w:r>
          </w:p>
          <w:tbl>
            <w:tblPr>
              <w:tblStyle w:val="20"/>
              <w:tblW w:w="830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603"/>
              <w:gridCol w:w="766"/>
              <w:gridCol w:w="764"/>
              <w:gridCol w:w="780"/>
              <w:gridCol w:w="800"/>
              <w:gridCol w:w="770"/>
              <w:gridCol w:w="8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eastAsia="zh-CN"/>
                    </w:rPr>
                    <w:t>监</w:t>
                  </w:r>
                  <w:r>
                    <w:rPr>
                      <w:rFonts w:hint="default" w:ascii="Times New Roman" w:hAnsi="Times New Roman" w:eastAsia="宋体" w:cs="Times New Roman"/>
                      <w:sz w:val="21"/>
                      <w:szCs w:val="21"/>
                      <w:highlight w:val="none"/>
                    </w:rPr>
                    <w:t>测日期</w:t>
                  </w:r>
                </w:p>
              </w:tc>
              <w:tc>
                <w:tcPr>
                  <w:tcW w:w="1530" w:type="dxa"/>
                  <w:gridSpan w:val="2"/>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2023.12.04</w:t>
                  </w:r>
                </w:p>
              </w:tc>
              <w:tc>
                <w:tcPr>
                  <w:tcW w:w="1580" w:type="dxa"/>
                  <w:gridSpan w:val="2"/>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2023.12.05</w:t>
                  </w:r>
                </w:p>
              </w:tc>
              <w:tc>
                <w:tcPr>
                  <w:tcW w:w="1593" w:type="dxa"/>
                  <w:gridSpan w:val="2"/>
                  <w:tcBorders>
                    <w:tl2br w:val="nil"/>
                    <w:tr2bl w:val="nil"/>
                  </w:tcBorders>
                  <w:vAlign w:val="center"/>
                </w:tcPr>
                <w:p>
                  <w:pPr>
                    <w:snapToGrid w:val="0"/>
                    <w:spacing w:line="200" w:lineRule="atLeast"/>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标准值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1"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监测点位</w:t>
                  </w:r>
                </w:p>
              </w:tc>
              <w:tc>
                <w:tcPr>
                  <w:tcW w:w="766"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昼间</w:t>
                  </w:r>
                </w:p>
              </w:tc>
              <w:tc>
                <w:tcPr>
                  <w:tcW w:w="764"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夜间</w:t>
                  </w:r>
                </w:p>
              </w:tc>
              <w:tc>
                <w:tcPr>
                  <w:tcW w:w="780"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昼间</w:t>
                  </w:r>
                </w:p>
              </w:tc>
              <w:tc>
                <w:tcPr>
                  <w:tcW w:w="800"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夜间</w:t>
                  </w:r>
                </w:p>
              </w:tc>
              <w:tc>
                <w:tcPr>
                  <w:tcW w:w="770"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昼间</w:t>
                  </w:r>
                </w:p>
              </w:tc>
              <w:tc>
                <w:tcPr>
                  <w:tcW w:w="82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8"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▲1#厂界东侧1m</w:t>
                  </w:r>
                </w:p>
              </w:tc>
              <w:tc>
                <w:tcPr>
                  <w:tcW w:w="766"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53</w:t>
                  </w:r>
                </w:p>
              </w:tc>
              <w:tc>
                <w:tcPr>
                  <w:tcW w:w="764"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42</w:t>
                  </w:r>
                </w:p>
              </w:tc>
              <w:tc>
                <w:tcPr>
                  <w:tcW w:w="78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w:t>
                  </w:r>
                </w:p>
              </w:tc>
              <w:tc>
                <w:tcPr>
                  <w:tcW w:w="8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41</w:t>
                  </w:r>
                </w:p>
              </w:tc>
              <w:tc>
                <w:tcPr>
                  <w:tcW w:w="770" w:type="dxa"/>
                  <w:tcBorders>
                    <w:tl2br w:val="nil"/>
                    <w:tr2bl w:val="nil"/>
                  </w:tcBorders>
                  <w:vAlign w:val="center"/>
                </w:tcPr>
                <w:p>
                  <w:pPr>
                    <w:jc w:val="center"/>
                    <w:rPr>
                      <w:rFonts w:hint="default"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65</w:t>
                  </w:r>
                </w:p>
              </w:tc>
              <w:tc>
                <w:tcPr>
                  <w:tcW w:w="823"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rPr>
                    <w:t>#厂界</w:t>
                  </w:r>
                  <w:r>
                    <w:rPr>
                      <w:rFonts w:hint="default" w:ascii="Times New Roman" w:hAnsi="Times New Roman" w:cs="Times New Roman"/>
                      <w:sz w:val="21"/>
                      <w:szCs w:val="21"/>
                      <w:highlight w:val="none"/>
                      <w:lang w:eastAsia="zh-CN"/>
                    </w:rPr>
                    <w:t>南</w:t>
                  </w:r>
                  <w:r>
                    <w:rPr>
                      <w:rFonts w:hint="default" w:ascii="Times New Roman" w:hAnsi="Times New Roman" w:eastAsia="宋体" w:cs="Times New Roman"/>
                      <w:sz w:val="21"/>
                      <w:szCs w:val="21"/>
                      <w:highlight w:val="none"/>
                    </w:rPr>
                    <w:t>侧1m</w:t>
                  </w:r>
                </w:p>
              </w:tc>
              <w:tc>
                <w:tcPr>
                  <w:tcW w:w="766"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53</w:t>
                  </w:r>
                </w:p>
              </w:tc>
              <w:tc>
                <w:tcPr>
                  <w:tcW w:w="764"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42</w:t>
                  </w:r>
                </w:p>
              </w:tc>
              <w:tc>
                <w:tcPr>
                  <w:tcW w:w="78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w:t>
                  </w:r>
                </w:p>
              </w:tc>
              <w:tc>
                <w:tcPr>
                  <w:tcW w:w="8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41</w:t>
                  </w:r>
                </w:p>
              </w:tc>
              <w:tc>
                <w:tcPr>
                  <w:tcW w:w="770"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65</w:t>
                  </w:r>
                </w:p>
              </w:tc>
              <w:tc>
                <w:tcPr>
                  <w:tcW w:w="823"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4"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3</w:t>
                  </w:r>
                  <w:r>
                    <w:rPr>
                      <w:rFonts w:hint="default" w:ascii="Times New Roman" w:hAnsi="Times New Roman" w:eastAsia="宋体" w:cs="Times New Roman"/>
                      <w:sz w:val="21"/>
                      <w:szCs w:val="21"/>
                      <w:highlight w:val="none"/>
                    </w:rPr>
                    <w:t>#厂界</w:t>
                  </w:r>
                  <w:r>
                    <w:rPr>
                      <w:rFonts w:hint="default" w:ascii="Times New Roman" w:hAnsi="Times New Roman" w:cs="Times New Roman"/>
                      <w:sz w:val="21"/>
                      <w:szCs w:val="21"/>
                      <w:highlight w:val="none"/>
                      <w:lang w:eastAsia="zh-CN"/>
                    </w:rPr>
                    <w:t>西</w:t>
                  </w:r>
                  <w:r>
                    <w:rPr>
                      <w:rFonts w:hint="default" w:ascii="Times New Roman" w:hAnsi="Times New Roman" w:eastAsia="宋体" w:cs="Times New Roman"/>
                      <w:sz w:val="21"/>
                      <w:szCs w:val="21"/>
                      <w:highlight w:val="none"/>
                    </w:rPr>
                    <w:t>侧1m</w:t>
                  </w:r>
                </w:p>
              </w:tc>
              <w:tc>
                <w:tcPr>
                  <w:tcW w:w="766"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52</w:t>
                  </w:r>
                </w:p>
              </w:tc>
              <w:tc>
                <w:tcPr>
                  <w:tcW w:w="76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43</w:t>
                  </w:r>
                </w:p>
              </w:tc>
              <w:tc>
                <w:tcPr>
                  <w:tcW w:w="78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w:t>
                  </w:r>
                </w:p>
              </w:tc>
              <w:tc>
                <w:tcPr>
                  <w:tcW w:w="8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40</w:t>
                  </w:r>
                </w:p>
              </w:tc>
              <w:tc>
                <w:tcPr>
                  <w:tcW w:w="770"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65</w:t>
                  </w:r>
                </w:p>
              </w:tc>
              <w:tc>
                <w:tcPr>
                  <w:tcW w:w="823"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0"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w:t>
                  </w:r>
                  <w:r>
                    <w:rPr>
                      <w:rFonts w:hint="default" w:ascii="Times New Roman" w:hAnsi="Times New Roman" w:eastAsia="宋体" w:cs="Times New Roman"/>
                      <w:sz w:val="21"/>
                      <w:szCs w:val="21"/>
                      <w:highlight w:val="none"/>
                      <w:lang w:val="en-US" w:eastAsia="zh-CN"/>
                    </w:rPr>
                    <w:t>4</w:t>
                  </w:r>
                  <w:r>
                    <w:rPr>
                      <w:rFonts w:hint="default" w:ascii="Times New Roman" w:hAnsi="Times New Roman" w:eastAsia="宋体" w:cs="Times New Roman"/>
                      <w:sz w:val="21"/>
                      <w:szCs w:val="21"/>
                      <w:highlight w:val="none"/>
                    </w:rPr>
                    <w:t>#厂界</w:t>
                  </w:r>
                  <w:r>
                    <w:rPr>
                      <w:rFonts w:hint="default" w:ascii="Times New Roman" w:hAnsi="Times New Roman" w:eastAsia="宋体" w:cs="Times New Roman"/>
                      <w:sz w:val="21"/>
                      <w:szCs w:val="21"/>
                      <w:highlight w:val="none"/>
                      <w:lang w:eastAsia="zh-CN"/>
                    </w:rPr>
                    <w:t>北</w:t>
                  </w:r>
                  <w:r>
                    <w:rPr>
                      <w:rFonts w:hint="default" w:ascii="Times New Roman" w:hAnsi="Times New Roman" w:eastAsia="宋体" w:cs="Times New Roman"/>
                      <w:sz w:val="21"/>
                      <w:szCs w:val="21"/>
                      <w:highlight w:val="none"/>
                    </w:rPr>
                    <w:t>侧1m</w:t>
                  </w:r>
                </w:p>
              </w:tc>
              <w:tc>
                <w:tcPr>
                  <w:tcW w:w="766"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52</w:t>
                  </w:r>
                </w:p>
              </w:tc>
              <w:tc>
                <w:tcPr>
                  <w:tcW w:w="764" w:type="dxa"/>
                  <w:tcBorders>
                    <w:tl2br w:val="nil"/>
                    <w:tr2bl w:val="nil"/>
                  </w:tcBorders>
                  <w:vAlign w:val="center"/>
                </w:tcPr>
                <w:p>
                  <w:pPr>
                    <w:adjustRightInd w:val="0"/>
                    <w:snapToGrid w:val="0"/>
                    <w:jc w:val="center"/>
                    <w:rPr>
                      <w:rFonts w:hint="default" w:ascii="Times New Roman" w:hAnsi="Times New Roman" w:cs="Times New Roman"/>
                      <w:sz w:val="21"/>
                      <w:szCs w:val="21"/>
                      <w:highlight w:val="none"/>
                      <w:lang w:val="en-US" w:eastAsia="zh-CN"/>
                    </w:rPr>
                  </w:pPr>
                  <w:r>
                    <w:rPr>
                      <w:rFonts w:hint="eastAsia" w:ascii="Times New Roman" w:hAnsi="Times New Roman" w:cs="Times New Roman"/>
                      <w:sz w:val="21"/>
                      <w:szCs w:val="21"/>
                      <w:highlight w:val="none"/>
                      <w:lang w:val="en-US" w:eastAsia="zh-CN"/>
                    </w:rPr>
                    <w:t>42</w:t>
                  </w:r>
                </w:p>
              </w:tc>
              <w:tc>
                <w:tcPr>
                  <w:tcW w:w="78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w:t>
                  </w:r>
                </w:p>
              </w:tc>
              <w:tc>
                <w:tcPr>
                  <w:tcW w:w="8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41</w:t>
                  </w:r>
                </w:p>
              </w:tc>
              <w:tc>
                <w:tcPr>
                  <w:tcW w:w="770"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65</w:t>
                  </w:r>
                </w:p>
              </w:tc>
              <w:tc>
                <w:tcPr>
                  <w:tcW w:w="823" w:type="dxa"/>
                  <w:tcBorders>
                    <w:tl2br w:val="nil"/>
                    <w:tr2bl w:val="nil"/>
                  </w:tcBorders>
                  <w:vAlign w:val="center"/>
                </w:tcPr>
                <w:p>
                  <w:pPr>
                    <w:jc w:val="center"/>
                    <w:rPr>
                      <w:rFonts w:hint="eastAsia" w:ascii="Times New Roman" w:hAnsi="Times New Roman" w:cs="Times New Roman"/>
                      <w:color w:val="000000" w:themeColor="text1"/>
                      <w:szCs w:val="21"/>
                      <w:lang w:val="en-US" w:eastAsia="zh-CN"/>
                      <w14:textFill>
                        <w14:solidFill>
                          <w14:schemeClr w14:val="tx1"/>
                        </w14:solidFill>
                      </w14:textFill>
                    </w:rPr>
                  </w:pPr>
                  <w:r>
                    <w:rPr>
                      <w:rFonts w:hint="eastAsia" w:ascii="Times New Roman" w:hAnsi="Times New Roman" w:cs="Times New Roman"/>
                      <w:color w:val="000000" w:themeColor="text1"/>
                      <w:szCs w:val="21"/>
                      <w:lang w:val="en-US" w:eastAsia="zh-CN"/>
                      <w14:textFill>
                        <w14:solidFill>
                          <w14:schemeClr w14:val="tx1"/>
                        </w14:solidFill>
                      </w14:textFill>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3603" w:type="dxa"/>
                  <w:tcBorders>
                    <w:tl2br w:val="nil"/>
                    <w:tr2bl w:val="nil"/>
                  </w:tcBorders>
                  <w:vAlign w:val="center"/>
                </w:tcPr>
                <w:p>
                  <w:pPr>
                    <w:snapToGrid w:val="0"/>
                    <w:spacing w:line="200" w:lineRule="atLeast"/>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是否达标</w:t>
                  </w:r>
                </w:p>
              </w:tc>
              <w:tc>
                <w:tcPr>
                  <w:tcW w:w="4702" w:type="dxa"/>
                  <w:gridSpan w:val="6"/>
                  <w:tcBorders>
                    <w:tl2br w:val="nil"/>
                    <w:tr2bl w:val="nil"/>
                  </w:tcBorders>
                  <w:vAlign w:val="center"/>
                </w:tcPr>
                <w:p>
                  <w:pPr>
                    <w:snapToGrid w:val="0"/>
                    <w:spacing w:line="200" w:lineRule="atLeast"/>
                    <w:ind w:firstLine="1890" w:firstLineChars="900"/>
                    <w:jc w:val="both"/>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达标</w:t>
                  </w:r>
                </w:p>
              </w:tc>
            </w:tr>
          </w:tbl>
          <w:p>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kern w:val="2"/>
                <w:sz w:val="24"/>
                <w:szCs w:val="22"/>
                <w:u w:val="none"/>
                <w:lang w:val="en-US" w:eastAsia="zh-CN" w:bidi="ar-SA"/>
              </w:rPr>
            </w:pPr>
            <w:r>
              <w:rPr>
                <w:rFonts w:hint="default" w:ascii="Times New Roman" w:hAnsi="Times New Roman" w:cs="Times New Roman"/>
                <w:sz w:val="24"/>
                <w:szCs w:val="24"/>
                <w:lang w:eastAsia="zh-CN"/>
              </w:rPr>
              <w:t>根据</w:t>
            </w:r>
            <w:r>
              <w:rPr>
                <w:rFonts w:hint="default" w:ascii="Times New Roman" w:hAnsi="Times New Roman" w:cs="Times New Roman"/>
                <w:sz w:val="24"/>
                <w:szCs w:val="24"/>
              </w:rPr>
              <w:t>监测结果显示，本次验收厂界东、南、</w:t>
            </w:r>
            <w:r>
              <w:rPr>
                <w:rFonts w:hint="eastAsia" w:ascii="Times New Roman" w:hAnsi="Times New Roman" w:cs="Times New Roman"/>
                <w:sz w:val="24"/>
                <w:szCs w:val="24"/>
                <w:lang w:eastAsia="zh-CN"/>
              </w:rPr>
              <w:t>西、</w:t>
            </w:r>
            <w:r>
              <w:rPr>
                <w:rFonts w:hint="default" w:ascii="Times New Roman" w:hAnsi="Times New Roman" w:cs="Times New Roman"/>
                <w:sz w:val="24"/>
                <w:szCs w:val="24"/>
              </w:rPr>
              <w:t>北</w:t>
            </w:r>
            <w:r>
              <w:rPr>
                <w:rFonts w:hint="eastAsia" w:ascii="Times New Roman" w:hAnsi="Times New Roman" w:cs="Times New Roman"/>
                <w:sz w:val="24"/>
                <w:szCs w:val="24"/>
                <w:lang w:eastAsia="zh-CN"/>
              </w:rPr>
              <w:t>四</w:t>
            </w:r>
            <w:r>
              <w:rPr>
                <w:rFonts w:hint="default" w:ascii="Times New Roman" w:hAnsi="Times New Roman" w:cs="Times New Roman"/>
                <w:sz w:val="24"/>
                <w:szCs w:val="24"/>
              </w:rPr>
              <w:t>侧外1m处噪声均满足《</w:t>
            </w:r>
            <w:r>
              <w:rPr>
                <w:rFonts w:hint="default" w:ascii="Times New Roman" w:hAnsi="Times New Roman" w:eastAsia="宋体" w:cs="Times New Roman"/>
                <w:kern w:val="2"/>
                <w:sz w:val="24"/>
                <w:szCs w:val="22"/>
                <w:u w:val="none"/>
                <w:lang w:val="en-US" w:eastAsia="zh-CN" w:bidi="ar-SA"/>
              </w:rPr>
              <w:t>工业企业厂界环境噪声排放标准》</w:t>
            </w:r>
            <w:r>
              <w:rPr>
                <w:rFonts w:hint="eastAsia" w:ascii="Times New Roman" w:hAnsi="Times New Roman" w:eastAsia="宋体" w:cs="Times New Roman"/>
                <w:kern w:val="2"/>
                <w:sz w:val="24"/>
                <w:szCs w:val="22"/>
                <w:u w:val="none"/>
                <w:lang w:val="en-US" w:eastAsia="zh-CN" w:bidi="ar-SA"/>
              </w:rPr>
              <w:t>（</w:t>
            </w:r>
            <w:r>
              <w:rPr>
                <w:rFonts w:hint="default" w:ascii="Times New Roman" w:hAnsi="Times New Roman" w:eastAsia="宋体" w:cs="Times New Roman"/>
                <w:kern w:val="2"/>
                <w:sz w:val="24"/>
                <w:szCs w:val="22"/>
                <w:u w:val="none"/>
                <w:lang w:val="en-US" w:eastAsia="zh-CN" w:bidi="ar-SA"/>
              </w:rPr>
              <w:t>GB 12348-2008</w:t>
            </w:r>
            <w:r>
              <w:rPr>
                <w:rFonts w:hint="eastAsia" w:ascii="Times New Roman" w:hAnsi="Times New Roman" w:eastAsia="宋体" w:cs="Times New Roman"/>
                <w:kern w:val="2"/>
                <w:sz w:val="24"/>
                <w:szCs w:val="22"/>
                <w:u w:val="none"/>
                <w:lang w:val="en-US" w:eastAsia="zh-CN" w:bidi="ar-SA"/>
              </w:rPr>
              <w:t>）</w:t>
            </w:r>
            <w:r>
              <w:rPr>
                <w:rFonts w:hint="default" w:ascii="Times New Roman" w:hAnsi="Times New Roman" w:eastAsia="宋体" w:cs="Times New Roman"/>
                <w:kern w:val="2"/>
                <w:sz w:val="24"/>
                <w:szCs w:val="22"/>
                <w:u w:val="none"/>
                <w:lang w:val="en-US" w:eastAsia="zh-CN" w:bidi="ar-SA"/>
              </w:rPr>
              <w:t>中</w:t>
            </w:r>
            <w:r>
              <w:rPr>
                <w:rFonts w:hint="eastAsia" w:ascii="Times New Roman" w:hAnsi="Times New Roman" w:cs="Times New Roman"/>
                <w:kern w:val="2"/>
                <w:sz w:val="24"/>
                <w:szCs w:val="22"/>
                <w:u w:val="none"/>
                <w:lang w:val="en-US" w:eastAsia="zh-CN" w:bidi="ar-SA"/>
              </w:rPr>
              <w:t>3</w:t>
            </w:r>
            <w:r>
              <w:rPr>
                <w:rFonts w:hint="default" w:ascii="Times New Roman" w:hAnsi="Times New Roman" w:eastAsia="宋体" w:cs="Times New Roman"/>
                <w:kern w:val="2"/>
                <w:sz w:val="24"/>
                <w:szCs w:val="22"/>
                <w:u w:val="none"/>
                <w:lang w:val="en-US" w:eastAsia="zh-CN" w:bidi="ar-SA"/>
              </w:rPr>
              <w:t>类</w:t>
            </w:r>
            <w:r>
              <w:rPr>
                <w:rFonts w:hint="eastAsia" w:ascii="Times New Roman" w:hAnsi="Times New Roman" w:eastAsia="宋体" w:cs="Times New Roman"/>
                <w:kern w:val="2"/>
                <w:sz w:val="24"/>
                <w:szCs w:val="22"/>
                <w:u w:val="none"/>
                <w:lang w:val="en-US" w:eastAsia="zh-CN" w:bidi="ar-SA"/>
              </w:rPr>
              <w:t>标准</w:t>
            </w:r>
            <w:r>
              <w:rPr>
                <w:rFonts w:hint="eastAsia" w:ascii="Times New Roman" w:hAnsi="Times New Roman" w:cs="Times New Roman"/>
                <w:kern w:val="2"/>
                <w:sz w:val="24"/>
                <w:szCs w:val="22"/>
                <w:u w:val="none"/>
                <w:lang w:val="en-US" w:eastAsia="zh-CN" w:bidi="ar-SA"/>
              </w:rPr>
              <w:t>。</w:t>
            </w:r>
          </w:p>
          <w:p>
            <w:pPr>
              <w:pStyle w:val="8"/>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outlineLvl w:val="9"/>
              <w:rPr>
                <w:rFonts w:hint="eastAsia" w:ascii="Times New Roman" w:hAnsi="Times New Roman" w:eastAsia="宋体" w:cs="Times New Roman"/>
                <w:kern w:val="2"/>
                <w:sz w:val="24"/>
                <w:szCs w:val="22"/>
                <w:u w:val="none"/>
                <w:lang w:val="en-US" w:eastAsia="zh-CN" w:bidi="ar-SA"/>
              </w:rPr>
            </w:pPr>
            <w:r>
              <w:rPr>
                <w:rFonts w:hint="eastAsia" w:ascii="Times New Roman" w:hAnsi="Times New Roman" w:eastAsia="宋体" w:cs="Times New Roman"/>
                <w:kern w:val="2"/>
                <w:sz w:val="24"/>
                <w:szCs w:val="22"/>
                <w:u w:val="none"/>
                <w:lang w:val="en-US" w:eastAsia="zh-CN" w:bidi="ar-SA"/>
              </w:rPr>
              <w:t>4、</w:t>
            </w:r>
            <w:r>
              <w:rPr>
                <w:rFonts w:hint="default" w:ascii="Times New Roman" w:hAnsi="Times New Roman" w:eastAsia="宋体" w:cs="Times New Roman"/>
                <w:kern w:val="2"/>
                <w:sz w:val="24"/>
                <w:szCs w:val="22"/>
                <w:u w:val="none"/>
                <w:lang w:val="en-US" w:eastAsia="zh-CN" w:bidi="ar-SA"/>
              </w:rPr>
              <w:t>固（液）体废物</w:t>
            </w:r>
          </w:p>
          <w:p>
            <w:pPr>
              <w:spacing w:line="360" w:lineRule="auto"/>
              <w:ind w:left="420" w:leftChars="200"/>
              <w:rPr>
                <w:rFonts w:hint="eastAsia" w:ascii="Times New Roman" w:hAnsi="Times New Roman" w:cs="Times New Roman"/>
                <w:sz w:val="24"/>
                <w:szCs w:val="24"/>
                <w:lang w:val="en-US" w:eastAsia="zh-CN"/>
              </w:rPr>
            </w:pPr>
            <w:r>
              <w:rPr>
                <w:rFonts w:hint="default" w:ascii="Times New Roman" w:hAnsi="Times New Roman" w:cs="Times New Roman"/>
                <w:sz w:val="24"/>
                <w:u w:val="none"/>
              </w:rPr>
              <w:t>本项目在运行时，</w:t>
            </w:r>
            <w:r>
              <w:rPr>
                <w:rFonts w:hint="eastAsia" w:ascii="Times New Roman" w:hAnsi="Times New Roman" w:cs="Times New Roman"/>
                <w:sz w:val="24"/>
                <w:u w:val="none"/>
                <w:lang w:val="en-US" w:eastAsia="zh-CN"/>
              </w:rPr>
              <w:t>固体废物</w:t>
            </w:r>
            <w:r>
              <w:rPr>
                <w:rFonts w:hint="default" w:ascii="Times New Roman" w:hAnsi="Times New Roman" w:eastAsia="宋体" w:cs="Times New Roman"/>
                <w:sz w:val="24"/>
                <w:szCs w:val="24"/>
              </w:rPr>
              <w:t>主要为</w:t>
            </w:r>
            <w:r>
              <w:rPr>
                <w:rFonts w:hint="eastAsia" w:ascii="Times New Roman" w:hAnsi="Times New Roman" w:cs="Times New Roman"/>
                <w:sz w:val="24"/>
                <w:szCs w:val="24"/>
                <w:lang w:val="en-US" w:eastAsia="zh-CN"/>
              </w:rPr>
              <w:t>滤纸、无纺布、员工生活垃圾、锅炉草木</w:t>
            </w:r>
          </w:p>
          <w:p>
            <w:pPr>
              <w:spacing w:line="360" w:lineRule="auto"/>
              <w:rPr>
                <w:rFonts w:hint="eastAsia" w:ascii="Times New Roman" w:hAnsi="Times New Roman" w:cs="Times New Roman"/>
                <w:sz w:val="24"/>
                <w:u w:val="none"/>
                <w:lang w:val="en-US" w:eastAsia="zh-CN"/>
              </w:rPr>
            </w:pPr>
            <w:r>
              <w:rPr>
                <w:rFonts w:hint="eastAsia" w:ascii="Times New Roman" w:hAnsi="Times New Roman" w:cs="Times New Roman"/>
                <w:sz w:val="24"/>
                <w:szCs w:val="24"/>
                <w:lang w:val="en-US" w:eastAsia="zh-CN"/>
              </w:rPr>
              <w:t>灰。滤纸及无纺布回收后重新利用；生活垃圾在垃圾箱内暂存，由环保部门统一收集运送至垃圾填埋场做填埋处理。锅炉草木灰外卖与农户做农家肥。</w:t>
            </w:r>
          </w:p>
          <w:p>
            <w:pPr>
              <w:pStyle w:val="30"/>
              <w:spacing w:line="360" w:lineRule="auto"/>
              <w:ind w:left="0" w:leftChars="0" w:firstLine="480" w:firstLineChars="200"/>
              <w:rPr>
                <w:rFonts w:hint="eastAsia" w:cs="Times New Roman"/>
                <w:sz w:val="24"/>
                <w:szCs w:val="24"/>
                <w:lang w:val="en-US" w:eastAsia="zh-CN"/>
              </w:rPr>
            </w:pPr>
            <w:r>
              <w:rPr>
                <w:rFonts w:hint="default" w:cs="Times New Roman"/>
                <w:sz w:val="24"/>
                <w:szCs w:val="24"/>
                <w:lang w:eastAsia="zh-CN"/>
              </w:rPr>
              <w:t>综上所述，本项目各项固体废物均得到了合理的处置，避免了对环境二次污染。</w:t>
            </w:r>
          </w:p>
        </w:tc>
      </w:tr>
    </w:tbl>
    <w:p>
      <w:pPr>
        <w:pStyle w:val="23"/>
        <w:ind w:left="0" w:leftChars="0" w:firstLine="0" w:firstLineChars="0"/>
        <w:rPr>
          <w:rFonts w:hint="eastAsia"/>
          <w:b/>
          <w:bCs/>
          <w:color w:val="auto"/>
          <w:sz w:val="24"/>
          <w:szCs w:val="24"/>
          <w:lang w:eastAsia="zh-CN"/>
        </w:rPr>
      </w:pPr>
    </w:p>
    <w:p>
      <w:pPr>
        <w:pStyle w:val="23"/>
        <w:ind w:left="0" w:leftChars="0" w:firstLine="0" w:firstLineChars="0"/>
        <w:rPr>
          <w:rFonts w:hint="eastAsia"/>
          <w:b/>
          <w:bCs/>
          <w:color w:val="auto"/>
          <w:sz w:val="24"/>
          <w:szCs w:val="24"/>
          <w:lang w:eastAsia="zh-CN"/>
        </w:rPr>
      </w:pPr>
    </w:p>
    <w:p>
      <w:pPr>
        <w:pStyle w:val="23"/>
        <w:ind w:left="0" w:leftChars="0" w:firstLine="0" w:firstLineChars="0"/>
        <w:rPr>
          <w:rFonts w:hint="eastAsia"/>
          <w:b/>
          <w:bCs/>
          <w:color w:val="auto"/>
          <w:sz w:val="24"/>
          <w:szCs w:val="24"/>
          <w:lang w:eastAsia="zh-CN"/>
        </w:rPr>
      </w:pPr>
    </w:p>
    <w:p>
      <w:pPr>
        <w:pStyle w:val="23"/>
        <w:ind w:left="0" w:leftChars="0" w:firstLine="0" w:firstLineChars="0"/>
        <w:outlineLvl w:val="0"/>
        <w:rPr>
          <w:rFonts w:hint="eastAsia"/>
          <w:b/>
          <w:bCs/>
          <w:color w:val="auto"/>
          <w:sz w:val="24"/>
          <w:szCs w:val="24"/>
          <w:lang w:eastAsia="zh-CN"/>
        </w:rPr>
      </w:pPr>
      <w:r>
        <w:rPr>
          <w:rFonts w:hint="eastAsia"/>
          <w:b/>
          <w:bCs/>
          <w:color w:val="auto"/>
          <w:sz w:val="24"/>
          <w:szCs w:val="24"/>
          <w:lang w:eastAsia="zh-CN"/>
        </w:rPr>
        <w:t>表八</w:t>
      </w:r>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pStyle w:val="23"/>
              <w:spacing w:line="360" w:lineRule="auto"/>
              <w:ind w:left="0" w:leftChars="0" w:firstLine="0" w:firstLineChars="0"/>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验收监测结论：</w:t>
            </w:r>
          </w:p>
          <w:p>
            <w:pPr>
              <w:pStyle w:val="23"/>
              <w:numPr>
                <w:ilvl w:val="0"/>
                <w:numId w:val="0"/>
              </w:numPr>
              <w:spacing w:line="360" w:lineRule="auto"/>
              <w:ind w:leftChars="200"/>
              <w:rPr>
                <w:rFonts w:hint="eastAsia"/>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auto"/>
                <w:kern w:val="0"/>
                <w:sz w:val="24"/>
                <w:szCs w:val="20"/>
                <w:lang w:val="en-US" w:eastAsia="zh-CN" w:bidi="ar-SA"/>
              </w:rPr>
              <w:t>1、</w:t>
            </w:r>
            <w:r>
              <w:rPr>
                <w:rFonts w:hint="eastAsia"/>
                <w:b w:val="0"/>
                <w:bCs w:val="0"/>
                <w:color w:val="000000" w:themeColor="text1"/>
                <w:sz w:val="24"/>
                <w:szCs w:val="24"/>
                <w:lang w:val="en-US" w:eastAsia="zh-CN"/>
                <w14:textFill>
                  <w14:solidFill>
                    <w14:schemeClr w14:val="tx1"/>
                  </w14:solidFill>
                </w14:textFill>
              </w:rPr>
              <w:t>废水</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建设项目排水主要为生活污水及锅炉排污水。锅炉排污水全部进入除灰系统加湿，可全部利用不外排。本项目生活污水排入防渗储池，定期清掏作农家肥。待合隆镇污水处理厂投入运行后，生活污水可排入市政管网集中处理</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因此，本项目产生的废水</w:t>
            </w:r>
            <w:r>
              <w:rPr>
                <w:rFonts w:hint="default" w:ascii="Times New Roman" w:hAnsi="Times New Roman" w:eastAsia="宋体" w:cs="Times New Roman"/>
                <w:color w:val="000000" w:themeColor="text1"/>
                <w:sz w:val="24"/>
                <w:szCs w:val="24"/>
                <w14:textFill>
                  <w14:solidFill>
                    <w14:schemeClr w14:val="tx1"/>
                  </w14:solidFill>
                </w14:textFill>
              </w:rPr>
              <w:t>对周围环境影响较小。</w:t>
            </w:r>
          </w:p>
          <w:p>
            <w:pPr>
              <w:pStyle w:val="23"/>
              <w:numPr>
                <w:ilvl w:val="0"/>
                <w:numId w:val="0"/>
              </w:numPr>
              <w:spacing w:line="360" w:lineRule="auto"/>
              <w:ind w:left="481" w:leftChars="0"/>
              <w:rPr>
                <w:rFonts w:hint="eastAsia"/>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auto"/>
                <w:kern w:val="0"/>
                <w:sz w:val="24"/>
                <w:szCs w:val="20"/>
                <w:lang w:val="en-US" w:eastAsia="zh-CN" w:bidi="ar-SA"/>
              </w:rPr>
              <w:t>2、</w:t>
            </w:r>
            <w:r>
              <w:rPr>
                <w:rFonts w:hint="eastAsia"/>
                <w:b w:val="0"/>
                <w:bCs w:val="0"/>
                <w:color w:val="000000" w:themeColor="text1"/>
                <w:sz w:val="24"/>
                <w:szCs w:val="24"/>
                <w:lang w:val="en-US" w:eastAsia="zh-CN"/>
                <w14:textFill>
                  <w14:solidFill>
                    <w14:schemeClr w14:val="tx1"/>
                  </w14:solidFill>
                </w14:textFill>
              </w:rPr>
              <w:t>废气</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 w:val="24"/>
                <w:szCs w:val="24"/>
                <w:lang w:val="en-US" w:eastAsia="zh-CN"/>
              </w:rPr>
            </w:pPr>
            <w:r>
              <w:rPr>
                <w:rFonts w:hint="default" w:ascii="Times New Roman" w:hAnsi="Times New Roman" w:cs="Times New Roman"/>
                <w:color w:val="auto"/>
                <w:sz w:val="24"/>
                <w:szCs w:val="24"/>
                <w:lang w:val="en-US" w:eastAsia="zh-CN"/>
              </w:rPr>
              <w:t>根据调查，</w:t>
            </w:r>
            <w:r>
              <w:rPr>
                <w:sz w:val="24"/>
                <w:szCs w:val="24"/>
              </w:rPr>
              <w:t>本</w:t>
            </w:r>
            <w:r>
              <w:rPr>
                <w:rFonts w:hint="eastAsia"/>
                <w:sz w:val="24"/>
                <w:szCs w:val="24"/>
                <w:lang w:eastAsia="zh-CN"/>
              </w:rPr>
              <w:t>项目</w:t>
            </w:r>
            <w:r>
              <w:rPr>
                <w:sz w:val="24"/>
                <w:szCs w:val="24"/>
              </w:rPr>
              <w:t>正常</w:t>
            </w:r>
            <w:r>
              <w:rPr>
                <w:rFonts w:hint="eastAsia"/>
                <w:sz w:val="24"/>
                <w:szCs w:val="24"/>
                <w:lang w:eastAsia="zh-CN"/>
              </w:rPr>
              <w:t>运行过程中产生的废气主要为</w:t>
            </w:r>
            <w:r>
              <w:rPr>
                <w:rFonts w:hint="eastAsia" w:ascii="Times New Roman" w:hAnsi="Times New Roman" w:cs="Times New Roman"/>
                <w:sz w:val="24"/>
                <w:szCs w:val="24"/>
                <w:lang w:val="en-US" w:eastAsia="zh-CN"/>
              </w:rPr>
              <w:t>锅炉烟气、食堂油烟及非甲烷总烃。</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kern w:val="0"/>
                <w:sz w:val="24"/>
                <w:u w:val="none" w:color="auto"/>
              </w:rPr>
            </w:pPr>
            <w:r>
              <w:rPr>
                <w:rFonts w:hint="default" w:ascii="Times New Roman" w:hAnsi="Times New Roman" w:eastAsia="宋体" w:cs="Times New Roman"/>
                <w:kern w:val="0"/>
                <w:sz w:val="24"/>
                <w:szCs w:val="24"/>
                <w:u w:val="none" w:color="auto"/>
              </w:rPr>
              <w:fldChar w:fldCharType="begin"/>
            </w:r>
            <w:r>
              <w:rPr>
                <w:rFonts w:hint="default" w:ascii="Times New Roman" w:hAnsi="Times New Roman" w:eastAsia="宋体" w:cs="Times New Roman"/>
                <w:kern w:val="0"/>
                <w:sz w:val="24"/>
                <w:szCs w:val="24"/>
                <w:u w:val="none" w:color="auto"/>
              </w:rPr>
              <w:instrText xml:space="preserve"> = 1 \* GB3 \* MERGEFORMAT </w:instrText>
            </w:r>
            <w:r>
              <w:rPr>
                <w:rFonts w:hint="default" w:ascii="Times New Roman" w:hAnsi="Times New Roman" w:eastAsia="宋体" w:cs="Times New Roman"/>
                <w:kern w:val="0"/>
                <w:sz w:val="24"/>
                <w:szCs w:val="24"/>
                <w:u w:val="none" w:color="auto"/>
              </w:rPr>
              <w:fldChar w:fldCharType="separate"/>
            </w:r>
            <w:r>
              <w:rPr>
                <w:rFonts w:hint="default" w:ascii="Times New Roman" w:hAnsi="Times New Roman" w:eastAsia="宋体" w:cs="Times New Roman"/>
                <w:sz w:val="24"/>
                <w:szCs w:val="24"/>
              </w:rPr>
              <w:t>①</w:t>
            </w:r>
            <w:r>
              <w:rPr>
                <w:rFonts w:hint="default" w:ascii="Times New Roman" w:hAnsi="Times New Roman" w:eastAsia="宋体" w:cs="Times New Roman"/>
                <w:kern w:val="0"/>
                <w:sz w:val="24"/>
                <w:szCs w:val="24"/>
                <w:u w:val="none" w:color="auto"/>
              </w:rPr>
              <w:fldChar w:fldCharType="end"/>
            </w:r>
            <w:r>
              <w:rPr>
                <w:rFonts w:hint="eastAsia" w:ascii="Times New Roman" w:hAnsi="Times New Roman" w:cs="Times New Roman"/>
                <w:b w:val="0"/>
                <w:bCs/>
                <w:kern w:val="0"/>
                <w:sz w:val="24"/>
                <w:szCs w:val="24"/>
                <w:u w:val="none" w:color="auto"/>
                <w:lang w:val="en-US" w:eastAsia="zh-CN"/>
              </w:rPr>
              <w:t>食堂油烟</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员工食堂厨房加工食物过程中产生油烟。油烟用集风罩收集后经油烟净化装置处理后排放，</w:t>
            </w:r>
            <w:r>
              <w:rPr>
                <w:rFonts w:hint="default" w:ascii="Times New Roman" w:hAnsi="Times New Roman" w:cs="Times New Roman"/>
                <w:color w:val="000000" w:themeColor="text1"/>
                <w:sz w:val="24"/>
                <w:szCs w:val="24"/>
                <w:lang w:val="en-US" w:eastAsia="zh-CN"/>
                <w14:textFill>
                  <w14:solidFill>
                    <w14:schemeClr w14:val="tx1"/>
                  </w14:solidFill>
                </w14:textFill>
              </w:rPr>
              <w:t>由监测数据可知，本项目</w:t>
            </w:r>
            <w:r>
              <w:rPr>
                <w:rFonts w:hint="eastAsia" w:ascii="Times New Roman" w:hAnsi="Times New Roman" w:cs="Times New Roman"/>
                <w:color w:val="000000" w:themeColor="text1"/>
                <w:sz w:val="24"/>
                <w:szCs w:val="24"/>
                <w:lang w:val="en-US" w:eastAsia="zh-CN"/>
                <w14:textFill>
                  <w14:solidFill>
                    <w14:schemeClr w14:val="tx1"/>
                  </w14:solidFill>
                </w14:textFill>
              </w:rPr>
              <w:t>食堂油烟</w:t>
            </w:r>
            <w:r>
              <w:rPr>
                <w:rFonts w:hint="default" w:ascii="Times New Roman" w:hAnsi="Times New Roman" w:cs="Times New Roman"/>
                <w:color w:val="000000" w:themeColor="text1"/>
                <w:sz w:val="24"/>
                <w:szCs w:val="24"/>
                <w:lang w:val="en-US" w:eastAsia="zh-CN"/>
                <w14:textFill>
                  <w14:solidFill>
                    <w14:schemeClr w14:val="tx1"/>
                  </w14:solidFill>
                </w14:textFill>
              </w:rPr>
              <w:t>最高监测浓度值</w:t>
            </w:r>
            <w:r>
              <w:rPr>
                <w:rFonts w:hint="eastAsia" w:ascii="Times New Roman" w:hAnsi="Times New Roman" w:cs="Times New Roman"/>
                <w:color w:val="000000" w:themeColor="text1"/>
                <w:sz w:val="24"/>
                <w:szCs w:val="24"/>
                <w:lang w:val="en-US" w:eastAsia="zh-CN"/>
                <w14:textFill>
                  <w14:solidFill>
                    <w14:schemeClr w14:val="tx1"/>
                  </w14:solidFill>
                </w14:textFill>
              </w:rPr>
              <w:t>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1.85</w:t>
            </w:r>
            <w:r>
              <w:rPr>
                <w:rFonts w:hint="default" w:ascii="Times New Roman" w:hAnsi="Times New Roman" w:cs="Times New Roman"/>
                <w:color w:val="000000" w:themeColor="text1"/>
                <w:sz w:val="24"/>
                <w:szCs w:val="24"/>
                <w:lang w:val="en-US" w:eastAsia="zh-CN"/>
                <w14:textFill>
                  <w14:solidFill>
                    <w14:schemeClr w14:val="tx1"/>
                  </w14:solidFill>
                </w14:textFill>
              </w:rPr>
              <w:t>mg/m</w:t>
            </w:r>
            <w:r>
              <w:rPr>
                <w:rFonts w:hint="default" w:ascii="Times New Roman" w:hAnsi="Times New Roman" w:cs="Times New Roman"/>
                <w:color w:val="000000" w:themeColor="text1"/>
                <w:sz w:val="24"/>
                <w:szCs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eastAsia" w:ascii="Times New Roman" w:hAnsi="Times New Roman" w:cs="Times New Roman"/>
                <w:color w:val="000000" w:themeColor="text1"/>
                <w:sz w:val="24"/>
                <w:lang w:val="en-US" w:eastAsia="zh-CN"/>
                <w14:textFill>
                  <w14:solidFill>
                    <w14:schemeClr w14:val="tx1"/>
                  </w14:solidFill>
                </w14:textFill>
              </w:rPr>
              <w:t>能够满足GB18483-2001《饮食业油烟排放标准》中的最高允许排放浓度2mg/m</w:t>
            </w:r>
            <w:r>
              <w:rPr>
                <w:rFonts w:hint="eastAsia" w:ascii="Times New Roman" w:hAnsi="Times New Roman" w:cs="Times New Roman"/>
                <w:color w:val="000000" w:themeColor="text1"/>
                <w:sz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lang w:val="en-US" w:eastAsia="zh-CN"/>
                <w14:textFill>
                  <w14:solidFill>
                    <w14:schemeClr w14:val="tx1"/>
                  </w14:solidFill>
                </w14:textFill>
              </w:rPr>
              <w:t>限值要求，油烟通过排气筒排放，排气筒高于楼体2-3m。食堂油烟排放浓度满足相关标准要求，对周围大气环境影响较小。</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fldChar w:fldCharType="begin"/>
            </w:r>
            <w:r>
              <w:rPr>
                <w:rFonts w:hint="default" w:ascii="Times New Roman" w:hAnsi="Times New Roman" w:eastAsia="宋体" w:cs="Times New Roman"/>
                <w:sz w:val="24"/>
                <w:lang w:val="en-US" w:eastAsia="zh-CN"/>
              </w:rPr>
              <w:instrText xml:space="preserve"> = 2 \* GB3 \* MERGEFORMAT </w:instrText>
            </w:r>
            <w:r>
              <w:rPr>
                <w:rFonts w:hint="default" w:ascii="Times New Roman" w:hAnsi="Times New Roman" w:eastAsia="宋体" w:cs="Times New Roman"/>
                <w:sz w:val="24"/>
                <w:lang w:val="en-US" w:eastAsia="zh-CN"/>
              </w:rPr>
              <w:fldChar w:fldCharType="separate"/>
            </w:r>
            <w:r>
              <w:rPr>
                <w:rFonts w:hint="default" w:ascii="Times New Roman" w:hAnsi="Times New Roman" w:eastAsia="宋体" w:cs="Times New Roman"/>
                <w:sz w:val="24"/>
              </w:rPr>
              <w:t>②</w:t>
            </w:r>
            <w:r>
              <w:rPr>
                <w:rFonts w:hint="default" w:ascii="Times New Roman" w:hAnsi="Times New Roman" w:eastAsia="宋体" w:cs="Times New Roman"/>
                <w:sz w:val="24"/>
                <w:lang w:val="en-US" w:eastAsia="zh-CN"/>
              </w:rPr>
              <w:fldChar w:fldCharType="end"/>
            </w:r>
            <w:r>
              <w:rPr>
                <w:rFonts w:hint="eastAsia" w:ascii="Times New Roman" w:hAnsi="Times New Roman" w:cs="Times New Roman"/>
                <w:sz w:val="24"/>
                <w:lang w:val="en-US" w:eastAsia="zh-CN"/>
              </w:rPr>
              <w:t>锅炉烟气</w:t>
            </w:r>
          </w:p>
          <w:p>
            <w:pPr>
              <w:pStyle w:val="15"/>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outlineLvl w:val="9"/>
              <w:rPr>
                <w:rFonts w:hint="eastAsia" w:ascii="Times New Roman" w:hAnsi="Times New Roman" w:cs="Times New Roman"/>
                <w:color w:val="000000" w:themeColor="text1"/>
                <w:sz w:val="24"/>
                <w:lang w:val="en-US" w:eastAsia="zh-CN"/>
                <w14:textFill>
                  <w14:solidFill>
                    <w14:schemeClr w14:val="tx1"/>
                  </w14:solidFill>
                </w14:textFill>
              </w:rPr>
            </w:pPr>
            <w:r>
              <w:rPr>
                <w:rFonts w:hint="eastAsia" w:ascii="Times New Roman" w:hAnsi="Times New Roman" w:cs="Times New Roman"/>
                <w:color w:val="000000" w:themeColor="text1"/>
                <w:sz w:val="24"/>
                <w:lang w:val="en-US" w:eastAsia="zh-CN"/>
                <w14:textFill>
                  <w14:solidFill>
                    <w14:schemeClr w14:val="tx1"/>
                  </w14:solidFill>
                </w14:textFill>
              </w:rPr>
              <w:t>本项目冬季职工生活取暖采用1台1.5t/h锅炉，燃烧生物质燃料，锅炉型号为ZHSWS1.05，年消耗量约100</w:t>
            </w:r>
            <w:bookmarkStart w:id="14" w:name="_GoBack"/>
            <w:bookmarkEnd w:id="14"/>
            <w:r>
              <w:rPr>
                <w:rFonts w:hint="eastAsia" w:ascii="Times New Roman" w:hAnsi="Times New Roman" w:cs="Times New Roman"/>
                <w:color w:val="000000" w:themeColor="text1"/>
                <w:sz w:val="24"/>
                <w:lang w:val="en-US" w:eastAsia="zh-CN"/>
                <w14:textFill>
                  <w14:solidFill>
                    <w14:schemeClr w14:val="tx1"/>
                  </w14:solidFill>
                </w14:textFill>
              </w:rPr>
              <w:t>t。生物质燃料锅炉安装布袋除尘器，</w:t>
            </w:r>
            <w:r>
              <w:rPr>
                <w:rFonts w:hint="default" w:ascii="Times New Roman" w:hAnsi="Times New Roman" w:cs="Times New Roman"/>
                <w:color w:val="000000" w:themeColor="text1"/>
                <w:sz w:val="24"/>
                <w:szCs w:val="24"/>
                <w:lang w:val="en-US" w:eastAsia="zh-CN"/>
                <w14:textFill>
                  <w14:solidFill>
                    <w14:schemeClr w14:val="tx1"/>
                  </w14:solidFill>
                </w14:textFill>
              </w:rPr>
              <w:t>由监测数据可知，本项目</w:t>
            </w:r>
            <w:r>
              <w:rPr>
                <w:rFonts w:hint="eastAsia" w:ascii="Times New Roman" w:hAnsi="Times New Roman" w:cs="Times New Roman"/>
                <w:color w:val="000000" w:themeColor="text1"/>
                <w:sz w:val="24"/>
                <w:lang w:val="en-US" w:eastAsia="zh-CN"/>
                <w14:textFill>
                  <w14:solidFill>
                    <w14:schemeClr w14:val="tx1"/>
                  </w14:solidFill>
                </w14:textFill>
              </w:rPr>
              <w:t>烟尘的排放浓度为8.4mg/m</w:t>
            </w:r>
            <w:r>
              <w:rPr>
                <w:rFonts w:hint="eastAsia" w:ascii="Times New Roman" w:hAnsi="Times New Roman" w:cs="Times New Roman"/>
                <w:color w:val="000000" w:themeColor="text1"/>
                <w:sz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lang w:val="en-US" w:eastAsia="zh-CN"/>
                <w14:textFill>
                  <w14:solidFill>
                    <w14:schemeClr w14:val="tx1"/>
                  </w14:solidFill>
                </w14:textFill>
              </w:rPr>
              <w:t>，NO</w:t>
            </w:r>
            <w:r>
              <w:rPr>
                <w:rFonts w:hint="eastAsia" w:ascii="Times New Roman" w:hAnsi="Times New Roman" w:cs="Times New Roman"/>
                <w:color w:val="000000" w:themeColor="text1"/>
                <w:sz w:val="24"/>
                <w:vertAlign w:val="subscript"/>
                <w:lang w:val="en-US" w:eastAsia="zh-CN"/>
                <w14:textFill>
                  <w14:solidFill>
                    <w14:schemeClr w14:val="tx1"/>
                  </w14:solidFill>
                </w14:textFill>
              </w:rPr>
              <w:t>X</w:t>
            </w:r>
            <w:r>
              <w:rPr>
                <w:rFonts w:hint="eastAsia" w:ascii="Times New Roman" w:hAnsi="Times New Roman" w:cs="Times New Roman"/>
                <w:color w:val="000000" w:themeColor="text1"/>
                <w:sz w:val="24"/>
                <w:lang w:val="en-US" w:eastAsia="zh-CN"/>
                <w14:textFill>
                  <w14:solidFill>
                    <w14:schemeClr w14:val="tx1"/>
                  </w14:solidFill>
                </w14:textFill>
              </w:rPr>
              <w:t>的排放浓度为169.5mg/m</w:t>
            </w:r>
            <w:r>
              <w:rPr>
                <w:rFonts w:hint="eastAsia" w:ascii="Times New Roman" w:hAnsi="Times New Roman" w:cs="Times New Roman"/>
                <w:color w:val="000000" w:themeColor="text1"/>
                <w:sz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lang w:val="en-US" w:eastAsia="zh-CN"/>
                <w14:textFill>
                  <w14:solidFill>
                    <w14:schemeClr w14:val="tx1"/>
                  </w14:solidFill>
                </w14:textFill>
              </w:rPr>
              <w:t>，SO</w:t>
            </w:r>
            <w:r>
              <w:rPr>
                <w:rFonts w:hint="eastAsia" w:ascii="Times New Roman" w:hAnsi="Times New Roman" w:cs="Times New Roman"/>
                <w:color w:val="000000" w:themeColor="text1"/>
                <w:sz w:val="24"/>
                <w:vertAlign w:val="subscript"/>
                <w:lang w:val="en-US" w:eastAsia="zh-CN"/>
                <w14:textFill>
                  <w14:solidFill>
                    <w14:schemeClr w14:val="tx1"/>
                  </w14:solidFill>
                </w14:textFill>
              </w:rPr>
              <w:t>2</w:t>
            </w:r>
            <w:r>
              <w:rPr>
                <w:rFonts w:hint="eastAsia" w:ascii="Times New Roman" w:hAnsi="Times New Roman" w:cs="Times New Roman"/>
                <w:color w:val="000000" w:themeColor="text1"/>
                <w:sz w:val="24"/>
                <w:lang w:val="en-US" w:eastAsia="zh-CN"/>
                <w14:textFill>
                  <w14:solidFill>
                    <w14:schemeClr w14:val="tx1"/>
                  </w14:solidFill>
                </w14:textFill>
              </w:rPr>
              <w:t>排放浓度为22mg/m</w:t>
            </w:r>
            <w:r>
              <w:rPr>
                <w:rFonts w:hint="eastAsia" w:ascii="Times New Roman" w:hAnsi="Times New Roman" w:cs="Times New Roman"/>
                <w:color w:val="000000" w:themeColor="text1"/>
                <w:sz w:val="24"/>
                <w:vertAlign w:val="superscript"/>
                <w:lang w:val="en-US" w:eastAsia="zh-CN"/>
                <w14:textFill>
                  <w14:solidFill>
                    <w14:schemeClr w14:val="tx1"/>
                  </w14:solidFill>
                </w14:textFill>
              </w:rPr>
              <w:t>3</w:t>
            </w:r>
            <w:r>
              <w:rPr>
                <w:rFonts w:hint="eastAsia" w:ascii="Times New Roman" w:hAnsi="Times New Roman" w:cs="Times New Roman"/>
                <w:color w:val="000000" w:themeColor="text1"/>
                <w:sz w:val="24"/>
                <w:lang w:val="en-US" w:eastAsia="zh-CN"/>
                <w14:textFill>
                  <w14:solidFill>
                    <w14:schemeClr w14:val="tx1"/>
                  </w14:solidFill>
                </w14:textFill>
              </w:rPr>
              <w:t>。锅炉烟气能够满足GB13271-2014《锅炉大气污染物排放标准》中表2规定的燃煤锅炉的大气污染物排放限值要求。所排放的烟气经不低于25m（确保高于周围200m范围内的最高建筑物楼顶3m以上），内径0.8m的烟囱高空排放，对周围大气环境影响较小。</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③</w:t>
            </w:r>
            <w:r>
              <w:rPr>
                <w:rFonts w:hint="eastAsia" w:ascii="Times New Roman" w:hAnsi="Times New Roman" w:eastAsia="宋体" w:cs="Times New Roman"/>
                <w:sz w:val="24"/>
                <w:lang w:val="en-US" w:eastAsia="zh-CN"/>
              </w:rPr>
              <w:t>非甲烷总烃</w:t>
            </w:r>
          </w:p>
          <w:p>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本项目环评阶段仅对锅炉烟气及食堂油烟进行了分析，但本次</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验收</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认为项目运营期注胶过程中将产生少量的非甲烷总烃，呈无组织排放，</w:t>
            </w:r>
            <w:r>
              <w:rPr>
                <w:rFonts w:hint="default" w:ascii="Times New Roman" w:hAnsi="Times New Roman" w:cs="Times New Roman"/>
                <w:color w:val="000000" w:themeColor="text1"/>
                <w:sz w:val="24"/>
                <w:szCs w:val="24"/>
                <w:lang w:val="en-US" w:eastAsia="zh-CN"/>
                <w14:textFill>
                  <w14:solidFill>
                    <w14:schemeClr w14:val="tx1"/>
                  </w14:solidFill>
                </w14:textFill>
              </w:rPr>
              <w:t>由监测数据可知，</w:t>
            </w:r>
            <w:r>
              <w:rPr>
                <w:rFonts w:hint="eastAsia" w:ascii="Times New Roman" w:hAnsi="Times New Roman" w:cs="Times New Roman"/>
                <w:color w:val="000000" w:themeColor="text1"/>
                <w:sz w:val="24"/>
                <w:szCs w:val="24"/>
                <w:lang w:val="en-US" w:eastAsia="zh-CN"/>
                <w14:textFill>
                  <w14:solidFill>
                    <w14:schemeClr w14:val="tx1"/>
                  </w14:solidFill>
                </w14:textFill>
              </w:rPr>
              <w:t>非甲烷总烃均未检出</w:t>
            </w:r>
            <w:r>
              <w:rPr>
                <w:rFonts w:hint="eastAsia" w:ascii="Times New Roman" w:hAnsi="Times New Roman" w:cs="Times New Roman"/>
                <w:color w:val="000000" w:themeColor="text1"/>
                <w:sz w:val="24"/>
                <w:lang w:val="en-US" w:eastAsia="zh-CN"/>
                <w14:textFill>
                  <w14:solidFill>
                    <w14:schemeClr w14:val="tx1"/>
                  </w14:solidFill>
                </w14:textFill>
              </w:rPr>
              <w:t>。</w:t>
            </w:r>
          </w:p>
          <w:p>
            <w:pPr>
              <w:pStyle w:val="2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b w:val="0"/>
                <w:bCs w:val="0"/>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auto"/>
                <w:kern w:val="2"/>
                <w:sz w:val="24"/>
                <w:szCs w:val="20"/>
                <w:u w:val="none"/>
                <w:lang w:val="en-US" w:eastAsia="zh-CN" w:bidi="ar-SA"/>
              </w:rPr>
              <w:t>3、</w:t>
            </w:r>
            <w:r>
              <w:rPr>
                <w:rFonts w:hint="eastAsia"/>
                <w:b w:val="0"/>
                <w:bCs w:val="0"/>
                <w:color w:val="000000" w:themeColor="text1"/>
                <w:sz w:val="24"/>
                <w:szCs w:val="24"/>
                <w:lang w:val="en-US" w:eastAsia="zh-CN"/>
                <w14:textFill>
                  <w14:solidFill>
                    <w14:schemeClr w14:val="tx1"/>
                  </w14:solidFill>
                </w14:textFill>
              </w:rPr>
              <w:t>噪声</w:t>
            </w:r>
          </w:p>
          <w:p>
            <w:pPr>
              <w:pStyle w:val="8"/>
              <w:keepNext w:val="0"/>
              <w:keepLines w:val="0"/>
              <w:pageBreakBefore w:val="0"/>
              <w:widowControl w:val="0"/>
              <w:kinsoku/>
              <w:wordWrap/>
              <w:overflowPunct/>
              <w:topLinePunct w:val="0"/>
              <w:autoSpaceDE/>
              <w:autoSpaceDN/>
              <w:bidi w:val="0"/>
              <w:adjustRightInd w:val="0"/>
              <w:snapToGrid w:val="0"/>
              <w:spacing w:after="0" w:line="360" w:lineRule="auto"/>
              <w:ind w:left="0" w:firstLine="480" w:firstLineChars="200"/>
              <w:textAlignment w:val="auto"/>
              <w:outlineLvl w:val="9"/>
              <w:rPr>
                <w:rFonts w:hint="default" w:ascii="Times New Roman" w:hAnsi="Times New Roman" w:cs="Times New Roman"/>
                <w:color w:val="auto"/>
                <w:sz w:val="24"/>
                <w:szCs w:val="24"/>
                <w:highlight w:val="none"/>
                <w:u w:val="none"/>
              </w:rPr>
            </w:pPr>
            <w:r>
              <w:rPr>
                <w:rFonts w:hint="eastAsia"/>
                <w:b w:val="0"/>
                <w:bCs w:val="0"/>
                <w:color w:val="000000" w:themeColor="text1"/>
                <w:sz w:val="24"/>
                <w:szCs w:val="24"/>
                <w:vertAlign w:val="baseline"/>
                <w:lang w:val="en-US" w:eastAsia="zh-CN"/>
                <w14:textFill>
                  <w14:solidFill>
                    <w14:schemeClr w14:val="tx1"/>
                  </w14:solidFill>
                </w14:textFill>
              </w:rPr>
              <w:t>本项目运营期产噪来源主要为</w:t>
            </w:r>
            <w:r>
              <w:rPr>
                <w:rFonts w:hint="eastAsia" w:ascii="Times New Roman" w:hAnsi="Times New Roman" w:cs="Times New Roman"/>
                <w:sz w:val="24"/>
                <w:lang w:val="en-US" w:eastAsia="zh-CN"/>
              </w:rPr>
              <w:t>各种生产设备噪声及锅炉鼓风机、引风机。项目采取以下防治措施：项目在封闭厂房内生产，充分利用墙体隔声措施进行隔声降噪，从而减轻对室外环境的影响；锅炉房墙壁安装吸声材料。</w:t>
            </w:r>
            <w:r>
              <w:rPr>
                <w:rFonts w:hint="default" w:ascii="Times New Roman" w:hAnsi="Times New Roman" w:eastAsia="宋体" w:cs="Times New Roman"/>
                <w:color w:val="auto"/>
                <w:sz w:val="24"/>
                <w:lang w:eastAsia="zh-CN"/>
              </w:rPr>
              <w:t>本次验收在项目东、西、南</w:t>
            </w:r>
            <w:r>
              <w:rPr>
                <w:rFonts w:hint="eastAsia" w:ascii="Times New Roman" w:hAnsi="Times New Roman" w:cs="Times New Roman"/>
                <w:color w:val="auto"/>
                <w:sz w:val="24"/>
                <w:lang w:eastAsia="zh-CN"/>
              </w:rPr>
              <w:t>、</w:t>
            </w:r>
            <w:r>
              <w:rPr>
                <w:rFonts w:hint="default" w:ascii="Times New Roman" w:hAnsi="Times New Roman" w:eastAsia="宋体" w:cs="Times New Roman"/>
                <w:color w:val="auto"/>
                <w:sz w:val="24"/>
                <w:lang w:eastAsia="zh-CN"/>
              </w:rPr>
              <w:t>北侧</w:t>
            </w:r>
            <w:r>
              <w:rPr>
                <w:rFonts w:hint="default" w:ascii="Times New Roman" w:hAnsi="Times New Roman" w:eastAsia="宋体" w:cs="Times New Roman"/>
                <w:color w:val="auto"/>
                <w:sz w:val="24"/>
              </w:rPr>
              <w:t>厂界</w:t>
            </w:r>
            <w:r>
              <w:rPr>
                <w:rFonts w:hint="default" w:ascii="Times New Roman" w:hAnsi="Times New Roman" w:eastAsia="宋体" w:cs="Times New Roman"/>
                <w:color w:val="auto"/>
                <w:sz w:val="24"/>
                <w:lang w:eastAsia="zh-CN"/>
              </w:rPr>
              <w:t>外</w:t>
            </w:r>
            <w:r>
              <w:rPr>
                <w:rFonts w:hint="default" w:ascii="Times New Roman" w:hAnsi="Times New Roman" w:eastAsia="宋体" w:cs="Times New Roman"/>
                <w:color w:val="auto"/>
                <w:sz w:val="24"/>
                <w:lang w:val="en-US" w:eastAsia="zh-CN"/>
              </w:rPr>
              <w:t>1m处</w:t>
            </w:r>
            <w:r>
              <w:rPr>
                <w:rFonts w:hint="eastAsia" w:ascii="Times New Roman" w:hAnsi="Times New Roman" w:cs="Times New Roman"/>
                <w:color w:val="auto"/>
                <w:sz w:val="24"/>
                <w:szCs w:val="24"/>
                <w:lang w:val="en-US" w:eastAsia="zh-CN"/>
              </w:rPr>
              <w:t>分别</w:t>
            </w:r>
            <w:r>
              <w:rPr>
                <w:rFonts w:hint="default" w:ascii="Times New Roman" w:hAnsi="Times New Roman" w:eastAsia="宋体" w:cs="Times New Roman"/>
                <w:color w:val="auto"/>
                <w:sz w:val="24"/>
                <w:lang w:eastAsia="zh-CN"/>
              </w:rPr>
              <w:t>布设了</w:t>
            </w:r>
            <w:r>
              <w:rPr>
                <w:rFonts w:hint="eastAsia" w:ascii="Times New Roman" w:hAnsi="Times New Roman" w:cs="Times New Roman"/>
                <w:color w:val="auto"/>
                <w:sz w:val="24"/>
                <w:lang w:val="en-US" w:eastAsia="zh-CN"/>
              </w:rPr>
              <w:t>4</w:t>
            </w:r>
            <w:r>
              <w:rPr>
                <w:rFonts w:hint="default" w:ascii="Times New Roman" w:hAnsi="Times New Roman" w:eastAsia="宋体" w:cs="Times New Roman"/>
                <w:color w:val="auto"/>
                <w:sz w:val="24"/>
                <w:lang w:val="en-US" w:eastAsia="zh-CN"/>
              </w:rPr>
              <w:t>个噪声监测点位，根据监测结果可知，</w:t>
            </w:r>
            <w:r>
              <w:rPr>
                <w:rFonts w:hint="default" w:ascii="Times New Roman" w:hAnsi="Times New Roman" w:cs="Times New Roman"/>
                <w:color w:val="auto"/>
                <w:sz w:val="24"/>
                <w:szCs w:val="24"/>
              </w:rPr>
              <w:t>本次验收厂界东、南、</w:t>
            </w:r>
            <w:r>
              <w:rPr>
                <w:rFonts w:hint="eastAsia" w:ascii="Times New Roman" w:hAnsi="Times New Roman" w:cs="Times New Roman"/>
                <w:color w:val="auto"/>
                <w:sz w:val="24"/>
                <w:szCs w:val="24"/>
                <w:lang w:eastAsia="zh-CN"/>
              </w:rPr>
              <w:t>西、</w:t>
            </w:r>
            <w:r>
              <w:rPr>
                <w:rFonts w:hint="default" w:ascii="Times New Roman" w:hAnsi="Times New Roman" w:cs="Times New Roman"/>
                <w:color w:val="auto"/>
                <w:sz w:val="24"/>
                <w:szCs w:val="24"/>
              </w:rPr>
              <w:t>北</w:t>
            </w:r>
            <w:r>
              <w:rPr>
                <w:rFonts w:hint="eastAsia" w:ascii="Times New Roman" w:hAnsi="Times New Roman" w:cs="Times New Roman"/>
                <w:color w:val="auto"/>
                <w:sz w:val="24"/>
                <w:szCs w:val="24"/>
                <w:lang w:eastAsia="zh-CN"/>
              </w:rPr>
              <w:t>四</w:t>
            </w:r>
            <w:r>
              <w:rPr>
                <w:rFonts w:hint="default" w:ascii="Times New Roman" w:hAnsi="Times New Roman" w:cs="Times New Roman"/>
                <w:color w:val="auto"/>
                <w:sz w:val="24"/>
                <w:szCs w:val="24"/>
              </w:rPr>
              <w:t>侧外1m处噪声均满足《工业企业厂界环境噪声排放标准》</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0"/>
              </w:rPr>
              <w:t>GB 12348-2008</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中</w:t>
            </w:r>
            <w:r>
              <w:rPr>
                <w:rFonts w:hint="eastAsia"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类</w:t>
            </w:r>
            <w:r>
              <w:rPr>
                <w:rFonts w:hint="eastAsia" w:ascii="Times New Roman" w:hAnsi="Times New Roman" w:cs="Times New Roman"/>
                <w:color w:val="auto"/>
                <w:sz w:val="24"/>
                <w:szCs w:val="24"/>
                <w:lang w:eastAsia="zh-CN"/>
              </w:rPr>
              <w:t>标准</w:t>
            </w:r>
            <w:r>
              <w:rPr>
                <w:rFonts w:hint="eastAsia" w:ascii="Times New Roman" w:hAnsi="Times New Roman" w:cs="Times New Roman"/>
                <w:kern w:val="2"/>
                <w:sz w:val="24"/>
                <w:szCs w:val="22"/>
                <w:u w:val="none"/>
                <w:lang w:val="en-US" w:eastAsia="zh-CN" w:bidi="ar-SA"/>
              </w:rPr>
              <w:t>。</w:t>
            </w:r>
            <w:r>
              <w:rPr>
                <w:rFonts w:hint="default" w:ascii="Times New Roman" w:hAnsi="Times New Roman" w:eastAsia="宋体" w:cs="Times New Roman"/>
                <w:b w:val="0"/>
                <w:i w:val="0"/>
                <w:caps w:val="0"/>
                <w:color w:val="auto"/>
                <w:spacing w:val="0"/>
                <w:sz w:val="24"/>
                <w:szCs w:val="24"/>
                <w:shd w:val="clear" w:fill="FFFFFF"/>
                <w:lang w:eastAsia="zh-CN"/>
              </w:rPr>
              <w:t>减震降噪措施均</w:t>
            </w:r>
            <w:r>
              <w:rPr>
                <w:rFonts w:hint="default" w:ascii="Times New Roman" w:hAnsi="Times New Roman" w:eastAsia="宋体" w:cs="Times New Roman"/>
                <w:b w:val="0"/>
                <w:i w:val="0"/>
                <w:caps w:val="0"/>
                <w:color w:val="auto"/>
                <w:spacing w:val="0"/>
                <w:sz w:val="24"/>
                <w:szCs w:val="24"/>
                <w:shd w:val="clear" w:fill="FFFFFF"/>
              </w:rPr>
              <w:t>符合环评及审批部门</w:t>
            </w:r>
            <w:r>
              <w:rPr>
                <w:rFonts w:hint="default" w:ascii="Times New Roman" w:hAnsi="Times New Roman" w:cs="Times New Roman"/>
                <w:color w:val="auto"/>
                <w:sz w:val="24"/>
                <w:szCs w:val="24"/>
                <w:highlight w:val="none"/>
                <w:u w:val="none"/>
              </w:rPr>
              <w:t>审批决定或设计指标。</w:t>
            </w:r>
          </w:p>
          <w:p>
            <w:pPr>
              <w:pStyle w:val="8"/>
              <w:keepNext w:val="0"/>
              <w:keepLines w:val="0"/>
              <w:pageBreakBefore w:val="0"/>
              <w:widowControl w:val="0"/>
              <w:kinsoku/>
              <w:wordWrap/>
              <w:overflowPunct/>
              <w:topLinePunct w:val="0"/>
              <w:autoSpaceDE/>
              <w:autoSpaceDN/>
              <w:bidi w:val="0"/>
              <w:adjustRightInd w:val="0"/>
              <w:snapToGrid w:val="0"/>
              <w:spacing w:after="0" w:line="360" w:lineRule="auto"/>
              <w:ind w:left="0" w:firstLine="720" w:firstLineChars="300"/>
              <w:textAlignment w:val="auto"/>
              <w:outlineLvl w:val="9"/>
              <w:rPr>
                <w:rFonts w:hint="default" w:ascii="Times New Roman" w:hAnsi="Times New Roman" w:cs="Times New Roman"/>
                <w:color w:val="auto"/>
                <w:sz w:val="24"/>
                <w:szCs w:val="24"/>
                <w:highlight w:val="none"/>
                <w:u w:val="none"/>
                <w:lang w:val="en-US" w:eastAsia="zh-CN"/>
              </w:rPr>
            </w:pPr>
            <w:r>
              <w:rPr>
                <w:rFonts w:hint="default" w:ascii="Times New Roman" w:hAnsi="Times New Roman" w:cs="Times New Roman"/>
                <w:color w:val="auto"/>
                <w:sz w:val="24"/>
                <w:szCs w:val="24"/>
                <w:highlight w:val="none"/>
                <w:u w:val="none"/>
                <w:lang w:val="en-US" w:eastAsia="zh-CN"/>
              </w:rPr>
              <w:t>4、固（液）体废物</w:t>
            </w:r>
          </w:p>
          <w:p>
            <w:pPr>
              <w:spacing w:line="360" w:lineRule="auto"/>
              <w:ind w:left="420" w:leftChars="200"/>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sz w:val="24"/>
                <w:szCs w:val="24"/>
              </w:rPr>
              <w:t>本</w:t>
            </w:r>
            <w:r>
              <w:rPr>
                <w:rFonts w:hint="default" w:ascii="Times New Roman" w:hAnsi="Times New Roman" w:eastAsia="宋体" w:cs="Times New Roman"/>
                <w:color w:val="000000" w:themeColor="text1"/>
                <w:sz w:val="24"/>
                <w:szCs w:val="24"/>
                <w14:textFill>
                  <w14:solidFill>
                    <w14:schemeClr w14:val="tx1"/>
                  </w14:solidFill>
                </w14:textFill>
              </w:rPr>
              <w:t>项目固体废物主要为</w:t>
            </w:r>
            <w:r>
              <w:rPr>
                <w:rFonts w:hint="eastAsia" w:ascii="Times New Roman" w:hAnsi="Times New Roman" w:cs="Times New Roman"/>
                <w:color w:val="000000" w:themeColor="text1"/>
                <w:sz w:val="24"/>
                <w:szCs w:val="24"/>
                <w:lang w:val="en-US" w:eastAsia="zh-CN"/>
                <w14:textFill>
                  <w14:solidFill>
                    <w14:schemeClr w14:val="tx1"/>
                  </w14:solidFill>
                </w14:textFill>
              </w:rPr>
              <w:t>滤纸、无纺布、员工生活垃圾、锅炉草木灰。滤纸及</w:t>
            </w:r>
          </w:p>
          <w:p>
            <w:pPr>
              <w:spacing w:line="360" w:lineRule="auto"/>
              <w:rPr>
                <w:rFonts w:hint="eastAsia" w:ascii="Times New Roman" w:hAnsi="Times New Roman" w:cs="Times New Roman"/>
                <w:color w:val="000000" w:themeColor="text1"/>
                <w:sz w:val="24"/>
                <w:u w:val="none"/>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无纺布回收后重新利用；生活垃圾年生产量3.75t左右，在垃圾箱内暂存，由环保部门统一收集运送至垃圾填埋场做填埋处理。锅炉草木灰产生量为3t/a，可以外卖与农户做农家肥。</w:t>
            </w:r>
          </w:p>
          <w:p>
            <w:pPr>
              <w:pStyle w:val="4"/>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sz w:val="24"/>
                <w:szCs w:val="24"/>
                <w:lang w:eastAsia="zh-CN"/>
              </w:rPr>
            </w:pPr>
            <w:r>
              <w:rPr>
                <w:rFonts w:hint="default" w:cs="Times New Roman"/>
                <w:b w:val="0"/>
                <w:bCs w:val="0"/>
                <w:sz w:val="24"/>
                <w:szCs w:val="24"/>
                <w:lang w:eastAsia="zh-CN"/>
              </w:rPr>
              <w:t>综上所述，本项目各项固体废物均得到了合理的处置，避免了对环境二次污染。</w:t>
            </w:r>
          </w:p>
          <w:p>
            <w:pPr>
              <w:pStyle w:val="4"/>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b w:val="0"/>
                <w:bCs w:val="0"/>
                <w:kern w:val="2"/>
                <w:sz w:val="24"/>
                <w:szCs w:val="24"/>
                <w:lang w:val="en-US" w:eastAsia="zh-CN" w:bidi="ar-SA"/>
              </w:rPr>
              <w:t>5、</w:t>
            </w:r>
            <w:r>
              <w:rPr>
                <w:rFonts w:hint="default" w:ascii="Times New Roman" w:hAnsi="Times New Roman" w:cs="Times New Roman"/>
                <w:b w:val="0"/>
                <w:bCs w:val="0"/>
                <w:sz w:val="24"/>
                <w:szCs w:val="24"/>
                <w:lang w:val="en-US" w:eastAsia="zh-CN"/>
              </w:rPr>
              <w:t>验收调查结论</w:t>
            </w:r>
          </w:p>
          <w:p>
            <w:pPr>
              <w:numPr>
                <w:ilvl w:val="0"/>
                <w:numId w:val="0"/>
              </w:numPr>
              <w:spacing w:line="360" w:lineRule="auto"/>
              <w:ind w:firstLine="480" w:firstLineChars="200"/>
              <w:rPr>
                <w:rFonts w:hint="default"/>
                <w:lang w:val="en-US" w:eastAsia="zh-CN"/>
              </w:rPr>
            </w:pP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根据对</w:t>
            </w:r>
            <w:r>
              <w:rPr>
                <w:rFonts w:hint="eastAsia" w:ascii="Times New Roman" w:hAnsi="Times New Roman" w:eastAsia="宋体" w:cs="Times New Roman"/>
                <w:color w:val="000000" w:themeColor="text1"/>
                <w:kern w:val="0"/>
                <w:sz w:val="24"/>
                <w:szCs w:val="24"/>
                <w:lang w:val="en-US" w:eastAsia="zh-CN" w:bidi="ar-SA"/>
                <w14:textFill>
                  <w14:solidFill>
                    <w14:schemeClr w14:val="tx1"/>
                  </w14:solidFill>
                </w14:textFill>
              </w:rPr>
              <w:t>吉林省超跃过滤技术有限公司滤清器生产项目（变更）</w:t>
            </w:r>
            <w:r>
              <w:rPr>
                <w:rFonts w:hint="default" w:ascii="Times New Roman" w:hAnsi="Times New Roman" w:eastAsia="宋体" w:cs="Times New Roman"/>
                <w:color w:val="000000" w:themeColor="text1"/>
                <w:kern w:val="0"/>
                <w:sz w:val="24"/>
                <w:szCs w:val="24"/>
                <w:lang w:val="en-US" w:eastAsia="zh-CN" w:bidi="ar-SA"/>
                <w14:textFill>
                  <w14:solidFill>
                    <w14:schemeClr w14:val="tx1"/>
                  </w14:solidFill>
                </w14:textFill>
              </w:rPr>
              <w:t>的实地调查及验收环境监测结果分析，得出如下结论：</w:t>
            </w:r>
          </w:p>
          <w:p>
            <w:pPr>
              <w:pStyle w:val="8"/>
              <w:tabs>
                <w:tab w:val="left" w:pos="0"/>
                <w:tab w:val="left" w:pos="1260"/>
              </w:tabs>
              <w:spacing w:line="360" w:lineRule="auto"/>
              <w:ind w:firstLine="480" w:firstLineChars="200"/>
              <w:rPr>
                <w:rFonts w:hint="default" w:ascii="Times New Roman" w:hAnsi="Times New Roman" w:eastAsia="宋体" w:cs="Times New Roman"/>
                <w:sz w:val="24"/>
                <w:szCs w:val="24"/>
                <w:highlight w:val="none"/>
                <w:u w:val="none"/>
                <w:shd w:val="clear" w:color="auto" w:fill="auto"/>
                <w:lang w:val="en-US" w:eastAsia="zh-CN"/>
              </w:rPr>
            </w:pPr>
            <w:r>
              <w:rPr>
                <w:rFonts w:hint="default" w:ascii="Times New Roman" w:hAnsi="Times New Roman" w:eastAsia="宋体" w:cs="Times New Roman"/>
                <w:sz w:val="24"/>
                <w:szCs w:val="24"/>
                <w:highlight w:val="none"/>
                <w:u w:val="none"/>
                <w:shd w:val="clear" w:color="auto" w:fill="auto"/>
                <w:lang w:val="en-US" w:eastAsia="zh-CN"/>
              </w:rPr>
              <w:t>本工程建设过程中执行了环境影响评价制度和环保“三同时”制度，并</w:t>
            </w:r>
            <w:r>
              <w:rPr>
                <w:rFonts w:hint="default" w:ascii="Times New Roman" w:hAnsi="Times New Roman" w:cs="Times New Roman"/>
                <w:sz w:val="24"/>
                <w:szCs w:val="24"/>
                <w:highlight w:val="none"/>
                <w:u w:val="none"/>
                <w:shd w:val="clear" w:color="auto" w:fill="auto"/>
                <w:lang w:val="en-US" w:eastAsia="zh-CN"/>
              </w:rPr>
              <w:t>落实了</w:t>
            </w:r>
            <w:r>
              <w:rPr>
                <w:rFonts w:hint="eastAsia" w:ascii="Times New Roman" w:hAnsi="Times New Roman" w:cs="Times New Roman"/>
                <w:color w:val="000000" w:themeColor="text1"/>
                <w:sz w:val="24"/>
                <w:szCs w:val="24"/>
                <w:lang w:val="en-US" w:eastAsia="zh-CN"/>
                <w14:textFill>
                  <w14:solidFill>
                    <w14:schemeClr w14:val="tx1"/>
                  </w14:solidFill>
                </w14:textFill>
              </w:rPr>
              <w:t>长春市生态环境局农安县分局（原农安县环境保护局）</w:t>
            </w:r>
            <w:r>
              <w:rPr>
                <w:rFonts w:hint="default" w:ascii="Times New Roman" w:hAnsi="Times New Roman" w:cs="Times New Roman"/>
                <w:sz w:val="24"/>
                <w:szCs w:val="24"/>
                <w:highlight w:val="none"/>
                <w:u w:val="none"/>
                <w:shd w:val="clear" w:color="auto" w:fill="auto"/>
                <w:lang w:val="en-US" w:eastAsia="zh-CN"/>
              </w:rPr>
              <w:t>对</w:t>
            </w:r>
            <w:r>
              <w:rPr>
                <w:rFonts w:hint="default" w:ascii="Times New Roman" w:hAnsi="Times New Roman" w:eastAsia="宋体" w:cs="Times New Roman"/>
                <w:sz w:val="24"/>
                <w:szCs w:val="24"/>
                <w:highlight w:val="none"/>
                <w:u w:val="none"/>
                <w:shd w:val="clear" w:color="auto" w:fill="auto"/>
                <w:lang w:val="en-US" w:eastAsia="zh-CN"/>
              </w:rPr>
              <w:t>本项目批复中提出的各项环保要求</w:t>
            </w:r>
            <w:r>
              <w:rPr>
                <w:rFonts w:hint="default" w:ascii="Times New Roman" w:hAnsi="Times New Roman" w:cs="Times New Roman"/>
                <w:sz w:val="24"/>
                <w:szCs w:val="24"/>
                <w:highlight w:val="none"/>
                <w:u w:val="none"/>
                <w:shd w:val="clear" w:color="auto" w:fill="auto"/>
                <w:lang w:val="en-US" w:eastAsia="zh-CN"/>
              </w:rPr>
              <w:t>，同时企业落实了</w:t>
            </w:r>
            <w:r>
              <w:rPr>
                <w:rFonts w:hint="default" w:ascii="Times New Roman" w:hAnsi="Times New Roman" w:eastAsia="宋体" w:cs="Times New Roman"/>
                <w:sz w:val="24"/>
                <w:szCs w:val="24"/>
                <w:highlight w:val="none"/>
                <w:u w:val="none"/>
                <w:shd w:val="clear" w:color="auto" w:fill="auto"/>
                <w:lang w:val="en-US" w:eastAsia="zh-CN"/>
              </w:rPr>
              <w:t>环评文件中提出的</w:t>
            </w:r>
            <w:r>
              <w:rPr>
                <w:rFonts w:hint="default" w:ascii="Times New Roman" w:hAnsi="Times New Roman" w:cs="Times New Roman"/>
                <w:sz w:val="24"/>
                <w:szCs w:val="24"/>
                <w:highlight w:val="none"/>
                <w:u w:val="none"/>
                <w:shd w:val="clear" w:color="auto" w:fill="auto"/>
                <w:lang w:val="en-US" w:eastAsia="zh-CN"/>
              </w:rPr>
              <w:t>各项</w:t>
            </w:r>
            <w:r>
              <w:rPr>
                <w:rFonts w:hint="default" w:ascii="Times New Roman" w:hAnsi="Times New Roman" w:eastAsia="宋体" w:cs="Times New Roman"/>
                <w:sz w:val="24"/>
                <w:szCs w:val="24"/>
                <w:highlight w:val="none"/>
                <w:u w:val="none"/>
                <w:shd w:val="clear" w:color="auto" w:fill="auto"/>
                <w:lang w:val="en-US" w:eastAsia="zh-CN"/>
              </w:rPr>
              <w:t>环保措施</w:t>
            </w:r>
            <w:r>
              <w:rPr>
                <w:rFonts w:hint="default" w:ascii="Times New Roman" w:hAnsi="Times New Roman" w:cs="Times New Roman"/>
                <w:sz w:val="24"/>
                <w:szCs w:val="24"/>
                <w:highlight w:val="none"/>
                <w:u w:val="none"/>
                <w:shd w:val="clear" w:color="auto" w:fill="auto"/>
                <w:lang w:val="en-US" w:eastAsia="zh-CN"/>
              </w:rPr>
              <w:t>要求</w:t>
            </w:r>
            <w:r>
              <w:rPr>
                <w:rFonts w:hint="default" w:ascii="Times New Roman" w:hAnsi="Times New Roman" w:cs="Times New Roman"/>
                <w:sz w:val="24"/>
                <w:szCs w:val="24"/>
                <w:highlight w:val="none"/>
                <w:u w:val="none"/>
              </w:rPr>
              <w:t>。</w:t>
            </w:r>
            <w:r>
              <w:rPr>
                <w:rFonts w:hint="eastAsia" w:ascii="Times New Roman" w:hAnsi="Times New Roman" w:cs="Times New Roman"/>
                <w:sz w:val="24"/>
                <w:szCs w:val="24"/>
                <w:highlight w:val="none"/>
                <w:u w:val="none"/>
                <w:shd w:val="clear" w:color="auto" w:fill="auto"/>
                <w:lang w:val="en-US" w:eastAsia="zh-CN"/>
              </w:rPr>
              <w:t>环保设施定期调试，运行正常，企业已对环保设施调试做好记录。</w:t>
            </w:r>
            <w:r>
              <w:rPr>
                <w:rFonts w:hint="default" w:ascii="Times New Roman" w:hAnsi="Times New Roman" w:eastAsia="宋体" w:cs="Times New Roman"/>
                <w:sz w:val="24"/>
                <w:szCs w:val="24"/>
                <w:highlight w:val="none"/>
                <w:u w:val="none"/>
                <w:shd w:val="clear" w:color="auto" w:fill="auto"/>
                <w:lang w:val="en-US" w:eastAsia="zh-CN"/>
              </w:rPr>
              <w:t>本工程施工期、运行期间对环境空气、声环境、水环境的影响程度和范围与环评报告表的预测分析结论基本一致。</w:t>
            </w:r>
            <w:r>
              <w:rPr>
                <w:rFonts w:hint="eastAsia" w:ascii="Times New Roman" w:hAnsi="Times New Roman" w:cs="Times New Roman"/>
                <w:sz w:val="24"/>
                <w:szCs w:val="24"/>
                <w:highlight w:val="none"/>
                <w:u w:val="none"/>
                <w:shd w:val="clear" w:color="auto" w:fill="auto"/>
                <w:lang w:val="en-US" w:eastAsia="zh-CN"/>
              </w:rPr>
              <w:t>环保设施定期调试，运行正常，企业已对环保设施调试做好记录。</w:t>
            </w:r>
            <w:r>
              <w:rPr>
                <w:rFonts w:hint="default" w:ascii="Times New Roman" w:hAnsi="Times New Roman" w:eastAsia="宋体" w:cs="Times New Roman"/>
                <w:sz w:val="24"/>
                <w:szCs w:val="24"/>
                <w:highlight w:val="none"/>
                <w:u w:val="none"/>
                <w:shd w:val="clear" w:color="auto" w:fill="auto"/>
                <w:lang w:val="en-US" w:eastAsia="zh-CN"/>
              </w:rPr>
              <w:t>未对周围环境产生明显影响。据此，建议通过环境保护竣工验收。</w:t>
            </w:r>
          </w:p>
          <w:p>
            <w:pPr>
              <w:pStyle w:val="4"/>
              <w:numPr>
                <w:ilvl w:val="0"/>
                <w:numId w:val="0"/>
              </w:numPr>
              <w:spacing w:before="0" w:after="0" w:line="360" w:lineRule="auto"/>
              <w:ind w:firstLine="480" w:firstLineChars="200"/>
              <w:rPr>
                <w:rFonts w:hint="eastAsia" w:ascii="Times New Roman" w:hAnsi="Times New Roman"/>
                <w:b w:val="0"/>
                <w:bCs w:val="0"/>
                <w:sz w:val="24"/>
                <w:szCs w:val="24"/>
                <w:lang w:val="en-US" w:eastAsia="zh-CN"/>
              </w:rPr>
            </w:pPr>
            <w:bookmarkStart w:id="13" w:name="_Toc22459"/>
            <w:r>
              <w:rPr>
                <w:rFonts w:hint="eastAsia" w:ascii="Times New Roman" w:hAnsi="Times New Roman" w:eastAsia="宋体" w:cs="Times New Roman"/>
                <w:b w:val="0"/>
                <w:bCs w:val="0"/>
                <w:kern w:val="2"/>
                <w:sz w:val="24"/>
                <w:szCs w:val="24"/>
                <w:lang w:val="en-US" w:eastAsia="zh-CN" w:bidi="ar-SA"/>
              </w:rPr>
              <w:t>7、</w:t>
            </w:r>
            <w:r>
              <w:rPr>
                <w:rFonts w:hint="eastAsia" w:ascii="Times New Roman" w:hAnsi="Times New Roman"/>
                <w:b w:val="0"/>
                <w:bCs w:val="0"/>
                <w:sz w:val="24"/>
                <w:szCs w:val="24"/>
                <w:lang w:val="en-US" w:eastAsia="zh-CN"/>
              </w:rPr>
              <w:t>建议</w:t>
            </w:r>
            <w:bookmarkEnd w:id="13"/>
          </w:p>
          <w:p>
            <w:pPr>
              <w:numPr>
                <w:ilvl w:val="0"/>
                <w:numId w:val="0"/>
              </w:numPr>
              <w:spacing w:line="360" w:lineRule="auto"/>
              <w:ind w:firstLine="480" w:firstLineChars="200"/>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t>（</w:t>
            </w:r>
            <w:r>
              <w:rPr>
                <w:rFonts w:hint="default" w:ascii="Times New Roman" w:hAnsi="Times New Roman" w:eastAsia="宋体" w:cs="Times New Roman"/>
                <w:sz w:val="24"/>
                <w:szCs w:val="24"/>
                <w:highlight w:val="none"/>
                <w:shd w:val="clear" w:color="auto" w:fill="auto"/>
                <w:lang w:val="en-US" w:eastAsia="zh-CN"/>
              </w:rPr>
              <w:t>1</w:t>
            </w:r>
            <w:r>
              <w:rPr>
                <w:rFonts w:hint="eastAsia" w:ascii="宋体" w:hAnsi="宋体" w:eastAsia="宋体" w:cs="宋体"/>
                <w:sz w:val="24"/>
                <w:szCs w:val="24"/>
                <w:highlight w:val="none"/>
                <w:shd w:val="clear" w:color="auto" w:fill="auto"/>
                <w:lang w:val="en-US" w:eastAsia="zh-CN"/>
              </w:rPr>
              <w:t>）加强环保设施的运行管理和考核，发现问题及时查找原因，使其正常稳定运行，确保污染物达标排放。</w:t>
            </w:r>
          </w:p>
          <w:p>
            <w:pPr>
              <w:pStyle w:val="2"/>
              <w:spacing w:line="360" w:lineRule="auto"/>
              <w:ind w:firstLine="480" w:firstLineChars="200"/>
              <w:jc w:val="both"/>
              <w:rPr>
                <w:rFonts w:hint="eastAsia" w:ascii="宋体" w:hAnsi="宋体" w:eastAsia="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w:t>
            </w:r>
            <w:r>
              <w:rPr>
                <w:rFonts w:hint="default" w:ascii="Times New Roman" w:hAnsi="Times New Roman" w:cs="Times New Roman"/>
                <w:sz w:val="24"/>
                <w:szCs w:val="24"/>
                <w:highlight w:val="none"/>
                <w:shd w:val="clear" w:color="auto" w:fill="auto"/>
                <w:lang w:val="en-US" w:eastAsia="zh-CN"/>
              </w:rPr>
              <w:t>2</w:t>
            </w:r>
            <w:r>
              <w:rPr>
                <w:rFonts w:hint="eastAsia" w:ascii="宋体" w:hAnsi="宋体" w:cs="宋体"/>
                <w:sz w:val="24"/>
                <w:szCs w:val="24"/>
                <w:highlight w:val="none"/>
                <w:shd w:val="clear" w:color="auto" w:fill="auto"/>
                <w:lang w:val="en-US" w:eastAsia="zh-CN"/>
              </w:rPr>
              <w:t>）</w:t>
            </w:r>
            <w:r>
              <w:rPr>
                <w:rFonts w:hint="eastAsia" w:ascii="宋体" w:hAnsi="宋体" w:eastAsia="宋体" w:cs="宋体"/>
                <w:sz w:val="24"/>
                <w:szCs w:val="24"/>
                <w:highlight w:val="none"/>
                <w:shd w:val="clear" w:color="auto" w:fill="auto"/>
                <w:lang w:val="en-US" w:eastAsia="zh-CN"/>
              </w:rPr>
              <w:t>加强工作期间废气排放的管理，确保产生的废气达标排放。</w:t>
            </w:r>
          </w:p>
        </w:tc>
      </w:tr>
    </w:tbl>
    <w:p>
      <w:pPr>
        <w:pStyle w:val="23"/>
        <w:ind w:left="0" w:leftChars="0" w:firstLine="0" w:firstLineChars="0"/>
        <w:rPr>
          <w:rFonts w:hint="eastAsia"/>
          <w:b/>
          <w:bCs/>
          <w:color w:val="000000" w:themeColor="text1"/>
          <w:sz w:val="24"/>
          <w:szCs w:val="24"/>
          <w:lang w:eastAsia="zh-CN"/>
          <w14:textFill>
            <w14:solidFill>
              <w14:schemeClr w14:val="tx1"/>
            </w14:solidFill>
          </w14:textFill>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6F0698"/>
    <w:multiLevelType w:val="singleLevel"/>
    <w:tmpl w:val="A26F0698"/>
    <w:lvl w:ilvl="0" w:tentative="0">
      <w:start w:val="2"/>
      <w:numFmt w:val="decimal"/>
      <w:suff w:val="nothing"/>
      <w:lvlText w:val="%1、"/>
      <w:lvlJc w:val="left"/>
    </w:lvl>
  </w:abstractNum>
  <w:abstractNum w:abstractNumId="1">
    <w:nsid w:val="446D395A"/>
    <w:multiLevelType w:val="singleLevel"/>
    <w:tmpl w:val="446D395A"/>
    <w:lvl w:ilvl="0" w:tentative="0">
      <w:start w:val="1"/>
      <w:numFmt w:val="chineseCounting"/>
      <w:suff w:val="nothing"/>
      <w:lvlText w:val="%1、"/>
      <w:lvlJc w:val="left"/>
      <w:rPr>
        <w:rFonts w:hint="eastAsia"/>
      </w:rPr>
    </w:lvl>
  </w:abstractNum>
  <w:abstractNum w:abstractNumId="2">
    <w:nsid w:val="7B8D6623"/>
    <w:multiLevelType w:val="singleLevel"/>
    <w:tmpl w:val="7B8D6623"/>
    <w:lvl w:ilvl="0" w:tentative="0">
      <w:start w:val="3"/>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xNTBhOGQ0MDRmMTNjNDZjNWVhMmYzN2ExZGQ3ODYifQ=="/>
  </w:docVars>
  <w:rsids>
    <w:rsidRoot w:val="755C4616"/>
    <w:rsid w:val="000C3F09"/>
    <w:rsid w:val="000E22C4"/>
    <w:rsid w:val="00211B6C"/>
    <w:rsid w:val="00292C59"/>
    <w:rsid w:val="002F7E33"/>
    <w:rsid w:val="00316E9F"/>
    <w:rsid w:val="007516E1"/>
    <w:rsid w:val="00806734"/>
    <w:rsid w:val="00AE5DF8"/>
    <w:rsid w:val="00B61F5B"/>
    <w:rsid w:val="00B87A84"/>
    <w:rsid w:val="00CF12B4"/>
    <w:rsid w:val="00DE11DF"/>
    <w:rsid w:val="00ED72BD"/>
    <w:rsid w:val="010861D7"/>
    <w:rsid w:val="011F334F"/>
    <w:rsid w:val="01257C00"/>
    <w:rsid w:val="01263574"/>
    <w:rsid w:val="012C3173"/>
    <w:rsid w:val="0147042B"/>
    <w:rsid w:val="014B7BCF"/>
    <w:rsid w:val="01554954"/>
    <w:rsid w:val="01642986"/>
    <w:rsid w:val="016A5A1C"/>
    <w:rsid w:val="016D39F9"/>
    <w:rsid w:val="01751AC1"/>
    <w:rsid w:val="01892F27"/>
    <w:rsid w:val="019753CC"/>
    <w:rsid w:val="019A4BA0"/>
    <w:rsid w:val="01AD46EC"/>
    <w:rsid w:val="01B05AB1"/>
    <w:rsid w:val="01C00BCE"/>
    <w:rsid w:val="01C11EBD"/>
    <w:rsid w:val="01DD7BA7"/>
    <w:rsid w:val="01F72E6A"/>
    <w:rsid w:val="020013B2"/>
    <w:rsid w:val="02200922"/>
    <w:rsid w:val="02421FB6"/>
    <w:rsid w:val="0244068C"/>
    <w:rsid w:val="02495E53"/>
    <w:rsid w:val="02863AAF"/>
    <w:rsid w:val="029835DB"/>
    <w:rsid w:val="029C0EF6"/>
    <w:rsid w:val="02AE22F8"/>
    <w:rsid w:val="02B0258B"/>
    <w:rsid w:val="02C03F92"/>
    <w:rsid w:val="02CA2C6E"/>
    <w:rsid w:val="02E8121A"/>
    <w:rsid w:val="02E933EB"/>
    <w:rsid w:val="02EC23AC"/>
    <w:rsid w:val="02F40C34"/>
    <w:rsid w:val="030471C4"/>
    <w:rsid w:val="0309491D"/>
    <w:rsid w:val="030A1E72"/>
    <w:rsid w:val="032050B8"/>
    <w:rsid w:val="033A69D4"/>
    <w:rsid w:val="033D751F"/>
    <w:rsid w:val="034069DB"/>
    <w:rsid w:val="034218B3"/>
    <w:rsid w:val="034408F5"/>
    <w:rsid w:val="035603E2"/>
    <w:rsid w:val="036028F2"/>
    <w:rsid w:val="036A2DFF"/>
    <w:rsid w:val="0370076F"/>
    <w:rsid w:val="03766598"/>
    <w:rsid w:val="037A7100"/>
    <w:rsid w:val="03934A60"/>
    <w:rsid w:val="03957A0B"/>
    <w:rsid w:val="03963FD0"/>
    <w:rsid w:val="0397611B"/>
    <w:rsid w:val="03A15197"/>
    <w:rsid w:val="03B53988"/>
    <w:rsid w:val="03C87A42"/>
    <w:rsid w:val="03CF6EDF"/>
    <w:rsid w:val="03E67EAB"/>
    <w:rsid w:val="04245C2F"/>
    <w:rsid w:val="04374799"/>
    <w:rsid w:val="044969CA"/>
    <w:rsid w:val="044C125B"/>
    <w:rsid w:val="0470582E"/>
    <w:rsid w:val="04863CBD"/>
    <w:rsid w:val="04940BA4"/>
    <w:rsid w:val="049C2CAC"/>
    <w:rsid w:val="04B30C95"/>
    <w:rsid w:val="04D96CE0"/>
    <w:rsid w:val="04DB436D"/>
    <w:rsid w:val="04F84139"/>
    <w:rsid w:val="04F95A47"/>
    <w:rsid w:val="04F97703"/>
    <w:rsid w:val="04FD0067"/>
    <w:rsid w:val="050030FB"/>
    <w:rsid w:val="0508734F"/>
    <w:rsid w:val="051E1BFF"/>
    <w:rsid w:val="05362214"/>
    <w:rsid w:val="054F68B8"/>
    <w:rsid w:val="05540BBE"/>
    <w:rsid w:val="05716F22"/>
    <w:rsid w:val="057517AB"/>
    <w:rsid w:val="0578436E"/>
    <w:rsid w:val="057938E6"/>
    <w:rsid w:val="057F18A4"/>
    <w:rsid w:val="058A0A5B"/>
    <w:rsid w:val="05912A95"/>
    <w:rsid w:val="05A41D1D"/>
    <w:rsid w:val="05AF2645"/>
    <w:rsid w:val="05B4525C"/>
    <w:rsid w:val="05B54A20"/>
    <w:rsid w:val="05BC05EF"/>
    <w:rsid w:val="05CD1E1A"/>
    <w:rsid w:val="05DF3AFF"/>
    <w:rsid w:val="05E6260E"/>
    <w:rsid w:val="05EC1A17"/>
    <w:rsid w:val="05FB4BAA"/>
    <w:rsid w:val="05FD5FC2"/>
    <w:rsid w:val="06011235"/>
    <w:rsid w:val="06015345"/>
    <w:rsid w:val="06275CFC"/>
    <w:rsid w:val="062C1BB6"/>
    <w:rsid w:val="062D3CF4"/>
    <w:rsid w:val="06301701"/>
    <w:rsid w:val="063A60C0"/>
    <w:rsid w:val="06470BC9"/>
    <w:rsid w:val="067F3755"/>
    <w:rsid w:val="06851BE7"/>
    <w:rsid w:val="069702D7"/>
    <w:rsid w:val="06A05DC2"/>
    <w:rsid w:val="06A103EA"/>
    <w:rsid w:val="06B47D6F"/>
    <w:rsid w:val="06C40D27"/>
    <w:rsid w:val="06C4294D"/>
    <w:rsid w:val="06D9628A"/>
    <w:rsid w:val="06EA3FF1"/>
    <w:rsid w:val="06F36C58"/>
    <w:rsid w:val="07133134"/>
    <w:rsid w:val="071E4DF2"/>
    <w:rsid w:val="07324CD9"/>
    <w:rsid w:val="073E7991"/>
    <w:rsid w:val="0756031C"/>
    <w:rsid w:val="075F196B"/>
    <w:rsid w:val="076642C3"/>
    <w:rsid w:val="07686935"/>
    <w:rsid w:val="07701E79"/>
    <w:rsid w:val="077124BB"/>
    <w:rsid w:val="07785240"/>
    <w:rsid w:val="07790E6C"/>
    <w:rsid w:val="07842D86"/>
    <w:rsid w:val="07A54617"/>
    <w:rsid w:val="07AF5CDD"/>
    <w:rsid w:val="07B9684A"/>
    <w:rsid w:val="07C1690E"/>
    <w:rsid w:val="07D03D99"/>
    <w:rsid w:val="07D41801"/>
    <w:rsid w:val="07E93015"/>
    <w:rsid w:val="07EC5B61"/>
    <w:rsid w:val="07F8697E"/>
    <w:rsid w:val="0819356F"/>
    <w:rsid w:val="082A085F"/>
    <w:rsid w:val="084948D8"/>
    <w:rsid w:val="086469DE"/>
    <w:rsid w:val="0874035F"/>
    <w:rsid w:val="087E374E"/>
    <w:rsid w:val="08906141"/>
    <w:rsid w:val="089177D4"/>
    <w:rsid w:val="089A74D0"/>
    <w:rsid w:val="08A45DD6"/>
    <w:rsid w:val="08A70B11"/>
    <w:rsid w:val="08B953CB"/>
    <w:rsid w:val="08C05FAE"/>
    <w:rsid w:val="08C95278"/>
    <w:rsid w:val="08D95B6C"/>
    <w:rsid w:val="08E769C9"/>
    <w:rsid w:val="08EC298F"/>
    <w:rsid w:val="08EF2EC5"/>
    <w:rsid w:val="08F4472B"/>
    <w:rsid w:val="08FC591E"/>
    <w:rsid w:val="09232ACC"/>
    <w:rsid w:val="09263070"/>
    <w:rsid w:val="09314109"/>
    <w:rsid w:val="09610D3B"/>
    <w:rsid w:val="09617685"/>
    <w:rsid w:val="09690C9A"/>
    <w:rsid w:val="0969275E"/>
    <w:rsid w:val="097726E7"/>
    <w:rsid w:val="09854706"/>
    <w:rsid w:val="099927E5"/>
    <w:rsid w:val="099C1535"/>
    <w:rsid w:val="099C6734"/>
    <w:rsid w:val="09A16EAF"/>
    <w:rsid w:val="09B26BAD"/>
    <w:rsid w:val="09B3539A"/>
    <w:rsid w:val="09B83A4C"/>
    <w:rsid w:val="09BD1C36"/>
    <w:rsid w:val="09BD493C"/>
    <w:rsid w:val="09BD6E78"/>
    <w:rsid w:val="09D76243"/>
    <w:rsid w:val="09E611D9"/>
    <w:rsid w:val="09ED5D06"/>
    <w:rsid w:val="0A177125"/>
    <w:rsid w:val="0A195966"/>
    <w:rsid w:val="0A334750"/>
    <w:rsid w:val="0A3472D1"/>
    <w:rsid w:val="0A3C69CC"/>
    <w:rsid w:val="0A421E22"/>
    <w:rsid w:val="0A486807"/>
    <w:rsid w:val="0A50493C"/>
    <w:rsid w:val="0A5271A8"/>
    <w:rsid w:val="0A57059B"/>
    <w:rsid w:val="0A671426"/>
    <w:rsid w:val="0A677D65"/>
    <w:rsid w:val="0A6C4FFE"/>
    <w:rsid w:val="0A6E0B46"/>
    <w:rsid w:val="0A6E54F7"/>
    <w:rsid w:val="0A7C1E21"/>
    <w:rsid w:val="0A7F7E05"/>
    <w:rsid w:val="0A824CAC"/>
    <w:rsid w:val="0A855243"/>
    <w:rsid w:val="0A9B1376"/>
    <w:rsid w:val="0AA4179A"/>
    <w:rsid w:val="0AA82119"/>
    <w:rsid w:val="0AB83A3F"/>
    <w:rsid w:val="0AD37EEF"/>
    <w:rsid w:val="0AF56626"/>
    <w:rsid w:val="0B003C26"/>
    <w:rsid w:val="0B011106"/>
    <w:rsid w:val="0B104BC4"/>
    <w:rsid w:val="0B2F3B1C"/>
    <w:rsid w:val="0B311AAD"/>
    <w:rsid w:val="0B376897"/>
    <w:rsid w:val="0B624770"/>
    <w:rsid w:val="0B7165B7"/>
    <w:rsid w:val="0B917CE2"/>
    <w:rsid w:val="0B960F18"/>
    <w:rsid w:val="0B972707"/>
    <w:rsid w:val="0B9E241E"/>
    <w:rsid w:val="0B9F3D4F"/>
    <w:rsid w:val="0BA924C9"/>
    <w:rsid w:val="0BB40A7C"/>
    <w:rsid w:val="0BC20456"/>
    <w:rsid w:val="0BC74620"/>
    <w:rsid w:val="0BCB25E4"/>
    <w:rsid w:val="0BE61DF7"/>
    <w:rsid w:val="0BF66F66"/>
    <w:rsid w:val="0C083D61"/>
    <w:rsid w:val="0C0A2D0C"/>
    <w:rsid w:val="0C0C71D3"/>
    <w:rsid w:val="0C1A24B1"/>
    <w:rsid w:val="0C2030B4"/>
    <w:rsid w:val="0C334AFD"/>
    <w:rsid w:val="0C404BDB"/>
    <w:rsid w:val="0C506DD7"/>
    <w:rsid w:val="0C6973F5"/>
    <w:rsid w:val="0C80623A"/>
    <w:rsid w:val="0C8E69E3"/>
    <w:rsid w:val="0C984036"/>
    <w:rsid w:val="0C9A5D0F"/>
    <w:rsid w:val="0CC96795"/>
    <w:rsid w:val="0CE43140"/>
    <w:rsid w:val="0D26090D"/>
    <w:rsid w:val="0D4256ED"/>
    <w:rsid w:val="0D586E73"/>
    <w:rsid w:val="0D5B6B68"/>
    <w:rsid w:val="0D7A2109"/>
    <w:rsid w:val="0DA40916"/>
    <w:rsid w:val="0DA47526"/>
    <w:rsid w:val="0DC7689C"/>
    <w:rsid w:val="0DCD3450"/>
    <w:rsid w:val="0DCF4A1A"/>
    <w:rsid w:val="0DD43451"/>
    <w:rsid w:val="0DDC1904"/>
    <w:rsid w:val="0DE7129F"/>
    <w:rsid w:val="0DEA7117"/>
    <w:rsid w:val="0DEF3DEA"/>
    <w:rsid w:val="0DFA785F"/>
    <w:rsid w:val="0DFC22CD"/>
    <w:rsid w:val="0E0871B9"/>
    <w:rsid w:val="0E1449A1"/>
    <w:rsid w:val="0E1B41B6"/>
    <w:rsid w:val="0E1D2455"/>
    <w:rsid w:val="0E282775"/>
    <w:rsid w:val="0E2E7F87"/>
    <w:rsid w:val="0E407D22"/>
    <w:rsid w:val="0E4A6D1E"/>
    <w:rsid w:val="0E5C08DF"/>
    <w:rsid w:val="0E643B84"/>
    <w:rsid w:val="0E6D7E11"/>
    <w:rsid w:val="0E7679B4"/>
    <w:rsid w:val="0E7B46EC"/>
    <w:rsid w:val="0E8D1EAA"/>
    <w:rsid w:val="0E8D55F7"/>
    <w:rsid w:val="0E8F093D"/>
    <w:rsid w:val="0E9A5F57"/>
    <w:rsid w:val="0ED8159E"/>
    <w:rsid w:val="0EE75DBA"/>
    <w:rsid w:val="0EFF487B"/>
    <w:rsid w:val="0F0018B9"/>
    <w:rsid w:val="0F021C34"/>
    <w:rsid w:val="0F18786B"/>
    <w:rsid w:val="0F2C5D27"/>
    <w:rsid w:val="0F352E50"/>
    <w:rsid w:val="0F3A57A0"/>
    <w:rsid w:val="0F4403FB"/>
    <w:rsid w:val="0F5577F9"/>
    <w:rsid w:val="0F5A68EA"/>
    <w:rsid w:val="0F68197C"/>
    <w:rsid w:val="0F697EB2"/>
    <w:rsid w:val="0F733B56"/>
    <w:rsid w:val="0F7A7A4B"/>
    <w:rsid w:val="0F873DC6"/>
    <w:rsid w:val="0F8E167A"/>
    <w:rsid w:val="0F8E53FA"/>
    <w:rsid w:val="0F9B4FFA"/>
    <w:rsid w:val="0FAD0C8C"/>
    <w:rsid w:val="0FC2142C"/>
    <w:rsid w:val="0FC35325"/>
    <w:rsid w:val="0FE711DE"/>
    <w:rsid w:val="10262055"/>
    <w:rsid w:val="1038520A"/>
    <w:rsid w:val="1040013D"/>
    <w:rsid w:val="10540C60"/>
    <w:rsid w:val="10571F8B"/>
    <w:rsid w:val="1059074E"/>
    <w:rsid w:val="106A5CCB"/>
    <w:rsid w:val="10815C41"/>
    <w:rsid w:val="10823489"/>
    <w:rsid w:val="108A25AB"/>
    <w:rsid w:val="10AC46C7"/>
    <w:rsid w:val="10B27DDF"/>
    <w:rsid w:val="10BB2042"/>
    <w:rsid w:val="10C45E57"/>
    <w:rsid w:val="10CD3F48"/>
    <w:rsid w:val="10CF0294"/>
    <w:rsid w:val="10DD34AD"/>
    <w:rsid w:val="10DE76D6"/>
    <w:rsid w:val="10E32A34"/>
    <w:rsid w:val="10E62849"/>
    <w:rsid w:val="10F16C99"/>
    <w:rsid w:val="110A2504"/>
    <w:rsid w:val="113D5D8A"/>
    <w:rsid w:val="11436B8E"/>
    <w:rsid w:val="1146048C"/>
    <w:rsid w:val="118465CC"/>
    <w:rsid w:val="118A5D2E"/>
    <w:rsid w:val="118E2EC8"/>
    <w:rsid w:val="11A02C31"/>
    <w:rsid w:val="11AF3D23"/>
    <w:rsid w:val="11BD4668"/>
    <w:rsid w:val="11D92204"/>
    <w:rsid w:val="11EB5A30"/>
    <w:rsid w:val="11F4489A"/>
    <w:rsid w:val="11FF5113"/>
    <w:rsid w:val="120E7A0C"/>
    <w:rsid w:val="121C0782"/>
    <w:rsid w:val="12241CDB"/>
    <w:rsid w:val="12600CF5"/>
    <w:rsid w:val="12666C23"/>
    <w:rsid w:val="12804761"/>
    <w:rsid w:val="129669C9"/>
    <w:rsid w:val="129B45C3"/>
    <w:rsid w:val="12BB15D1"/>
    <w:rsid w:val="12C27C12"/>
    <w:rsid w:val="12C617C9"/>
    <w:rsid w:val="12D04F15"/>
    <w:rsid w:val="12D80FF0"/>
    <w:rsid w:val="12EB1659"/>
    <w:rsid w:val="12EB27FF"/>
    <w:rsid w:val="130C5D8B"/>
    <w:rsid w:val="131757C2"/>
    <w:rsid w:val="1319055E"/>
    <w:rsid w:val="13207509"/>
    <w:rsid w:val="1347361C"/>
    <w:rsid w:val="1369093A"/>
    <w:rsid w:val="13723985"/>
    <w:rsid w:val="137A3C78"/>
    <w:rsid w:val="137C443B"/>
    <w:rsid w:val="138F319D"/>
    <w:rsid w:val="139E722A"/>
    <w:rsid w:val="13A91D30"/>
    <w:rsid w:val="13B565B0"/>
    <w:rsid w:val="13BF2372"/>
    <w:rsid w:val="13C95DDF"/>
    <w:rsid w:val="13FD6FBD"/>
    <w:rsid w:val="14273587"/>
    <w:rsid w:val="142D06FB"/>
    <w:rsid w:val="14373EE6"/>
    <w:rsid w:val="143C45FD"/>
    <w:rsid w:val="144F08E5"/>
    <w:rsid w:val="14675254"/>
    <w:rsid w:val="146A5327"/>
    <w:rsid w:val="14830CF0"/>
    <w:rsid w:val="149A005E"/>
    <w:rsid w:val="14A149F4"/>
    <w:rsid w:val="14AA3C91"/>
    <w:rsid w:val="14B70259"/>
    <w:rsid w:val="14E77927"/>
    <w:rsid w:val="152E57B4"/>
    <w:rsid w:val="152F3AD2"/>
    <w:rsid w:val="154E77DD"/>
    <w:rsid w:val="15543178"/>
    <w:rsid w:val="155E6283"/>
    <w:rsid w:val="15665405"/>
    <w:rsid w:val="1573592B"/>
    <w:rsid w:val="157D5458"/>
    <w:rsid w:val="15A16294"/>
    <w:rsid w:val="15A22414"/>
    <w:rsid w:val="15BE5385"/>
    <w:rsid w:val="15C8155F"/>
    <w:rsid w:val="15D86516"/>
    <w:rsid w:val="15DA7541"/>
    <w:rsid w:val="160412FA"/>
    <w:rsid w:val="160904C2"/>
    <w:rsid w:val="160F3C57"/>
    <w:rsid w:val="16194953"/>
    <w:rsid w:val="16317354"/>
    <w:rsid w:val="166273C0"/>
    <w:rsid w:val="16854E9E"/>
    <w:rsid w:val="16901548"/>
    <w:rsid w:val="169048D0"/>
    <w:rsid w:val="16961AC1"/>
    <w:rsid w:val="1697678A"/>
    <w:rsid w:val="16AD4672"/>
    <w:rsid w:val="16B83488"/>
    <w:rsid w:val="16B834F0"/>
    <w:rsid w:val="16B9141D"/>
    <w:rsid w:val="16BF34C9"/>
    <w:rsid w:val="16C4100A"/>
    <w:rsid w:val="16C53B60"/>
    <w:rsid w:val="16C766E6"/>
    <w:rsid w:val="16C807E8"/>
    <w:rsid w:val="16CE717E"/>
    <w:rsid w:val="16D6797F"/>
    <w:rsid w:val="16EC1EB2"/>
    <w:rsid w:val="16ED715F"/>
    <w:rsid w:val="16F05176"/>
    <w:rsid w:val="16F64A51"/>
    <w:rsid w:val="16FF7D6A"/>
    <w:rsid w:val="170731FD"/>
    <w:rsid w:val="17105C87"/>
    <w:rsid w:val="17303EFF"/>
    <w:rsid w:val="173C3804"/>
    <w:rsid w:val="17482494"/>
    <w:rsid w:val="17551FC0"/>
    <w:rsid w:val="17613E28"/>
    <w:rsid w:val="17645C3C"/>
    <w:rsid w:val="177311FE"/>
    <w:rsid w:val="177A6845"/>
    <w:rsid w:val="178516ED"/>
    <w:rsid w:val="179E7250"/>
    <w:rsid w:val="17A00E4E"/>
    <w:rsid w:val="17A61B87"/>
    <w:rsid w:val="17A75D7A"/>
    <w:rsid w:val="17AF62D1"/>
    <w:rsid w:val="17C20F7A"/>
    <w:rsid w:val="17CE2575"/>
    <w:rsid w:val="17DB1475"/>
    <w:rsid w:val="17E45449"/>
    <w:rsid w:val="17F000F1"/>
    <w:rsid w:val="17F8179E"/>
    <w:rsid w:val="1808323B"/>
    <w:rsid w:val="18180ADD"/>
    <w:rsid w:val="183362AD"/>
    <w:rsid w:val="18421A8F"/>
    <w:rsid w:val="1846117B"/>
    <w:rsid w:val="184743B2"/>
    <w:rsid w:val="184C38EC"/>
    <w:rsid w:val="18634A4A"/>
    <w:rsid w:val="189912F1"/>
    <w:rsid w:val="189B42FB"/>
    <w:rsid w:val="189C0B0A"/>
    <w:rsid w:val="18AD1088"/>
    <w:rsid w:val="18E2391F"/>
    <w:rsid w:val="18E24705"/>
    <w:rsid w:val="18E92B3E"/>
    <w:rsid w:val="18F31E82"/>
    <w:rsid w:val="1904115B"/>
    <w:rsid w:val="19165AD4"/>
    <w:rsid w:val="191C7854"/>
    <w:rsid w:val="19206EA4"/>
    <w:rsid w:val="192A6F8F"/>
    <w:rsid w:val="192B1788"/>
    <w:rsid w:val="19302822"/>
    <w:rsid w:val="195E0D89"/>
    <w:rsid w:val="195F43EB"/>
    <w:rsid w:val="196525F0"/>
    <w:rsid w:val="19860BC0"/>
    <w:rsid w:val="198A2820"/>
    <w:rsid w:val="19A517D5"/>
    <w:rsid w:val="19B65E6D"/>
    <w:rsid w:val="19BD5469"/>
    <w:rsid w:val="19CC553C"/>
    <w:rsid w:val="19DA4BCF"/>
    <w:rsid w:val="19F76EB9"/>
    <w:rsid w:val="1A364898"/>
    <w:rsid w:val="1A475D90"/>
    <w:rsid w:val="1A506BEB"/>
    <w:rsid w:val="1A517ADD"/>
    <w:rsid w:val="1A677B6C"/>
    <w:rsid w:val="1A6A5A74"/>
    <w:rsid w:val="1A733200"/>
    <w:rsid w:val="1A746BDE"/>
    <w:rsid w:val="1A77325C"/>
    <w:rsid w:val="1A787664"/>
    <w:rsid w:val="1AA44A6A"/>
    <w:rsid w:val="1AB361F8"/>
    <w:rsid w:val="1AC35D62"/>
    <w:rsid w:val="1AC75E84"/>
    <w:rsid w:val="1ADB6E40"/>
    <w:rsid w:val="1AF724C6"/>
    <w:rsid w:val="1AF80CF8"/>
    <w:rsid w:val="1AFB0E44"/>
    <w:rsid w:val="1B00754B"/>
    <w:rsid w:val="1B0F695C"/>
    <w:rsid w:val="1B166575"/>
    <w:rsid w:val="1B1F2D29"/>
    <w:rsid w:val="1B296287"/>
    <w:rsid w:val="1B382D60"/>
    <w:rsid w:val="1B3B6C5E"/>
    <w:rsid w:val="1B4E0060"/>
    <w:rsid w:val="1B4F7512"/>
    <w:rsid w:val="1B545BD1"/>
    <w:rsid w:val="1B656D35"/>
    <w:rsid w:val="1B7B1A39"/>
    <w:rsid w:val="1B886E59"/>
    <w:rsid w:val="1BAC63F0"/>
    <w:rsid w:val="1BAE21A7"/>
    <w:rsid w:val="1BC13343"/>
    <w:rsid w:val="1BCD6DC9"/>
    <w:rsid w:val="1BDA2C4B"/>
    <w:rsid w:val="1C0029B9"/>
    <w:rsid w:val="1C0E219E"/>
    <w:rsid w:val="1C321811"/>
    <w:rsid w:val="1C4406BA"/>
    <w:rsid w:val="1C4C2256"/>
    <w:rsid w:val="1C4C420F"/>
    <w:rsid w:val="1C4E4098"/>
    <w:rsid w:val="1C5072E8"/>
    <w:rsid w:val="1C65151F"/>
    <w:rsid w:val="1C695628"/>
    <w:rsid w:val="1C92691B"/>
    <w:rsid w:val="1C9B57AD"/>
    <w:rsid w:val="1CB01031"/>
    <w:rsid w:val="1CB11560"/>
    <w:rsid w:val="1CC349BA"/>
    <w:rsid w:val="1CD31EBF"/>
    <w:rsid w:val="1CDC4961"/>
    <w:rsid w:val="1CE00862"/>
    <w:rsid w:val="1CE474CC"/>
    <w:rsid w:val="1CE764B6"/>
    <w:rsid w:val="1CE8778B"/>
    <w:rsid w:val="1CEB3E26"/>
    <w:rsid w:val="1D057271"/>
    <w:rsid w:val="1D14378C"/>
    <w:rsid w:val="1D1C5CEA"/>
    <w:rsid w:val="1D1D407E"/>
    <w:rsid w:val="1D20141D"/>
    <w:rsid w:val="1D231B76"/>
    <w:rsid w:val="1D3B2038"/>
    <w:rsid w:val="1D4350F2"/>
    <w:rsid w:val="1D5070B2"/>
    <w:rsid w:val="1D6D0447"/>
    <w:rsid w:val="1D6E429D"/>
    <w:rsid w:val="1D7517BF"/>
    <w:rsid w:val="1D7E7A79"/>
    <w:rsid w:val="1D841702"/>
    <w:rsid w:val="1D857867"/>
    <w:rsid w:val="1D880797"/>
    <w:rsid w:val="1DAD6029"/>
    <w:rsid w:val="1DB239EC"/>
    <w:rsid w:val="1DBA72C9"/>
    <w:rsid w:val="1DBF1FCA"/>
    <w:rsid w:val="1DCD3AC6"/>
    <w:rsid w:val="1DDC2BB3"/>
    <w:rsid w:val="1DE86925"/>
    <w:rsid w:val="1DF74121"/>
    <w:rsid w:val="1E0103A1"/>
    <w:rsid w:val="1E1250E2"/>
    <w:rsid w:val="1E15333D"/>
    <w:rsid w:val="1E193046"/>
    <w:rsid w:val="1E20640A"/>
    <w:rsid w:val="1E2359C0"/>
    <w:rsid w:val="1E5269A0"/>
    <w:rsid w:val="1E5973C6"/>
    <w:rsid w:val="1E66024B"/>
    <w:rsid w:val="1E752869"/>
    <w:rsid w:val="1E7C4CEA"/>
    <w:rsid w:val="1EAB4C55"/>
    <w:rsid w:val="1EB47AA8"/>
    <w:rsid w:val="1EC81D10"/>
    <w:rsid w:val="1EDD41C1"/>
    <w:rsid w:val="1EE71E61"/>
    <w:rsid w:val="1EF246CE"/>
    <w:rsid w:val="1EF47B4D"/>
    <w:rsid w:val="1EFD2659"/>
    <w:rsid w:val="1EFE1663"/>
    <w:rsid w:val="1F053252"/>
    <w:rsid w:val="1F1227FD"/>
    <w:rsid w:val="1F242A63"/>
    <w:rsid w:val="1F40644F"/>
    <w:rsid w:val="1F4B0080"/>
    <w:rsid w:val="1F4D55B8"/>
    <w:rsid w:val="1F4F551F"/>
    <w:rsid w:val="1F7327BA"/>
    <w:rsid w:val="1F8A70BC"/>
    <w:rsid w:val="1F8D7675"/>
    <w:rsid w:val="1F99032B"/>
    <w:rsid w:val="1F9C7327"/>
    <w:rsid w:val="1FC11202"/>
    <w:rsid w:val="1FDD7355"/>
    <w:rsid w:val="1FEB5A1E"/>
    <w:rsid w:val="1FFD4A67"/>
    <w:rsid w:val="20087D03"/>
    <w:rsid w:val="202B32ED"/>
    <w:rsid w:val="20340D2E"/>
    <w:rsid w:val="20462C5A"/>
    <w:rsid w:val="2046568D"/>
    <w:rsid w:val="206B09F1"/>
    <w:rsid w:val="20701110"/>
    <w:rsid w:val="20775ABA"/>
    <w:rsid w:val="20871357"/>
    <w:rsid w:val="20AB444E"/>
    <w:rsid w:val="20B36970"/>
    <w:rsid w:val="20BE38C2"/>
    <w:rsid w:val="20BF5542"/>
    <w:rsid w:val="20C02E37"/>
    <w:rsid w:val="20E17E26"/>
    <w:rsid w:val="20E748AA"/>
    <w:rsid w:val="2108767A"/>
    <w:rsid w:val="21184F83"/>
    <w:rsid w:val="21513F2F"/>
    <w:rsid w:val="215576DA"/>
    <w:rsid w:val="21590D9D"/>
    <w:rsid w:val="216906F4"/>
    <w:rsid w:val="219C4E2B"/>
    <w:rsid w:val="21A67760"/>
    <w:rsid w:val="21BA02D7"/>
    <w:rsid w:val="21BB079B"/>
    <w:rsid w:val="21C37F07"/>
    <w:rsid w:val="21CC0310"/>
    <w:rsid w:val="220510EA"/>
    <w:rsid w:val="222F5124"/>
    <w:rsid w:val="22436EDB"/>
    <w:rsid w:val="224C052B"/>
    <w:rsid w:val="22617E5B"/>
    <w:rsid w:val="22684C31"/>
    <w:rsid w:val="22726DF8"/>
    <w:rsid w:val="22A0680F"/>
    <w:rsid w:val="22AE3C77"/>
    <w:rsid w:val="22BA0BA4"/>
    <w:rsid w:val="22BB0253"/>
    <w:rsid w:val="22C32EF6"/>
    <w:rsid w:val="22C76978"/>
    <w:rsid w:val="22E02405"/>
    <w:rsid w:val="22F966C1"/>
    <w:rsid w:val="230601BC"/>
    <w:rsid w:val="230825F0"/>
    <w:rsid w:val="230C5CE8"/>
    <w:rsid w:val="231E4573"/>
    <w:rsid w:val="232612F8"/>
    <w:rsid w:val="2327671A"/>
    <w:rsid w:val="232C2DAF"/>
    <w:rsid w:val="23441D8C"/>
    <w:rsid w:val="23476E5D"/>
    <w:rsid w:val="234D5DC0"/>
    <w:rsid w:val="234E616D"/>
    <w:rsid w:val="235D4E6F"/>
    <w:rsid w:val="235F1EC0"/>
    <w:rsid w:val="23670BD9"/>
    <w:rsid w:val="236C6F91"/>
    <w:rsid w:val="236E0751"/>
    <w:rsid w:val="236E6316"/>
    <w:rsid w:val="23793306"/>
    <w:rsid w:val="23AA77A4"/>
    <w:rsid w:val="23B15D6A"/>
    <w:rsid w:val="23BE623D"/>
    <w:rsid w:val="23D07066"/>
    <w:rsid w:val="23D5256B"/>
    <w:rsid w:val="23D64948"/>
    <w:rsid w:val="23E25E5A"/>
    <w:rsid w:val="23E644ED"/>
    <w:rsid w:val="23EB3B50"/>
    <w:rsid w:val="23FE3894"/>
    <w:rsid w:val="24044665"/>
    <w:rsid w:val="2405783A"/>
    <w:rsid w:val="240B6791"/>
    <w:rsid w:val="241B4F9C"/>
    <w:rsid w:val="241D12DB"/>
    <w:rsid w:val="24256ADC"/>
    <w:rsid w:val="24297684"/>
    <w:rsid w:val="24467EB6"/>
    <w:rsid w:val="246E1863"/>
    <w:rsid w:val="246F04C8"/>
    <w:rsid w:val="247F0257"/>
    <w:rsid w:val="24872E1C"/>
    <w:rsid w:val="249166E1"/>
    <w:rsid w:val="24943F7E"/>
    <w:rsid w:val="249F6031"/>
    <w:rsid w:val="24B55605"/>
    <w:rsid w:val="24B71BF5"/>
    <w:rsid w:val="24B75476"/>
    <w:rsid w:val="24BA0628"/>
    <w:rsid w:val="24C83C14"/>
    <w:rsid w:val="24D42C04"/>
    <w:rsid w:val="24D71FB0"/>
    <w:rsid w:val="24DB7D6C"/>
    <w:rsid w:val="24EA677F"/>
    <w:rsid w:val="24EC22CB"/>
    <w:rsid w:val="250E7BF8"/>
    <w:rsid w:val="251D48D4"/>
    <w:rsid w:val="254857B8"/>
    <w:rsid w:val="254C432B"/>
    <w:rsid w:val="257D2555"/>
    <w:rsid w:val="258129BE"/>
    <w:rsid w:val="2583419D"/>
    <w:rsid w:val="25857997"/>
    <w:rsid w:val="258722DB"/>
    <w:rsid w:val="258E6BBC"/>
    <w:rsid w:val="25AE73BB"/>
    <w:rsid w:val="25B533D5"/>
    <w:rsid w:val="25C624E4"/>
    <w:rsid w:val="25D4259A"/>
    <w:rsid w:val="25DB1B93"/>
    <w:rsid w:val="25E55167"/>
    <w:rsid w:val="25ED7A7D"/>
    <w:rsid w:val="25FC6174"/>
    <w:rsid w:val="262904CC"/>
    <w:rsid w:val="26303BB5"/>
    <w:rsid w:val="26334057"/>
    <w:rsid w:val="265A741F"/>
    <w:rsid w:val="266A15EE"/>
    <w:rsid w:val="267B7A0D"/>
    <w:rsid w:val="26800681"/>
    <w:rsid w:val="269375DB"/>
    <w:rsid w:val="26AA4A9D"/>
    <w:rsid w:val="26BE381B"/>
    <w:rsid w:val="26C94A8B"/>
    <w:rsid w:val="26CE08C8"/>
    <w:rsid w:val="26D26A00"/>
    <w:rsid w:val="26DA5662"/>
    <w:rsid w:val="26F05AF1"/>
    <w:rsid w:val="2703594A"/>
    <w:rsid w:val="27061D7A"/>
    <w:rsid w:val="270D4969"/>
    <w:rsid w:val="275A55D3"/>
    <w:rsid w:val="27764C4A"/>
    <w:rsid w:val="27767459"/>
    <w:rsid w:val="278D7802"/>
    <w:rsid w:val="27961425"/>
    <w:rsid w:val="279E6021"/>
    <w:rsid w:val="27B030F2"/>
    <w:rsid w:val="27B04D65"/>
    <w:rsid w:val="27B359CD"/>
    <w:rsid w:val="27D0515D"/>
    <w:rsid w:val="27D96E88"/>
    <w:rsid w:val="280214B5"/>
    <w:rsid w:val="280A7FAF"/>
    <w:rsid w:val="280C0C03"/>
    <w:rsid w:val="280D77C1"/>
    <w:rsid w:val="281B7149"/>
    <w:rsid w:val="282A3586"/>
    <w:rsid w:val="28387570"/>
    <w:rsid w:val="283A3BCE"/>
    <w:rsid w:val="283E32E2"/>
    <w:rsid w:val="283F0827"/>
    <w:rsid w:val="28424CDC"/>
    <w:rsid w:val="286978BB"/>
    <w:rsid w:val="28721B11"/>
    <w:rsid w:val="288527C5"/>
    <w:rsid w:val="28943D25"/>
    <w:rsid w:val="28A84CF8"/>
    <w:rsid w:val="28C24203"/>
    <w:rsid w:val="28CB4E72"/>
    <w:rsid w:val="28D13ED7"/>
    <w:rsid w:val="28DC01ED"/>
    <w:rsid w:val="28E9700B"/>
    <w:rsid w:val="28ED6372"/>
    <w:rsid w:val="28FA55D6"/>
    <w:rsid w:val="290215CE"/>
    <w:rsid w:val="291125BC"/>
    <w:rsid w:val="291B1E4C"/>
    <w:rsid w:val="291F5AAE"/>
    <w:rsid w:val="2924760A"/>
    <w:rsid w:val="29361BE3"/>
    <w:rsid w:val="29392398"/>
    <w:rsid w:val="2939327D"/>
    <w:rsid w:val="294478E5"/>
    <w:rsid w:val="2949268B"/>
    <w:rsid w:val="295852BB"/>
    <w:rsid w:val="2958609F"/>
    <w:rsid w:val="29604DC6"/>
    <w:rsid w:val="298C0D5B"/>
    <w:rsid w:val="298C156B"/>
    <w:rsid w:val="29A236B4"/>
    <w:rsid w:val="29B210DF"/>
    <w:rsid w:val="29B47060"/>
    <w:rsid w:val="29D01477"/>
    <w:rsid w:val="29D33B16"/>
    <w:rsid w:val="29DC4FAA"/>
    <w:rsid w:val="29E777F1"/>
    <w:rsid w:val="29EA6657"/>
    <w:rsid w:val="29F164A9"/>
    <w:rsid w:val="29F705C6"/>
    <w:rsid w:val="29FB787B"/>
    <w:rsid w:val="2A222CA3"/>
    <w:rsid w:val="2A4D7312"/>
    <w:rsid w:val="2A527175"/>
    <w:rsid w:val="2A570548"/>
    <w:rsid w:val="2A7C7FA7"/>
    <w:rsid w:val="2A82057C"/>
    <w:rsid w:val="2AA00074"/>
    <w:rsid w:val="2AAF343B"/>
    <w:rsid w:val="2AB73F46"/>
    <w:rsid w:val="2AB74ED8"/>
    <w:rsid w:val="2AE83BB4"/>
    <w:rsid w:val="2AF2133F"/>
    <w:rsid w:val="2AF25FD1"/>
    <w:rsid w:val="2AFF40BC"/>
    <w:rsid w:val="2B086E0F"/>
    <w:rsid w:val="2B0877F8"/>
    <w:rsid w:val="2B261911"/>
    <w:rsid w:val="2B4A1549"/>
    <w:rsid w:val="2B523E68"/>
    <w:rsid w:val="2B72257D"/>
    <w:rsid w:val="2B787154"/>
    <w:rsid w:val="2B8457EC"/>
    <w:rsid w:val="2BA35475"/>
    <w:rsid w:val="2BAB68EC"/>
    <w:rsid w:val="2BB42196"/>
    <w:rsid w:val="2BCD5EE7"/>
    <w:rsid w:val="2BED1E7B"/>
    <w:rsid w:val="2BF921AA"/>
    <w:rsid w:val="2BF9396B"/>
    <w:rsid w:val="2C0D62AF"/>
    <w:rsid w:val="2C15563B"/>
    <w:rsid w:val="2C3E26A8"/>
    <w:rsid w:val="2C476CCC"/>
    <w:rsid w:val="2C6642D0"/>
    <w:rsid w:val="2C6E046F"/>
    <w:rsid w:val="2C761D44"/>
    <w:rsid w:val="2C7F2F7F"/>
    <w:rsid w:val="2C8168A8"/>
    <w:rsid w:val="2C89438D"/>
    <w:rsid w:val="2C8C7B75"/>
    <w:rsid w:val="2C8F095A"/>
    <w:rsid w:val="2C915C2B"/>
    <w:rsid w:val="2C97666B"/>
    <w:rsid w:val="2C9866C5"/>
    <w:rsid w:val="2CA656E9"/>
    <w:rsid w:val="2CA9337F"/>
    <w:rsid w:val="2CAF6B16"/>
    <w:rsid w:val="2CB631F0"/>
    <w:rsid w:val="2CB90CE8"/>
    <w:rsid w:val="2CC20710"/>
    <w:rsid w:val="2CC4067F"/>
    <w:rsid w:val="2CD06ECB"/>
    <w:rsid w:val="2CE1064E"/>
    <w:rsid w:val="2CEC725C"/>
    <w:rsid w:val="2CEE1D30"/>
    <w:rsid w:val="2CF947DE"/>
    <w:rsid w:val="2D012E29"/>
    <w:rsid w:val="2D0F66D4"/>
    <w:rsid w:val="2D167307"/>
    <w:rsid w:val="2D2C520E"/>
    <w:rsid w:val="2D2D7D44"/>
    <w:rsid w:val="2D360531"/>
    <w:rsid w:val="2D407155"/>
    <w:rsid w:val="2D492140"/>
    <w:rsid w:val="2D530A53"/>
    <w:rsid w:val="2D681728"/>
    <w:rsid w:val="2D691075"/>
    <w:rsid w:val="2D6C1C76"/>
    <w:rsid w:val="2D88240F"/>
    <w:rsid w:val="2D884E80"/>
    <w:rsid w:val="2D957745"/>
    <w:rsid w:val="2DAE0486"/>
    <w:rsid w:val="2DC02639"/>
    <w:rsid w:val="2DD41955"/>
    <w:rsid w:val="2DD96A0D"/>
    <w:rsid w:val="2DE03848"/>
    <w:rsid w:val="2DFC780A"/>
    <w:rsid w:val="2E240667"/>
    <w:rsid w:val="2E3105BE"/>
    <w:rsid w:val="2E44101C"/>
    <w:rsid w:val="2E487079"/>
    <w:rsid w:val="2E491896"/>
    <w:rsid w:val="2E5B6F43"/>
    <w:rsid w:val="2E643982"/>
    <w:rsid w:val="2E6A7D67"/>
    <w:rsid w:val="2E6B0F1F"/>
    <w:rsid w:val="2E6E4B33"/>
    <w:rsid w:val="2E8207E2"/>
    <w:rsid w:val="2E944C2B"/>
    <w:rsid w:val="2E9B04C7"/>
    <w:rsid w:val="2EBD5B17"/>
    <w:rsid w:val="2EC73586"/>
    <w:rsid w:val="2ED33BC1"/>
    <w:rsid w:val="2ED97037"/>
    <w:rsid w:val="2EE62301"/>
    <w:rsid w:val="2EEA5E0F"/>
    <w:rsid w:val="2EF178E4"/>
    <w:rsid w:val="2EFB54B8"/>
    <w:rsid w:val="2EFE6E2D"/>
    <w:rsid w:val="2EFF3C93"/>
    <w:rsid w:val="2F077C67"/>
    <w:rsid w:val="2F1B16E5"/>
    <w:rsid w:val="2F2C43FE"/>
    <w:rsid w:val="2F2D326E"/>
    <w:rsid w:val="2F657555"/>
    <w:rsid w:val="2F6941CB"/>
    <w:rsid w:val="2F764F31"/>
    <w:rsid w:val="2F81657E"/>
    <w:rsid w:val="2F896EF0"/>
    <w:rsid w:val="2F951A96"/>
    <w:rsid w:val="2F994CED"/>
    <w:rsid w:val="2FAA6020"/>
    <w:rsid w:val="2FC223E9"/>
    <w:rsid w:val="2FC312FD"/>
    <w:rsid w:val="2FC46C0F"/>
    <w:rsid w:val="2FC972AC"/>
    <w:rsid w:val="2FE166A3"/>
    <w:rsid w:val="300313BD"/>
    <w:rsid w:val="30174700"/>
    <w:rsid w:val="301E4157"/>
    <w:rsid w:val="30215186"/>
    <w:rsid w:val="302821DD"/>
    <w:rsid w:val="302C1C1A"/>
    <w:rsid w:val="30452181"/>
    <w:rsid w:val="305A5877"/>
    <w:rsid w:val="305F7B07"/>
    <w:rsid w:val="30623F87"/>
    <w:rsid w:val="30761419"/>
    <w:rsid w:val="30787BC9"/>
    <w:rsid w:val="30811730"/>
    <w:rsid w:val="30A30F17"/>
    <w:rsid w:val="30A97ABA"/>
    <w:rsid w:val="30AD67E2"/>
    <w:rsid w:val="30C33C41"/>
    <w:rsid w:val="30D259D9"/>
    <w:rsid w:val="30D754B8"/>
    <w:rsid w:val="30DF0ADF"/>
    <w:rsid w:val="30E87055"/>
    <w:rsid w:val="30F34A78"/>
    <w:rsid w:val="30FB2356"/>
    <w:rsid w:val="310A186F"/>
    <w:rsid w:val="3132553E"/>
    <w:rsid w:val="31337AE3"/>
    <w:rsid w:val="314B0655"/>
    <w:rsid w:val="314C4F35"/>
    <w:rsid w:val="31693E75"/>
    <w:rsid w:val="317871CF"/>
    <w:rsid w:val="3187215D"/>
    <w:rsid w:val="31B10284"/>
    <w:rsid w:val="31D12BC8"/>
    <w:rsid w:val="31D37D24"/>
    <w:rsid w:val="31D52B24"/>
    <w:rsid w:val="31D64FF3"/>
    <w:rsid w:val="31E058BA"/>
    <w:rsid w:val="31E75768"/>
    <w:rsid w:val="31F06518"/>
    <w:rsid w:val="31F621F8"/>
    <w:rsid w:val="31FF258B"/>
    <w:rsid w:val="32023182"/>
    <w:rsid w:val="32025B38"/>
    <w:rsid w:val="32243DD8"/>
    <w:rsid w:val="32281DF5"/>
    <w:rsid w:val="323B5CA2"/>
    <w:rsid w:val="323C4375"/>
    <w:rsid w:val="324C3727"/>
    <w:rsid w:val="3258054D"/>
    <w:rsid w:val="325C677A"/>
    <w:rsid w:val="32803FFD"/>
    <w:rsid w:val="328466AA"/>
    <w:rsid w:val="32A51954"/>
    <w:rsid w:val="32AE7E12"/>
    <w:rsid w:val="32AF5B2A"/>
    <w:rsid w:val="32B925B0"/>
    <w:rsid w:val="32BE692F"/>
    <w:rsid w:val="32C96E82"/>
    <w:rsid w:val="33095DA0"/>
    <w:rsid w:val="330A014E"/>
    <w:rsid w:val="330D7286"/>
    <w:rsid w:val="33153E04"/>
    <w:rsid w:val="331B1B90"/>
    <w:rsid w:val="33200670"/>
    <w:rsid w:val="3323602B"/>
    <w:rsid w:val="33280954"/>
    <w:rsid w:val="333547D5"/>
    <w:rsid w:val="335414C0"/>
    <w:rsid w:val="336459E9"/>
    <w:rsid w:val="33714EE5"/>
    <w:rsid w:val="337641F7"/>
    <w:rsid w:val="338610DE"/>
    <w:rsid w:val="33875A54"/>
    <w:rsid w:val="33A1437D"/>
    <w:rsid w:val="33A54C41"/>
    <w:rsid w:val="33AA13B1"/>
    <w:rsid w:val="33AA1DC7"/>
    <w:rsid w:val="33C31FB3"/>
    <w:rsid w:val="33C8015C"/>
    <w:rsid w:val="33C90BE6"/>
    <w:rsid w:val="33CD1980"/>
    <w:rsid w:val="33CF1334"/>
    <w:rsid w:val="33D05108"/>
    <w:rsid w:val="33F70090"/>
    <w:rsid w:val="34113EF3"/>
    <w:rsid w:val="341A34B8"/>
    <w:rsid w:val="34207846"/>
    <w:rsid w:val="342A7E33"/>
    <w:rsid w:val="342B631B"/>
    <w:rsid w:val="344B5FC1"/>
    <w:rsid w:val="344D727E"/>
    <w:rsid w:val="346B1D28"/>
    <w:rsid w:val="34852C20"/>
    <w:rsid w:val="34956170"/>
    <w:rsid w:val="34A70707"/>
    <w:rsid w:val="34B258B7"/>
    <w:rsid w:val="34B32E83"/>
    <w:rsid w:val="34B64253"/>
    <w:rsid w:val="34C60AEE"/>
    <w:rsid w:val="34D652ED"/>
    <w:rsid w:val="34D90038"/>
    <w:rsid w:val="34DA7F17"/>
    <w:rsid w:val="34DB4196"/>
    <w:rsid w:val="34F04F81"/>
    <w:rsid w:val="34F24A66"/>
    <w:rsid w:val="34F63FEA"/>
    <w:rsid w:val="35006BD2"/>
    <w:rsid w:val="3513500B"/>
    <w:rsid w:val="35613939"/>
    <w:rsid w:val="359B4227"/>
    <w:rsid w:val="359F0447"/>
    <w:rsid w:val="35A85D5B"/>
    <w:rsid w:val="35D34BD7"/>
    <w:rsid w:val="35DE5F23"/>
    <w:rsid w:val="35E97784"/>
    <w:rsid w:val="360F0835"/>
    <w:rsid w:val="361272E6"/>
    <w:rsid w:val="36171A79"/>
    <w:rsid w:val="36315D3A"/>
    <w:rsid w:val="36391820"/>
    <w:rsid w:val="363A11E5"/>
    <w:rsid w:val="36415DEC"/>
    <w:rsid w:val="365962E8"/>
    <w:rsid w:val="366E0A39"/>
    <w:rsid w:val="3676365C"/>
    <w:rsid w:val="36882652"/>
    <w:rsid w:val="36A05CA8"/>
    <w:rsid w:val="36D91AEC"/>
    <w:rsid w:val="36DD158D"/>
    <w:rsid w:val="36DE3918"/>
    <w:rsid w:val="36E031E1"/>
    <w:rsid w:val="36EE50FA"/>
    <w:rsid w:val="37294E39"/>
    <w:rsid w:val="37331A67"/>
    <w:rsid w:val="373329DE"/>
    <w:rsid w:val="373E2D83"/>
    <w:rsid w:val="37510CA3"/>
    <w:rsid w:val="37517B3B"/>
    <w:rsid w:val="37534777"/>
    <w:rsid w:val="37552981"/>
    <w:rsid w:val="37592729"/>
    <w:rsid w:val="37641E5E"/>
    <w:rsid w:val="376B4036"/>
    <w:rsid w:val="377759CE"/>
    <w:rsid w:val="37927431"/>
    <w:rsid w:val="37965FF6"/>
    <w:rsid w:val="37B014F1"/>
    <w:rsid w:val="37BE711F"/>
    <w:rsid w:val="37C231F5"/>
    <w:rsid w:val="37CD3932"/>
    <w:rsid w:val="37EF7C85"/>
    <w:rsid w:val="37F82091"/>
    <w:rsid w:val="380C1526"/>
    <w:rsid w:val="380D592A"/>
    <w:rsid w:val="381002B4"/>
    <w:rsid w:val="3811377C"/>
    <w:rsid w:val="38386A77"/>
    <w:rsid w:val="38437B3F"/>
    <w:rsid w:val="38453FED"/>
    <w:rsid w:val="38481D8A"/>
    <w:rsid w:val="384E2099"/>
    <w:rsid w:val="386F1B04"/>
    <w:rsid w:val="38704F80"/>
    <w:rsid w:val="387B0F6C"/>
    <w:rsid w:val="387F2E60"/>
    <w:rsid w:val="38916A2B"/>
    <w:rsid w:val="38A110EF"/>
    <w:rsid w:val="38A7698B"/>
    <w:rsid w:val="38C07193"/>
    <w:rsid w:val="38C849E4"/>
    <w:rsid w:val="38CD2172"/>
    <w:rsid w:val="38D1159A"/>
    <w:rsid w:val="38D31AA8"/>
    <w:rsid w:val="38E10668"/>
    <w:rsid w:val="38E205A7"/>
    <w:rsid w:val="38ED0931"/>
    <w:rsid w:val="38FA1BE4"/>
    <w:rsid w:val="390D58C2"/>
    <w:rsid w:val="392B2210"/>
    <w:rsid w:val="393479E3"/>
    <w:rsid w:val="394F244E"/>
    <w:rsid w:val="39531F2A"/>
    <w:rsid w:val="39695A15"/>
    <w:rsid w:val="397059CB"/>
    <w:rsid w:val="397276D3"/>
    <w:rsid w:val="397436AF"/>
    <w:rsid w:val="397C3770"/>
    <w:rsid w:val="398D7EDA"/>
    <w:rsid w:val="39992396"/>
    <w:rsid w:val="39B05861"/>
    <w:rsid w:val="39BF6858"/>
    <w:rsid w:val="39C863B6"/>
    <w:rsid w:val="39D8202F"/>
    <w:rsid w:val="39D9033A"/>
    <w:rsid w:val="39DA7604"/>
    <w:rsid w:val="39DD07CC"/>
    <w:rsid w:val="39E13399"/>
    <w:rsid w:val="39E50571"/>
    <w:rsid w:val="39E57436"/>
    <w:rsid w:val="39EB5FEA"/>
    <w:rsid w:val="39EC6DDC"/>
    <w:rsid w:val="39F06CB7"/>
    <w:rsid w:val="39F15D94"/>
    <w:rsid w:val="39F50940"/>
    <w:rsid w:val="3A0E1AE8"/>
    <w:rsid w:val="3A0F72DD"/>
    <w:rsid w:val="3A143036"/>
    <w:rsid w:val="3A2B6950"/>
    <w:rsid w:val="3A2F35A4"/>
    <w:rsid w:val="3A3C3087"/>
    <w:rsid w:val="3A654E6E"/>
    <w:rsid w:val="3A6F3C74"/>
    <w:rsid w:val="3A853FA6"/>
    <w:rsid w:val="3A86176B"/>
    <w:rsid w:val="3A9651B5"/>
    <w:rsid w:val="3AA43EC3"/>
    <w:rsid w:val="3AAB4F18"/>
    <w:rsid w:val="3AC349F0"/>
    <w:rsid w:val="3AC37540"/>
    <w:rsid w:val="3ACA296F"/>
    <w:rsid w:val="3AD15CEE"/>
    <w:rsid w:val="3AEF3488"/>
    <w:rsid w:val="3B01059D"/>
    <w:rsid w:val="3B077AA5"/>
    <w:rsid w:val="3B0A262A"/>
    <w:rsid w:val="3B1D2BA0"/>
    <w:rsid w:val="3B2A41EA"/>
    <w:rsid w:val="3B547572"/>
    <w:rsid w:val="3B593107"/>
    <w:rsid w:val="3B5A6450"/>
    <w:rsid w:val="3B5B4252"/>
    <w:rsid w:val="3B602B25"/>
    <w:rsid w:val="3B734B12"/>
    <w:rsid w:val="3B746B83"/>
    <w:rsid w:val="3B7B53CB"/>
    <w:rsid w:val="3B7E3C3C"/>
    <w:rsid w:val="3B9D31C8"/>
    <w:rsid w:val="3B9D6A1C"/>
    <w:rsid w:val="3BA324A3"/>
    <w:rsid w:val="3BB02702"/>
    <w:rsid w:val="3BB22773"/>
    <w:rsid w:val="3BDD5A55"/>
    <w:rsid w:val="3BF91FB7"/>
    <w:rsid w:val="3C0045B3"/>
    <w:rsid w:val="3C167BAC"/>
    <w:rsid w:val="3C26513A"/>
    <w:rsid w:val="3C2E3441"/>
    <w:rsid w:val="3C315FD4"/>
    <w:rsid w:val="3C3746B1"/>
    <w:rsid w:val="3C4566CF"/>
    <w:rsid w:val="3C48677F"/>
    <w:rsid w:val="3C506772"/>
    <w:rsid w:val="3C5E281C"/>
    <w:rsid w:val="3C6C048F"/>
    <w:rsid w:val="3C754B5D"/>
    <w:rsid w:val="3C8102B5"/>
    <w:rsid w:val="3C8C404F"/>
    <w:rsid w:val="3C8E3A59"/>
    <w:rsid w:val="3CA41901"/>
    <w:rsid w:val="3CA83870"/>
    <w:rsid w:val="3CAD685F"/>
    <w:rsid w:val="3CBB5925"/>
    <w:rsid w:val="3CC44677"/>
    <w:rsid w:val="3CCB7EBC"/>
    <w:rsid w:val="3CD716DE"/>
    <w:rsid w:val="3CE00805"/>
    <w:rsid w:val="3CE275BB"/>
    <w:rsid w:val="3CE7130A"/>
    <w:rsid w:val="3CF85134"/>
    <w:rsid w:val="3D355796"/>
    <w:rsid w:val="3D39145B"/>
    <w:rsid w:val="3D3B6468"/>
    <w:rsid w:val="3D3C7BC6"/>
    <w:rsid w:val="3D535DFC"/>
    <w:rsid w:val="3D6D2CA7"/>
    <w:rsid w:val="3D7C4BC4"/>
    <w:rsid w:val="3D864D6E"/>
    <w:rsid w:val="3D8A72BD"/>
    <w:rsid w:val="3D8E5E27"/>
    <w:rsid w:val="3D9117CB"/>
    <w:rsid w:val="3D922B7C"/>
    <w:rsid w:val="3DA12047"/>
    <w:rsid w:val="3DA41F86"/>
    <w:rsid w:val="3DA55951"/>
    <w:rsid w:val="3DAA5CCC"/>
    <w:rsid w:val="3DBB589D"/>
    <w:rsid w:val="3DC66C90"/>
    <w:rsid w:val="3DEC5F22"/>
    <w:rsid w:val="3DFD3C57"/>
    <w:rsid w:val="3E124E47"/>
    <w:rsid w:val="3E145D50"/>
    <w:rsid w:val="3E28345F"/>
    <w:rsid w:val="3E2A2F18"/>
    <w:rsid w:val="3E436FCF"/>
    <w:rsid w:val="3E5728BA"/>
    <w:rsid w:val="3E8E67F7"/>
    <w:rsid w:val="3E936F03"/>
    <w:rsid w:val="3EA53212"/>
    <w:rsid w:val="3EB80A44"/>
    <w:rsid w:val="3EC22BFA"/>
    <w:rsid w:val="3EFD5969"/>
    <w:rsid w:val="3EFE05C6"/>
    <w:rsid w:val="3F006FE9"/>
    <w:rsid w:val="3F085F19"/>
    <w:rsid w:val="3F08709A"/>
    <w:rsid w:val="3F0C73F1"/>
    <w:rsid w:val="3F226F36"/>
    <w:rsid w:val="3F2727F2"/>
    <w:rsid w:val="3F5F7DC6"/>
    <w:rsid w:val="3F6908C6"/>
    <w:rsid w:val="3F720FBD"/>
    <w:rsid w:val="3F7E49AE"/>
    <w:rsid w:val="3F8868CB"/>
    <w:rsid w:val="3F8E3A31"/>
    <w:rsid w:val="3F9C663D"/>
    <w:rsid w:val="3FA84F0B"/>
    <w:rsid w:val="3FB162A1"/>
    <w:rsid w:val="3FB663FA"/>
    <w:rsid w:val="3FC56850"/>
    <w:rsid w:val="3FC86DCB"/>
    <w:rsid w:val="3FD35464"/>
    <w:rsid w:val="3FED395E"/>
    <w:rsid w:val="3FFF6DE2"/>
    <w:rsid w:val="400107FD"/>
    <w:rsid w:val="40116864"/>
    <w:rsid w:val="40122804"/>
    <w:rsid w:val="40194838"/>
    <w:rsid w:val="401C7FD1"/>
    <w:rsid w:val="401D6F45"/>
    <w:rsid w:val="402932A5"/>
    <w:rsid w:val="402F35C8"/>
    <w:rsid w:val="4032514F"/>
    <w:rsid w:val="40393F93"/>
    <w:rsid w:val="404A001C"/>
    <w:rsid w:val="4056506B"/>
    <w:rsid w:val="407C4056"/>
    <w:rsid w:val="407E16A9"/>
    <w:rsid w:val="4093473B"/>
    <w:rsid w:val="40997CFD"/>
    <w:rsid w:val="40A012A1"/>
    <w:rsid w:val="40A84139"/>
    <w:rsid w:val="40A84E73"/>
    <w:rsid w:val="40B34CD6"/>
    <w:rsid w:val="40BF7FA8"/>
    <w:rsid w:val="40D10A20"/>
    <w:rsid w:val="40DC0074"/>
    <w:rsid w:val="40DC2D46"/>
    <w:rsid w:val="40DF6656"/>
    <w:rsid w:val="40E37A94"/>
    <w:rsid w:val="410F31CD"/>
    <w:rsid w:val="412D070E"/>
    <w:rsid w:val="413D2F63"/>
    <w:rsid w:val="41466412"/>
    <w:rsid w:val="41496EB6"/>
    <w:rsid w:val="414C37AB"/>
    <w:rsid w:val="4151373A"/>
    <w:rsid w:val="41514F82"/>
    <w:rsid w:val="41876281"/>
    <w:rsid w:val="41B74755"/>
    <w:rsid w:val="41CA6774"/>
    <w:rsid w:val="41CC53C2"/>
    <w:rsid w:val="41D04608"/>
    <w:rsid w:val="41D930ED"/>
    <w:rsid w:val="41D95CBC"/>
    <w:rsid w:val="41DF5905"/>
    <w:rsid w:val="41ED254D"/>
    <w:rsid w:val="41F44B61"/>
    <w:rsid w:val="41F9561E"/>
    <w:rsid w:val="42165DE4"/>
    <w:rsid w:val="421A1904"/>
    <w:rsid w:val="422319CC"/>
    <w:rsid w:val="42340B99"/>
    <w:rsid w:val="425A3215"/>
    <w:rsid w:val="425D45B8"/>
    <w:rsid w:val="42701FE1"/>
    <w:rsid w:val="42766169"/>
    <w:rsid w:val="427D6969"/>
    <w:rsid w:val="42870A90"/>
    <w:rsid w:val="4287484C"/>
    <w:rsid w:val="42972EED"/>
    <w:rsid w:val="42995211"/>
    <w:rsid w:val="42B9485E"/>
    <w:rsid w:val="42E13B12"/>
    <w:rsid w:val="42E43195"/>
    <w:rsid w:val="43174C79"/>
    <w:rsid w:val="431C4D21"/>
    <w:rsid w:val="43227F99"/>
    <w:rsid w:val="433513BF"/>
    <w:rsid w:val="43482002"/>
    <w:rsid w:val="434E3DB5"/>
    <w:rsid w:val="43526A89"/>
    <w:rsid w:val="4361602E"/>
    <w:rsid w:val="43672811"/>
    <w:rsid w:val="437A711D"/>
    <w:rsid w:val="437B187C"/>
    <w:rsid w:val="439B1EDD"/>
    <w:rsid w:val="43AD2DA7"/>
    <w:rsid w:val="43BA3367"/>
    <w:rsid w:val="43CB458A"/>
    <w:rsid w:val="43D75703"/>
    <w:rsid w:val="43E8457A"/>
    <w:rsid w:val="43EB3028"/>
    <w:rsid w:val="43EB37AB"/>
    <w:rsid w:val="43EB7B6B"/>
    <w:rsid w:val="43ED044B"/>
    <w:rsid w:val="43F97095"/>
    <w:rsid w:val="44072A34"/>
    <w:rsid w:val="441377EB"/>
    <w:rsid w:val="443352CF"/>
    <w:rsid w:val="44360291"/>
    <w:rsid w:val="443A4571"/>
    <w:rsid w:val="443B7F17"/>
    <w:rsid w:val="44421E58"/>
    <w:rsid w:val="44726499"/>
    <w:rsid w:val="44937D1B"/>
    <w:rsid w:val="44B67F0A"/>
    <w:rsid w:val="44C4092A"/>
    <w:rsid w:val="44C80256"/>
    <w:rsid w:val="44CB55AC"/>
    <w:rsid w:val="44D6367B"/>
    <w:rsid w:val="450A39AB"/>
    <w:rsid w:val="452677B5"/>
    <w:rsid w:val="453B50E2"/>
    <w:rsid w:val="453C585A"/>
    <w:rsid w:val="456B5D28"/>
    <w:rsid w:val="456F11CB"/>
    <w:rsid w:val="45831266"/>
    <w:rsid w:val="45875818"/>
    <w:rsid w:val="4592230D"/>
    <w:rsid w:val="459769F8"/>
    <w:rsid w:val="459B0F98"/>
    <w:rsid w:val="45B0020E"/>
    <w:rsid w:val="45BA14FB"/>
    <w:rsid w:val="45CA76C9"/>
    <w:rsid w:val="45DE3823"/>
    <w:rsid w:val="45EB07A0"/>
    <w:rsid w:val="45EE2FB7"/>
    <w:rsid w:val="45FF30F5"/>
    <w:rsid w:val="46044DA1"/>
    <w:rsid w:val="46055B5C"/>
    <w:rsid w:val="46182CE1"/>
    <w:rsid w:val="465567C7"/>
    <w:rsid w:val="46562715"/>
    <w:rsid w:val="465C6624"/>
    <w:rsid w:val="465F1754"/>
    <w:rsid w:val="466F10F2"/>
    <w:rsid w:val="469471C5"/>
    <w:rsid w:val="46AC0B8E"/>
    <w:rsid w:val="46CF0A25"/>
    <w:rsid w:val="46D745B6"/>
    <w:rsid w:val="46FA7013"/>
    <w:rsid w:val="46FE3D8B"/>
    <w:rsid w:val="4730525E"/>
    <w:rsid w:val="47341AA2"/>
    <w:rsid w:val="473B20A4"/>
    <w:rsid w:val="473B7F56"/>
    <w:rsid w:val="47415B5C"/>
    <w:rsid w:val="47496886"/>
    <w:rsid w:val="474A06D2"/>
    <w:rsid w:val="475E1611"/>
    <w:rsid w:val="47610C5D"/>
    <w:rsid w:val="4779300A"/>
    <w:rsid w:val="47796594"/>
    <w:rsid w:val="4780737E"/>
    <w:rsid w:val="47871C71"/>
    <w:rsid w:val="47A26918"/>
    <w:rsid w:val="47A9154C"/>
    <w:rsid w:val="47A95E5C"/>
    <w:rsid w:val="47CD2248"/>
    <w:rsid w:val="47E053D2"/>
    <w:rsid w:val="47E3668D"/>
    <w:rsid w:val="47F0265F"/>
    <w:rsid w:val="47F22F5D"/>
    <w:rsid w:val="47FC69C9"/>
    <w:rsid w:val="47FD673A"/>
    <w:rsid w:val="4803088A"/>
    <w:rsid w:val="48062D2A"/>
    <w:rsid w:val="48097A75"/>
    <w:rsid w:val="48155DFB"/>
    <w:rsid w:val="484800DD"/>
    <w:rsid w:val="484E1530"/>
    <w:rsid w:val="48577756"/>
    <w:rsid w:val="485C03C2"/>
    <w:rsid w:val="485E5ED1"/>
    <w:rsid w:val="4864364A"/>
    <w:rsid w:val="487E0C83"/>
    <w:rsid w:val="48A00AFD"/>
    <w:rsid w:val="48A14042"/>
    <w:rsid w:val="48AC14BB"/>
    <w:rsid w:val="48BA2B87"/>
    <w:rsid w:val="48DF7CA5"/>
    <w:rsid w:val="48F25F23"/>
    <w:rsid w:val="48F4197A"/>
    <w:rsid w:val="490B7EE9"/>
    <w:rsid w:val="490D6B61"/>
    <w:rsid w:val="491A5C1C"/>
    <w:rsid w:val="491D517A"/>
    <w:rsid w:val="492A30A5"/>
    <w:rsid w:val="49343722"/>
    <w:rsid w:val="493D0A4E"/>
    <w:rsid w:val="493E057D"/>
    <w:rsid w:val="494C5ED5"/>
    <w:rsid w:val="49584897"/>
    <w:rsid w:val="49710C20"/>
    <w:rsid w:val="49787F34"/>
    <w:rsid w:val="49964B2C"/>
    <w:rsid w:val="49A721A1"/>
    <w:rsid w:val="49AC0E1F"/>
    <w:rsid w:val="49B200E0"/>
    <w:rsid w:val="49DE5EAB"/>
    <w:rsid w:val="49EB00A5"/>
    <w:rsid w:val="49F85022"/>
    <w:rsid w:val="4A197481"/>
    <w:rsid w:val="4A2E097C"/>
    <w:rsid w:val="4A391395"/>
    <w:rsid w:val="4A3F3832"/>
    <w:rsid w:val="4A576089"/>
    <w:rsid w:val="4A5C60E9"/>
    <w:rsid w:val="4A701362"/>
    <w:rsid w:val="4A703E02"/>
    <w:rsid w:val="4A77763C"/>
    <w:rsid w:val="4A913C2A"/>
    <w:rsid w:val="4AAF29CD"/>
    <w:rsid w:val="4AC97EF2"/>
    <w:rsid w:val="4ACF49C3"/>
    <w:rsid w:val="4ADB1BC0"/>
    <w:rsid w:val="4ADC7680"/>
    <w:rsid w:val="4ADD31B1"/>
    <w:rsid w:val="4AE11756"/>
    <w:rsid w:val="4AE94FE3"/>
    <w:rsid w:val="4AE96DD4"/>
    <w:rsid w:val="4AF62B6D"/>
    <w:rsid w:val="4B030514"/>
    <w:rsid w:val="4B0B7435"/>
    <w:rsid w:val="4B103A92"/>
    <w:rsid w:val="4B171ED6"/>
    <w:rsid w:val="4B2620C9"/>
    <w:rsid w:val="4B4477E9"/>
    <w:rsid w:val="4B5260F4"/>
    <w:rsid w:val="4B6C18D4"/>
    <w:rsid w:val="4B716739"/>
    <w:rsid w:val="4B7666D4"/>
    <w:rsid w:val="4B8B5F42"/>
    <w:rsid w:val="4B92520E"/>
    <w:rsid w:val="4B980142"/>
    <w:rsid w:val="4B9A4C88"/>
    <w:rsid w:val="4BB64C30"/>
    <w:rsid w:val="4BEB0C51"/>
    <w:rsid w:val="4BF81226"/>
    <w:rsid w:val="4C0145E3"/>
    <w:rsid w:val="4C05352C"/>
    <w:rsid w:val="4C0C6FCD"/>
    <w:rsid w:val="4C290791"/>
    <w:rsid w:val="4C2A65C3"/>
    <w:rsid w:val="4C324E50"/>
    <w:rsid w:val="4C392F8E"/>
    <w:rsid w:val="4C3F3114"/>
    <w:rsid w:val="4C422252"/>
    <w:rsid w:val="4C5316F3"/>
    <w:rsid w:val="4C5F4C7F"/>
    <w:rsid w:val="4C6C0B8F"/>
    <w:rsid w:val="4C8528A4"/>
    <w:rsid w:val="4C9F33EE"/>
    <w:rsid w:val="4CB40F21"/>
    <w:rsid w:val="4CD12864"/>
    <w:rsid w:val="4CD16AC7"/>
    <w:rsid w:val="4CDA3172"/>
    <w:rsid w:val="4CDF3C30"/>
    <w:rsid w:val="4CEE2579"/>
    <w:rsid w:val="4CF97BD5"/>
    <w:rsid w:val="4D016BFB"/>
    <w:rsid w:val="4D071640"/>
    <w:rsid w:val="4D0B5BEA"/>
    <w:rsid w:val="4D0D48F5"/>
    <w:rsid w:val="4D1A6D58"/>
    <w:rsid w:val="4D2147B9"/>
    <w:rsid w:val="4D227231"/>
    <w:rsid w:val="4D273C08"/>
    <w:rsid w:val="4D3339F9"/>
    <w:rsid w:val="4D8564ED"/>
    <w:rsid w:val="4D896004"/>
    <w:rsid w:val="4D8B074B"/>
    <w:rsid w:val="4D910C6C"/>
    <w:rsid w:val="4DB0050D"/>
    <w:rsid w:val="4DB02613"/>
    <w:rsid w:val="4DBD3A2C"/>
    <w:rsid w:val="4DD02F6B"/>
    <w:rsid w:val="4DD51751"/>
    <w:rsid w:val="4DEA5E58"/>
    <w:rsid w:val="4DED1C8E"/>
    <w:rsid w:val="4DF66267"/>
    <w:rsid w:val="4E0F6E67"/>
    <w:rsid w:val="4E171143"/>
    <w:rsid w:val="4E6054CE"/>
    <w:rsid w:val="4E8D6258"/>
    <w:rsid w:val="4E904DC3"/>
    <w:rsid w:val="4E944641"/>
    <w:rsid w:val="4EA35E13"/>
    <w:rsid w:val="4EAB480F"/>
    <w:rsid w:val="4EB540C7"/>
    <w:rsid w:val="4EE23F19"/>
    <w:rsid w:val="4EEB2CDB"/>
    <w:rsid w:val="4F030FDC"/>
    <w:rsid w:val="4F13779B"/>
    <w:rsid w:val="4F2A196C"/>
    <w:rsid w:val="4F2A3E6D"/>
    <w:rsid w:val="4F30680F"/>
    <w:rsid w:val="4F353C23"/>
    <w:rsid w:val="4F390040"/>
    <w:rsid w:val="4F3D6E37"/>
    <w:rsid w:val="4F5465CD"/>
    <w:rsid w:val="4F600F24"/>
    <w:rsid w:val="4F646271"/>
    <w:rsid w:val="4F655ACA"/>
    <w:rsid w:val="4F735E66"/>
    <w:rsid w:val="4F7B1E03"/>
    <w:rsid w:val="4F8107F9"/>
    <w:rsid w:val="4FBA229D"/>
    <w:rsid w:val="4FBC0BD0"/>
    <w:rsid w:val="4FBD7A8F"/>
    <w:rsid w:val="4FD04BCB"/>
    <w:rsid w:val="4FE05C8A"/>
    <w:rsid w:val="4FE07020"/>
    <w:rsid w:val="4FE6188A"/>
    <w:rsid w:val="500B4FB8"/>
    <w:rsid w:val="501415CB"/>
    <w:rsid w:val="501858E7"/>
    <w:rsid w:val="50235B3F"/>
    <w:rsid w:val="50311371"/>
    <w:rsid w:val="50354799"/>
    <w:rsid w:val="503904E6"/>
    <w:rsid w:val="50403DC2"/>
    <w:rsid w:val="505C1261"/>
    <w:rsid w:val="506B3B7F"/>
    <w:rsid w:val="506C4FD6"/>
    <w:rsid w:val="50880A50"/>
    <w:rsid w:val="508E66B7"/>
    <w:rsid w:val="50937593"/>
    <w:rsid w:val="50BE5AA9"/>
    <w:rsid w:val="50C27D4D"/>
    <w:rsid w:val="50CB303B"/>
    <w:rsid w:val="50D80778"/>
    <w:rsid w:val="50DC425C"/>
    <w:rsid w:val="50E52CA1"/>
    <w:rsid w:val="50E74DC6"/>
    <w:rsid w:val="50F06576"/>
    <w:rsid w:val="51010375"/>
    <w:rsid w:val="51025EFB"/>
    <w:rsid w:val="51083AC5"/>
    <w:rsid w:val="5112512C"/>
    <w:rsid w:val="51191525"/>
    <w:rsid w:val="51394E53"/>
    <w:rsid w:val="513D6BDD"/>
    <w:rsid w:val="514A756A"/>
    <w:rsid w:val="515529B7"/>
    <w:rsid w:val="51760FE8"/>
    <w:rsid w:val="51762527"/>
    <w:rsid w:val="517A1B4C"/>
    <w:rsid w:val="518E6CF8"/>
    <w:rsid w:val="519B52F7"/>
    <w:rsid w:val="51A51310"/>
    <w:rsid w:val="51B01C9A"/>
    <w:rsid w:val="51B85804"/>
    <w:rsid w:val="51C167CC"/>
    <w:rsid w:val="51CF7ACC"/>
    <w:rsid w:val="51D3502C"/>
    <w:rsid w:val="51F167C3"/>
    <w:rsid w:val="521777D6"/>
    <w:rsid w:val="521C6EFE"/>
    <w:rsid w:val="52227ED7"/>
    <w:rsid w:val="52261D0D"/>
    <w:rsid w:val="523C1FE9"/>
    <w:rsid w:val="524022BE"/>
    <w:rsid w:val="5247067E"/>
    <w:rsid w:val="526A6AB2"/>
    <w:rsid w:val="527743BF"/>
    <w:rsid w:val="52916B09"/>
    <w:rsid w:val="529C3838"/>
    <w:rsid w:val="52A300F6"/>
    <w:rsid w:val="52AD6BAA"/>
    <w:rsid w:val="52BA203D"/>
    <w:rsid w:val="52BE6343"/>
    <w:rsid w:val="52EC7A77"/>
    <w:rsid w:val="52ED5B29"/>
    <w:rsid w:val="52F81AED"/>
    <w:rsid w:val="5301321D"/>
    <w:rsid w:val="530A7736"/>
    <w:rsid w:val="53101C65"/>
    <w:rsid w:val="531F1CB4"/>
    <w:rsid w:val="532E344E"/>
    <w:rsid w:val="53380024"/>
    <w:rsid w:val="53463EF4"/>
    <w:rsid w:val="53475F6D"/>
    <w:rsid w:val="534A42A6"/>
    <w:rsid w:val="53525BCF"/>
    <w:rsid w:val="5358315C"/>
    <w:rsid w:val="535E7F34"/>
    <w:rsid w:val="536214C1"/>
    <w:rsid w:val="53746B21"/>
    <w:rsid w:val="538A660F"/>
    <w:rsid w:val="538D4070"/>
    <w:rsid w:val="53950522"/>
    <w:rsid w:val="53962213"/>
    <w:rsid w:val="539E48AC"/>
    <w:rsid w:val="53B06A8D"/>
    <w:rsid w:val="53B255B9"/>
    <w:rsid w:val="53B856EC"/>
    <w:rsid w:val="53CB7F5D"/>
    <w:rsid w:val="53DE0179"/>
    <w:rsid w:val="53E63527"/>
    <w:rsid w:val="53EC109A"/>
    <w:rsid w:val="53FC4895"/>
    <w:rsid w:val="54045856"/>
    <w:rsid w:val="54045BAD"/>
    <w:rsid w:val="540B45EB"/>
    <w:rsid w:val="540F208D"/>
    <w:rsid w:val="54103C5F"/>
    <w:rsid w:val="542370DC"/>
    <w:rsid w:val="54396FC4"/>
    <w:rsid w:val="543B3FF2"/>
    <w:rsid w:val="54442C85"/>
    <w:rsid w:val="54525A97"/>
    <w:rsid w:val="5479798C"/>
    <w:rsid w:val="54927AEA"/>
    <w:rsid w:val="54972F5D"/>
    <w:rsid w:val="549F01F1"/>
    <w:rsid w:val="54A17D4C"/>
    <w:rsid w:val="54AA6EBE"/>
    <w:rsid w:val="54E5050F"/>
    <w:rsid w:val="54F41CB5"/>
    <w:rsid w:val="54F966A3"/>
    <w:rsid w:val="55010DD4"/>
    <w:rsid w:val="552D7C0C"/>
    <w:rsid w:val="55322481"/>
    <w:rsid w:val="554A0374"/>
    <w:rsid w:val="554D2141"/>
    <w:rsid w:val="55544126"/>
    <w:rsid w:val="5559731B"/>
    <w:rsid w:val="555D17F4"/>
    <w:rsid w:val="556A671B"/>
    <w:rsid w:val="556D18BF"/>
    <w:rsid w:val="556D293D"/>
    <w:rsid w:val="55A073ED"/>
    <w:rsid w:val="55BD2320"/>
    <w:rsid w:val="55D10B24"/>
    <w:rsid w:val="55E56C67"/>
    <w:rsid w:val="55FD21E6"/>
    <w:rsid w:val="55FF4F82"/>
    <w:rsid w:val="56063302"/>
    <w:rsid w:val="560D2913"/>
    <w:rsid w:val="56291F79"/>
    <w:rsid w:val="5629660B"/>
    <w:rsid w:val="564201A9"/>
    <w:rsid w:val="565462F1"/>
    <w:rsid w:val="565A7084"/>
    <w:rsid w:val="56610A04"/>
    <w:rsid w:val="5662570F"/>
    <w:rsid w:val="566B1ACB"/>
    <w:rsid w:val="5696588C"/>
    <w:rsid w:val="56976DF1"/>
    <w:rsid w:val="569869C4"/>
    <w:rsid w:val="56AA6903"/>
    <w:rsid w:val="56BB6FB2"/>
    <w:rsid w:val="56C76644"/>
    <w:rsid w:val="56CF1E46"/>
    <w:rsid w:val="56D9259D"/>
    <w:rsid w:val="56DC161E"/>
    <w:rsid w:val="56E10AE7"/>
    <w:rsid w:val="56F213F1"/>
    <w:rsid w:val="570B3B81"/>
    <w:rsid w:val="570D6D28"/>
    <w:rsid w:val="570E08C9"/>
    <w:rsid w:val="570E14DD"/>
    <w:rsid w:val="57156B2F"/>
    <w:rsid w:val="571D6376"/>
    <w:rsid w:val="57222C2D"/>
    <w:rsid w:val="572C11ED"/>
    <w:rsid w:val="57306A15"/>
    <w:rsid w:val="573A6963"/>
    <w:rsid w:val="57545366"/>
    <w:rsid w:val="575A1FBF"/>
    <w:rsid w:val="576E0CEA"/>
    <w:rsid w:val="5770499C"/>
    <w:rsid w:val="57815E04"/>
    <w:rsid w:val="57897141"/>
    <w:rsid w:val="579F18C7"/>
    <w:rsid w:val="57A66396"/>
    <w:rsid w:val="57B06ECE"/>
    <w:rsid w:val="57C3611F"/>
    <w:rsid w:val="57DD7EDC"/>
    <w:rsid w:val="57FF3498"/>
    <w:rsid w:val="58126278"/>
    <w:rsid w:val="582112FF"/>
    <w:rsid w:val="5821167C"/>
    <w:rsid w:val="582B725B"/>
    <w:rsid w:val="582C5F09"/>
    <w:rsid w:val="58302559"/>
    <w:rsid w:val="58321294"/>
    <w:rsid w:val="583328FC"/>
    <w:rsid w:val="583A712F"/>
    <w:rsid w:val="586A4FFD"/>
    <w:rsid w:val="587A46B6"/>
    <w:rsid w:val="587C7CBD"/>
    <w:rsid w:val="588E3CB2"/>
    <w:rsid w:val="58B03288"/>
    <w:rsid w:val="58C079B0"/>
    <w:rsid w:val="58D40B3E"/>
    <w:rsid w:val="58F655A6"/>
    <w:rsid w:val="58F73405"/>
    <w:rsid w:val="58FC3BD3"/>
    <w:rsid w:val="590E0AA6"/>
    <w:rsid w:val="59157DA8"/>
    <w:rsid w:val="59232E73"/>
    <w:rsid w:val="59270A36"/>
    <w:rsid w:val="593A52CA"/>
    <w:rsid w:val="594820CA"/>
    <w:rsid w:val="596103ED"/>
    <w:rsid w:val="5967610B"/>
    <w:rsid w:val="596F2A0A"/>
    <w:rsid w:val="598079AF"/>
    <w:rsid w:val="59896303"/>
    <w:rsid w:val="598F5DF1"/>
    <w:rsid w:val="599430F2"/>
    <w:rsid w:val="59994EF4"/>
    <w:rsid w:val="59A079C5"/>
    <w:rsid w:val="59A31DE3"/>
    <w:rsid w:val="59C004ED"/>
    <w:rsid w:val="59CB3B62"/>
    <w:rsid w:val="59DB6201"/>
    <w:rsid w:val="59DC6681"/>
    <w:rsid w:val="59EC5C64"/>
    <w:rsid w:val="5A180295"/>
    <w:rsid w:val="5A305822"/>
    <w:rsid w:val="5A336B64"/>
    <w:rsid w:val="5A3C06E9"/>
    <w:rsid w:val="5A425678"/>
    <w:rsid w:val="5A4C486F"/>
    <w:rsid w:val="5A4D041B"/>
    <w:rsid w:val="5A5006A9"/>
    <w:rsid w:val="5A51363B"/>
    <w:rsid w:val="5A517B83"/>
    <w:rsid w:val="5A5E1EA4"/>
    <w:rsid w:val="5A6E3885"/>
    <w:rsid w:val="5A7A202D"/>
    <w:rsid w:val="5A7F72F7"/>
    <w:rsid w:val="5A86728A"/>
    <w:rsid w:val="5A8A599B"/>
    <w:rsid w:val="5A8F3A52"/>
    <w:rsid w:val="5AAA11EC"/>
    <w:rsid w:val="5AB873D0"/>
    <w:rsid w:val="5AC91A4F"/>
    <w:rsid w:val="5AE53D1E"/>
    <w:rsid w:val="5AEA4E74"/>
    <w:rsid w:val="5B053F96"/>
    <w:rsid w:val="5B200658"/>
    <w:rsid w:val="5B2058ED"/>
    <w:rsid w:val="5B3276F7"/>
    <w:rsid w:val="5B4324E3"/>
    <w:rsid w:val="5B625FE1"/>
    <w:rsid w:val="5B63112C"/>
    <w:rsid w:val="5B6E39D3"/>
    <w:rsid w:val="5B7007EA"/>
    <w:rsid w:val="5B7D528E"/>
    <w:rsid w:val="5B7E7ED1"/>
    <w:rsid w:val="5B895F0C"/>
    <w:rsid w:val="5BA53D6B"/>
    <w:rsid w:val="5BA9466A"/>
    <w:rsid w:val="5BAA3B62"/>
    <w:rsid w:val="5BAF789E"/>
    <w:rsid w:val="5BB6567F"/>
    <w:rsid w:val="5BBC003C"/>
    <w:rsid w:val="5BC62A7C"/>
    <w:rsid w:val="5BE728D9"/>
    <w:rsid w:val="5BF13448"/>
    <w:rsid w:val="5BF31AAB"/>
    <w:rsid w:val="5BFF2894"/>
    <w:rsid w:val="5C011D95"/>
    <w:rsid w:val="5C0A6D6E"/>
    <w:rsid w:val="5C211E9C"/>
    <w:rsid w:val="5C2D4B8F"/>
    <w:rsid w:val="5C2E3E55"/>
    <w:rsid w:val="5C3B4799"/>
    <w:rsid w:val="5C4B3EF1"/>
    <w:rsid w:val="5C7D05CE"/>
    <w:rsid w:val="5C895E88"/>
    <w:rsid w:val="5CB116E0"/>
    <w:rsid w:val="5CBB6FCA"/>
    <w:rsid w:val="5CD463B0"/>
    <w:rsid w:val="5CEE163F"/>
    <w:rsid w:val="5D0A322C"/>
    <w:rsid w:val="5D154A89"/>
    <w:rsid w:val="5D234CCC"/>
    <w:rsid w:val="5D327010"/>
    <w:rsid w:val="5D427373"/>
    <w:rsid w:val="5D6B1282"/>
    <w:rsid w:val="5D717DEF"/>
    <w:rsid w:val="5D80358E"/>
    <w:rsid w:val="5D90446D"/>
    <w:rsid w:val="5DB900AD"/>
    <w:rsid w:val="5DC24BDE"/>
    <w:rsid w:val="5DC73255"/>
    <w:rsid w:val="5DD30ABF"/>
    <w:rsid w:val="5E0F6733"/>
    <w:rsid w:val="5E1059B9"/>
    <w:rsid w:val="5E211304"/>
    <w:rsid w:val="5E2D0D97"/>
    <w:rsid w:val="5E4026A2"/>
    <w:rsid w:val="5E4D515C"/>
    <w:rsid w:val="5E5071BB"/>
    <w:rsid w:val="5E691ADC"/>
    <w:rsid w:val="5E6F7EFD"/>
    <w:rsid w:val="5E7F4F3C"/>
    <w:rsid w:val="5E805B91"/>
    <w:rsid w:val="5E9303CC"/>
    <w:rsid w:val="5E9B59D8"/>
    <w:rsid w:val="5E9D11CE"/>
    <w:rsid w:val="5EA376A7"/>
    <w:rsid w:val="5EC72784"/>
    <w:rsid w:val="5ECD7FA5"/>
    <w:rsid w:val="5ED11213"/>
    <w:rsid w:val="5EDA426E"/>
    <w:rsid w:val="5EDC1A56"/>
    <w:rsid w:val="5EF01552"/>
    <w:rsid w:val="5EF964EF"/>
    <w:rsid w:val="5F012020"/>
    <w:rsid w:val="5F0907E5"/>
    <w:rsid w:val="5F0B7D28"/>
    <w:rsid w:val="5F146887"/>
    <w:rsid w:val="5F174CA4"/>
    <w:rsid w:val="5F295534"/>
    <w:rsid w:val="5F5D7619"/>
    <w:rsid w:val="5F642D6B"/>
    <w:rsid w:val="5F70693A"/>
    <w:rsid w:val="5F7627B8"/>
    <w:rsid w:val="5F7A681C"/>
    <w:rsid w:val="5F8939FE"/>
    <w:rsid w:val="5F920550"/>
    <w:rsid w:val="5F9535D7"/>
    <w:rsid w:val="5FB46C77"/>
    <w:rsid w:val="5FC56892"/>
    <w:rsid w:val="5FD27FF0"/>
    <w:rsid w:val="5FF06824"/>
    <w:rsid w:val="5FF650D1"/>
    <w:rsid w:val="60112CD7"/>
    <w:rsid w:val="603627D4"/>
    <w:rsid w:val="60387DBA"/>
    <w:rsid w:val="604116A2"/>
    <w:rsid w:val="6041370E"/>
    <w:rsid w:val="60550D27"/>
    <w:rsid w:val="605F2368"/>
    <w:rsid w:val="607565A4"/>
    <w:rsid w:val="60824919"/>
    <w:rsid w:val="608901A3"/>
    <w:rsid w:val="608D0C1C"/>
    <w:rsid w:val="609F447D"/>
    <w:rsid w:val="60A65151"/>
    <w:rsid w:val="60AE6565"/>
    <w:rsid w:val="60BB33DF"/>
    <w:rsid w:val="60D06F29"/>
    <w:rsid w:val="60DA224F"/>
    <w:rsid w:val="60EE2E08"/>
    <w:rsid w:val="60F56ACE"/>
    <w:rsid w:val="61035668"/>
    <w:rsid w:val="61164C51"/>
    <w:rsid w:val="611E08C0"/>
    <w:rsid w:val="612B5B3D"/>
    <w:rsid w:val="612E1E93"/>
    <w:rsid w:val="613644F0"/>
    <w:rsid w:val="6146108A"/>
    <w:rsid w:val="61493462"/>
    <w:rsid w:val="617B5DFA"/>
    <w:rsid w:val="617E665B"/>
    <w:rsid w:val="61B53927"/>
    <w:rsid w:val="61BE046D"/>
    <w:rsid w:val="61C65B75"/>
    <w:rsid w:val="61CA2A1B"/>
    <w:rsid w:val="61DB5AD0"/>
    <w:rsid w:val="61EF3795"/>
    <w:rsid w:val="61F33F70"/>
    <w:rsid w:val="61FC4BDA"/>
    <w:rsid w:val="621475C4"/>
    <w:rsid w:val="623D74AB"/>
    <w:rsid w:val="624015B5"/>
    <w:rsid w:val="62494FC1"/>
    <w:rsid w:val="62596A69"/>
    <w:rsid w:val="62661826"/>
    <w:rsid w:val="62701571"/>
    <w:rsid w:val="628E7183"/>
    <w:rsid w:val="62964435"/>
    <w:rsid w:val="62977116"/>
    <w:rsid w:val="62AE6814"/>
    <w:rsid w:val="62B844A4"/>
    <w:rsid w:val="62BD51C8"/>
    <w:rsid w:val="62C001B2"/>
    <w:rsid w:val="62C21F8A"/>
    <w:rsid w:val="62C57788"/>
    <w:rsid w:val="62D37D7E"/>
    <w:rsid w:val="62E061E7"/>
    <w:rsid w:val="62E93447"/>
    <w:rsid w:val="62F53AB0"/>
    <w:rsid w:val="631C0D6B"/>
    <w:rsid w:val="632044BA"/>
    <w:rsid w:val="63230B11"/>
    <w:rsid w:val="63287F11"/>
    <w:rsid w:val="63354EDD"/>
    <w:rsid w:val="63382DF4"/>
    <w:rsid w:val="63390A2E"/>
    <w:rsid w:val="633C43BF"/>
    <w:rsid w:val="63415A8E"/>
    <w:rsid w:val="63630D8D"/>
    <w:rsid w:val="636F1950"/>
    <w:rsid w:val="637712EA"/>
    <w:rsid w:val="637F69A0"/>
    <w:rsid w:val="638402E9"/>
    <w:rsid w:val="63A870DB"/>
    <w:rsid w:val="63B62116"/>
    <w:rsid w:val="63C82945"/>
    <w:rsid w:val="63D35F54"/>
    <w:rsid w:val="63D70649"/>
    <w:rsid w:val="63D73CCB"/>
    <w:rsid w:val="64234153"/>
    <w:rsid w:val="644571E2"/>
    <w:rsid w:val="645B7D22"/>
    <w:rsid w:val="648B55F5"/>
    <w:rsid w:val="64920F18"/>
    <w:rsid w:val="64941FD3"/>
    <w:rsid w:val="649A7167"/>
    <w:rsid w:val="64A51B77"/>
    <w:rsid w:val="64B80985"/>
    <w:rsid w:val="64B9734C"/>
    <w:rsid w:val="64D075F2"/>
    <w:rsid w:val="65051EE3"/>
    <w:rsid w:val="651275C1"/>
    <w:rsid w:val="65163CF2"/>
    <w:rsid w:val="651A4C02"/>
    <w:rsid w:val="652F3B41"/>
    <w:rsid w:val="656C3698"/>
    <w:rsid w:val="6579332A"/>
    <w:rsid w:val="657B688B"/>
    <w:rsid w:val="658E0926"/>
    <w:rsid w:val="65947057"/>
    <w:rsid w:val="65A0384C"/>
    <w:rsid w:val="65A12BA8"/>
    <w:rsid w:val="65A13458"/>
    <w:rsid w:val="65B30390"/>
    <w:rsid w:val="65B945A2"/>
    <w:rsid w:val="65B95007"/>
    <w:rsid w:val="65C57BD8"/>
    <w:rsid w:val="65CB541B"/>
    <w:rsid w:val="65E56CF7"/>
    <w:rsid w:val="661426EE"/>
    <w:rsid w:val="6624270E"/>
    <w:rsid w:val="662D3606"/>
    <w:rsid w:val="66456B14"/>
    <w:rsid w:val="66653E97"/>
    <w:rsid w:val="666772E2"/>
    <w:rsid w:val="666D1BC7"/>
    <w:rsid w:val="66942C0C"/>
    <w:rsid w:val="66A67D58"/>
    <w:rsid w:val="66B36DB5"/>
    <w:rsid w:val="66D014B4"/>
    <w:rsid w:val="66F84B74"/>
    <w:rsid w:val="67075A04"/>
    <w:rsid w:val="670C3BB0"/>
    <w:rsid w:val="670C525A"/>
    <w:rsid w:val="671D3333"/>
    <w:rsid w:val="67207D93"/>
    <w:rsid w:val="673C0E77"/>
    <w:rsid w:val="674A7249"/>
    <w:rsid w:val="674E4124"/>
    <w:rsid w:val="675867C5"/>
    <w:rsid w:val="67596539"/>
    <w:rsid w:val="675C2B12"/>
    <w:rsid w:val="67641D4E"/>
    <w:rsid w:val="67655438"/>
    <w:rsid w:val="67662542"/>
    <w:rsid w:val="67677DDC"/>
    <w:rsid w:val="677D329A"/>
    <w:rsid w:val="67927779"/>
    <w:rsid w:val="67966F3F"/>
    <w:rsid w:val="67BC3DBC"/>
    <w:rsid w:val="67BC5004"/>
    <w:rsid w:val="67C40077"/>
    <w:rsid w:val="67C44248"/>
    <w:rsid w:val="68002875"/>
    <w:rsid w:val="681C6031"/>
    <w:rsid w:val="682C3D75"/>
    <w:rsid w:val="684242C5"/>
    <w:rsid w:val="68457B9C"/>
    <w:rsid w:val="685271D0"/>
    <w:rsid w:val="685325F2"/>
    <w:rsid w:val="6854091E"/>
    <w:rsid w:val="68580C6E"/>
    <w:rsid w:val="68593E6A"/>
    <w:rsid w:val="68620301"/>
    <w:rsid w:val="686737B7"/>
    <w:rsid w:val="68682C41"/>
    <w:rsid w:val="6882065E"/>
    <w:rsid w:val="68AD5778"/>
    <w:rsid w:val="68D12845"/>
    <w:rsid w:val="68D55CB0"/>
    <w:rsid w:val="68DB23FF"/>
    <w:rsid w:val="68DC2F78"/>
    <w:rsid w:val="68E67258"/>
    <w:rsid w:val="69076501"/>
    <w:rsid w:val="69220E02"/>
    <w:rsid w:val="69242B30"/>
    <w:rsid w:val="695338DF"/>
    <w:rsid w:val="696A703B"/>
    <w:rsid w:val="696B4B87"/>
    <w:rsid w:val="696D43F3"/>
    <w:rsid w:val="697135C7"/>
    <w:rsid w:val="69C1455B"/>
    <w:rsid w:val="69C35C73"/>
    <w:rsid w:val="69C474FB"/>
    <w:rsid w:val="69C51A21"/>
    <w:rsid w:val="69E2048B"/>
    <w:rsid w:val="69E53865"/>
    <w:rsid w:val="69EA68BA"/>
    <w:rsid w:val="69F37219"/>
    <w:rsid w:val="6A047CA9"/>
    <w:rsid w:val="6A1D5AFF"/>
    <w:rsid w:val="6A227744"/>
    <w:rsid w:val="6A2314C3"/>
    <w:rsid w:val="6A2C7C5F"/>
    <w:rsid w:val="6A331CA7"/>
    <w:rsid w:val="6A4A63C9"/>
    <w:rsid w:val="6A4B77DE"/>
    <w:rsid w:val="6A610A23"/>
    <w:rsid w:val="6A68014F"/>
    <w:rsid w:val="6A6B6827"/>
    <w:rsid w:val="6A7219E2"/>
    <w:rsid w:val="6A966935"/>
    <w:rsid w:val="6A980F46"/>
    <w:rsid w:val="6ABB7D7C"/>
    <w:rsid w:val="6ABE75D3"/>
    <w:rsid w:val="6AC0412B"/>
    <w:rsid w:val="6ACD29EF"/>
    <w:rsid w:val="6AEA7423"/>
    <w:rsid w:val="6B021867"/>
    <w:rsid w:val="6B0C685C"/>
    <w:rsid w:val="6B1E7EC9"/>
    <w:rsid w:val="6B2931EE"/>
    <w:rsid w:val="6B2A1975"/>
    <w:rsid w:val="6B2B7CC4"/>
    <w:rsid w:val="6B5E6C73"/>
    <w:rsid w:val="6B692A40"/>
    <w:rsid w:val="6B8D359F"/>
    <w:rsid w:val="6B8E00E6"/>
    <w:rsid w:val="6B9B3269"/>
    <w:rsid w:val="6BA3167D"/>
    <w:rsid w:val="6BAD0265"/>
    <w:rsid w:val="6BAD5CE1"/>
    <w:rsid w:val="6BB163E7"/>
    <w:rsid w:val="6BCA0BBB"/>
    <w:rsid w:val="6BD30D73"/>
    <w:rsid w:val="6BDA2A77"/>
    <w:rsid w:val="6BE0654E"/>
    <w:rsid w:val="6BEE7B22"/>
    <w:rsid w:val="6BF636E0"/>
    <w:rsid w:val="6BF942ED"/>
    <w:rsid w:val="6C110DDC"/>
    <w:rsid w:val="6C1C6D4A"/>
    <w:rsid w:val="6C1D64E5"/>
    <w:rsid w:val="6C343CEB"/>
    <w:rsid w:val="6C365998"/>
    <w:rsid w:val="6C424E37"/>
    <w:rsid w:val="6C577A59"/>
    <w:rsid w:val="6C6238D6"/>
    <w:rsid w:val="6CA8350C"/>
    <w:rsid w:val="6CAA3AF0"/>
    <w:rsid w:val="6CAA6A67"/>
    <w:rsid w:val="6CB678B6"/>
    <w:rsid w:val="6CB76EB5"/>
    <w:rsid w:val="6CEB7CA1"/>
    <w:rsid w:val="6CEC6AE0"/>
    <w:rsid w:val="6CEF603A"/>
    <w:rsid w:val="6CF478D7"/>
    <w:rsid w:val="6D0C5012"/>
    <w:rsid w:val="6D0D7A25"/>
    <w:rsid w:val="6D216A1E"/>
    <w:rsid w:val="6D2F0048"/>
    <w:rsid w:val="6D3E0F2D"/>
    <w:rsid w:val="6D3E3182"/>
    <w:rsid w:val="6D40195C"/>
    <w:rsid w:val="6D4443A5"/>
    <w:rsid w:val="6D4733AB"/>
    <w:rsid w:val="6D4C1EEB"/>
    <w:rsid w:val="6D520F55"/>
    <w:rsid w:val="6D535020"/>
    <w:rsid w:val="6D670E58"/>
    <w:rsid w:val="6D7551CF"/>
    <w:rsid w:val="6D7C68CB"/>
    <w:rsid w:val="6D98154D"/>
    <w:rsid w:val="6D9E1EF2"/>
    <w:rsid w:val="6DCF6BD5"/>
    <w:rsid w:val="6DD62CB1"/>
    <w:rsid w:val="6DE0513C"/>
    <w:rsid w:val="6DF00A07"/>
    <w:rsid w:val="6DF56AD0"/>
    <w:rsid w:val="6DF9225C"/>
    <w:rsid w:val="6E30764E"/>
    <w:rsid w:val="6E376587"/>
    <w:rsid w:val="6E377616"/>
    <w:rsid w:val="6E3F2EEC"/>
    <w:rsid w:val="6E433314"/>
    <w:rsid w:val="6E4C0C5C"/>
    <w:rsid w:val="6E624C7A"/>
    <w:rsid w:val="6E6768DC"/>
    <w:rsid w:val="6E7529FE"/>
    <w:rsid w:val="6E8360D5"/>
    <w:rsid w:val="6E913049"/>
    <w:rsid w:val="6E964A8D"/>
    <w:rsid w:val="6E9D7EA2"/>
    <w:rsid w:val="6EBD3F4D"/>
    <w:rsid w:val="6EC82AEA"/>
    <w:rsid w:val="6EC90FA4"/>
    <w:rsid w:val="6EE510F5"/>
    <w:rsid w:val="6EE74321"/>
    <w:rsid w:val="6EE93552"/>
    <w:rsid w:val="6EEA19DA"/>
    <w:rsid w:val="6EEF0F60"/>
    <w:rsid w:val="6EF06C5D"/>
    <w:rsid w:val="6EFB2289"/>
    <w:rsid w:val="6F0B0B36"/>
    <w:rsid w:val="6F1A79F5"/>
    <w:rsid w:val="6F1D140E"/>
    <w:rsid w:val="6F2F2E2E"/>
    <w:rsid w:val="6F30462E"/>
    <w:rsid w:val="6F3C1D08"/>
    <w:rsid w:val="6F4102DF"/>
    <w:rsid w:val="6F665FA5"/>
    <w:rsid w:val="6F681D6B"/>
    <w:rsid w:val="6F7E720C"/>
    <w:rsid w:val="6F8B4696"/>
    <w:rsid w:val="6F92206B"/>
    <w:rsid w:val="6FAE1D06"/>
    <w:rsid w:val="6FAE64E8"/>
    <w:rsid w:val="6FC5283D"/>
    <w:rsid w:val="6FC95BA0"/>
    <w:rsid w:val="6FF06B37"/>
    <w:rsid w:val="6FFB29A3"/>
    <w:rsid w:val="70194DB6"/>
    <w:rsid w:val="705E1067"/>
    <w:rsid w:val="70A84E40"/>
    <w:rsid w:val="70AC43E9"/>
    <w:rsid w:val="70AD4A0A"/>
    <w:rsid w:val="70B01340"/>
    <w:rsid w:val="70B86E95"/>
    <w:rsid w:val="70D57691"/>
    <w:rsid w:val="70D7566B"/>
    <w:rsid w:val="70DB19E7"/>
    <w:rsid w:val="70E05E27"/>
    <w:rsid w:val="70F46AF6"/>
    <w:rsid w:val="70FB4F12"/>
    <w:rsid w:val="71193C1C"/>
    <w:rsid w:val="711B51A6"/>
    <w:rsid w:val="713D7A0B"/>
    <w:rsid w:val="71494531"/>
    <w:rsid w:val="714D40E1"/>
    <w:rsid w:val="715072C9"/>
    <w:rsid w:val="715B104F"/>
    <w:rsid w:val="71747FFD"/>
    <w:rsid w:val="71872C57"/>
    <w:rsid w:val="7195591F"/>
    <w:rsid w:val="71986812"/>
    <w:rsid w:val="719C277D"/>
    <w:rsid w:val="71AA7A03"/>
    <w:rsid w:val="71AD08E6"/>
    <w:rsid w:val="71B30247"/>
    <w:rsid w:val="71E211B4"/>
    <w:rsid w:val="71FA4B33"/>
    <w:rsid w:val="72221D4E"/>
    <w:rsid w:val="72240247"/>
    <w:rsid w:val="723603D1"/>
    <w:rsid w:val="723918BD"/>
    <w:rsid w:val="724856C3"/>
    <w:rsid w:val="724B08E7"/>
    <w:rsid w:val="724C2C66"/>
    <w:rsid w:val="726C1058"/>
    <w:rsid w:val="726F0198"/>
    <w:rsid w:val="727C1097"/>
    <w:rsid w:val="72824C32"/>
    <w:rsid w:val="72840507"/>
    <w:rsid w:val="72873201"/>
    <w:rsid w:val="72992DD9"/>
    <w:rsid w:val="72A742C5"/>
    <w:rsid w:val="72C7109A"/>
    <w:rsid w:val="72D23D63"/>
    <w:rsid w:val="72DD2DC0"/>
    <w:rsid w:val="72E66BB0"/>
    <w:rsid w:val="72F1772C"/>
    <w:rsid w:val="72F217D1"/>
    <w:rsid w:val="73275812"/>
    <w:rsid w:val="7342321A"/>
    <w:rsid w:val="73435F0B"/>
    <w:rsid w:val="73445962"/>
    <w:rsid w:val="735030C8"/>
    <w:rsid w:val="73591D55"/>
    <w:rsid w:val="735D7A4A"/>
    <w:rsid w:val="73645BD0"/>
    <w:rsid w:val="737069AA"/>
    <w:rsid w:val="73872214"/>
    <w:rsid w:val="738B2908"/>
    <w:rsid w:val="73C61326"/>
    <w:rsid w:val="73C640D8"/>
    <w:rsid w:val="73D13727"/>
    <w:rsid w:val="73D5422A"/>
    <w:rsid w:val="73E604AF"/>
    <w:rsid w:val="7406052A"/>
    <w:rsid w:val="740F159D"/>
    <w:rsid w:val="74144C38"/>
    <w:rsid w:val="742E31F8"/>
    <w:rsid w:val="743E53D1"/>
    <w:rsid w:val="74461ACC"/>
    <w:rsid w:val="74493281"/>
    <w:rsid w:val="74514F86"/>
    <w:rsid w:val="746D2E5C"/>
    <w:rsid w:val="747B5C72"/>
    <w:rsid w:val="74831487"/>
    <w:rsid w:val="74846837"/>
    <w:rsid w:val="748C729D"/>
    <w:rsid w:val="749831D2"/>
    <w:rsid w:val="749C426B"/>
    <w:rsid w:val="74AF639A"/>
    <w:rsid w:val="74BC6647"/>
    <w:rsid w:val="74BF696C"/>
    <w:rsid w:val="74D81ED7"/>
    <w:rsid w:val="74EE1968"/>
    <w:rsid w:val="75070AFC"/>
    <w:rsid w:val="750A749D"/>
    <w:rsid w:val="751671D3"/>
    <w:rsid w:val="752568FF"/>
    <w:rsid w:val="752669B0"/>
    <w:rsid w:val="752C4EBB"/>
    <w:rsid w:val="755C4616"/>
    <w:rsid w:val="7565537E"/>
    <w:rsid w:val="756E07B3"/>
    <w:rsid w:val="75756620"/>
    <w:rsid w:val="75AD6B58"/>
    <w:rsid w:val="75AD7ACF"/>
    <w:rsid w:val="75B50DFA"/>
    <w:rsid w:val="75CB51A5"/>
    <w:rsid w:val="75D233DA"/>
    <w:rsid w:val="75DC6924"/>
    <w:rsid w:val="75E14D30"/>
    <w:rsid w:val="75ED21B5"/>
    <w:rsid w:val="7603259E"/>
    <w:rsid w:val="76042439"/>
    <w:rsid w:val="76043646"/>
    <w:rsid w:val="760D1E85"/>
    <w:rsid w:val="762579E3"/>
    <w:rsid w:val="76352AB3"/>
    <w:rsid w:val="76390CA4"/>
    <w:rsid w:val="763D1653"/>
    <w:rsid w:val="763D3005"/>
    <w:rsid w:val="76425A52"/>
    <w:rsid w:val="764B7C86"/>
    <w:rsid w:val="764E287B"/>
    <w:rsid w:val="767673A2"/>
    <w:rsid w:val="767C5BD3"/>
    <w:rsid w:val="76801C70"/>
    <w:rsid w:val="768E08E3"/>
    <w:rsid w:val="768E75C0"/>
    <w:rsid w:val="769B5CA6"/>
    <w:rsid w:val="769D4369"/>
    <w:rsid w:val="76AF7AF5"/>
    <w:rsid w:val="76DB5C4A"/>
    <w:rsid w:val="76E12FCC"/>
    <w:rsid w:val="76E57100"/>
    <w:rsid w:val="76EC02BD"/>
    <w:rsid w:val="77006BDF"/>
    <w:rsid w:val="7700772E"/>
    <w:rsid w:val="77042AF0"/>
    <w:rsid w:val="7706705A"/>
    <w:rsid w:val="77113B6D"/>
    <w:rsid w:val="77184B13"/>
    <w:rsid w:val="77215429"/>
    <w:rsid w:val="77287154"/>
    <w:rsid w:val="772D2C6D"/>
    <w:rsid w:val="77354F51"/>
    <w:rsid w:val="774A62BC"/>
    <w:rsid w:val="774D1A08"/>
    <w:rsid w:val="776F3C37"/>
    <w:rsid w:val="77764CD2"/>
    <w:rsid w:val="778C74C0"/>
    <w:rsid w:val="77B25DE9"/>
    <w:rsid w:val="77B50EDD"/>
    <w:rsid w:val="77BB60B3"/>
    <w:rsid w:val="77BD343A"/>
    <w:rsid w:val="77C64EBC"/>
    <w:rsid w:val="77D408FA"/>
    <w:rsid w:val="77EA525C"/>
    <w:rsid w:val="77EE797A"/>
    <w:rsid w:val="77F82E4F"/>
    <w:rsid w:val="77FF473D"/>
    <w:rsid w:val="7805715E"/>
    <w:rsid w:val="78166DFD"/>
    <w:rsid w:val="781C695D"/>
    <w:rsid w:val="782D7B24"/>
    <w:rsid w:val="7833557C"/>
    <w:rsid w:val="783F05F1"/>
    <w:rsid w:val="78463967"/>
    <w:rsid w:val="784D31E8"/>
    <w:rsid w:val="78705FDB"/>
    <w:rsid w:val="787134A2"/>
    <w:rsid w:val="787C602C"/>
    <w:rsid w:val="787F0F22"/>
    <w:rsid w:val="78952299"/>
    <w:rsid w:val="789B6D95"/>
    <w:rsid w:val="78AC6002"/>
    <w:rsid w:val="78AE4141"/>
    <w:rsid w:val="78B535CE"/>
    <w:rsid w:val="78C9096E"/>
    <w:rsid w:val="78E823BF"/>
    <w:rsid w:val="78ED470C"/>
    <w:rsid w:val="79052952"/>
    <w:rsid w:val="7914061C"/>
    <w:rsid w:val="79566C2E"/>
    <w:rsid w:val="795A3062"/>
    <w:rsid w:val="796308E3"/>
    <w:rsid w:val="7974101D"/>
    <w:rsid w:val="79843462"/>
    <w:rsid w:val="799A5E28"/>
    <w:rsid w:val="79A61392"/>
    <w:rsid w:val="79A95437"/>
    <w:rsid w:val="79B935AA"/>
    <w:rsid w:val="79D575BE"/>
    <w:rsid w:val="7A0A331D"/>
    <w:rsid w:val="7A0D61B9"/>
    <w:rsid w:val="7A2159B7"/>
    <w:rsid w:val="7A380EAB"/>
    <w:rsid w:val="7A430BE2"/>
    <w:rsid w:val="7A5C3FB0"/>
    <w:rsid w:val="7A604E8D"/>
    <w:rsid w:val="7A8E77A9"/>
    <w:rsid w:val="7ADE569C"/>
    <w:rsid w:val="7AE24017"/>
    <w:rsid w:val="7AE70656"/>
    <w:rsid w:val="7AF5317C"/>
    <w:rsid w:val="7B1B4FCF"/>
    <w:rsid w:val="7B2033A8"/>
    <w:rsid w:val="7B2E2A37"/>
    <w:rsid w:val="7B364829"/>
    <w:rsid w:val="7B48088A"/>
    <w:rsid w:val="7B4C4358"/>
    <w:rsid w:val="7B501263"/>
    <w:rsid w:val="7B523935"/>
    <w:rsid w:val="7B6F381E"/>
    <w:rsid w:val="7B7F7A49"/>
    <w:rsid w:val="7B8C25F0"/>
    <w:rsid w:val="7B8C35AD"/>
    <w:rsid w:val="7B9D1D09"/>
    <w:rsid w:val="7BA3191D"/>
    <w:rsid w:val="7BA8692A"/>
    <w:rsid w:val="7BB2157F"/>
    <w:rsid w:val="7BB558B5"/>
    <w:rsid w:val="7BBA64A6"/>
    <w:rsid w:val="7BCB7234"/>
    <w:rsid w:val="7BDD60D8"/>
    <w:rsid w:val="7BDE6AF7"/>
    <w:rsid w:val="7BE305E7"/>
    <w:rsid w:val="7BEF16AB"/>
    <w:rsid w:val="7BF672A4"/>
    <w:rsid w:val="7BFC5F49"/>
    <w:rsid w:val="7C207EB0"/>
    <w:rsid w:val="7C230731"/>
    <w:rsid w:val="7C3145D9"/>
    <w:rsid w:val="7C3B0A53"/>
    <w:rsid w:val="7C492795"/>
    <w:rsid w:val="7C5807CC"/>
    <w:rsid w:val="7C6D584D"/>
    <w:rsid w:val="7C766672"/>
    <w:rsid w:val="7C9A1F03"/>
    <w:rsid w:val="7C9A5C27"/>
    <w:rsid w:val="7CC05BC8"/>
    <w:rsid w:val="7CC45EA0"/>
    <w:rsid w:val="7CCC1343"/>
    <w:rsid w:val="7CE90A1A"/>
    <w:rsid w:val="7CF3036A"/>
    <w:rsid w:val="7D060DEF"/>
    <w:rsid w:val="7D180639"/>
    <w:rsid w:val="7D2B2079"/>
    <w:rsid w:val="7D424EB4"/>
    <w:rsid w:val="7D473F58"/>
    <w:rsid w:val="7D660E19"/>
    <w:rsid w:val="7D67169A"/>
    <w:rsid w:val="7D80509E"/>
    <w:rsid w:val="7D997155"/>
    <w:rsid w:val="7DBA3345"/>
    <w:rsid w:val="7DBF1C6E"/>
    <w:rsid w:val="7DCC2CA4"/>
    <w:rsid w:val="7DE06A97"/>
    <w:rsid w:val="7DE416EC"/>
    <w:rsid w:val="7DED4695"/>
    <w:rsid w:val="7DF47508"/>
    <w:rsid w:val="7DFA5FDE"/>
    <w:rsid w:val="7E0319E5"/>
    <w:rsid w:val="7E0E4480"/>
    <w:rsid w:val="7E0E71D1"/>
    <w:rsid w:val="7E180DF4"/>
    <w:rsid w:val="7E1A4CEC"/>
    <w:rsid w:val="7E263D8B"/>
    <w:rsid w:val="7E955522"/>
    <w:rsid w:val="7EA3775F"/>
    <w:rsid w:val="7EA6227A"/>
    <w:rsid w:val="7EB0414F"/>
    <w:rsid w:val="7EB71072"/>
    <w:rsid w:val="7EBB2F4C"/>
    <w:rsid w:val="7ECE65A8"/>
    <w:rsid w:val="7ED63A79"/>
    <w:rsid w:val="7ED92BD6"/>
    <w:rsid w:val="7F0013D2"/>
    <w:rsid w:val="7F002DFC"/>
    <w:rsid w:val="7F11424E"/>
    <w:rsid w:val="7F134BCD"/>
    <w:rsid w:val="7F247C69"/>
    <w:rsid w:val="7F262520"/>
    <w:rsid w:val="7F306EE1"/>
    <w:rsid w:val="7F476AA6"/>
    <w:rsid w:val="7F484FAC"/>
    <w:rsid w:val="7F547F37"/>
    <w:rsid w:val="7F6355D8"/>
    <w:rsid w:val="7F707613"/>
    <w:rsid w:val="7F777BB3"/>
    <w:rsid w:val="7F992E4A"/>
    <w:rsid w:val="7F996686"/>
    <w:rsid w:val="7F9B56E6"/>
    <w:rsid w:val="7FAB3055"/>
    <w:rsid w:val="7FB669F2"/>
    <w:rsid w:val="7FCD13E0"/>
    <w:rsid w:val="7FDE7FB7"/>
    <w:rsid w:val="7FE02325"/>
    <w:rsid w:val="7FE5499C"/>
    <w:rsid w:val="7FE86FEE"/>
    <w:rsid w:val="7FEA7BFF"/>
    <w:rsid w:val="7FEC6A78"/>
    <w:rsid w:val="7FF6073F"/>
    <w:rsid w:val="7FF61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autoRedefine/>
    <w:qFormat/>
    <w:uiPriority w:val="0"/>
    <w:pPr>
      <w:keepNext/>
      <w:adjustRightInd w:val="0"/>
      <w:spacing w:line="400" w:lineRule="exact"/>
      <w:jc w:val="center"/>
      <w:textAlignment w:val="baseline"/>
      <w:outlineLvl w:val="0"/>
    </w:pPr>
    <w:rPr>
      <w:kern w:val="0"/>
      <w:sz w:val="28"/>
      <w:szCs w:val="20"/>
    </w:rPr>
  </w:style>
  <w:style w:type="paragraph" w:styleId="4">
    <w:name w:val="heading 2"/>
    <w:basedOn w:val="1"/>
    <w:next w:val="1"/>
    <w:autoRedefine/>
    <w:semiHidden/>
    <w:unhideWhenUsed/>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autoRedefine/>
    <w:qFormat/>
    <w:uiPriority w:val="0"/>
    <w:rPr>
      <w:sz w:val="28"/>
    </w:rPr>
  </w:style>
  <w:style w:type="paragraph" w:styleId="7">
    <w:name w:val="Salutation"/>
    <w:basedOn w:val="1"/>
    <w:next w:val="1"/>
    <w:autoRedefine/>
    <w:qFormat/>
    <w:uiPriority w:val="0"/>
  </w:style>
  <w:style w:type="paragraph" w:styleId="8">
    <w:name w:val="Body Text"/>
    <w:basedOn w:val="1"/>
    <w:next w:val="7"/>
    <w:autoRedefine/>
    <w:qFormat/>
    <w:uiPriority w:val="0"/>
    <w:pPr>
      <w:spacing w:after="120"/>
    </w:pPr>
    <w:rPr>
      <w:kern w:val="0"/>
      <w:sz w:val="20"/>
      <w:szCs w:val="20"/>
    </w:rPr>
  </w:style>
  <w:style w:type="paragraph" w:styleId="9">
    <w:name w:val="Body Text Indent"/>
    <w:basedOn w:val="1"/>
    <w:autoRedefine/>
    <w:qFormat/>
    <w:uiPriority w:val="0"/>
    <w:pPr>
      <w:spacing w:line="360" w:lineRule="auto"/>
      <w:ind w:firstLine="480" w:firstLineChars="200"/>
    </w:pPr>
    <w:rPr>
      <w:rFonts w:ascii="Times New Roman" w:hAnsi="Times New Roman"/>
      <w:sz w:val="24"/>
      <w:szCs w:val="24"/>
    </w:rPr>
  </w:style>
  <w:style w:type="paragraph" w:styleId="10">
    <w:name w:val="Plain Text"/>
    <w:basedOn w:val="1"/>
    <w:next w:val="1"/>
    <w:autoRedefine/>
    <w:qFormat/>
    <w:uiPriority w:val="99"/>
    <w:rPr>
      <w:rFonts w:ascii="宋体" w:hAnsi="Courier New"/>
      <w:szCs w:val="20"/>
    </w:rPr>
  </w:style>
  <w:style w:type="paragraph" w:styleId="11">
    <w:name w:val="Body Text Indent 2"/>
    <w:basedOn w:val="1"/>
    <w:autoRedefine/>
    <w:qFormat/>
    <w:uiPriority w:val="99"/>
    <w:pPr>
      <w:spacing w:line="520" w:lineRule="atLeast"/>
      <w:ind w:firstLine="540" w:firstLineChars="225"/>
    </w:pPr>
    <w:rPr>
      <w:rFonts w:ascii="宋体" w:hAnsi="宋体"/>
      <w:kern w:val="0"/>
      <w:sz w:val="24"/>
      <w:szCs w:val="24"/>
    </w:rPr>
  </w:style>
  <w:style w:type="paragraph" w:styleId="12">
    <w:name w:val="footer"/>
    <w:basedOn w:val="1"/>
    <w:autoRedefine/>
    <w:qFormat/>
    <w:uiPriority w:val="99"/>
    <w:pPr>
      <w:tabs>
        <w:tab w:val="center" w:pos="4153"/>
        <w:tab w:val="right" w:pos="8306"/>
      </w:tabs>
      <w:snapToGrid w:val="0"/>
      <w:jc w:val="left"/>
    </w:pPr>
    <w:rPr>
      <w:sz w:val="18"/>
      <w:szCs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List"/>
    <w:basedOn w:val="1"/>
    <w:autoRedefine/>
    <w:qFormat/>
    <w:uiPriority w:val="0"/>
    <w:pPr>
      <w:ind w:left="200" w:hanging="200" w:hangingChars="200"/>
    </w:pPr>
  </w:style>
  <w:style w:type="paragraph" w:styleId="15">
    <w:name w:val="toc 2"/>
    <w:basedOn w:val="1"/>
    <w:next w:val="1"/>
    <w:autoRedefine/>
    <w:qFormat/>
    <w:uiPriority w:val="0"/>
    <w:pPr>
      <w:widowControl/>
      <w:spacing w:after="100" w:line="276" w:lineRule="auto"/>
      <w:ind w:left="220"/>
      <w:jc w:val="left"/>
    </w:pPr>
    <w:rPr>
      <w:kern w:val="0"/>
      <w:sz w:val="22"/>
    </w:rPr>
  </w:style>
  <w:style w:type="paragraph" w:styleId="16">
    <w:name w:val="Body Text 2"/>
    <w:basedOn w:val="1"/>
    <w:autoRedefine/>
    <w:unhideWhenUsed/>
    <w:qFormat/>
    <w:uiPriority w:val="0"/>
    <w:pPr>
      <w:spacing w:after="120" w:line="480" w:lineRule="auto"/>
    </w:pPr>
  </w:style>
  <w:style w:type="paragraph" w:styleId="17">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8">
    <w:name w:val="Body Text First Indent"/>
    <w:basedOn w:val="8"/>
    <w:autoRedefine/>
    <w:unhideWhenUsed/>
    <w:qFormat/>
    <w:uiPriority w:val="99"/>
    <w:pPr>
      <w:ind w:firstLine="420" w:firstLineChars="100"/>
    </w:pPr>
  </w:style>
  <w:style w:type="paragraph" w:styleId="19">
    <w:name w:val="Body Text First Indent 2"/>
    <w:basedOn w:val="9"/>
    <w:autoRedefine/>
    <w:unhideWhenUsed/>
    <w:qFormat/>
    <w:uiPriority w:val="0"/>
    <w:pPr>
      <w:spacing w:line="360" w:lineRule="auto"/>
      <w:ind w:firstLine="420" w:firstLineChars="200"/>
    </w:p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样式 正文11 + 首行缩进:  2 字符"/>
    <w:basedOn w:val="1"/>
    <w:autoRedefine/>
    <w:qFormat/>
    <w:uiPriority w:val="0"/>
    <w:pPr>
      <w:spacing w:line="500" w:lineRule="exact"/>
      <w:ind w:firstLine="560" w:firstLineChars="200"/>
    </w:pPr>
    <w:rPr>
      <w:rFonts w:ascii="宋体" w:hAnsi="宋体" w:cs="宋体"/>
      <w:color w:val="FF0000"/>
      <w:sz w:val="28"/>
      <w:szCs w:val="20"/>
    </w:rPr>
  </w:style>
  <w:style w:type="paragraph" w:customStyle="1" w:styleId="24">
    <w:name w:val="表格文字"/>
    <w:basedOn w:val="1"/>
    <w:autoRedefine/>
    <w:qFormat/>
    <w:uiPriority w:val="0"/>
    <w:pPr>
      <w:snapToGrid w:val="0"/>
      <w:jc w:val="center"/>
    </w:pPr>
    <w:rPr>
      <w:szCs w:val="21"/>
    </w:rPr>
  </w:style>
  <w:style w:type="paragraph" w:customStyle="1" w:styleId="25">
    <w:name w:val="兴业表格"/>
    <w:basedOn w:val="1"/>
    <w:autoRedefine/>
    <w:qFormat/>
    <w:uiPriority w:val="0"/>
    <w:pPr>
      <w:jc w:val="center"/>
    </w:pPr>
    <w:rPr>
      <w:szCs w:val="21"/>
    </w:rPr>
  </w:style>
  <w:style w:type="paragraph" w:customStyle="1" w:styleId="26">
    <w:name w:val="文本文本文本"/>
    <w:basedOn w:val="1"/>
    <w:autoRedefine/>
    <w:qFormat/>
    <w:uiPriority w:val="0"/>
    <w:pPr>
      <w:spacing w:line="360" w:lineRule="auto"/>
      <w:ind w:firstLine="480" w:firstLineChars="200"/>
    </w:pPr>
    <w:rPr>
      <w:rFonts w:ascii="宋体" w:hAnsi="宋体"/>
      <w:sz w:val="24"/>
    </w:rPr>
  </w:style>
  <w:style w:type="paragraph" w:customStyle="1" w:styleId="27">
    <w:name w:val="报告书正文"/>
    <w:basedOn w:val="1"/>
    <w:link w:val="28"/>
    <w:autoRedefine/>
    <w:qFormat/>
    <w:uiPriority w:val="0"/>
    <w:pPr>
      <w:spacing w:line="500" w:lineRule="exact"/>
      <w:ind w:firstLine="200" w:firstLineChars="200"/>
      <w:jc w:val="left"/>
    </w:pPr>
    <w:rPr>
      <w:rFonts w:ascii="宋体" w:hAnsi="宋体"/>
      <w:sz w:val="24"/>
    </w:rPr>
  </w:style>
  <w:style w:type="character" w:customStyle="1" w:styleId="28">
    <w:name w:val="报告书正文 Char"/>
    <w:link w:val="27"/>
    <w:autoRedefine/>
    <w:qFormat/>
    <w:uiPriority w:val="0"/>
    <w:rPr>
      <w:rFonts w:ascii="宋体" w:hAnsi="宋体"/>
      <w:sz w:val="24"/>
    </w:rPr>
  </w:style>
  <w:style w:type="paragraph" w:customStyle="1" w:styleId="29">
    <w:name w:val="报告表正文样式1"/>
    <w:basedOn w:val="1"/>
    <w:autoRedefine/>
    <w:qFormat/>
    <w:uiPriority w:val="0"/>
    <w:pPr>
      <w:spacing w:line="360" w:lineRule="auto"/>
      <w:ind w:firstLine="480" w:firstLineChars="200"/>
    </w:pPr>
    <w:rPr>
      <w:rFonts w:cs="宋体"/>
      <w:sz w:val="24"/>
    </w:rPr>
  </w:style>
  <w:style w:type="paragraph" w:customStyle="1" w:styleId="30">
    <w:name w:val="样式 正文缩进正文（首行缩进两字） Char Char Char Char Char Char Char图号正文（首行缩进..."/>
    <w:basedOn w:val="6"/>
    <w:autoRedefine/>
    <w:qFormat/>
    <w:uiPriority w:val="0"/>
    <w:pPr>
      <w:tabs>
        <w:tab w:val="left" w:pos="539"/>
        <w:tab w:val="left" w:pos="1257"/>
      </w:tabs>
      <w:ind w:firstLine="480"/>
    </w:pPr>
    <w:rPr>
      <w:rFonts w:ascii="Times New Roman" w:hAnsi="Times New Roman" w:cs="宋体"/>
      <w:szCs w:val="20"/>
    </w:rPr>
  </w:style>
  <w:style w:type="paragraph" w:customStyle="1" w:styleId="31">
    <w:name w:val="样式 正文缩进 + 首行缩进:  2 字符"/>
    <w:basedOn w:val="6"/>
    <w:autoRedefine/>
    <w:qFormat/>
    <w:uiPriority w:val="0"/>
    <w:pPr>
      <w:tabs>
        <w:tab w:val="left" w:pos="539"/>
        <w:tab w:val="left" w:pos="1257"/>
      </w:tabs>
      <w:ind w:firstLine="480"/>
      <w:jc w:val="both"/>
    </w:pPr>
    <w:rPr>
      <w:rFonts w:ascii="Times New Roman" w:hAnsi="Times New Roman" w:cs="宋体"/>
    </w:rPr>
  </w:style>
  <w:style w:type="paragraph" w:customStyle="1" w:styleId="32">
    <w:name w:val="晓丹"/>
    <w:basedOn w:val="18"/>
    <w:autoRedefine/>
    <w:qFormat/>
    <w:uiPriority w:val="0"/>
    <w:pPr>
      <w:adjustRightInd w:val="0"/>
      <w:snapToGrid w:val="0"/>
      <w:spacing w:after="0" w:line="360" w:lineRule="auto"/>
      <w:ind w:firstLine="200" w:firstLineChars="200"/>
      <w:textAlignment w:val="baseline"/>
    </w:pPr>
    <w:rPr>
      <w:rFonts w:ascii="宋体" w:hAnsi="宋体"/>
      <w:color w:val="000000"/>
      <w:spacing w:val="6"/>
      <w:kern w:val="0"/>
      <w:sz w:val="24"/>
    </w:rPr>
  </w:style>
  <w:style w:type="paragraph" w:customStyle="1" w:styleId="33">
    <w:name w:val="表格"/>
    <w:basedOn w:val="1"/>
    <w:next w:val="1"/>
    <w:autoRedefine/>
    <w:qFormat/>
    <w:uiPriority w:val="0"/>
    <w:pPr>
      <w:adjustRightInd w:val="0"/>
      <w:spacing w:line="240" w:lineRule="auto"/>
      <w:ind w:firstLine="0" w:firstLineChars="0"/>
      <w:jc w:val="center"/>
      <w:textAlignment w:val="baseline"/>
    </w:pPr>
    <w:rPr>
      <w:rFonts w:eastAsiaTheme="minorEastAsia"/>
      <w:kern w:val="0"/>
      <w:sz w:val="21"/>
      <w:szCs w:val="20"/>
    </w:rPr>
  </w:style>
  <w:style w:type="paragraph" w:customStyle="1" w:styleId="34">
    <w:name w:val="表头"/>
    <w:basedOn w:val="1"/>
    <w:next w:val="1"/>
    <w:autoRedefine/>
    <w:qFormat/>
    <w:uiPriority w:val="0"/>
    <w:pPr>
      <w:adjustRightInd w:val="0"/>
      <w:ind w:firstLine="0" w:firstLineChars="0"/>
      <w:jc w:val="center"/>
      <w:textAlignment w:val="baseline"/>
      <w:outlineLvl w:val="2"/>
    </w:pPr>
    <w:rPr>
      <w:b/>
      <w:kern w:val="0"/>
      <w:szCs w:val="20"/>
    </w:rPr>
  </w:style>
  <w:style w:type="paragraph" w:customStyle="1" w:styleId="35">
    <w:name w:val="Table Paragraph"/>
    <w:basedOn w:val="1"/>
    <w:autoRedefine/>
    <w:qFormat/>
    <w:uiPriority w:val="99"/>
    <w:pPr>
      <w:jc w:val="left"/>
    </w:pPr>
    <w:rPr>
      <w:rFonts w:ascii="Calibri" w:hAnsi="Calibri" w:eastAsia="宋体" w:cs="Times New Roman"/>
      <w:kern w:val="0"/>
      <w:sz w:val="22"/>
      <w:lang w:eastAsia="en-US"/>
    </w:rPr>
  </w:style>
  <w:style w:type="paragraph" w:customStyle="1" w:styleId="36">
    <w:name w:val="东宝正文"/>
    <w:basedOn w:val="1"/>
    <w:autoRedefine/>
    <w:qFormat/>
    <w:uiPriority w:val="0"/>
    <w:pPr>
      <w:spacing w:line="360" w:lineRule="auto"/>
      <w:ind w:firstLine="420"/>
    </w:pPr>
    <w:rPr>
      <w:color w:val="000000"/>
      <w:kern w:val="0"/>
      <w:sz w:val="24"/>
    </w:rPr>
  </w:style>
  <w:style w:type="paragraph" w:customStyle="1" w:styleId="37">
    <w:name w:val="三道垃圾场表格"/>
    <w:basedOn w:val="1"/>
    <w:autoRedefine/>
    <w:qFormat/>
    <w:uiPriority w:val="0"/>
    <w:pPr>
      <w:jc w:val="center"/>
    </w:pPr>
  </w:style>
  <w:style w:type="paragraph" w:customStyle="1" w:styleId="38">
    <w:name w:val="表格式"/>
    <w:basedOn w:val="14"/>
    <w:autoRedefine/>
    <w:qFormat/>
    <w:uiPriority w:val="0"/>
    <w:pPr>
      <w:adjustRightInd w:val="0"/>
      <w:snapToGrid w:val="0"/>
      <w:ind w:left="0" w:firstLine="0" w:firstLineChars="0"/>
      <w:jc w:val="center"/>
    </w:pPr>
  </w:style>
  <w:style w:type="paragraph" w:customStyle="1" w:styleId="39">
    <w:name w:val="环评标准正文"/>
    <w:basedOn w:val="1"/>
    <w:autoRedefine/>
    <w:qFormat/>
    <w:uiPriority w:val="0"/>
    <w:pPr>
      <w:spacing w:line="360" w:lineRule="auto"/>
      <w:ind w:firstLine="425" w:firstLineChars="177"/>
    </w:pPr>
    <w:rPr>
      <w:sz w:val="24"/>
    </w:rPr>
  </w:style>
  <w:style w:type="paragraph" w:customStyle="1" w:styleId="40">
    <w:name w:val=" Char Char"/>
    <w:basedOn w:val="1"/>
    <w:autoRedefine/>
    <w:qFormat/>
    <w:uiPriority w:val="0"/>
  </w:style>
  <w:style w:type="table" w:customStyle="1" w:styleId="41">
    <w:name w:val="TableGrid18"/>
    <w:autoRedefine/>
    <w:qFormat/>
    <w:uiPriority w:val="0"/>
    <w:rPr>
      <w:rFonts w:ascii="等线" w:hAnsi="等线" w:eastAsia="等线"/>
      <w:kern w:val="2"/>
      <w:sz w:val="21"/>
      <w:szCs w:val="22"/>
    </w:rPr>
    <w:tblPr>
      <w:tblCellMar>
        <w:top w:w="0" w:type="dxa"/>
        <w:left w:w="0" w:type="dxa"/>
        <w:bottom w:w="0" w:type="dxa"/>
        <w:right w:w="0" w:type="dxa"/>
      </w:tblCellMar>
    </w:tblPr>
  </w:style>
  <w:style w:type="paragraph" w:customStyle="1" w:styleId="42">
    <w:name w:val="eia text"/>
    <w:basedOn w:val="1"/>
    <w:autoRedefine/>
    <w:qFormat/>
    <w:uiPriority w:val="0"/>
    <w:pPr>
      <w:spacing w:line="360" w:lineRule="auto"/>
      <w:ind w:firstLine="498" w:firstLineChars="177"/>
    </w:pPr>
    <w:rPr>
      <w:rFonts w:ascii="宋体" w:hAnsi="宋体" w:eastAsia="等线" w:cs="Times New Roman"/>
      <w:sz w:val="24"/>
      <w:szCs w:val="22"/>
    </w:rPr>
  </w:style>
  <w:style w:type="paragraph" w:customStyle="1" w:styleId="43">
    <w:name w:val="Char Char Char Char Char Char Char Char Char Char Char Char Char Char Char Char Char Char Char Char Char Char Char Char Char"/>
    <w:basedOn w:val="1"/>
    <w:autoRedefine/>
    <w:qFormat/>
    <w:uiPriority w:val="0"/>
    <w:rPr>
      <w:rFonts w:ascii="Tahoma" w:hAnsi="Tahoma"/>
      <w:sz w:val="24"/>
      <w:szCs w:val="20"/>
    </w:rPr>
  </w:style>
  <w:style w:type="paragraph" w:customStyle="1" w:styleId="44">
    <w:name w:val="4"/>
    <w:basedOn w:val="10"/>
    <w:autoRedefine/>
    <w:qFormat/>
    <w:uiPriority w:val="0"/>
    <w:pPr>
      <w:spacing w:line="360" w:lineRule="auto"/>
      <w:ind w:firstLine="480"/>
    </w:pPr>
    <w:rPr>
      <w:color w:val="00000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27</Pages>
  <Words>14401</Words>
  <Characters>17096</Characters>
  <Lines>0</Lines>
  <Paragraphs>0</Paragraphs>
  <TotalTime>9</TotalTime>
  <ScaleCrop>false</ScaleCrop>
  <LinksUpToDate>false</LinksUpToDate>
  <CharactersWithSpaces>17285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2018-06-10T10:11:00Z</dcterms:created>
  <dc:creator>丁哈哈</dc:creator>
  <cp:lastModifiedBy>糯米团子</cp:lastModifiedBy>
  <dcterms:modified xsi:type="dcterms:W3CDTF">2024-01-17T01:22:23Z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92AB192A20844E7CA150DC00038E01EC_13</vt:lpwstr>
  </property>
</Properties>
</file>