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ageBreakBefore w:val="0"/>
        <w:kinsoku/>
        <w:wordWrap/>
        <w:overflowPunct/>
        <w:topLinePunct w:val="0"/>
        <w:autoSpaceDE/>
        <w:autoSpaceDN/>
        <w:bidi w:val="0"/>
        <w:adjustRightInd/>
        <w:snapToGrid/>
        <w:spacing w:line="560" w:lineRule="exact"/>
        <w:ind w:left="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喀什地区巴楚县胜利及恰瓦克灌区续建配套与现代化改造建设项目(三期)</w:t>
      </w:r>
      <w:r>
        <w:rPr>
          <w:rFonts w:hint="eastAsia" w:ascii="宋体" w:hAnsi="宋体" w:eastAsia="宋体" w:cs="宋体"/>
          <w:color w:val="000000" w:themeColor="text1"/>
          <w14:textFill>
            <w14:solidFill>
              <w14:schemeClr w14:val="tx1"/>
            </w14:solidFill>
          </w14:textFill>
        </w:rPr>
        <w:t>竣工环境保护验收意见</w:t>
      </w:r>
    </w:p>
    <w:p>
      <w:pPr>
        <w:pageBreakBefore w:val="0"/>
        <w:kinsoku/>
        <w:wordWrap/>
        <w:overflowPunct/>
        <w:topLinePunct w:val="0"/>
        <w:autoSpaceDE/>
        <w:autoSpaceDN/>
        <w:bidi w:val="0"/>
        <w:adjustRightInd/>
        <w:snapToGrid/>
        <w:spacing w:line="560" w:lineRule="exact"/>
        <w:ind w:left="0" w:firstLine="560"/>
        <w:textAlignment w:val="auto"/>
        <w:rPr>
          <w:rFonts w:hint="eastAsia" w:ascii="宋体" w:hAnsi="宋体" w:eastAsia="宋体" w:cs="宋体"/>
          <w:color w:val="FF0000"/>
        </w:rPr>
      </w:pPr>
      <w:r>
        <w:rPr>
          <w:rFonts w:hint="eastAsia" w:ascii="宋体" w:hAnsi="宋体" w:eastAsia="宋体" w:cs="宋体"/>
          <w:color w:val="000000" w:themeColor="text1"/>
          <w14:textFill>
            <w14:solidFill>
              <w14:schemeClr w14:val="tx1"/>
            </w14:solidFill>
          </w14:textFill>
        </w:rPr>
        <w:t>202</w:t>
      </w:r>
      <w:r>
        <w:rPr>
          <w:rFonts w:hint="eastAsia" w:ascii="宋体" w:hAnsi="宋体" w:eastAsia="宋体" w:cs="宋体"/>
          <w:color w:val="000000" w:themeColor="text1"/>
          <w:lang w:val="en-US" w:eastAsia="zh-CN"/>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年</w:t>
      </w:r>
      <w:r>
        <w:rPr>
          <w:rFonts w:hint="eastAsia" w:ascii="宋体" w:hAnsi="宋体" w:eastAsia="宋体" w:cs="宋体"/>
          <w:color w:val="000000" w:themeColor="text1"/>
          <w:lang w:val="en-US" w:eastAsia="zh-CN"/>
          <w14:textFill>
            <w14:solidFill>
              <w14:schemeClr w14:val="tx1"/>
            </w14:solidFill>
          </w14:textFill>
        </w:rPr>
        <w:t>10</w:t>
      </w:r>
      <w:r>
        <w:rPr>
          <w:rFonts w:hint="eastAsia" w:ascii="宋体" w:hAnsi="宋体" w:eastAsia="宋体" w:cs="宋体"/>
          <w:color w:val="000000" w:themeColor="text1"/>
          <w14:textFill>
            <w14:solidFill>
              <w14:schemeClr w14:val="tx1"/>
            </w14:solidFill>
          </w14:textFill>
        </w:rPr>
        <w:t>月</w:t>
      </w:r>
      <w:r>
        <w:rPr>
          <w:rFonts w:hint="eastAsia" w:ascii="宋体" w:hAnsi="宋体" w:eastAsia="宋体" w:cs="宋体"/>
          <w:color w:val="000000" w:themeColor="text1"/>
          <w:lang w:val="en-US" w:eastAsia="zh-CN"/>
          <w14:textFill>
            <w14:solidFill>
              <w14:schemeClr w14:val="tx1"/>
            </w14:solidFill>
          </w14:textFill>
        </w:rPr>
        <w:t>12</w:t>
      </w:r>
      <w:r>
        <w:rPr>
          <w:rFonts w:hint="eastAsia" w:ascii="宋体" w:hAnsi="宋体" w:eastAsia="宋体" w:cs="宋体"/>
          <w:color w:val="000000" w:themeColor="text1"/>
          <w14:textFill>
            <w14:solidFill>
              <w14:schemeClr w14:val="tx1"/>
            </w14:solidFill>
          </w14:textFill>
        </w:rPr>
        <w:t>日，</w:t>
      </w:r>
      <w:r>
        <w:rPr>
          <w:rFonts w:hint="eastAsia" w:ascii="宋体" w:hAnsi="宋体" w:eastAsia="宋体" w:cs="宋体"/>
          <w:color w:val="000000" w:themeColor="text1"/>
          <w14:textFill>
            <w14:solidFill>
              <w14:schemeClr w14:val="tx1"/>
            </w14:solidFill>
          </w14:textFill>
        </w:rPr>
        <w:t>巴楚县水利管理站</w:t>
      </w:r>
      <w:r>
        <w:rPr>
          <w:rFonts w:hint="eastAsia" w:ascii="宋体" w:hAnsi="宋体" w:eastAsia="宋体" w:cs="宋体"/>
          <w:color w:val="000000" w:themeColor="text1"/>
          <w14:textFill>
            <w14:solidFill>
              <w14:schemeClr w14:val="tx1"/>
            </w14:solidFill>
          </w14:textFill>
        </w:rPr>
        <w:t>组织了“</w:t>
      </w:r>
      <w:r>
        <w:rPr>
          <w:rFonts w:hint="eastAsia" w:ascii="宋体" w:hAnsi="宋体" w:eastAsia="宋体" w:cs="宋体"/>
          <w:color w:val="000000" w:themeColor="text1"/>
          <w14:textFill>
            <w14:solidFill>
              <w14:schemeClr w14:val="tx1"/>
            </w14:solidFill>
          </w14:textFill>
        </w:rPr>
        <w:t>喀什地区巴楚县胜利及恰瓦克灌区续建配套与现代化改造建设项目(三期)</w:t>
      </w:r>
      <w:r>
        <w:rPr>
          <w:rFonts w:hint="eastAsia" w:ascii="宋体" w:hAnsi="宋体" w:eastAsia="宋体" w:cs="宋体"/>
          <w:color w:val="000000" w:themeColor="text1"/>
          <w14:textFill>
            <w14:solidFill>
              <w14:schemeClr w14:val="tx1"/>
            </w14:solidFill>
          </w14:textFill>
        </w:rPr>
        <w:t>”竣工环境保护验收会，验收工作组由建设单位（</w:t>
      </w:r>
      <w:r>
        <w:rPr>
          <w:rFonts w:hint="eastAsia" w:ascii="宋体" w:hAnsi="宋体" w:eastAsia="宋体" w:cs="宋体"/>
          <w:color w:val="000000" w:themeColor="text1"/>
          <w14:textFill>
            <w14:solidFill>
              <w14:schemeClr w14:val="tx1"/>
            </w14:solidFill>
          </w14:textFill>
        </w:rPr>
        <w:t>巴楚县水利管理站</w:t>
      </w:r>
      <w:r>
        <w:rPr>
          <w:rFonts w:hint="eastAsia" w:ascii="宋体" w:hAnsi="宋体" w:eastAsia="宋体" w:cs="宋体"/>
          <w:color w:val="000000" w:themeColor="text1"/>
          <w14:textFill>
            <w14:solidFill>
              <w14:schemeClr w14:val="tx1"/>
            </w14:solidFill>
          </w14:textFill>
        </w:rPr>
        <w:t>）、验收报告编制单位（</w:t>
      </w:r>
      <w:r>
        <w:rPr>
          <w:rFonts w:hint="eastAsia" w:ascii="宋体" w:hAnsi="宋体" w:eastAsia="宋体" w:cs="宋体"/>
          <w:color w:val="000000" w:themeColor="text1"/>
          <w:lang w:val="en-US" w:eastAsia="zh-CN"/>
          <w14:textFill>
            <w14:solidFill>
              <w14:schemeClr w14:val="tx1"/>
            </w14:solidFill>
          </w14:textFill>
        </w:rPr>
        <w:t>新疆昱坤环保科技有限公司</w:t>
      </w:r>
      <w:r>
        <w:rPr>
          <w:rFonts w:hint="eastAsia" w:ascii="宋体" w:hAnsi="宋体" w:eastAsia="宋体" w:cs="宋体"/>
          <w:color w:val="000000" w:themeColor="text1"/>
          <w14:textFill>
            <w14:solidFill>
              <w14:schemeClr w14:val="tx1"/>
            </w14:solidFill>
          </w14:textFill>
        </w:rPr>
        <w:t>）和技术专家组成（验收组名单附后）。验收工作组听取了建设单位关于该项目环境保护执行情况的汇报、验收监测单位关于项目竣工环境保护验收调查和监测情况的汇报，现场</w:t>
      </w:r>
      <w:r>
        <w:rPr>
          <w:rFonts w:hint="eastAsia" w:ascii="宋体" w:hAnsi="宋体" w:eastAsia="宋体" w:cs="宋体"/>
          <w:color w:val="000000" w:themeColor="text1"/>
          <w:lang w:val="en-US" w:eastAsia="zh-CN"/>
          <w14:textFill>
            <w14:solidFill>
              <w14:schemeClr w14:val="tx1"/>
            </w14:solidFill>
          </w14:textFill>
        </w:rPr>
        <w:t>调</w:t>
      </w:r>
      <w:r>
        <w:rPr>
          <w:rFonts w:hint="eastAsia" w:ascii="宋体" w:hAnsi="宋体" w:eastAsia="宋体" w:cs="宋体"/>
          <w:color w:val="000000" w:themeColor="text1"/>
          <w14:textFill>
            <w14:solidFill>
              <w14:schemeClr w14:val="tx1"/>
            </w14:solidFill>
          </w14:textFill>
        </w:rPr>
        <w:t>查了环境保护</w:t>
      </w:r>
      <w:r>
        <w:rPr>
          <w:rFonts w:hint="eastAsia" w:ascii="宋体" w:hAnsi="宋体" w:eastAsia="宋体" w:cs="宋体"/>
          <w:color w:val="000000" w:themeColor="text1"/>
          <w:lang w:val="en-US" w:eastAsia="zh-CN"/>
          <w14:textFill>
            <w14:solidFill>
              <w14:schemeClr w14:val="tx1"/>
            </w14:solidFill>
          </w14:textFill>
        </w:rPr>
        <w:t>措施落实情况</w:t>
      </w:r>
      <w:r>
        <w:rPr>
          <w:rFonts w:hint="eastAsia" w:ascii="宋体" w:hAnsi="宋体" w:eastAsia="宋体" w:cs="宋体"/>
          <w:color w:val="000000" w:themeColor="text1"/>
          <w14:textFill>
            <w14:solidFill>
              <w14:schemeClr w14:val="tx1"/>
            </w14:solidFill>
          </w14:textFill>
        </w:rPr>
        <w:t>，审阅了有关资料，根据《建设项目竣工环境保护验收暂行办法》，严格依照国家有关法律法规、建设项目竣工环境保护验收技术规范指南、本项目环境影响评价报告表和审批部门审批决定对本项目进行竣工环境保护验收，形成验收意见如下：</w:t>
      </w:r>
    </w:p>
    <w:p>
      <w:pPr>
        <w:pageBreakBefore w:val="0"/>
        <w:numPr>
          <w:ilvl w:val="0"/>
          <w:numId w:val="1"/>
        </w:numPr>
        <w:kinsoku/>
        <w:wordWrap/>
        <w:overflowPunct/>
        <w:topLinePunct w:val="0"/>
        <w:autoSpaceDE/>
        <w:autoSpaceDN/>
        <w:bidi w:val="0"/>
        <w:adjustRightInd/>
        <w:snapToGrid/>
        <w:spacing w:line="560" w:lineRule="exact"/>
        <w:ind w:left="0" w:leftChars="0" w:firstLine="562" w:firstLineChars="0"/>
        <w:textAlignment w:val="auto"/>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工程建设基本情况</w:t>
      </w:r>
    </w:p>
    <w:p>
      <w:pPr>
        <w:pageBreakBefore w:val="0"/>
        <w:numPr>
          <w:ilvl w:val="0"/>
          <w:numId w:val="0"/>
        </w:numPr>
        <w:kinsoku/>
        <w:wordWrap/>
        <w:overflowPunct/>
        <w:topLinePunct w:val="0"/>
        <w:autoSpaceDE/>
        <w:autoSpaceDN/>
        <w:bidi w:val="0"/>
        <w:adjustRightInd/>
        <w:snapToGrid/>
        <w:spacing w:line="560" w:lineRule="exact"/>
        <w:ind w:left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建设地点、规模、主要建设内容</w:t>
      </w:r>
    </w:p>
    <w:p>
      <w:pPr>
        <w:pageBreakBefore w:val="0"/>
        <w:kinsoku/>
        <w:wordWrap/>
        <w:overflowPunct/>
        <w:topLinePunct w:val="0"/>
        <w:autoSpaceDE/>
        <w:autoSpaceDN/>
        <w:bidi w:val="0"/>
        <w:adjustRightInd/>
        <w:snapToGrid/>
        <w:spacing w:line="560" w:lineRule="exact"/>
        <w:ind w:left="0" w:firstLine="56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本项目</w:t>
      </w:r>
      <w:r>
        <w:rPr>
          <w:rFonts w:hint="eastAsia" w:ascii="宋体" w:hAnsi="宋体" w:eastAsia="宋体" w:cs="宋体"/>
          <w:color w:val="000000" w:themeColor="text1"/>
          <w:lang w:val="en-US" w:eastAsia="zh-CN"/>
          <w14:textFill>
            <w14:solidFill>
              <w14:schemeClr w14:val="tx1"/>
            </w14:solidFill>
          </w14:textFill>
        </w:rPr>
        <w:t>为防渗渠道改建项目，建设地点位于巴楚县多来提巴格乡4村3组、多来提巴格乡良种场2组、多来提巴格乡13村1、2组、恰尔巴格乡7村4组、恰尔巴格乡9村、恰尔巴格乡19村2组</w:t>
      </w:r>
      <w:r>
        <w:rPr>
          <w:rFonts w:hint="eastAsia" w:ascii="宋体" w:hAnsi="宋体" w:eastAsia="宋体" w:cs="宋体"/>
          <w:color w:val="000000" w:themeColor="text1"/>
          <w:lang w:val="en-US" w:eastAsia="zh-CN"/>
          <w14:textFill>
            <w14:solidFill>
              <w14:schemeClr w14:val="tx1"/>
            </w14:solidFill>
          </w14:textFill>
        </w:rPr>
        <w:t>。</w:t>
      </w:r>
    </w:p>
    <w:p>
      <w:pPr>
        <w:pageBreakBefore w:val="0"/>
        <w:kinsoku/>
        <w:wordWrap/>
        <w:overflowPunct/>
        <w:topLinePunct w:val="0"/>
        <w:autoSpaceDE/>
        <w:autoSpaceDN/>
        <w:bidi w:val="0"/>
        <w:adjustRightInd/>
        <w:snapToGrid/>
        <w:spacing w:line="560" w:lineRule="exact"/>
        <w:ind w:left="0" w:firstLine="560"/>
        <w:textAlignment w:val="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本次</w:t>
      </w:r>
      <w:r>
        <w:rPr>
          <w:rFonts w:hint="eastAsia" w:ascii="宋体" w:hAnsi="宋体" w:eastAsia="宋体" w:cs="宋体"/>
          <w:b w:val="0"/>
          <w:bCs w:val="0"/>
          <w:color w:val="000000" w:themeColor="text1"/>
          <w:highlight w:val="none"/>
          <w:lang w:val="en-US" w:eastAsia="zh-CN"/>
          <w14:textFill>
            <w14:solidFill>
              <w14:schemeClr w14:val="tx1"/>
            </w14:solidFill>
          </w14:textFill>
        </w:rPr>
        <w:t>改建6条支渠总长12.128km</w:t>
      </w:r>
      <w:r>
        <w:rPr>
          <w:rFonts w:hint="eastAsia" w:ascii="宋体" w:hAnsi="宋体" w:eastAsia="宋体" w:cs="宋体"/>
          <w:b w:val="0"/>
          <w:bCs w:val="0"/>
          <w:color w:val="000000" w:themeColor="text1"/>
          <w:highlight w:val="none"/>
          <w:lang w:val="en-US" w:eastAsia="zh-CN"/>
          <w14:textFill>
            <w14:solidFill>
              <w14:schemeClr w14:val="tx1"/>
            </w14:solidFill>
          </w14:textFill>
        </w:rPr>
        <w:t>，</w:t>
      </w:r>
      <w:r>
        <w:rPr>
          <w:rFonts w:hint="eastAsia" w:ascii="宋体" w:hAnsi="宋体" w:eastAsia="宋体" w:cs="宋体"/>
          <w:b w:val="0"/>
          <w:bCs w:val="0"/>
          <w:color w:val="000000" w:themeColor="text1"/>
          <w:highlight w:val="none"/>
          <w:lang w:val="en-US" w:eastAsia="zh-CN"/>
          <w14:textFill>
            <w14:solidFill>
              <w14:schemeClr w14:val="tx1"/>
            </w14:solidFill>
          </w14:textFill>
        </w:rPr>
        <w:t>其中：多来提巴格乡4村3组支渠控制灌溉面积320亩，设计流量为0.2m³/s</w:t>
      </w:r>
      <w:r>
        <w:rPr>
          <w:rFonts w:hint="eastAsia" w:ascii="宋体" w:hAnsi="宋体" w:eastAsia="宋体" w:cs="宋体"/>
          <w:b w:val="0"/>
          <w:bCs w:val="0"/>
          <w:color w:val="000000" w:themeColor="text1"/>
          <w:highlight w:val="none"/>
          <w:lang w:val="en-US" w:eastAsia="zh-CN"/>
          <w14:textFill>
            <w14:solidFill>
              <w14:schemeClr w14:val="tx1"/>
            </w14:solidFill>
          </w14:textFill>
        </w:rPr>
        <w:t>，</w:t>
      </w:r>
      <w:r>
        <w:rPr>
          <w:rFonts w:hint="eastAsia" w:ascii="宋体" w:hAnsi="宋体" w:eastAsia="宋体" w:cs="宋体"/>
          <w:b w:val="0"/>
          <w:bCs w:val="0"/>
          <w:color w:val="000000" w:themeColor="text1"/>
          <w:highlight w:val="none"/>
          <w:lang w:val="en-US" w:eastAsia="zh-CN"/>
          <w14:textFill>
            <w14:solidFill>
              <w14:schemeClr w14:val="tx1"/>
            </w14:solidFill>
          </w14:textFill>
        </w:rPr>
        <w:t>防渗长度为0.985km</w:t>
      </w:r>
      <w:r>
        <w:rPr>
          <w:rFonts w:hint="eastAsia" w:ascii="宋体" w:hAnsi="宋体" w:eastAsia="宋体" w:cs="宋体"/>
          <w:b w:val="0"/>
          <w:bCs w:val="0"/>
          <w:color w:val="000000" w:themeColor="text1"/>
          <w:highlight w:val="none"/>
          <w:lang w:val="en-US" w:eastAsia="zh-CN"/>
          <w14:textFill>
            <w14:solidFill>
              <w14:schemeClr w14:val="tx1"/>
            </w14:solidFill>
          </w14:textFill>
        </w:rPr>
        <w:t>；</w:t>
      </w:r>
      <w:r>
        <w:rPr>
          <w:rFonts w:hint="eastAsia" w:ascii="宋体" w:hAnsi="宋体" w:eastAsia="宋体" w:cs="宋体"/>
          <w:b w:val="0"/>
          <w:bCs w:val="0"/>
          <w:color w:val="000000" w:themeColor="text1"/>
          <w:highlight w:val="none"/>
          <w:lang w:val="en-US" w:eastAsia="zh-CN"/>
          <w14:textFill>
            <w14:solidFill>
              <w14:schemeClr w14:val="tx1"/>
            </w14:solidFill>
          </w14:textFill>
        </w:rPr>
        <w:t>多来提巴格乡良种场2组支渠控制灌溉面积2820亩，设计流量为0.5m³/s</w:t>
      </w:r>
      <w:r>
        <w:rPr>
          <w:rFonts w:hint="eastAsia" w:ascii="宋体" w:hAnsi="宋体" w:eastAsia="宋体" w:cs="宋体"/>
          <w:b w:val="0"/>
          <w:bCs w:val="0"/>
          <w:color w:val="000000" w:themeColor="text1"/>
          <w:highlight w:val="none"/>
          <w:lang w:val="en-US" w:eastAsia="zh-CN"/>
          <w14:textFill>
            <w14:solidFill>
              <w14:schemeClr w14:val="tx1"/>
            </w14:solidFill>
          </w14:textFill>
        </w:rPr>
        <w:t>，</w:t>
      </w:r>
      <w:r>
        <w:rPr>
          <w:rFonts w:hint="eastAsia" w:ascii="宋体" w:hAnsi="宋体" w:eastAsia="宋体" w:cs="宋体"/>
          <w:b w:val="0"/>
          <w:bCs w:val="0"/>
          <w:color w:val="000000" w:themeColor="text1"/>
          <w:highlight w:val="none"/>
          <w:lang w:val="en-US" w:eastAsia="zh-CN"/>
          <w14:textFill>
            <w14:solidFill>
              <w14:schemeClr w14:val="tx1"/>
            </w14:solidFill>
          </w14:textFill>
        </w:rPr>
        <w:t>防渗长度为1.616km</w:t>
      </w:r>
      <w:r>
        <w:rPr>
          <w:rFonts w:hint="eastAsia" w:ascii="宋体" w:hAnsi="宋体" w:eastAsia="宋体" w:cs="宋体"/>
          <w:b w:val="0"/>
          <w:bCs w:val="0"/>
          <w:color w:val="000000" w:themeColor="text1"/>
          <w:highlight w:val="none"/>
          <w:lang w:val="en-US" w:eastAsia="zh-CN"/>
          <w14:textFill>
            <w14:solidFill>
              <w14:schemeClr w14:val="tx1"/>
            </w14:solidFill>
          </w14:textFill>
        </w:rPr>
        <w:t>；</w:t>
      </w:r>
      <w:r>
        <w:rPr>
          <w:rFonts w:hint="eastAsia" w:ascii="宋体" w:hAnsi="宋体" w:eastAsia="宋体" w:cs="宋体"/>
          <w:b w:val="0"/>
          <w:bCs w:val="0"/>
          <w:color w:val="000000" w:themeColor="text1"/>
          <w:highlight w:val="none"/>
          <w:lang w:val="en-US" w:eastAsia="zh-CN"/>
          <w14:textFill>
            <w14:solidFill>
              <w14:schemeClr w14:val="tx1"/>
            </w14:solidFill>
          </w14:textFill>
        </w:rPr>
        <w:t>多来提巴格乡13村1、2组支渠控制灌溉面积800亩，设计流量为0.25m³/s</w:t>
      </w:r>
      <w:r>
        <w:rPr>
          <w:rFonts w:hint="eastAsia" w:ascii="宋体" w:hAnsi="宋体" w:eastAsia="宋体" w:cs="宋体"/>
          <w:b w:val="0"/>
          <w:bCs w:val="0"/>
          <w:color w:val="000000" w:themeColor="text1"/>
          <w:highlight w:val="none"/>
          <w:lang w:val="en-US" w:eastAsia="zh-CN"/>
          <w14:textFill>
            <w14:solidFill>
              <w14:schemeClr w14:val="tx1"/>
            </w14:solidFill>
          </w14:textFill>
        </w:rPr>
        <w:t>，</w:t>
      </w:r>
      <w:r>
        <w:rPr>
          <w:rFonts w:hint="eastAsia" w:ascii="宋体" w:hAnsi="宋体" w:eastAsia="宋体" w:cs="宋体"/>
          <w:b w:val="0"/>
          <w:bCs w:val="0"/>
          <w:color w:val="000000" w:themeColor="text1"/>
          <w:highlight w:val="none"/>
          <w:lang w:val="en-US" w:eastAsia="zh-CN"/>
          <w14:textFill>
            <w14:solidFill>
              <w14:schemeClr w14:val="tx1"/>
            </w14:solidFill>
          </w14:textFill>
        </w:rPr>
        <w:t>防渗长度为1.864km</w:t>
      </w:r>
      <w:r>
        <w:rPr>
          <w:rFonts w:hint="eastAsia" w:ascii="宋体" w:hAnsi="宋体" w:eastAsia="宋体" w:cs="宋体"/>
          <w:b w:val="0"/>
          <w:bCs w:val="0"/>
          <w:color w:val="000000" w:themeColor="text1"/>
          <w:highlight w:val="none"/>
          <w:lang w:val="en-US" w:eastAsia="zh-CN"/>
          <w14:textFill>
            <w14:solidFill>
              <w14:schemeClr w14:val="tx1"/>
            </w14:solidFill>
          </w14:textFill>
        </w:rPr>
        <w:t>；</w:t>
      </w:r>
      <w:r>
        <w:rPr>
          <w:rFonts w:hint="eastAsia" w:ascii="宋体" w:hAnsi="宋体" w:eastAsia="宋体" w:cs="宋体"/>
          <w:b w:val="0"/>
          <w:bCs w:val="0"/>
          <w:color w:val="000000" w:themeColor="text1"/>
          <w:highlight w:val="none"/>
          <w:lang w:val="en-US" w:eastAsia="zh-CN"/>
          <w14:textFill>
            <w14:solidFill>
              <w14:schemeClr w14:val="tx1"/>
            </w14:solidFill>
          </w14:textFill>
        </w:rPr>
        <w:t>恰尔巴格乡7村4组支渠控制灌溉面积1400亩，设计流量为0.3m³/s</w:t>
      </w:r>
      <w:r>
        <w:rPr>
          <w:rFonts w:hint="eastAsia" w:ascii="宋体" w:hAnsi="宋体" w:eastAsia="宋体" w:cs="宋体"/>
          <w:b w:val="0"/>
          <w:bCs w:val="0"/>
          <w:color w:val="000000" w:themeColor="text1"/>
          <w:highlight w:val="none"/>
          <w:lang w:val="en-US" w:eastAsia="zh-CN"/>
          <w14:textFill>
            <w14:solidFill>
              <w14:schemeClr w14:val="tx1"/>
            </w14:solidFill>
          </w14:textFill>
        </w:rPr>
        <w:t>，</w:t>
      </w:r>
      <w:r>
        <w:rPr>
          <w:rFonts w:hint="eastAsia" w:ascii="宋体" w:hAnsi="宋体" w:eastAsia="宋体" w:cs="宋体"/>
          <w:b w:val="0"/>
          <w:bCs w:val="0"/>
          <w:color w:val="000000" w:themeColor="text1"/>
          <w:highlight w:val="none"/>
          <w:lang w:val="en-US" w:eastAsia="zh-CN"/>
          <w14:textFill>
            <w14:solidFill>
              <w14:schemeClr w14:val="tx1"/>
            </w14:solidFill>
          </w14:textFill>
        </w:rPr>
        <w:t>防渗长度为3.183km</w:t>
      </w:r>
      <w:r>
        <w:rPr>
          <w:rFonts w:hint="eastAsia" w:ascii="宋体" w:hAnsi="宋体" w:eastAsia="宋体" w:cs="宋体"/>
          <w:b w:val="0"/>
          <w:bCs w:val="0"/>
          <w:color w:val="000000" w:themeColor="text1"/>
          <w:highlight w:val="none"/>
          <w:lang w:val="en-US" w:eastAsia="zh-CN"/>
          <w14:textFill>
            <w14:solidFill>
              <w14:schemeClr w14:val="tx1"/>
            </w14:solidFill>
          </w14:textFill>
        </w:rPr>
        <w:t>；</w:t>
      </w:r>
      <w:r>
        <w:rPr>
          <w:rFonts w:hint="eastAsia" w:ascii="宋体" w:hAnsi="宋体" w:eastAsia="宋体" w:cs="宋体"/>
          <w:b w:val="0"/>
          <w:bCs w:val="0"/>
          <w:color w:val="000000" w:themeColor="text1"/>
          <w:highlight w:val="none"/>
          <w:lang w:val="en-US" w:eastAsia="zh-CN"/>
          <w14:textFill>
            <w14:solidFill>
              <w14:schemeClr w14:val="tx1"/>
            </w14:solidFill>
          </w14:textFill>
        </w:rPr>
        <w:t>恰尔巴格乡9村支渠控制灌溉面积6000亩，设计流量为0.8m³/s</w:t>
      </w:r>
      <w:r>
        <w:rPr>
          <w:rFonts w:hint="eastAsia" w:ascii="宋体" w:hAnsi="宋体" w:eastAsia="宋体" w:cs="宋体"/>
          <w:b w:val="0"/>
          <w:bCs w:val="0"/>
          <w:color w:val="000000" w:themeColor="text1"/>
          <w:highlight w:val="none"/>
          <w:lang w:val="en-US" w:eastAsia="zh-CN"/>
          <w14:textFill>
            <w14:solidFill>
              <w14:schemeClr w14:val="tx1"/>
            </w14:solidFill>
          </w14:textFill>
        </w:rPr>
        <w:t>，</w:t>
      </w:r>
      <w:r>
        <w:rPr>
          <w:rFonts w:hint="eastAsia" w:ascii="宋体" w:hAnsi="宋体" w:eastAsia="宋体" w:cs="宋体"/>
          <w:b w:val="0"/>
          <w:bCs w:val="0"/>
          <w:color w:val="000000" w:themeColor="text1"/>
          <w:highlight w:val="none"/>
          <w:lang w:val="en-US" w:eastAsia="zh-CN"/>
          <w14:textFill>
            <w14:solidFill>
              <w14:schemeClr w14:val="tx1"/>
            </w14:solidFill>
          </w14:textFill>
        </w:rPr>
        <w:t>防渗长度为2.69km</w:t>
      </w:r>
      <w:r>
        <w:rPr>
          <w:rFonts w:hint="eastAsia" w:ascii="宋体" w:hAnsi="宋体" w:eastAsia="宋体" w:cs="宋体"/>
          <w:b w:val="0"/>
          <w:bCs w:val="0"/>
          <w:color w:val="000000" w:themeColor="text1"/>
          <w:highlight w:val="none"/>
          <w:lang w:val="en-US" w:eastAsia="zh-CN"/>
          <w14:textFill>
            <w14:solidFill>
              <w14:schemeClr w14:val="tx1"/>
            </w14:solidFill>
          </w14:textFill>
        </w:rPr>
        <w:t>；</w:t>
      </w:r>
      <w:r>
        <w:rPr>
          <w:rFonts w:hint="eastAsia" w:ascii="宋体" w:hAnsi="宋体" w:eastAsia="宋体" w:cs="宋体"/>
          <w:b w:val="0"/>
          <w:bCs w:val="0"/>
          <w:color w:val="000000" w:themeColor="text1"/>
          <w:highlight w:val="none"/>
          <w:lang w:val="en-US" w:eastAsia="zh-CN"/>
          <w14:textFill>
            <w14:solidFill>
              <w14:schemeClr w14:val="tx1"/>
            </w14:solidFill>
          </w14:textFill>
        </w:rPr>
        <w:t>恰尔巴格乡19村2组支渠控制灌溉面积1600亩，设计流量为0.3m³/s</w:t>
      </w:r>
      <w:r>
        <w:rPr>
          <w:rFonts w:hint="eastAsia" w:ascii="宋体" w:hAnsi="宋体" w:eastAsia="宋体" w:cs="宋体"/>
          <w:b w:val="0"/>
          <w:bCs w:val="0"/>
          <w:color w:val="000000" w:themeColor="text1"/>
          <w:highlight w:val="none"/>
          <w:lang w:val="en-US" w:eastAsia="zh-CN"/>
          <w14:textFill>
            <w14:solidFill>
              <w14:schemeClr w14:val="tx1"/>
            </w14:solidFill>
          </w14:textFill>
        </w:rPr>
        <w:t>，</w:t>
      </w:r>
      <w:r>
        <w:rPr>
          <w:rFonts w:hint="eastAsia" w:ascii="宋体" w:hAnsi="宋体" w:eastAsia="宋体" w:cs="宋体"/>
          <w:b w:val="0"/>
          <w:bCs w:val="0"/>
          <w:color w:val="000000" w:themeColor="text1"/>
          <w:highlight w:val="none"/>
          <w:lang w:val="en-US" w:eastAsia="zh-CN"/>
          <w14:textFill>
            <w14:solidFill>
              <w14:schemeClr w14:val="tx1"/>
            </w14:solidFill>
          </w14:textFill>
        </w:rPr>
        <w:t>防渗长度为1.79km。配套渠系建筑物121座，其中：水闸103座，农桥17座，汇水口1座</w:t>
      </w:r>
      <w:r>
        <w:rPr>
          <w:rFonts w:hint="eastAsia" w:ascii="宋体" w:hAnsi="宋体" w:eastAsia="宋体" w:cs="宋体"/>
          <w:color w:val="000000" w:themeColor="text1"/>
          <w:lang w:val="en-US" w:eastAsia="zh-CN"/>
          <w14:textFill>
            <w14:solidFill>
              <w14:schemeClr w14:val="tx1"/>
            </w14:solidFill>
          </w14:textFill>
        </w:rPr>
        <w:t>。</w:t>
      </w:r>
    </w:p>
    <w:p>
      <w:pPr>
        <w:pageBreakBefore w:val="0"/>
        <w:numPr>
          <w:ilvl w:val="0"/>
          <w:numId w:val="0"/>
        </w:numPr>
        <w:kinsoku/>
        <w:wordWrap/>
        <w:overflowPunct/>
        <w:topLinePunct w:val="0"/>
        <w:autoSpaceDE/>
        <w:autoSpaceDN/>
        <w:bidi w:val="0"/>
        <w:adjustRightInd/>
        <w:snapToGrid/>
        <w:spacing w:line="560" w:lineRule="exact"/>
        <w:ind w:leftChars="200"/>
        <w:textAlignment w:val="auto"/>
        <w:rPr>
          <w:rFonts w:hint="eastAsia" w:ascii="宋体" w:hAnsi="宋体" w:eastAsia="宋体" w:cs="宋体"/>
          <w:b w:val="0"/>
          <w:color w:val="000000" w:themeColor="text1"/>
          <w:kern w:val="2"/>
          <w:sz w:val="28"/>
          <w:szCs w:val="24"/>
          <w:lang w:val="en-US" w:eastAsia="zh-CN" w:bidi="ar-SA"/>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建设工程及环保审批情况</w:t>
      </w:r>
    </w:p>
    <w:p>
      <w:pPr>
        <w:pageBreakBefore w:val="0"/>
        <w:kinsoku/>
        <w:wordWrap/>
        <w:overflowPunct/>
        <w:topLinePunct w:val="0"/>
        <w:autoSpaceDE/>
        <w:autoSpaceDN/>
        <w:bidi w:val="0"/>
        <w:adjustRightInd/>
        <w:snapToGrid/>
        <w:spacing w:line="560" w:lineRule="exact"/>
        <w:ind w:left="0" w:firstLine="56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2021年7月，新疆荣祥环保科技咨询有限公司受巴楚县水利管理站的委托编制完成《喀什地区巴楚县胜利及恰瓦克灌区续建配套与现代化改造建设项目环境影响报告表》；2021年11月16日，喀什地区生态环境局以“喀地环评字〔2021〕116号”文对该环评报告表予以批复。</w:t>
      </w:r>
    </w:p>
    <w:p>
      <w:pPr>
        <w:pageBreakBefore w:val="0"/>
        <w:kinsoku/>
        <w:wordWrap/>
        <w:overflowPunct/>
        <w:topLinePunct w:val="0"/>
        <w:autoSpaceDE/>
        <w:autoSpaceDN/>
        <w:bidi w:val="0"/>
        <w:adjustRightInd/>
        <w:snapToGrid/>
        <w:spacing w:line="560" w:lineRule="exact"/>
        <w:ind w:left="0" w:firstLine="56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（2）新疆维吾尔自治区喀什地区水利局文件以“喀地水字〔2022〕27号”文对该项目予以批复，关于喀什地区巴楚县胜利及恰瓦克灌区续建配套与现代化改造建设项目（三期）实施方案的批复；</w:t>
      </w:r>
    </w:p>
    <w:p>
      <w:pPr>
        <w:pageBreakBefore w:val="0"/>
        <w:kinsoku/>
        <w:wordWrap/>
        <w:overflowPunct/>
        <w:topLinePunct w:val="0"/>
        <w:autoSpaceDE/>
        <w:autoSpaceDN/>
        <w:bidi w:val="0"/>
        <w:adjustRightInd/>
        <w:snapToGrid/>
        <w:spacing w:line="560" w:lineRule="exact"/>
        <w:ind w:left="0" w:firstLine="56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本项目于2023年3月开工建设，2023年6月建设完成。。</w:t>
      </w:r>
    </w:p>
    <w:p>
      <w:pPr>
        <w:pageBreakBefore w:val="0"/>
        <w:numPr>
          <w:ilvl w:val="0"/>
          <w:numId w:val="0"/>
        </w:numPr>
        <w:kinsoku/>
        <w:wordWrap/>
        <w:overflowPunct/>
        <w:topLinePunct w:val="0"/>
        <w:autoSpaceDE/>
        <w:autoSpaceDN/>
        <w:bidi w:val="0"/>
        <w:adjustRightInd/>
        <w:snapToGrid/>
        <w:spacing w:line="560" w:lineRule="exact"/>
        <w:ind w:left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投资情况</w:t>
      </w:r>
    </w:p>
    <w:p>
      <w:pPr>
        <w:pageBreakBefore w:val="0"/>
        <w:kinsoku/>
        <w:wordWrap/>
        <w:overflowPunct/>
        <w:topLinePunct w:val="0"/>
        <w:autoSpaceDE/>
        <w:autoSpaceDN/>
        <w:bidi w:val="0"/>
        <w:adjustRightInd/>
        <w:snapToGrid/>
        <w:spacing w:line="560" w:lineRule="exact"/>
        <w:ind w:left="0" w:firstLine="56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根据新疆维吾尔自治区喀什地区水利局文件“喀地水字〔2022〕27号”文，本项目设计投资总概算1700万元，未设计环保投资概算。根据项目决算报告，实际总投资1658.55万元，其中实际环保投资60万元，占总投资的3.6%。</w:t>
      </w:r>
    </w:p>
    <w:p>
      <w:pPr>
        <w:pageBreakBefore w:val="0"/>
        <w:numPr>
          <w:ilvl w:val="0"/>
          <w:numId w:val="0"/>
        </w:numPr>
        <w:kinsoku/>
        <w:wordWrap/>
        <w:overflowPunct/>
        <w:topLinePunct w:val="0"/>
        <w:autoSpaceDE/>
        <w:autoSpaceDN/>
        <w:bidi w:val="0"/>
        <w:adjustRightInd/>
        <w:snapToGrid/>
        <w:spacing w:line="560" w:lineRule="exact"/>
        <w:ind w:left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4、</w:t>
      </w:r>
      <w:r>
        <w:rPr>
          <w:rFonts w:hint="eastAsia" w:ascii="宋体" w:hAnsi="宋体" w:eastAsia="宋体" w:cs="宋体"/>
          <w:color w:val="000000" w:themeColor="text1"/>
          <w14:textFill>
            <w14:solidFill>
              <w14:schemeClr w14:val="tx1"/>
            </w14:solidFill>
          </w14:textFill>
        </w:rPr>
        <w:t>验收范围</w:t>
      </w:r>
    </w:p>
    <w:p>
      <w:pPr>
        <w:pageBreakBefore w:val="0"/>
        <w:kinsoku/>
        <w:wordWrap/>
        <w:overflowPunct/>
        <w:topLinePunct w:val="0"/>
        <w:autoSpaceDE/>
        <w:autoSpaceDN/>
        <w:bidi w:val="0"/>
        <w:adjustRightInd/>
        <w:snapToGrid/>
        <w:spacing w:line="560" w:lineRule="exact"/>
        <w:ind w:left="0" w:firstLine="56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本次验收范围为改建6条支渠总长12.128km</w:t>
      </w:r>
      <w:r>
        <w:rPr>
          <w:rFonts w:hint="eastAsia" w:ascii="宋体" w:hAnsi="宋体" w:eastAsia="宋体" w:cs="宋体"/>
          <w:color w:val="000000" w:themeColor="text1"/>
          <w:lang w:val="en-US" w:eastAsia="zh-CN"/>
          <w14:textFill>
            <w14:solidFill>
              <w14:schemeClr w14:val="tx1"/>
            </w14:solidFill>
          </w14:textFill>
        </w:rPr>
        <w:t>及配套渠系建筑物</w:t>
      </w:r>
      <w:r>
        <w:rPr>
          <w:rFonts w:hint="eastAsia" w:ascii="宋体" w:hAnsi="宋体" w:eastAsia="宋体" w:cs="宋体"/>
          <w:color w:val="000000" w:themeColor="text1"/>
          <w14:textFill>
            <w14:solidFill>
              <w14:schemeClr w14:val="tx1"/>
            </w14:solidFill>
          </w14:textFill>
        </w:rPr>
        <w:t>。</w:t>
      </w:r>
    </w:p>
    <w:p>
      <w:pPr>
        <w:pageBreakBefore w:val="0"/>
        <w:numPr>
          <w:ilvl w:val="0"/>
          <w:numId w:val="1"/>
        </w:numPr>
        <w:kinsoku/>
        <w:wordWrap/>
        <w:overflowPunct/>
        <w:topLinePunct w:val="0"/>
        <w:autoSpaceDE/>
        <w:autoSpaceDN/>
        <w:bidi w:val="0"/>
        <w:adjustRightInd/>
        <w:snapToGrid/>
        <w:spacing w:line="560" w:lineRule="exact"/>
        <w:ind w:left="0" w:leftChars="0" w:firstLine="562" w:firstLineChars="0"/>
        <w:textAlignment w:val="auto"/>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工程变动情况</w:t>
      </w:r>
    </w:p>
    <w:p>
      <w:pPr>
        <w:pageBreakBefore w:val="0"/>
        <w:kinsoku/>
        <w:wordWrap/>
        <w:overflowPunct/>
        <w:topLinePunct w:val="0"/>
        <w:autoSpaceDE/>
        <w:autoSpaceDN/>
        <w:bidi w:val="0"/>
        <w:adjustRightInd/>
        <w:snapToGrid/>
        <w:spacing w:line="560" w:lineRule="exact"/>
        <w:ind w:left="0" w:firstLine="560"/>
        <w:textAlignment w:val="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经过现场踏勘及查阅相关资料，本项目实际建设内容与环评阶段变化内容为见表4-1；</w:t>
      </w:r>
    </w:p>
    <w:p>
      <w:pPr>
        <w:pageBreakBefore w:val="0"/>
        <w:kinsoku/>
        <w:overflowPunct/>
        <w:topLinePunct w:val="0"/>
        <w:bidi w:val="0"/>
        <w:spacing w:line="240" w:lineRule="auto"/>
        <w:ind w:firstLine="422" w:firstLineChars="200"/>
        <w:jc w:val="center"/>
        <w:outlineLvl w:val="9"/>
        <w:rPr>
          <w:rFonts w:hint="default" w:ascii="Times New Roman" w:hAnsi="Times New Roman" w:eastAsia="宋体" w:cs="Times New Roman"/>
          <w:b/>
          <w:bCs/>
          <w:color w:val="000000" w:themeColor="text1"/>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表4-1</w:t>
      </w:r>
      <w:r>
        <w:rPr>
          <w:rFonts w:hint="eastAsia" w:ascii="Times New Roman" w:hAnsi="Times New Roman" w:cs="Times New Roman"/>
          <w:b/>
          <w:bCs/>
          <w:color w:val="000000" w:themeColor="text1"/>
          <w:sz w:val="21"/>
          <w:szCs w:val="21"/>
          <w:lang w:val="en-US" w:eastAsia="zh-CN"/>
          <w14:textFill>
            <w14:solidFill>
              <w14:schemeClr w14:val="tx1"/>
            </w14:solidFill>
          </w14:textFill>
        </w:rPr>
        <w:t>工程变动情况</w:t>
      </w:r>
      <w:r>
        <w:rPr>
          <w:rFonts w:hint="default" w:ascii="Times New Roman" w:hAnsi="Times New Roman" w:cs="Times New Roman"/>
          <w:b/>
          <w:bCs/>
          <w:color w:val="000000" w:themeColor="text1"/>
          <w:sz w:val="21"/>
          <w:szCs w:val="21"/>
          <w:lang w:val="en-US" w:eastAsia="zh-CN"/>
          <w14:textFill>
            <w14:solidFill>
              <w14:schemeClr w14:val="tx1"/>
            </w14:solidFill>
          </w14:textFill>
        </w:rPr>
        <w:t>一览表</w:t>
      </w:r>
    </w:p>
    <w:tbl>
      <w:tblPr>
        <w:tblStyle w:val="6"/>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7"/>
        <w:gridCol w:w="956"/>
        <w:gridCol w:w="689"/>
        <w:gridCol w:w="978"/>
        <w:gridCol w:w="1233"/>
        <w:gridCol w:w="820"/>
        <w:gridCol w:w="1147"/>
        <w:gridCol w:w="1030"/>
        <w:gridCol w:w="1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 w:hRule="atLeast"/>
        </w:trPr>
        <w:tc>
          <w:tcPr>
            <w:tcW w:w="158" w:type="pct"/>
            <w:vMerge w:val="restar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乡镇</w:t>
            </w:r>
          </w:p>
        </w:tc>
        <w:tc>
          <w:tcPr>
            <w:tcW w:w="528" w:type="pct"/>
            <w:vMerge w:val="restar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渠道名称</w:t>
            </w:r>
          </w:p>
        </w:tc>
        <w:tc>
          <w:tcPr>
            <w:tcW w:w="1602" w:type="pct"/>
            <w:gridSpan w:val="3"/>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环评设计</w:t>
            </w:r>
          </w:p>
        </w:tc>
        <w:tc>
          <w:tcPr>
            <w:tcW w:w="1656" w:type="pct"/>
            <w:gridSpan w:val="3"/>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实际内容</w:t>
            </w:r>
          </w:p>
        </w:tc>
        <w:tc>
          <w:tcPr>
            <w:tcW w:w="1053" w:type="pct"/>
            <w:vMerge w:val="restart"/>
            <w:vAlign w:val="center"/>
          </w:tcPr>
          <w:p>
            <w:pPr>
              <w:keepNext w:val="0"/>
              <w:keepLines w:val="0"/>
              <w:pageBreakBefore w:val="0"/>
              <w:kinsoku/>
              <w:wordWrap/>
              <w:overflowPunct/>
              <w:topLinePunct w:val="0"/>
              <w:autoSpaceDE/>
              <w:autoSpaceDN/>
              <w:bidi w:val="0"/>
              <w:adjustRightInd/>
              <w:snapToGrid/>
              <w:spacing w:line="240" w:lineRule="auto"/>
              <w:ind w:left="0" w:leftChars="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158" w:type="pct"/>
            <w:vMerge w:val="continue"/>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p>
        </w:tc>
        <w:tc>
          <w:tcPr>
            <w:tcW w:w="528" w:type="pct"/>
            <w:vMerge w:val="continue"/>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p>
        </w:tc>
        <w:tc>
          <w:tcPr>
            <w:tcW w:w="381"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长度（km）</w:t>
            </w:r>
          </w:p>
        </w:tc>
        <w:tc>
          <w:tcPr>
            <w:tcW w:w="540"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灌溉面积（亩）</w:t>
            </w:r>
          </w:p>
        </w:tc>
        <w:tc>
          <w:tcPr>
            <w:tcW w:w="681"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设计流量（m3/s）</w:t>
            </w:r>
          </w:p>
        </w:tc>
        <w:tc>
          <w:tcPr>
            <w:tcW w:w="453"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渠道长度（km）</w:t>
            </w:r>
          </w:p>
        </w:tc>
        <w:tc>
          <w:tcPr>
            <w:tcW w:w="634"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灌溉面积（万亩）</w:t>
            </w:r>
          </w:p>
        </w:tc>
        <w:tc>
          <w:tcPr>
            <w:tcW w:w="569"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流量（m3/s）</w:t>
            </w:r>
          </w:p>
        </w:tc>
        <w:tc>
          <w:tcPr>
            <w:tcW w:w="1053" w:type="pct"/>
            <w:vMerge w:val="continue"/>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8" w:type="pct"/>
            <w:vMerge w:val="restar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多来提巴格乡</w:t>
            </w:r>
          </w:p>
        </w:tc>
        <w:tc>
          <w:tcPr>
            <w:tcW w:w="528"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多来提巴格乡4村3 组支渠</w:t>
            </w:r>
          </w:p>
        </w:tc>
        <w:tc>
          <w:tcPr>
            <w:tcW w:w="381"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0.985</w:t>
            </w:r>
          </w:p>
        </w:tc>
        <w:tc>
          <w:tcPr>
            <w:tcW w:w="540"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w:t>
            </w:r>
          </w:p>
        </w:tc>
        <w:tc>
          <w:tcPr>
            <w:tcW w:w="681"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0.2</w:t>
            </w:r>
          </w:p>
        </w:tc>
        <w:tc>
          <w:tcPr>
            <w:tcW w:w="453"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0.985</w:t>
            </w:r>
          </w:p>
        </w:tc>
        <w:tc>
          <w:tcPr>
            <w:tcW w:w="634"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320</w:t>
            </w:r>
          </w:p>
        </w:tc>
        <w:tc>
          <w:tcPr>
            <w:tcW w:w="569"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0.2</w:t>
            </w:r>
          </w:p>
        </w:tc>
        <w:tc>
          <w:tcPr>
            <w:tcW w:w="1053"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无变动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8" w:type="pct"/>
            <w:vMerge w:val="continue"/>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p>
        </w:tc>
        <w:tc>
          <w:tcPr>
            <w:tcW w:w="528"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多来提巴格乡良种场2组支渠</w:t>
            </w:r>
          </w:p>
        </w:tc>
        <w:tc>
          <w:tcPr>
            <w:tcW w:w="381"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1.627</w:t>
            </w:r>
          </w:p>
        </w:tc>
        <w:tc>
          <w:tcPr>
            <w:tcW w:w="540"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420" w:firstLineChars="20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w:t>
            </w:r>
          </w:p>
        </w:tc>
        <w:tc>
          <w:tcPr>
            <w:tcW w:w="681"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0.3</w:t>
            </w:r>
          </w:p>
        </w:tc>
        <w:tc>
          <w:tcPr>
            <w:tcW w:w="453"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1.616</w:t>
            </w:r>
          </w:p>
        </w:tc>
        <w:tc>
          <w:tcPr>
            <w:tcW w:w="634"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2820</w:t>
            </w:r>
          </w:p>
        </w:tc>
        <w:tc>
          <w:tcPr>
            <w:tcW w:w="569"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0.5</w:t>
            </w:r>
          </w:p>
        </w:tc>
        <w:tc>
          <w:tcPr>
            <w:tcW w:w="1053"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长度增长0.011km，流量增大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8" w:type="pct"/>
            <w:vMerge w:val="continue"/>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p>
        </w:tc>
        <w:tc>
          <w:tcPr>
            <w:tcW w:w="528"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多来提巴格乡13村  1、2组支渠</w:t>
            </w:r>
          </w:p>
        </w:tc>
        <w:tc>
          <w:tcPr>
            <w:tcW w:w="381"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1.984</w:t>
            </w:r>
          </w:p>
        </w:tc>
        <w:tc>
          <w:tcPr>
            <w:tcW w:w="540"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420" w:firstLineChars="20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w:t>
            </w:r>
          </w:p>
        </w:tc>
        <w:tc>
          <w:tcPr>
            <w:tcW w:w="681"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0.2</w:t>
            </w:r>
          </w:p>
        </w:tc>
        <w:tc>
          <w:tcPr>
            <w:tcW w:w="453"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1.864</w:t>
            </w:r>
          </w:p>
        </w:tc>
        <w:tc>
          <w:tcPr>
            <w:tcW w:w="634"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800</w:t>
            </w:r>
          </w:p>
        </w:tc>
        <w:tc>
          <w:tcPr>
            <w:tcW w:w="569"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0.25</w:t>
            </w:r>
          </w:p>
        </w:tc>
        <w:tc>
          <w:tcPr>
            <w:tcW w:w="1053"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长度减少0.120km，流量增大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8" w:type="pct"/>
            <w:vMerge w:val="restar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恰尔巴格乡</w:t>
            </w:r>
          </w:p>
        </w:tc>
        <w:tc>
          <w:tcPr>
            <w:tcW w:w="528"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恰尔巴格乡7村4组支渠</w:t>
            </w:r>
          </w:p>
        </w:tc>
        <w:tc>
          <w:tcPr>
            <w:tcW w:w="381"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3.183</w:t>
            </w:r>
          </w:p>
        </w:tc>
        <w:tc>
          <w:tcPr>
            <w:tcW w:w="540"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420" w:firstLineChars="20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w:t>
            </w:r>
          </w:p>
        </w:tc>
        <w:tc>
          <w:tcPr>
            <w:tcW w:w="681"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0.2</w:t>
            </w:r>
          </w:p>
        </w:tc>
        <w:tc>
          <w:tcPr>
            <w:tcW w:w="453"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3.183</w:t>
            </w:r>
          </w:p>
        </w:tc>
        <w:tc>
          <w:tcPr>
            <w:tcW w:w="634"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1400</w:t>
            </w:r>
          </w:p>
        </w:tc>
        <w:tc>
          <w:tcPr>
            <w:tcW w:w="569"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0.3</w:t>
            </w:r>
          </w:p>
        </w:tc>
        <w:tc>
          <w:tcPr>
            <w:tcW w:w="1053"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流量增大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8" w:type="pct"/>
            <w:vMerge w:val="continue"/>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p>
        </w:tc>
        <w:tc>
          <w:tcPr>
            <w:tcW w:w="528"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恰尔巴格乡9村支渠</w:t>
            </w:r>
          </w:p>
        </w:tc>
        <w:tc>
          <w:tcPr>
            <w:tcW w:w="381"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2.81</w:t>
            </w:r>
          </w:p>
        </w:tc>
        <w:tc>
          <w:tcPr>
            <w:tcW w:w="540"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420" w:firstLineChars="20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w:t>
            </w:r>
          </w:p>
        </w:tc>
        <w:tc>
          <w:tcPr>
            <w:tcW w:w="681"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1-0.7</w:t>
            </w:r>
          </w:p>
        </w:tc>
        <w:tc>
          <w:tcPr>
            <w:tcW w:w="453"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2.69</w:t>
            </w:r>
          </w:p>
        </w:tc>
        <w:tc>
          <w:tcPr>
            <w:tcW w:w="634"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6000</w:t>
            </w:r>
          </w:p>
        </w:tc>
        <w:tc>
          <w:tcPr>
            <w:tcW w:w="569"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0.8</w:t>
            </w:r>
          </w:p>
        </w:tc>
        <w:tc>
          <w:tcPr>
            <w:tcW w:w="1053"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长度减少0.12km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8" w:type="pct"/>
            <w:vMerge w:val="continue"/>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p>
        </w:tc>
        <w:tc>
          <w:tcPr>
            <w:tcW w:w="528"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恰尔巴格乡19村2组支渠</w:t>
            </w:r>
          </w:p>
        </w:tc>
        <w:tc>
          <w:tcPr>
            <w:tcW w:w="381"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1.79</w:t>
            </w:r>
          </w:p>
        </w:tc>
        <w:tc>
          <w:tcPr>
            <w:tcW w:w="540"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420" w:firstLineChars="20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w:t>
            </w:r>
          </w:p>
        </w:tc>
        <w:tc>
          <w:tcPr>
            <w:tcW w:w="681"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0.3</w:t>
            </w:r>
          </w:p>
        </w:tc>
        <w:tc>
          <w:tcPr>
            <w:tcW w:w="453"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1.79</w:t>
            </w:r>
          </w:p>
        </w:tc>
        <w:tc>
          <w:tcPr>
            <w:tcW w:w="634"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1600</w:t>
            </w:r>
          </w:p>
        </w:tc>
        <w:tc>
          <w:tcPr>
            <w:tcW w:w="569"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0.3</w:t>
            </w:r>
          </w:p>
        </w:tc>
        <w:tc>
          <w:tcPr>
            <w:tcW w:w="1053"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无变动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8"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合计</w:t>
            </w:r>
          </w:p>
        </w:tc>
        <w:tc>
          <w:tcPr>
            <w:tcW w:w="2131" w:type="pct"/>
            <w:gridSpan w:val="4"/>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渠道长度12.379</w:t>
            </w:r>
          </w:p>
        </w:tc>
        <w:tc>
          <w:tcPr>
            <w:tcW w:w="1656" w:type="pct"/>
            <w:gridSpan w:val="3"/>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渠道长度12.128</w:t>
            </w:r>
          </w:p>
        </w:tc>
        <w:tc>
          <w:tcPr>
            <w:tcW w:w="1053"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长度减少0.251km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8" w:type="pct"/>
            <w:vMerge w:val="restar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辅助工程</w:t>
            </w:r>
          </w:p>
        </w:tc>
        <w:tc>
          <w:tcPr>
            <w:tcW w:w="528"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农桥</w:t>
            </w:r>
          </w:p>
        </w:tc>
        <w:tc>
          <w:tcPr>
            <w:tcW w:w="1602" w:type="pct"/>
            <w:gridSpan w:val="3"/>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21座</w:t>
            </w:r>
          </w:p>
        </w:tc>
        <w:tc>
          <w:tcPr>
            <w:tcW w:w="1656" w:type="pct"/>
            <w:gridSpan w:val="3"/>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17座</w:t>
            </w:r>
          </w:p>
        </w:tc>
        <w:tc>
          <w:tcPr>
            <w:tcW w:w="1053"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减少3座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8" w:type="pct"/>
            <w:vMerge w:val="continue"/>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p>
        </w:tc>
        <w:tc>
          <w:tcPr>
            <w:tcW w:w="528"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水闸、</w:t>
            </w:r>
          </w:p>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分水闸</w:t>
            </w:r>
          </w:p>
        </w:tc>
        <w:tc>
          <w:tcPr>
            <w:tcW w:w="1602" w:type="pct"/>
            <w:gridSpan w:val="3"/>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45座、56</w:t>
            </w: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座</w:t>
            </w:r>
          </w:p>
        </w:tc>
        <w:tc>
          <w:tcPr>
            <w:tcW w:w="1656" w:type="pct"/>
            <w:gridSpan w:val="3"/>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103座</w:t>
            </w:r>
          </w:p>
        </w:tc>
        <w:tc>
          <w:tcPr>
            <w:tcW w:w="1053"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增加2座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8" w:type="pct"/>
            <w:vMerge w:val="continue"/>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p>
        </w:tc>
        <w:tc>
          <w:tcPr>
            <w:tcW w:w="528"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汇水口</w:t>
            </w:r>
          </w:p>
        </w:tc>
        <w:tc>
          <w:tcPr>
            <w:tcW w:w="1602" w:type="pct"/>
            <w:gridSpan w:val="3"/>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0座</w:t>
            </w:r>
          </w:p>
        </w:tc>
        <w:tc>
          <w:tcPr>
            <w:tcW w:w="1656" w:type="pct"/>
            <w:gridSpan w:val="3"/>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1座</w:t>
            </w:r>
          </w:p>
        </w:tc>
        <w:tc>
          <w:tcPr>
            <w:tcW w:w="1053"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增加1座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8"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p>
        </w:tc>
        <w:tc>
          <w:tcPr>
            <w:tcW w:w="528"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提水泵站</w:t>
            </w:r>
          </w:p>
        </w:tc>
        <w:tc>
          <w:tcPr>
            <w:tcW w:w="1602" w:type="pct"/>
            <w:gridSpan w:val="3"/>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1座</w:t>
            </w:r>
          </w:p>
        </w:tc>
        <w:tc>
          <w:tcPr>
            <w:tcW w:w="1656" w:type="pct"/>
            <w:gridSpan w:val="3"/>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0座</w:t>
            </w:r>
          </w:p>
        </w:tc>
        <w:tc>
          <w:tcPr>
            <w:tcW w:w="1053" w:type="pct"/>
            <w:vAlign w:val="center"/>
          </w:tcPr>
          <w:p>
            <w:pPr>
              <w:keepNext w:val="0"/>
              <w:keepLines w:val="0"/>
              <w:pageBreakBefore w:val="0"/>
              <w:kinsoku/>
              <w:wordWrap/>
              <w:overflowPunct/>
              <w:topLinePunct w:val="0"/>
              <w:autoSpaceDE/>
              <w:autoSpaceDN/>
              <w:bidi w:val="0"/>
              <w:adjustRightInd/>
              <w:snapToGrid/>
              <w:spacing w:line="240" w:lineRule="auto"/>
              <w:ind w:left="-140" w:leftChars="-50" w:right="-140" w:rightChars="-50" w:firstLine="0" w:firstLine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未建设</w:t>
            </w:r>
          </w:p>
        </w:tc>
      </w:tr>
    </w:tbl>
    <w:p>
      <w:pPr>
        <w:keepNext w:val="0"/>
        <w:keepLines w:val="0"/>
        <w:pageBreakBefore w:val="0"/>
        <w:widowControl/>
        <w:numPr>
          <w:ilvl w:val="0"/>
          <w:numId w:val="0"/>
        </w:numPr>
        <w:suppressLineNumbers w:val="0"/>
        <w:kinsoku/>
        <w:wordWrap/>
        <w:overflowPunct/>
        <w:topLinePunct w:val="0"/>
        <w:autoSpaceDE/>
        <w:autoSpaceDN/>
        <w:bidi w:val="0"/>
        <w:adjustRightInd/>
        <w:snapToGrid/>
        <w:spacing w:afterAutospacing="0" w:line="560" w:lineRule="exact"/>
        <w:ind w:left="0" w:firstLine="560" w:firstLineChars="200"/>
        <w:jc w:val="left"/>
        <w:textAlignment w:val="auto"/>
        <w:outlineLvl w:val="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参考《水电等九个行业建设项目重大变动清单（试行）》本项目不属于重大变动。</w:t>
      </w:r>
    </w:p>
    <w:p>
      <w:pPr>
        <w:pageBreakBefore w:val="0"/>
        <w:numPr>
          <w:ilvl w:val="0"/>
          <w:numId w:val="1"/>
        </w:numPr>
        <w:kinsoku/>
        <w:wordWrap/>
        <w:overflowPunct/>
        <w:topLinePunct w:val="0"/>
        <w:autoSpaceDE/>
        <w:autoSpaceDN/>
        <w:bidi w:val="0"/>
        <w:adjustRightInd/>
        <w:snapToGrid/>
        <w:spacing w:line="560" w:lineRule="exact"/>
        <w:ind w:left="0" w:leftChars="0" w:firstLine="562" w:firstLineChars="0"/>
        <w:textAlignment w:val="auto"/>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环境保护</w:t>
      </w:r>
      <w:r>
        <w:rPr>
          <w:rFonts w:hint="eastAsia" w:ascii="宋体" w:hAnsi="宋体" w:eastAsia="宋体" w:cs="宋体"/>
          <w:b/>
          <w:bCs/>
          <w:color w:val="000000" w:themeColor="text1"/>
          <w:lang w:val="en-US" w:eastAsia="zh-CN"/>
          <w14:textFill>
            <w14:solidFill>
              <w14:schemeClr w14:val="tx1"/>
            </w14:solidFill>
          </w14:textFill>
        </w:rPr>
        <w:t>措施落实情况</w:t>
      </w:r>
    </w:p>
    <w:p>
      <w:pPr>
        <w:pageBreakBefore w:val="0"/>
        <w:kinsoku/>
        <w:wordWrap/>
        <w:overflowPunct/>
        <w:topLinePunct w:val="0"/>
        <w:autoSpaceDE/>
        <w:autoSpaceDN/>
        <w:bidi w:val="0"/>
        <w:adjustRightInd/>
        <w:snapToGrid/>
        <w:spacing w:line="560" w:lineRule="exact"/>
        <w:ind w:left="0" w:firstLine="56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 xml:space="preserve">生态影响调查 </w:t>
      </w:r>
    </w:p>
    <w:p>
      <w:pPr>
        <w:pageBreakBefore w:val="0"/>
        <w:kinsoku/>
        <w:wordWrap/>
        <w:overflowPunct/>
        <w:topLinePunct w:val="0"/>
        <w:autoSpaceDE/>
        <w:autoSpaceDN/>
        <w:bidi w:val="0"/>
        <w:adjustRightInd/>
        <w:snapToGrid/>
        <w:spacing w:line="560" w:lineRule="exact"/>
        <w:ind w:left="0" w:firstLine="56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项目施工期临时堆土场及临时营地避开了植被良好区，弃土后期用于土地平整，未产生永久弃土，临时占地时间较短，并且工程结束后经过清理、整治，基本恢复其原有功能，临时占地自然恢复。</w:t>
      </w:r>
    </w:p>
    <w:p>
      <w:pPr>
        <w:pageBreakBefore w:val="0"/>
        <w:kinsoku/>
        <w:wordWrap/>
        <w:overflowPunct/>
        <w:topLinePunct w:val="0"/>
        <w:autoSpaceDE/>
        <w:autoSpaceDN/>
        <w:bidi w:val="0"/>
        <w:adjustRightInd/>
        <w:snapToGrid/>
        <w:spacing w:line="560" w:lineRule="exact"/>
        <w:ind w:left="0" w:firstLine="56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 xml:space="preserve">环境空气影响调查 </w:t>
      </w:r>
    </w:p>
    <w:p>
      <w:pPr>
        <w:pageBreakBefore w:val="0"/>
        <w:kinsoku/>
        <w:wordWrap/>
        <w:overflowPunct/>
        <w:topLinePunct w:val="0"/>
        <w:autoSpaceDE/>
        <w:autoSpaceDN/>
        <w:bidi w:val="0"/>
        <w:adjustRightInd/>
        <w:snapToGrid/>
        <w:spacing w:line="560" w:lineRule="exact"/>
        <w:ind w:left="0" w:firstLine="56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施工单位在大风天气停止施工，施工过程中使用水泥、石灰、砂石等易产生扬尘的建筑材料，施工区周边设置围挡或料场使用防尘网，经常洒水，拌合站水泥等易飞扬的物料运输时用蓬布覆盖严密，做好施工期的环境保护，文明施工，合理安排施工期等。</w:t>
      </w:r>
    </w:p>
    <w:p>
      <w:pPr>
        <w:pageBreakBefore w:val="0"/>
        <w:kinsoku/>
        <w:wordWrap/>
        <w:overflowPunct/>
        <w:topLinePunct w:val="0"/>
        <w:autoSpaceDE/>
        <w:autoSpaceDN/>
        <w:bidi w:val="0"/>
        <w:adjustRightInd/>
        <w:snapToGrid/>
        <w:spacing w:line="560" w:lineRule="exact"/>
        <w:ind w:left="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水环境影响调查</w:t>
      </w:r>
    </w:p>
    <w:p>
      <w:pPr>
        <w:pageBreakBefore w:val="0"/>
        <w:kinsoku/>
        <w:wordWrap/>
        <w:overflowPunct/>
        <w:topLinePunct w:val="0"/>
        <w:autoSpaceDE/>
        <w:autoSpaceDN/>
        <w:bidi w:val="0"/>
        <w:adjustRightInd/>
        <w:snapToGrid/>
        <w:spacing w:line="560" w:lineRule="exact"/>
        <w:ind w:left="0" w:firstLine="560"/>
        <w:textAlignment w:val="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根据建设单位施工期总结报告：施工废水收集至循环沉淀池，处理后用于施工场地洒水降尘；生活污水经化粪池处理后由吸污车拉运至巴楚县污水处理厂处理。现场沉淀池等设施已拆除，场地恢复原有地貌。</w:t>
      </w:r>
    </w:p>
    <w:p>
      <w:pPr>
        <w:pageBreakBefore w:val="0"/>
        <w:kinsoku/>
        <w:wordWrap/>
        <w:overflowPunct/>
        <w:topLinePunct w:val="0"/>
        <w:autoSpaceDE/>
        <w:autoSpaceDN/>
        <w:bidi w:val="0"/>
        <w:adjustRightInd/>
        <w:snapToGrid/>
        <w:spacing w:line="560" w:lineRule="exact"/>
        <w:ind w:left="0" w:firstLine="56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4、</w:t>
      </w:r>
      <w:r>
        <w:rPr>
          <w:rFonts w:hint="eastAsia" w:ascii="宋体" w:hAnsi="宋体" w:eastAsia="宋体" w:cs="宋体"/>
          <w:color w:val="000000" w:themeColor="text1"/>
          <w14:textFill>
            <w14:solidFill>
              <w14:schemeClr w14:val="tx1"/>
            </w14:solidFill>
          </w14:textFill>
        </w:rPr>
        <w:t xml:space="preserve">声环境影响调查 </w:t>
      </w:r>
    </w:p>
    <w:p>
      <w:pPr>
        <w:pageBreakBefore w:val="0"/>
        <w:numPr>
          <w:ilvl w:val="0"/>
          <w:numId w:val="0"/>
        </w:numPr>
        <w:kinsoku/>
        <w:wordWrap/>
        <w:overflowPunct/>
        <w:topLinePunct w:val="0"/>
        <w:autoSpaceDE/>
        <w:autoSpaceDN/>
        <w:bidi w:val="0"/>
        <w:adjustRightInd/>
        <w:snapToGrid/>
        <w:spacing w:line="560" w:lineRule="exact"/>
        <w:ind w:left="0" w:firstLine="56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项目施工期选用低噪声机械设备、并加强维护保养，施工仅安排在白天进行。</w:t>
      </w:r>
      <w:r>
        <w:rPr>
          <w:rFonts w:hint="eastAsia" w:ascii="宋体" w:hAnsi="宋体" w:eastAsia="宋体" w:cs="宋体"/>
          <w:color w:val="000000" w:themeColor="text1"/>
          <w14:textFill>
            <w14:solidFill>
              <w14:schemeClr w14:val="tx1"/>
            </w14:solidFill>
          </w14:textFill>
        </w:rPr>
        <w:t>施工噪声未对周边环境造成影响，未发生居民投诉事件。</w:t>
      </w:r>
    </w:p>
    <w:p>
      <w:pPr>
        <w:pageBreakBefore w:val="0"/>
        <w:numPr>
          <w:ilvl w:val="0"/>
          <w:numId w:val="0"/>
        </w:numPr>
        <w:kinsoku/>
        <w:wordWrap/>
        <w:overflowPunct/>
        <w:topLinePunct w:val="0"/>
        <w:autoSpaceDE/>
        <w:autoSpaceDN/>
        <w:bidi w:val="0"/>
        <w:adjustRightInd/>
        <w:snapToGrid/>
        <w:spacing w:line="560" w:lineRule="exact"/>
        <w:ind w:left="0" w:firstLine="56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5、</w:t>
      </w:r>
      <w:r>
        <w:rPr>
          <w:rFonts w:hint="eastAsia" w:ascii="宋体" w:hAnsi="宋体" w:eastAsia="宋体" w:cs="宋体"/>
          <w:color w:val="000000" w:themeColor="text1"/>
          <w14:textFill>
            <w14:solidFill>
              <w14:schemeClr w14:val="tx1"/>
            </w14:solidFill>
          </w14:textFill>
        </w:rPr>
        <w:t xml:space="preserve">固体废物影响调查 </w:t>
      </w:r>
    </w:p>
    <w:p>
      <w:pPr>
        <w:pageBreakBefore w:val="0"/>
        <w:numPr>
          <w:ilvl w:val="0"/>
          <w:numId w:val="0"/>
        </w:numPr>
        <w:kinsoku/>
        <w:wordWrap/>
        <w:overflowPunct/>
        <w:topLinePunct w:val="0"/>
        <w:autoSpaceDE/>
        <w:autoSpaceDN/>
        <w:bidi w:val="0"/>
        <w:adjustRightInd/>
        <w:snapToGrid/>
        <w:spacing w:line="560" w:lineRule="exact"/>
        <w:ind w:left="0" w:firstLine="56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项目区沿线无建筑垃圾及生活垃圾堆放。</w:t>
      </w:r>
      <w:r>
        <w:rPr>
          <w:rFonts w:hint="eastAsia" w:ascii="宋体" w:hAnsi="宋体" w:eastAsia="宋体" w:cs="宋体"/>
          <w:color w:val="000000" w:themeColor="text1"/>
          <w:lang w:val="en-US" w:eastAsia="zh-CN"/>
          <w14:textFill>
            <w14:solidFill>
              <w14:schemeClr w14:val="tx1"/>
            </w14:solidFill>
          </w14:textFill>
        </w:rPr>
        <w:t>施工期合理堆放开挖的土方，临时弃方全部用于周边土地平整，未产生外排弃土；施工人员生活垃圾施工作业人员的生活垃圾集中收集，依托当地环卫部门、运至</w:t>
      </w:r>
      <w:r>
        <w:rPr>
          <w:rFonts w:hint="eastAsia" w:ascii="宋体" w:hAnsi="宋体" w:eastAsia="宋体" w:cs="宋体"/>
          <w:color w:val="000000" w:themeColor="text1"/>
          <w:lang w:val="en-US" w:eastAsia="zh-CN"/>
          <w14:textFill>
            <w14:solidFill>
              <w14:schemeClr w14:val="tx1"/>
            </w14:solidFill>
          </w14:textFill>
        </w:rPr>
        <w:t>疏附县</w:t>
      </w:r>
      <w:r>
        <w:rPr>
          <w:rFonts w:hint="eastAsia" w:ascii="宋体" w:hAnsi="宋体" w:eastAsia="宋体" w:cs="宋体"/>
          <w:color w:val="000000" w:themeColor="text1"/>
          <w:lang w:val="en-US" w:eastAsia="zh-CN"/>
          <w14:textFill>
            <w14:solidFill>
              <w14:schemeClr w14:val="tx1"/>
            </w14:solidFill>
          </w14:textFill>
        </w:rPr>
        <w:t>填埋场填埋处置。</w:t>
      </w:r>
    </w:p>
    <w:p>
      <w:pPr>
        <w:pageBreakBefore w:val="0"/>
        <w:numPr>
          <w:ilvl w:val="0"/>
          <w:numId w:val="1"/>
        </w:numPr>
        <w:kinsoku/>
        <w:wordWrap/>
        <w:overflowPunct/>
        <w:topLinePunct w:val="0"/>
        <w:autoSpaceDE/>
        <w:autoSpaceDN/>
        <w:bidi w:val="0"/>
        <w:adjustRightInd/>
        <w:snapToGrid/>
        <w:spacing w:line="560" w:lineRule="exact"/>
        <w:ind w:left="0" w:leftChars="0" w:firstLine="562" w:firstLineChars="0"/>
        <w:textAlignment w:val="auto"/>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环境保护措施落实及污染物排放情况 </w:t>
      </w:r>
    </w:p>
    <w:p>
      <w:pPr>
        <w:pageBreakBefore w:val="0"/>
        <w:numPr>
          <w:ilvl w:val="0"/>
          <w:numId w:val="0"/>
        </w:numPr>
        <w:kinsoku/>
        <w:wordWrap/>
        <w:overflowPunct/>
        <w:topLinePunct w:val="0"/>
        <w:autoSpaceDE/>
        <w:autoSpaceDN/>
        <w:bidi w:val="0"/>
        <w:adjustRightInd/>
        <w:snapToGrid/>
        <w:spacing w:line="560" w:lineRule="exact"/>
        <w:ind w:left="0" w:firstLine="56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项目竣工环保验收调查期间渠道及沿线环保措施均已落实，沿线无弃渣，无堆土，场地平整后自然恢复绿化。项目运营期无废气、废 水、噪声及固废产生。 </w:t>
      </w:r>
    </w:p>
    <w:p>
      <w:pPr>
        <w:pageBreakBefore w:val="0"/>
        <w:numPr>
          <w:ilvl w:val="0"/>
          <w:numId w:val="1"/>
        </w:numPr>
        <w:kinsoku/>
        <w:wordWrap/>
        <w:overflowPunct/>
        <w:topLinePunct w:val="0"/>
        <w:autoSpaceDE/>
        <w:autoSpaceDN/>
        <w:bidi w:val="0"/>
        <w:adjustRightInd/>
        <w:snapToGrid/>
        <w:spacing w:line="560" w:lineRule="exact"/>
        <w:ind w:left="0" w:leftChars="0" w:firstLine="562" w:firstLineChars="0"/>
        <w:textAlignment w:val="auto"/>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工程建设对环境的影响 </w:t>
      </w:r>
    </w:p>
    <w:p>
      <w:pPr>
        <w:pageBreakBefore w:val="0"/>
        <w:numPr>
          <w:ilvl w:val="0"/>
          <w:numId w:val="0"/>
        </w:numPr>
        <w:kinsoku/>
        <w:wordWrap/>
        <w:overflowPunct/>
        <w:topLinePunct w:val="0"/>
        <w:autoSpaceDE/>
        <w:autoSpaceDN/>
        <w:bidi w:val="0"/>
        <w:adjustRightInd/>
        <w:snapToGrid/>
        <w:spacing w:line="560" w:lineRule="exact"/>
        <w:ind w:left="0" w:firstLine="56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根据现场调查，临时占地面积与环评阶段基本一致，</w:t>
      </w:r>
      <w:r>
        <w:rPr>
          <w:rFonts w:hint="eastAsia" w:ascii="宋体" w:hAnsi="宋体" w:eastAsia="宋体" w:cs="宋体"/>
          <w:color w:val="000000" w:themeColor="text1"/>
          <w:lang w:val="en-US" w:eastAsia="zh-CN"/>
          <w14:textFill>
            <w14:solidFill>
              <w14:schemeClr w14:val="tx1"/>
            </w14:solidFill>
          </w14:textFill>
        </w:rPr>
        <w:t>已实施16条渠道</w:t>
      </w:r>
      <w:r>
        <w:rPr>
          <w:rFonts w:hint="eastAsia" w:ascii="宋体" w:hAnsi="宋体" w:eastAsia="宋体" w:cs="宋体"/>
          <w:color w:val="000000" w:themeColor="text1"/>
          <w14:textFill>
            <w14:solidFill>
              <w14:schemeClr w14:val="tx1"/>
            </w14:solidFill>
          </w14:textFill>
        </w:rPr>
        <w:t xml:space="preserve">临时占地已行了清理并进行场地平整，施工结束后地表植被自然恢复。本项目在施工期间总体落实了环评及批复提出的各项污染防治措施。 </w:t>
      </w:r>
    </w:p>
    <w:p>
      <w:pPr>
        <w:pageBreakBefore w:val="0"/>
        <w:numPr>
          <w:ilvl w:val="0"/>
          <w:numId w:val="1"/>
        </w:numPr>
        <w:kinsoku/>
        <w:wordWrap/>
        <w:overflowPunct/>
        <w:topLinePunct w:val="0"/>
        <w:autoSpaceDE/>
        <w:autoSpaceDN/>
        <w:bidi w:val="0"/>
        <w:adjustRightInd/>
        <w:snapToGrid/>
        <w:spacing w:line="560" w:lineRule="exact"/>
        <w:ind w:left="0" w:leftChars="0" w:firstLine="562" w:firstLineChars="0"/>
        <w:textAlignment w:val="auto"/>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验收结论 </w:t>
      </w:r>
    </w:p>
    <w:p>
      <w:pPr>
        <w:pageBreakBefore w:val="0"/>
        <w:numPr>
          <w:ilvl w:val="0"/>
          <w:numId w:val="0"/>
        </w:numPr>
        <w:kinsoku/>
        <w:wordWrap/>
        <w:overflowPunct/>
        <w:topLinePunct w:val="0"/>
        <w:autoSpaceDE/>
        <w:autoSpaceDN/>
        <w:bidi w:val="0"/>
        <w:adjustRightInd/>
        <w:snapToGrid/>
        <w:spacing w:line="560" w:lineRule="exact"/>
        <w:ind w:left="0" w:firstLine="56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喀什地区巴楚县胜利及恰瓦克灌区续建配套与现代化改造建设项目（三期）建设过程中落实了环评及批复中提出的环境保护措施，符合“三同时”要求，采取了生态保护工程措施、污染防治措施。根据《建设项目竣工环境保护验收暂行办法》</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国环规环评〔2017〕4 号</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 xml:space="preserve">等有关规定，验收工作组同意通过本项目竣工环境保护验收。 </w:t>
      </w:r>
    </w:p>
    <w:p>
      <w:pPr>
        <w:pageBreakBefore w:val="0"/>
        <w:numPr>
          <w:ilvl w:val="0"/>
          <w:numId w:val="1"/>
        </w:numPr>
        <w:kinsoku/>
        <w:wordWrap/>
        <w:overflowPunct/>
        <w:topLinePunct w:val="0"/>
        <w:autoSpaceDE/>
        <w:autoSpaceDN/>
        <w:bidi w:val="0"/>
        <w:adjustRightInd/>
        <w:snapToGrid/>
        <w:spacing w:line="560" w:lineRule="exact"/>
        <w:ind w:left="0" w:leftChars="0" w:firstLine="562" w:firstLineChars="0"/>
        <w:textAlignment w:val="auto"/>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 xml:space="preserve">后续要求 </w:t>
      </w:r>
    </w:p>
    <w:p>
      <w:pPr>
        <w:pageBreakBefore w:val="0"/>
        <w:numPr>
          <w:ilvl w:val="0"/>
          <w:numId w:val="2"/>
        </w:numPr>
        <w:kinsoku/>
        <w:wordWrap/>
        <w:overflowPunct/>
        <w:topLinePunct w:val="0"/>
        <w:autoSpaceDE/>
        <w:autoSpaceDN/>
        <w:bidi w:val="0"/>
        <w:adjustRightInd/>
        <w:snapToGrid/>
        <w:spacing w:line="560" w:lineRule="exact"/>
        <w:ind w:left="0" w:leftChars="0"/>
        <w:textAlignment w:val="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建议运营管理单位及时加强对渠道的管理和养护，减少水环境污染事故。 </w:t>
      </w:r>
    </w:p>
    <w:p>
      <w:pPr>
        <w:pageBreakBefore w:val="0"/>
        <w:numPr>
          <w:ilvl w:val="0"/>
          <w:numId w:val="2"/>
        </w:numPr>
        <w:kinsoku/>
        <w:wordWrap/>
        <w:overflowPunct/>
        <w:topLinePunct w:val="0"/>
        <w:autoSpaceDE/>
        <w:autoSpaceDN/>
        <w:bidi w:val="0"/>
        <w:adjustRightInd/>
        <w:snapToGrid/>
        <w:spacing w:line="560" w:lineRule="exact"/>
        <w:ind w:left="0" w:leftChars="0"/>
        <w:textAlignment w:val="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加强两岸的绿化工作，加快实施生态修复。 </w:t>
      </w:r>
    </w:p>
    <w:p>
      <w:pPr>
        <w:pageBreakBefore w:val="0"/>
        <w:numPr>
          <w:ilvl w:val="0"/>
          <w:numId w:val="2"/>
        </w:numPr>
        <w:kinsoku/>
        <w:wordWrap/>
        <w:overflowPunct/>
        <w:topLinePunct w:val="0"/>
        <w:autoSpaceDE/>
        <w:autoSpaceDN/>
        <w:bidi w:val="0"/>
        <w:adjustRightInd/>
        <w:snapToGrid/>
        <w:spacing w:line="560" w:lineRule="exact"/>
        <w:ind w:left="0" w:leftChars="0"/>
        <w:textAlignment w:val="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项目运营时期，加强环保宣传教育，严禁渠道两侧居民在渠道内排放生活废水及其他废水，严禁在渠道及两侧范围内倾倒垃圾，防止水质污染和阻塞渠道。</w:t>
      </w:r>
    </w:p>
    <w:p>
      <w:pPr>
        <w:pageBreakBefore w:val="0"/>
        <w:numPr>
          <w:ilvl w:val="0"/>
          <w:numId w:val="2"/>
        </w:numPr>
        <w:kinsoku/>
        <w:wordWrap/>
        <w:overflowPunct/>
        <w:topLinePunct w:val="0"/>
        <w:autoSpaceDE/>
        <w:autoSpaceDN/>
        <w:bidi w:val="0"/>
        <w:adjustRightInd/>
        <w:snapToGrid/>
        <w:spacing w:line="560" w:lineRule="exact"/>
        <w:ind w:left="0" w:leftChars="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加强日常环保防护工作，加大对项目渠道沿线生态保护力度。</w:t>
      </w:r>
    </w:p>
    <w:p>
      <w:pPr>
        <w:pageBreakBefore w:val="0"/>
        <w:numPr>
          <w:ilvl w:val="0"/>
          <w:numId w:val="1"/>
        </w:numPr>
        <w:kinsoku/>
        <w:wordWrap/>
        <w:overflowPunct/>
        <w:topLinePunct w:val="0"/>
        <w:autoSpaceDE/>
        <w:autoSpaceDN/>
        <w:bidi w:val="0"/>
        <w:adjustRightInd/>
        <w:snapToGrid/>
        <w:spacing w:line="560" w:lineRule="exact"/>
        <w:ind w:left="0" w:leftChars="0" w:firstLine="562" w:firstLineChars="0"/>
        <w:textAlignment w:val="auto"/>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验收人员信息</w:t>
      </w:r>
    </w:p>
    <w:p>
      <w:pPr>
        <w:pageBreakBefore w:val="0"/>
        <w:kinsoku/>
        <w:wordWrap/>
        <w:overflowPunct/>
        <w:topLinePunct w:val="0"/>
        <w:autoSpaceDE/>
        <w:autoSpaceDN/>
        <w:bidi w:val="0"/>
        <w:adjustRightInd/>
        <w:snapToGrid/>
        <w:spacing w:line="560" w:lineRule="exact"/>
        <w:ind w:left="0" w:firstLine="56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验收组组长：</w:t>
      </w:r>
    </w:p>
    <w:p>
      <w:pPr>
        <w:pageBreakBefore w:val="0"/>
        <w:kinsoku/>
        <w:wordWrap/>
        <w:overflowPunct/>
        <w:topLinePunct w:val="0"/>
        <w:autoSpaceDE/>
        <w:autoSpaceDN/>
        <w:bidi w:val="0"/>
        <w:adjustRightInd/>
        <w:snapToGrid/>
        <w:spacing w:line="560" w:lineRule="exact"/>
        <w:ind w:left="0" w:firstLine="56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验收组成员：</w:t>
      </w:r>
    </w:p>
    <w:p>
      <w:pPr>
        <w:pageBreakBefore w:val="0"/>
        <w:kinsoku/>
        <w:wordWrap/>
        <w:overflowPunct/>
        <w:topLinePunct w:val="0"/>
        <w:autoSpaceDE/>
        <w:autoSpaceDN/>
        <w:bidi w:val="0"/>
        <w:adjustRightInd/>
        <w:snapToGrid/>
        <w:spacing w:line="560" w:lineRule="exact"/>
        <w:ind w:left="0" w:firstLine="0" w:firstLineChars="0"/>
        <w:textAlignment w:val="auto"/>
        <w:rPr>
          <w:rFonts w:hint="eastAsia" w:ascii="宋体" w:hAnsi="宋体" w:eastAsia="宋体" w:cs="宋体"/>
          <w:color w:val="FF0000"/>
        </w:rPr>
      </w:pPr>
    </w:p>
    <w:p>
      <w:pPr>
        <w:pStyle w:val="8"/>
        <w:pageBreakBefore w:val="0"/>
        <w:kinsoku/>
        <w:wordWrap/>
        <w:overflowPunct/>
        <w:topLinePunct w:val="0"/>
        <w:autoSpaceDE/>
        <w:autoSpaceDN/>
        <w:bidi w:val="0"/>
        <w:adjustRightInd/>
        <w:snapToGrid/>
        <w:spacing w:before="0" w:beforeLines="0" w:after="0" w:afterLines="0" w:line="560" w:lineRule="exact"/>
        <w:ind w:left="0"/>
        <w:textAlignment w:val="auto"/>
        <w:rPr>
          <w:rFonts w:hint="eastAsia" w:ascii="宋体" w:hAnsi="宋体" w:eastAsia="宋体" w:cs="宋体"/>
          <w:color w:val="000000" w:themeColor="text1"/>
          <w14:textFill>
            <w14:solidFill>
              <w14:schemeClr w14:val="tx1"/>
            </w14:solidFill>
          </w14:textFill>
        </w:rPr>
      </w:pPr>
    </w:p>
    <w:p>
      <w:pPr>
        <w:pageBreakBefore w:val="0"/>
        <w:kinsoku/>
        <w:wordWrap/>
        <w:overflowPunct/>
        <w:topLinePunct w:val="0"/>
        <w:autoSpaceDE/>
        <w:autoSpaceDN/>
        <w:bidi w:val="0"/>
        <w:adjustRightInd/>
        <w:snapToGrid/>
        <w:spacing w:line="560" w:lineRule="exact"/>
        <w:ind w:left="0" w:firstLine="560"/>
        <w:jc w:val="center"/>
        <w:textAlignment w:val="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                  巴楚县水利管理站</w:t>
      </w:r>
    </w:p>
    <w:p>
      <w:pPr>
        <w:pageBreakBefore w:val="0"/>
        <w:kinsoku/>
        <w:wordWrap/>
        <w:overflowPunct/>
        <w:topLinePunct w:val="0"/>
        <w:autoSpaceDE/>
        <w:autoSpaceDN/>
        <w:bidi w:val="0"/>
        <w:adjustRightInd/>
        <w:snapToGrid/>
        <w:spacing w:line="560" w:lineRule="exact"/>
        <w:ind w:left="0" w:firstLine="560"/>
        <w:jc w:val="center"/>
        <w:textAlignment w:val="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                  2023年10月12</w:t>
      </w:r>
      <w:bookmarkStart w:id="0" w:name="_GoBack"/>
      <w:bookmarkEnd w:id="0"/>
      <w:r>
        <w:rPr>
          <w:rFonts w:hint="eastAsia" w:ascii="宋体" w:hAnsi="宋体" w:eastAsia="宋体" w:cs="宋体"/>
          <w:color w:val="000000" w:themeColor="text1"/>
          <w:lang w:val="en-US" w:eastAsia="zh-CN"/>
          <w14:textFill>
            <w14:solidFill>
              <w14:schemeClr w14:val="tx1"/>
            </w14:solidFill>
          </w14:textFill>
        </w:rPr>
        <w:t>日</w:t>
      </w:r>
    </w:p>
    <w:sectPr>
      <w:pgSz w:w="11906" w:h="16838"/>
      <w:pgMar w:top="1440" w:right="1531" w:bottom="697" w:left="1531"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560"/>
      </w:pPr>
      <w:r>
        <w:separator/>
      </w:r>
    </w:p>
  </w:footnote>
  <w:footnote w:type="continuationSeparator" w:id="1">
    <w:p>
      <w:pPr>
        <w:spacing w:line="240" w:lineRule="auto"/>
        <w:ind w:firstLine="56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750AF0"/>
    <w:multiLevelType w:val="singleLevel"/>
    <w:tmpl w:val="88750AF0"/>
    <w:lvl w:ilvl="0" w:tentative="0">
      <w:start w:val="1"/>
      <w:numFmt w:val="decimal"/>
      <w:suff w:val="nothing"/>
      <w:lvlText w:val="%1、"/>
      <w:lvlJc w:val="left"/>
    </w:lvl>
  </w:abstractNum>
  <w:abstractNum w:abstractNumId="1">
    <w:nsid w:val="FBFDA196"/>
    <w:multiLevelType w:val="singleLevel"/>
    <w:tmpl w:val="FBFDA196"/>
    <w:lvl w:ilvl="0" w:tentative="0">
      <w:start w:val="1"/>
      <w:numFmt w:val="chineseCounting"/>
      <w:suff w:val="nothing"/>
      <w:lvlText w:val="%1、"/>
      <w:lvlJc w:val="left"/>
      <w:pPr>
        <w:ind w:left="-2"/>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dkNTY1YWFjMGM4ZDI0ZDcwMWQwYzNhYzJlZGIwMmUifQ=="/>
    <w:docVar w:name="KSO_WPS_MARK_KEY" w:val="92623feb-b284-4bd8-8d3e-017ff69be8c2"/>
  </w:docVars>
  <w:rsids>
    <w:rsidRoot w:val="38D22162"/>
    <w:rsid w:val="003E76A2"/>
    <w:rsid w:val="00D73881"/>
    <w:rsid w:val="03E01007"/>
    <w:rsid w:val="1234462B"/>
    <w:rsid w:val="14074E03"/>
    <w:rsid w:val="144076EE"/>
    <w:rsid w:val="23EE5D3E"/>
    <w:rsid w:val="3502493A"/>
    <w:rsid w:val="38D22162"/>
    <w:rsid w:val="522733AD"/>
    <w:rsid w:val="5A1D6126"/>
    <w:rsid w:val="6A8779EB"/>
    <w:rsid w:val="73496B34"/>
    <w:rsid w:val="767F7192"/>
    <w:rsid w:val="7D1405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600" w:lineRule="exact"/>
      <w:ind w:firstLine="643" w:firstLineChars="200"/>
      <w:jc w:val="both"/>
    </w:pPr>
    <w:rPr>
      <w:rFonts w:eastAsia="仿宋" w:asciiTheme="minorHAnsi" w:hAnsiTheme="minorHAnsi" w:cstheme="minorBidi"/>
      <w:kern w:val="2"/>
      <w:sz w:val="28"/>
      <w:szCs w:val="24"/>
      <w:lang w:val="en-US" w:eastAsia="zh-CN" w:bidi="ar-SA"/>
    </w:rPr>
  </w:style>
  <w:style w:type="paragraph" w:styleId="2">
    <w:name w:val="heading 1"/>
    <w:basedOn w:val="1"/>
    <w:next w:val="1"/>
    <w:qFormat/>
    <w:uiPriority w:val="0"/>
    <w:pPr>
      <w:keepNext/>
      <w:keepLines/>
      <w:spacing w:line="360" w:lineRule="auto"/>
      <w:ind w:firstLine="0" w:firstLineChars="0"/>
      <w:jc w:val="center"/>
      <w:outlineLvl w:val="0"/>
    </w:pPr>
    <w:rPr>
      <w:b/>
      <w:kern w:val="44"/>
      <w:sz w:val="32"/>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Body Text"/>
    <w:basedOn w:val="1"/>
    <w:qFormat/>
    <w:uiPriority w:val="0"/>
    <w:pPr>
      <w:spacing w:line="400" w:lineRule="exact"/>
    </w:pPr>
    <w:rPr>
      <w:sz w:val="28"/>
    </w:rPr>
  </w:style>
  <w:style w:type="paragraph" w:styleId="4">
    <w:name w:val="Body Text 2"/>
    <w:basedOn w:val="1"/>
    <w:qFormat/>
    <w:uiPriority w:val="0"/>
    <w:pPr>
      <w:spacing w:after="120" w:afterLines="0" w:line="480" w:lineRule="auto"/>
    </w:p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表头"/>
    <w:basedOn w:val="9"/>
    <w:next w:val="1"/>
    <w:qFormat/>
    <w:uiPriority w:val="0"/>
    <w:pPr>
      <w:adjustRightInd w:val="0"/>
      <w:snapToGrid w:val="0"/>
      <w:spacing w:line="240" w:lineRule="atLeast"/>
      <w:ind w:firstLine="0" w:firstLineChars="0"/>
      <w:jc w:val="center"/>
    </w:pPr>
    <w:rPr>
      <w:rFonts w:ascii="宋体" w:hAnsi="宋体" w:eastAsia="黑体"/>
      <w:kern w:val="0"/>
    </w:rPr>
  </w:style>
  <w:style w:type="paragraph" w:customStyle="1" w:styleId="9">
    <w:name w:val="正文1"/>
    <w:basedOn w:val="1"/>
    <w:qFormat/>
    <w:uiPriority w:val="0"/>
    <w:pPr>
      <w:spacing w:before="25" w:beforeLines="25" w:after="25" w:afterLines="25"/>
      <w:ind w:firstLine="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2191</Words>
  <Characters>2321</Characters>
  <Lines>27</Lines>
  <Paragraphs>7</Paragraphs>
  <TotalTime>0</TotalTime>
  <ScaleCrop>false</ScaleCrop>
  <LinksUpToDate>false</LinksUpToDate>
  <CharactersWithSpaces>2375</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2020-06-11T04:51:00Z</dcterms:created>
  <dc:creator>Administrator</dc:creator>
  <cp:lastModifiedBy>秋秋</cp:lastModifiedBy>
  <dcterms:modified xsi:type="dcterms:W3CDTF">2023-10-12T11:20:48Z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948A31A8D457491DB53FBCA26DDBEABD</vt:lpwstr>
  </property>
</Properties>
</file>