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cs="Times New Roman"/>
          <w:color w:val="auto"/>
          <w:sz w:val="36"/>
          <w:szCs w:val="36"/>
        </w:rPr>
      </w:pPr>
      <w:r>
        <w:rPr>
          <w:rFonts w:cs="Times New Roman"/>
          <w:color w:val="auto"/>
          <w:sz w:val="30"/>
          <w:szCs w:val="30"/>
        </w:rPr>
        <w:drawing>
          <wp:inline distT="0" distB="0" distL="114300" distR="114300">
            <wp:extent cx="915035" cy="946785"/>
            <wp:effectExtent l="0" t="0" r="18415" b="5715"/>
            <wp:docPr id="1" name="图片 1" descr="说明: 30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30816"/>
                    <pic:cNvPicPr>
                      <a:picLocks noChangeAspect="1"/>
                    </pic:cNvPicPr>
                  </pic:nvPicPr>
                  <pic:blipFill>
                    <a:blip r:embed="rId12"/>
                    <a:stretch>
                      <a:fillRect/>
                    </a:stretch>
                  </pic:blipFill>
                  <pic:spPr>
                    <a:xfrm>
                      <a:off x="0" y="0"/>
                      <a:ext cx="915035" cy="946785"/>
                    </a:xfrm>
                    <a:prstGeom prst="rect">
                      <a:avLst/>
                    </a:prstGeom>
                    <a:noFill/>
                    <a:ln>
                      <a:noFill/>
                    </a:ln>
                  </pic:spPr>
                </pic:pic>
              </a:graphicData>
            </a:graphic>
          </wp:inline>
        </w:drawing>
      </w:r>
    </w:p>
    <w:p>
      <w:pPr>
        <w:pStyle w:val="10"/>
        <w:ind w:firstLine="560"/>
        <w:rPr>
          <w:rFonts w:ascii="Times New Roman" w:hAnsi="Times New Roman" w:cs="Times New Roman"/>
          <w:color w:val="auto"/>
        </w:rPr>
      </w:pPr>
    </w:p>
    <w:p>
      <w:pPr>
        <w:pStyle w:val="10"/>
        <w:ind w:firstLine="560"/>
        <w:rPr>
          <w:rFonts w:ascii="Times New Roman" w:hAnsi="Times New Roman" w:cs="Times New Roman"/>
          <w:color w:val="auto"/>
        </w:rPr>
      </w:pPr>
    </w:p>
    <w:p>
      <w:pPr>
        <w:rPr>
          <w:rFonts w:cs="Times New Roman"/>
          <w:color w:val="auto"/>
          <w:sz w:val="36"/>
          <w:szCs w:val="36"/>
        </w:rPr>
      </w:pPr>
    </w:p>
    <w:p>
      <w:pPr>
        <w:adjustRightInd w:val="0"/>
        <w:snapToGrid w:val="0"/>
        <w:ind w:firstLine="0" w:firstLineChars="0"/>
        <w:jc w:val="center"/>
        <w:outlineLvl w:val="0"/>
        <w:rPr>
          <w:rFonts w:cs="Times New Roman"/>
          <w:bCs/>
          <w:color w:val="auto"/>
          <w:sz w:val="72"/>
          <w:szCs w:val="72"/>
        </w:rPr>
      </w:pPr>
      <w:bookmarkStart w:id="0" w:name="_Toc12628"/>
      <w:bookmarkStart w:id="1" w:name="_Toc17698"/>
      <w:bookmarkStart w:id="2" w:name="_Toc27894"/>
      <w:bookmarkStart w:id="3" w:name="_Toc20478"/>
      <w:bookmarkStart w:id="4" w:name="_Toc26733"/>
      <w:r>
        <w:rPr>
          <w:rFonts w:cs="Times New Roman"/>
          <w:b/>
          <w:color w:val="auto"/>
          <w:sz w:val="72"/>
          <w:szCs w:val="72"/>
        </w:rPr>
        <w:t>建设项目环境影响报告表</w:t>
      </w:r>
      <w:bookmarkEnd w:id="0"/>
      <w:bookmarkEnd w:id="1"/>
      <w:bookmarkEnd w:id="2"/>
      <w:bookmarkEnd w:id="3"/>
      <w:bookmarkEnd w:id="4"/>
    </w:p>
    <w:p>
      <w:pPr>
        <w:adjustRightInd w:val="0"/>
        <w:snapToGrid w:val="0"/>
        <w:ind w:firstLine="0" w:firstLineChars="0"/>
        <w:jc w:val="center"/>
        <w:rPr>
          <w:rFonts w:cs="Times New Roman"/>
          <w:bCs/>
          <w:color w:val="auto"/>
          <w:sz w:val="48"/>
          <w:szCs w:val="48"/>
        </w:rPr>
      </w:pPr>
      <w:r>
        <w:rPr>
          <w:rFonts w:cs="Times New Roman"/>
          <w:bCs/>
          <w:color w:val="auto"/>
          <w:sz w:val="48"/>
          <w:szCs w:val="48"/>
        </w:rPr>
        <w:t>（</w:t>
      </w:r>
      <w:r>
        <w:rPr>
          <w:rFonts w:hint="eastAsia" w:cs="Times New Roman"/>
          <w:bCs/>
          <w:color w:val="auto"/>
          <w:sz w:val="48"/>
          <w:szCs w:val="48"/>
          <w:lang w:eastAsia="zh-CN"/>
        </w:rPr>
        <w:t>生态</w:t>
      </w:r>
      <w:r>
        <w:rPr>
          <w:rFonts w:cs="Times New Roman"/>
          <w:bCs/>
          <w:color w:val="auto"/>
          <w:sz w:val="48"/>
          <w:szCs w:val="48"/>
        </w:rPr>
        <w:t>影响类）</w:t>
      </w:r>
    </w:p>
    <w:p>
      <w:pPr>
        <w:adjustRightInd w:val="0"/>
        <w:snapToGrid w:val="0"/>
        <w:ind w:firstLine="0" w:firstLineChars="0"/>
        <w:jc w:val="center"/>
        <w:rPr>
          <w:rFonts w:cs="Times New Roman"/>
          <w:color w:val="auto"/>
          <w:kern w:val="44"/>
          <w:sz w:val="44"/>
          <w:szCs w:val="44"/>
        </w:rPr>
      </w:pPr>
    </w:p>
    <w:p>
      <w:pPr>
        <w:ind w:firstLine="0" w:firstLineChars="0"/>
        <w:jc w:val="center"/>
        <w:rPr>
          <w:rFonts w:cs="Times New Roman"/>
          <w:color w:val="auto"/>
          <w:sz w:val="52"/>
          <w:szCs w:val="52"/>
        </w:rPr>
      </w:pPr>
    </w:p>
    <w:p>
      <w:pPr>
        <w:pStyle w:val="10"/>
        <w:spacing w:line="360" w:lineRule="auto"/>
        <w:ind w:firstLine="0" w:firstLineChars="0"/>
        <w:rPr>
          <w:rFonts w:ascii="Times New Roman" w:hAnsi="Times New Roman" w:cs="Times New Roman"/>
          <w:color w:val="auto"/>
        </w:rPr>
      </w:pPr>
    </w:p>
    <w:p>
      <w:pPr>
        <w:ind w:firstLine="0" w:firstLineChars="0"/>
        <w:jc w:val="center"/>
        <w:rPr>
          <w:rFonts w:hint="eastAsia" w:cs="Times New Roman"/>
          <w:color w:val="auto"/>
          <w:sz w:val="32"/>
          <w:szCs w:val="32"/>
          <w:u w:val="single"/>
          <w:lang w:eastAsia="zh-CN"/>
        </w:rPr>
      </w:pPr>
      <w:r>
        <w:rPr>
          <w:rFonts w:cs="Times New Roman"/>
          <w:b/>
          <w:bCs/>
          <w:color w:val="auto"/>
          <w:sz w:val="32"/>
          <w:szCs w:val="32"/>
        </w:rPr>
        <w:t>项目名称：</w:t>
      </w:r>
      <w:r>
        <w:rPr>
          <w:rFonts w:hint="eastAsia" w:cs="Times New Roman"/>
          <w:color w:val="auto"/>
          <w:sz w:val="32"/>
          <w:szCs w:val="32"/>
          <w:u w:val="single"/>
          <w:lang w:eastAsia="zh-CN"/>
        </w:rPr>
        <w:t>昆明经开区建成区（公共区域）雨污分流改造提升工程</w:t>
      </w:r>
    </w:p>
    <w:p>
      <w:pPr>
        <w:ind w:firstLine="0" w:firstLineChars="0"/>
        <w:jc w:val="center"/>
        <w:rPr>
          <w:rFonts w:hint="eastAsia" w:eastAsia="宋体" w:cs="Times New Roman"/>
          <w:color w:val="auto"/>
          <w:sz w:val="32"/>
          <w:szCs w:val="32"/>
          <w:u w:val="single"/>
          <w:lang w:eastAsia="zh-CN"/>
        </w:rPr>
      </w:pPr>
      <w:r>
        <w:rPr>
          <w:rFonts w:cs="Times New Roman"/>
          <w:b/>
          <w:bCs/>
          <w:color w:val="auto"/>
          <w:sz w:val="32"/>
          <w:szCs w:val="32"/>
        </w:rPr>
        <w:t>建设单位（盖章）：</w:t>
      </w:r>
      <w:r>
        <w:rPr>
          <w:rFonts w:hint="eastAsia" w:cs="Times New Roman"/>
          <w:color w:val="auto"/>
          <w:sz w:val="32"/>
          <w:szCs w:val="32"/>
          <w:u w:val="single"/>
          <w:lang w:eastAsia="zh-CN"/>
        </w:rPr>
        <w:t>昆明经济技术开发区城市管理局</w:t>
      </w:r>
    </w:p>
    <w:p>
      <w:pPr>
        <w:adjustRightInd w:val="0"/>
        <w:snapToGrid w:val="0"/>
        <w:rPr>
          <w:rFonts w:cs="Times New Roman"/>
          <w:color w:val="auto"/>
          <w:sz w:val="36"/>
          <w:szCs w:val="36"/>
          <w:u w:val="single"/>
        </w:rPr>
      </w:pPr>
      <w:bookmarkStart w:id="5" w:name="_Hlk57884087"/>
    </w:p>
    <w:p>
      <w:pPr>
        <w:tabs>
          <w:tab w:val="left" w:pos="5244"/>
        </w:tabs>
        <w:adjustRightInd w:val="0"/>
        <w:snapToGrid w:val="0"/>
        <w:rPr>
          <w:rFonts w:hint="eastAsia" w:eastAsia="宋体" w:cs="Times New Roman"/>
          <w:color w:val="auto"/>
          <w:sz w:val="36"/>
          <w:szCs w:val="36"/>
          <w:lang w:eastAsia="zh-CN"/>
        </w:rPr>
      </w:pPr>
      <w:r>
        <w:rPr>
          <w:rFonts w:hint="eastAsia" w:cs="Times New Roman"/>
          <w:color w:val="auto"/>
          <w:sz w:val="36"/>
          <w:szCs w:val="36"/>
          <w:lang w:eastAsia="zh-CN"/>
        </w:rPr>
        <w:tab/>
      </w:r>
    </w:p>
    <w:p>
      <w:pPr>
        <w:adjustRightInd w:val="0"/>
        <w:snapToGrid w:val="0"/>
        <w:rPr>
          <w:rFonts w:cs="Times New Roman"/>
          <w:color w:val="auto"/>
          <w:sz w:val="36"/>
          <w:szCs w:val="36"/>
        </w:rPr>
      </w:pPr>
    </w:p>
    <w:p>
      <w:pPr>
        <w:pStyle w:val="10"/>
        <w:ind w:firstLine="560"/>
        <w:rPr>
          <w:rFonts w:ascii="Times New Roman" w:hAnsi="Times New Roman" w:cs="Times New Roman"/>
          <w:color w:val="auto"/>
        </w:rPr>
      </w:pPr>
    </w:p>
    <w:p>
      <w:pPr>
        <w:adjustRightInd w:val="0"/>
        <w:snapToGrid w:val="0"/>
        <w:rPr>
          <w:rFonts w:cs="Times New Roman"/>
          <w:color w:val="auto"/>
          <w:sz w:val="36"/>
          <w:szCs w:val="36"/>
        </w:rPr>
      </w:pPr>
    </w:p>
    <w:bookmarkEnd w:id="5"/>
    <w:p>
      <w:pPr>
        <w:adjustRightInd w:val="0"/>
        <w:snapToGrid w:val="0"/>
        <w:ind w:firstLine="723"/>
        <w:jc w:val="center"/>
        <w:rPr>
          <w:rFonts w:cs="Times New Roman"/>
          <w:b/>
          <w:bCs/>
          <w:color w:val="auto"/>
          <w:sz w:val="36"/>
          <w:szCs w:val="36"/>
        </w:rPr>
      </w:pPr>
      <w:r>
        <w:rPr>
          <w:rFonts w:cs="Times New Roman"/>
          <w:b/>
          <w:bCs/>
          <w:color w:val="auto"/>
          <w:sz w:val="36"/>
          <w:szCs w:val="36"/>
        </w:rPr>
        <w:t>中华人民共和国生态环境部制</w:t>
      </w:r>
    </w:p>
    <w:p>
      <w:pPr>
        <w:adjustRightInd w:val="0"/>
        <w:snapToGrid w:val="0"/>
        <w:ind w:firstLine="643"/>
        <w:jc w:val="center"/>
        <w:rPr>
          <w:rFonts w:cs="Times New Roman"/>
          <w:b/>
          <w:bCs/>
          <w:color w:val="auto"/>
          <w:sz w:val="32"/>
          <w:szCs w:val="32"/>
        </w:rPr>
      </w:pPr>
      <w:r>
        <w:rPr>
          <w:rFonts w:cs="Times New Roman"/>
          <w:b/>
          <w:bCs/>
          <w:color w:val="auto"/>
          <w:sz w:val="32"/>
          <w:szCs w:val="32"/>
        </w:rPr>
        <w:t>编制日期：2023年</w:t>
      </w:r>
      <w:r>
        <w:rPr>
          <w:rFonts w:hint="eastAsia" w:cs="Times New Roman"/>
          <w:b/>
          <w:bCs/>
          <w:color w:val="auto"/>
          <w:sz w:val="32"/>
          <w:szCs w:val="32"/>
          <w:lang w:val="en-US" w:eastAsia="zh-CN"/>
        </w:rPr>
        <w:t>12</w:t>
      </w:r>
      <w:r>
        <w:rPr>
          <w:rFonts w:cs="Times New Roman"/>
          <w:b/>
          <w:bCs/>
          <w:color w:val="auto"/>
          <w:sz w:val="32"/>
          <w:szCs w:val="32"/>
        </w:rPr>
        <w:t>月</w:t>
      </w:r>
    </w:p>
    <w:p>
      <w:pPr>
        <w:ind w:left="0" w:leftChars="0" w:firstLine="0" w:firstLineChars="0"/>
        <w:rPr>
          <w:color w:val="auto"/>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0"/>
        <w:rPr>
          <w:rFonts w:hint="eastAsia" w:ascii="黑体" w:hAnsi="黑体" w:eastAsia="黑体" w:cs="黑体"/>
          <w:b/>
          <w:bCs/>
          <w:color w:val="auto"/>
          <w:sz w:val="28"/>
          <w:szCs w:val="28"/>
          <w:lang w:val="en-US" w:eastAsia="zh-CN"/>
        </w:rPr>
      </w:pPr>
      <w:r>
        <w:rPr>
          <w:rFonts w:hint="eastAsia" w:ascii="黑体" w:hAnsi="黑体" w:eastAsia="黑体" w:cs="黑体"/>
          <w:b/>
          <w:bCs/>
          <w:color w:val="auto"/>
          <w:sz w:val="28"/>
          <w:szCs w:val="28"/>
          <w:lang w:val="en-US" w:eastAsia="zh-CN"/>
        </w:rPr>
        <w:t>目  录</w:t>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TOC \o "1-2" \h \u </w:instrText>
      </w:r>
      <w:r>
        <w:rPr>
          <w:rFonts w:hint="eastAsia"/>
          <w:color w:val="auto"/>
          <w:lang w:val="en-US" w:eastAsia="zh-CN"/>
        </w:rPr>
        <w:fldChar w:fldCharType="separate"/>
      </w:r>
      <w:r>
        <w:rPr>
          <w:rFonts w:hint="eastAsia"/>
          <w:color w:val="auto"/>
          <w:lang w:val="en-US" w:eastAsia="zh-CN"/>
        </w:rPr>
        <w:fldChar w:fldCharType="begin"/>
      </w:r>
      <w:r>
        <w:rPr>
          <w:rFonts w:hint="eastAsia"/>
          <w:color w:val="auto"/>
          <w:lang w:val="en-US" w:eastAsia="zh-CN"/>
        </w:rPr>
        <w:instrText xml:space="preserve"> HYPERLINK \l _Toc21980 </w:instrText>
      </w:r>
      <w:r>
        <w:rPr>
          <w:rFonts w:hint="eastAsia"/>
          <w:color w:val="auto"/>
          <w:lang w:val="en-US" w:eastAsia="zh-CN"/>
        </w:rPr>
        <w:fldChar w:fldCharType="separate"/>
      </w:r>
      <w:r>
        <w:rPr>
          <w:rFonts w:hint="eastAsia"/>
          <w:color w:val="auto"/>
          <w:lang w:eastAsia="zh-CN"/>
        </w:rPr>
        <w:t>一、建设项目基本情况</w:t>
      </w:r>
      <w:r>
        <w:rPr>
          <w:color w:val="auto"/>
        </w:rPr>
        <w:tab/>
      </w:r>
      <w:r>
        <w:rPr>
          <w:color w:val="auto"/>
        </w:rPr>
        <w:fldChar w:fldCharType="begin"/>
      </w:r>
      <w:r>
        <w:rPr>
          <w:color w:val="auto"/>
        </w:rPr>
        <w:instrText xml:space="preserve"> PAGEREF _Toc21980 \h </w:instrText>
      </w:r>
      <w:r>
        <w:rPr>
          <w:color w:val="auto"/>
        </w:rPr>
        <w:fldChar w:fldCharType="separate"/>
      </w:r>
      <w:r>
        <w:rPr>
          <w:color w:val="auto"/>
        </w:rPr>
        <w:t>3</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_Toc24971 </w:instrText>
      </w:r>
      <w:r>
        <w:rPr>
          <w:rFonts w:hint="eastAsia"/>
          <w:color w:val="auto"/>
          <w:lang w:val="en-US" w:eastAsia="zh-CN"/>
        </w:rPr>
        <w:fldChar w:fldCharType="separate"/>
      </w:r>
      <w:r>
        <w:rPr>
          <w:rFonts w:hint="eastAsia"/>
          <w:color w:val="auto"/>
          <w:lang w:eastAsia="zh-CN"/>
        </w:rPr>
        <w:t>二、建设内容</w:t>
      </w:r>
      <w:r>
        <w:rPr>
          <w:color w:val="auto"/>
        </w:rPr>
        <w:tab/>
      </w:r>
      <w:r>
        <w:rPr>
          <w:color w:val="auto"/>
        </w:rPr>
        <w:fldChar w:fldCharType="begin"/>
      </w:r>
      <w:r>
        <w:rPr>
          <w:color w:val="auto"/>
        </w:rPr>
        <w:instrText xml:space="preserve"> PAGEREF _Toc24971 \h </w:instrText>
      </w:r>
      <w:r>
        <w:rPr>
          <w:color w:val="auto"/>
        </w:rPr>
        <w:fldChar w:fldCharType="separate"/>
      </w:r>
      <w:r>
        <w:rPr>
          <w:color w:val="auto"/>
        </w:rPr>
        <w:t>32</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_Toc13918 </w:instrText>
      </w:r>
      <w:r>
        <w:rPr>
          <w:rFonts w:hint="eastAsia"/>
          <w:color w:val="auto"/>
          <w:lang w:val="en-US" w:eastAsia="zh-CN"/>
        </w:rPr>
        <w:fldChar w:fldCharType="separate"/>
      </w:r>
      <w:r>
        <w:rPr>
          <w:rFonts w:hint="eastAsia"/>
          <w:color w:val="auto"/>
          <w:lang w:eastAsia="zh-CN"/>
        </w:rPr>
        <w:t>三、生态环境现状、保护目标及评价标准</w:t>
      </w:r>
      <w:r>
        <w:rPr>
          <w:color w:val="auto"/>
        </w:rPr>
        <w:tab/>
      </w:r>
      <w:r>
        <w:rPr>
          <w:color w:val="auto"/>
        </w:rPr>
        <w:fldChar w:fldCharType="begin"/>
      </w:r>
      <w:r>
        <w:rPr>
          <w:color w:val="auto"/>
        </w:rPr>
        <w:instrText xml:space="preserve"> PAGEREF _Toc13918 \h </w:instrText>
      </w:r>
      <w:r>
        <w:rPr>
          <w:color w:val="auto"/>
        </w:rPr>
        <w:fldChar w:fldCharType="separate"/>
      </w:r>
      <w:r>
        <w:rPr>
          <w:color w:val="auto"/>
        </w:rPr>
        <w:t>42</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_Toc25907 </w:instrText>
      </w:r>
      <w:r>
        <w:rPr>
          <w:rFonts w:hint="eastAsia"/>
          <w:color w:val="auto"/>
          <w:lang w:val="en-US" w:eastAsia="zh-CN"/>
        </w:rPr>
        <w:fldChar w:fldCharType="separate"/>
      </w:r>
      <w:r>
        <w:rPr>
          <w:rFonts w:hint="eastAsia"/>
          <w:color w:val="auto"/>
          <w:lang w:eastAsia="zh-CN"/>
        </w:rPr>
        <w:t>四、生态环境影响分析</w:t>
      </w:r>
      <w:r>
        <w:rPr>
          <w:color w:val="auto"/>
        </w:rPr>
        <w:tab/>
      </w:r>
      <w:r>
        <w:rPr>
          <w:color w:val="auto"/>
        </w:rPr>
        <w:fldChar w:fldCharType="begin"/>
      </w:r>
      <w:r>
        <w:rPr>
          <w:color w:val="auto"/>
        </w:rPr>
        <w:instrText xml:space="preserve"> PAGEREF _Toc25907 \h </w:instrText>
      </w:r>
      <w:r>
        <w:rPr>
          <w:color w:val="auto"/>
        </w:rPr>
        <w:fldChar w:fldCharType="separate"/>
      </w:r>
      <w:r>
        <w:rPr>
          <w:color w:val="auto"/>
        </w:rPr>
        <w:t>50</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_Toc20983 </w:instrText>
      </w:r>
      <w:r>
        <w:rPr>
          <w:rFonts w:hint="eastAsia"/>
          <w:color w:val="auto"/>
          <w:lang w:val="en-US" w:eastAsia="zh-CN"/>
        </w:rPr>
        <w:fldChar w:fldCharType="separate"/>
      </w:r>
      <w:r>
        <w:rPr>
          <w:rFonts w:hint="eastAsia"/>
          <w:color w:val="auto"/>
          <w:lang w:eastAsia="zh-CN"/>
        </w:rPr>
        <w:t>五、主要生态环境保护措施</w:t>
      </w:r>
      <w:r>
        <w:rPr>
          <w:color w:val="auto"/>
        </w:rPr>
        <w:tab/>
      </w:r>
      <w:r>
        <w:rPr>
          <w:color w:val="auto"/>
        </w:rPr>
        <w:fldChar w:fldCharType="begin"/>
      </w:r>
      <w:r>
        <w:rPr>
          <w:color w:val="auto"/>
        </w:rPr>
        <w:instrText xml:space="preserve"> PAGEREF _Toc20983 \h </w:instrText>
      </w:r>
      <w:r>
        <w:rPr>
          <w:color w:val="auto"/>
        </w:rPr>
        <w:fldChar w:fldCharType="separate"/>
      </w:r>
      <w:r>
        <w:rPr>
          <w:color w:val="auto"/>
        </w:rPr>
        <w:t>57</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_Toc23630 </w:instrText>
      </w:r>
      <w:r>
        <w:rPr>
          <w:rFonts w:hint="eastAsia"/>
          <w:color w:val="auto"/>
          <w:lang w:val="en-US" w:eastAsia="zh-CN"/>
        </w:rPr>
        <w:fldChar w:fldCharType="separate"/>
      </w:r>
      <w:r>
        <w:rPr>
          <w:rFonts w:hint="eastAsia"/>
          <w:color w:val="auto"/>
          <w:lang w:eastAsia="zh-CN"/>
        </w:rPr>
        <w:t>六、生态环境保护措施监督检查清单</w:t>
      </w:r>
      <w:r>
        <w:rPr>
          <w:color w:val="auto"/>
        </w:rPr>
        <w:tab/>
      </w:r>
      <w:r>
        <w:rPr>
          <w:color w:val="auto"/>
        </w:rPr>
        <w:fldChar w:fldCharType="begin"/>
      </w:r>
      <w:r>
        <w:rPr>
          <w:color w:val="auto"/>
        </w:rPr>
        <w:instrText xml:space="preserve"> PAGEREF _Toc23630 \h </w:instrText>
      </w:r>
      <w:r>
        <w:rPr>
          <w:color w:val="auto"/>
        </w:rPr>
        <w:fldChar w:fldCharType="separate"/>
      </w:r>
      <w:r>
        <w:rPr>
          <w:color w:val="auto"/>
        </w:rPr>
        <w:t>60</w:t>
      </w:r>
      <w:r>
        <w:rPr>
          <w:color w:val="auto"/>
        </w:rPr>
        <w:fldChar w:fldCharType="end"/>
      </w:r>
      <w:r>
        <w:rPr>
          <w:rFonts w:hint="eastAsia"/>
          <w:color w:val="auto"/>
          <w:lang w:val="en-US" w:eastAsia="zh-CN"/>
        </w:rPr>
        <w:fldChar w:fldCharType="end"/>
      </w:r>
    </w:p>
    <w:p>
      <w:pPr>
        <w:pStyle w:val="18"/>
        <w:tabs>
          <w:tab w:val="right" w:leader="dot" w:pos="8306"/>
        </w:tabs>
        <w:rPr>
          <w:color w:val="auto"/>
        </w:rPr>
      </w:pPr>
      <w:r>
        <w:rPr>
          <w:rFonts w:hint="eastAsia"/>
          <w:color w:val="auto"/>
          <w:lang w:val="en-US" w:eastAsia="zh-CN"/>
        </w:rPr>
        <w:fldChar w:fldCharType="begin"/>
      </w:r>
      <w:r>
        <w:rPr>
          <w:rFonts w:hint="eastAsia"/>
          <w:color w:val="auto"/>
          <w:lang w:val="en-US" w:eastAsia="zh-CN"/>
        </w:rPr>
        <w:instrText xml:space="preserve"> HYPERLINK \l _Toc22033 </w:instrText>
      </w:r>
      <w:r>
        <w:rPr>
          <w:rFonts w:hint="eastAsia"/>
          <w:color w:val="auto"/>
          <w:lang w:val="en-US" w:eastAsia="zh-CN"/>
        </w:rPr>
        <w:fldChar w:fldCharType="separate"/>
      </w:r>
      <w:r>
        <w:rPr>
          <w:rFonts w:hint="eastAsia"/>
          <w:color w:val="auto"/>
          <w:lang w:eastAsia="zh-CN"/>
        </w:rPr>
        <w:t>七、结论</w:t>
      </w:r>
      <w:r>
        <w:rPr>
          <w:color w:val="auto"/>
        </w:rPr>
        <w:tab/>
      </w:r>
      <w:r>
        <w:rPr>
          <w:color w:val="auto"/>
        </w:rPr>
        <w:fldChar w:fldCharType="begin"/>
      </w:r>
      <w:r>
        <w:rPr>
          <w:color w:val="auto"/>
        </w:rPr>
        <w:instrText xml:space="preserve"> PAGEREF _Toc22033 \h </w:instrText>
      </w:r>
      <w:r>
        <w:rPr>
          <w:color w:val="auto"/>
        </w:rPr>
        <w:fldChar w:fldCharType="separate"/>
      </w:r>
      <w:r>
        <w:rPr>
          <w:color w:val="auto"/>
        </w:rPr>
        <w:t>62</w:t>
      </w:r>
      <w:r>
        <w:rPr>
          <w:color w:val="auto"/>
        </w:rPr>
        <w:fldChar w:fldCharType="end"/>
      </w:r>
      <w:r>
        <w:rPr>
          <w:rFonts w:hint="eastAsia"/>
          <w:color w:val="auto"/>
          <w:lang w:val="en-US" w:eastAsia="zh-CN"/>
        </w:rPr>
        <w:fldChar w:fldCharType="end"/>
      </w:r>
    </w:p>
    <w:p>
      <w:pPr>
        <w:bidi w:val="0"/>
        <w:ind w:left="0" w:leftChars="0" w:firstLine="0" w:firstLineChars="0"/>
        <w:rPr>
          <w:color w:val="auto"/>
        </w:rPr>
      </w:pPr>
      <w:r>
        <w:rPr>
          <w:rFonts w:hint="eastAsia"/>
          <w:color w:val="auto"/>
          <w:lang w:val="en-US" w:eastAsia="zh-CN"/>
        </w:rPr>
        <w:fldChar w:fldCharType="end"/>
      </w:r>
    </w:p>
    <w:p>
      <w:pPr>
        <w:ind w:firstLine="482"/>
        <w:rPr>
          <w:rFonts w:cs="Times New Roman"/>
          <w:b/>
          <w:bCs/>
          <w:snapToGrid w:val="0"/>
          <w:color w:val="auto"/>
        </w:rPr>
      </w:pPr>
      <w:r>
        <w:rPr>
          <w:rFonts w:cs="Times New Roman"/>
          <w:b/>
          <w:bCs/>
          <w:snapToGrid w:val="0"/>
          <w:color w:val="auto"/>
        </w:rPr>
        <w:t>附件：</w:t>
      </w:r>
    </w:p>
    <w:p>
      <w:pPr>
        <w:ind w:firstLine="480"/>
        <w:rPr>
          <w:rFonts w:cs="Times New Roman"/>
          <w:color w:val="auto"/>
        </w:rPr>
      </w:pPr>
      <w:bookmarkStart w:id="6" w:name="_Toc12776"/>
      <w:r>
        <w:rPr>
          <w:rFonts w:cs="Times New Roman"/>
          <w:color w:val="auto"/>
        </w:rPr>
        <w:t>附件1 委托书</w:t>
      </w:r>
    </w:p>
    <w:p>
      <w:pPr>
        <w:ind w:firstLine="480"/>
        <w:rPr>
          <w:rFonts w:hint="eastAsia" w:eastAsia="宋体" w:cs="Times New Roman"/>
          <w:color w:val="auto"/>
          <w:lang w:eastAsia="zh-CN"/>
        </w:rPr>
      </w:pPr>
      <w:r>
        <w:rPr>
          <w:rFonts w:cs="Times New Roman"/>
          <w:color w:val="auto"/>
        </w:rPr>
        <w:t xml:space="preserve">附件2 </w:t>
      </w:r>
      <w:r>
        <w:rPr>
          <w:rFonts w:hint="eastAsia" w:cs="Times New Roman"/>
          <w:color w:val="auto"/>
          <w:lang w:eastAsia="zh-CN"/>
        </w:rPr>
        <w:t>关于昆明经开区建成区（公共区域）雨污分流改造提升工程</w:t>
      </w:r>
      <w:r>
        <w:rPr>
          <w:rFonts w:cs="Times New Roman"/>
          <w:color w:val="auto"/>
        </w:rPr>
        <w:t>可行性研究报告的批复</w:t>
      </w:r>
      <w:r>
        <w:rPr>
          <w:rFonts w:hint="eastAsia" w:cs="Times New Roman"/>
          <w:color w:val="auto"/>
          <w:lang w:eastAsia="zh-CN"/>
        </w:rPr>
        <w:t>（昆经开经发</w:t>
      </w:r>
      <w:r>
        <w:rPr>
          <w:rFonts w:hint="eastAsia" w:cs="Times New Roman"/>
          <w:color w:val="auto"/>
          <w:lang w:val="en-US" w:eastAsia="zh-CN"/>
        </w:rPr>
        <w:t>[2023]12号</w:t>
      </w:r>
      <w:r>
        <w:rPr>
          <w:rFonts w:hint="eastAsia" w:cs="Times New Roman"/>
          <w:color w:val="auto"/>
          <w:lang w:eastAsia="zh-CN"/>
        </w:rPr>
        <w:t>）</w:t>
      </w:r>
    </w:p>
    <w:p>
      <w:pPr>
        <w:ind w:firstLine="480"/>
        <w:rPr>
          <w:rFonts w:hint="eastAsia" w:cs="Times New Roman"/>
          <w:color w:val="auto"/>
          <w:lang w:val="en-US" w:eastAsia="zh-CN"/>
        </w:rPr>
      </w:pPr>
      <w:r>
        <w:rPr>
          <w:rFonts w:hint="eastAsia" w:cs="Times New Roman"/>
          <w:color w:val="auto"/>
          <w:lang w:eastAsia="zh-CN"/>
        </w:rPr>
        <w:t>附件</w:t>
      </w:r>
      <w:r>
        <w:rPr>
          <w:rFonts w:hint="eastAsia" w:cs="Times New Roman"/>
          <w:color w:val="auto"/>
          <w:lang w:val="en-US" w:eastAsia="zh-CN"/>
        </w:rPr>
        <w:t>3 云南省环境保护局关于昆明呈贡新城建设区域环境影响报告书的审查意见（云环发[2007]288号）</w:t>
      </w:r>
    </w:p>
    <w:p>
      <w:pPr>
        <w:ind w:firstLine="480"/>
        <w:rPr>
          <w:rFonts w:hint="eastAsia" w:cs="Times New Roman"/>
          <w:color w:val="auto"/>
          <w:lang w:val="en-US" w:eastAsia="zh-CN"/>
        </w:rPr>
      </w:pPr>
      <w:r>
        <w:rPr>
          <w:rFonts w:hint="eastAsia" w:cs="Times New Roman"/>
          <w:color w:val="auto"/>
          <w:lang w:val="en-US" w:eastAsia="zh-CN"/>
        </w:rPr>
        <w:t>附件4 关于《昆明经济技术开发区普照海子片区控制性详细规划环境影响报告书》审查意见的函（昆环保函[2012]55号）</w:t>
      </w:r>
    </w:p>
    <w:p>
      <w:pPr>
        <w:ind w:firstLine="480"/>
        <w:rPr>
          <w:rFonts w:hint="eastAsia" w:cs="Times New Roman"/>
          <w:color w:val="auto"/>
          <w:lang w:val="en-US" w:eastAsia="zh-CN"/>
        </w:rPr>
      </w:pPr>
      <w:r>
        <w:rPr>
          <w:rFonts w:hint="eastAsia" w:cs="Times New Roman"/>
          <w:color w:val="auto"/>
          <w:lang w:val="en-US" w:eastAsia="zh-CN"/>
        </w:rPr>
        <w:t>附件5 统一信用代码证书</w:t>
      </w:r>
    </w:p>
    <w:p>
      <w:pPr>
        <w:ind w:firstLine="480"/>
        <w:rPr>
          <w:rFonts w:hint="eastAsia" w:cs="Times New Roman"/>
          <w:color w:val="auto"/>
          <w:lang w:val="en-US" w:eastAsia="zh-CN"/>
        </w:rPr>
      </w:pPr>
      <w:r>
        <w:rPr>
          <w:rFonts w:hint="eastAsia" w:cs="Times New Roman"/>
          <w:color w:val="auto"/>
          <w:lang w:val="en-US" w:eastAsia="zh-CN"/>
        </w:rPr>
        <w:t>附件6 环评合同</w:t>
      </w:r>
    </w:p>
    <w:p>
      <w:pPr>
        <w:ind w:firstLine="480"/>
        <w:rPr>
          <w:rFonts w:hint="eastAsia" w:cs="Times New Roman"/>
          <w:color w:val="auto"/>
          <w:lang w:val="en-US" w:eastAsia="zh-CN"/>
        </w:rPr>
      </w:pPr>
      <w:r>
        <w:rPr>
          <w:rFonts w:hint="eastAsia" w:cs="Times New Roman"/>
          <w:color w:val="auto"/>
          <w:lang w:val="en-US" w:eastAsia="zh-CN"/>
        </w:rPr>
        <w:t>附件7 进度管理表</w:t>
      </w:r>
    </w:p>
    <w:p>
      <w:pPr>
        <w:ind w:firstLine="480"/>
        <w:rPr>
          <w:rFonts w:hint="default" w:cs="Times New Roman"/>
          <w:color w:val="auto"/>
          <w:lang w:val="en-US" w:eastAsia="zh-CN"/>
        </w:rPr>
      </w:pPr>
      <w:r>
        <w:rPr>
          <w:rFonts w:hint="eastAsia" w:cs="Times New Roman"/>
          <w:color w:val="auto"/>
          <w:lang w:val="en-US" w:eastAsia="zh-CN"/>
        </w:rPr>
        <w:t>附件8 内部审核表</w:t>
      </w:r>
    </w:p>
    <w:p>
      <w:pPr>
        <w:pStyle w:val="17"/>
        <w:rPr>
          <w:rFonts w:hint="default"/>
          <w:color w:val="auto"/>
          <w:lang w:val="en-US" w:eastAsia="zh-CN"/>
        </w:rPr>
      </w:pPr>
    </w:p>
    <w:p>
      <w:pPr>
        <w:ind w:firstLine="482"/>
        <w:rPr>
          <w:rFonts w:ascii="Times New Roman" w:hAnsi="Times New Roman" w:eastAsia="宋体" w:cs="Times New Roman"/>
          <w:b/>
          <w:bCs/>
          <w:snapToGrid w:val="0"/>
          <w:color w:val="auto"/>
        </w:rPr>
      </w:pPr>
      <w:bookmarkStart w:id="7" w:name="_Toc28084"/>
      <w:bookmarkStart w:id="8" w:name="_Toc24664"/>
      <w:bookmarkStart w:id="9" w:name="_Toc7007"/>
      <w:r>
        <w:rPr>
          <w:rFonts w:ascii="Times New Roman" w:hAnsi="Times New Roman" w:eastAsia="宋体" w:cs="Times New Roman"/>
          <w:b/>
          <w:bCs/>
          <w:snapToGrid w:val="0"/>
          <w:color w:val="auto"/>
        </w:rPr>
        <w:t>附图：</w:t>
      </w:r>
      <w:bookmarkEnd w:id="6"/>
      <w:bookmarkEnd w:id="7"/>
      <w:bookmarkEnd w:id="8"/>
      <w:bookmarkEnd w:id="9"/>
    </w:p>
    <w:p>
      <w:pPr>
        <w:ind w:firstLine="482"/>
        <w:outlineLvl w:val="9"/>
        <w:rPr>
          <w:rFonts w:hint="eastAsia" w:cs="Times New Roman"/>
          <w:color w:val="auto"/>
          <w:lang w:val="en-US" w:eastAsia="zh-CN"/>
        </w:rPr>
      </w:pPr>
      <w:r>
        <w:rPr>
          <w:rFonts w:hint="eastAsia" w:cs="Times New Roman"/>
          <w:color w:val="auto"/>
          <w:lang w:val="en-US" w:eastAsia="zh-CN"/>
        </w:rPr>
        <w:t>附图1 项目地理位置图</w:t>
      </w:r>
    </w:p>
    <w:p>
      <w:pPr>
        <w:ind w:firstLine="482"/>
        <w:outlineLvl w:val="9"/>
        <w:rPr>
          <w:rFonts w:hint="eastAsia" w:cs="Times New Roman"/>
          <w:color w:val="auto"/>
          <w:lang w:val="en-US" w:eastAsia="zh-CN"/>
        </w:rPr>
      </w:pPr>
      <w:r>
        <w:rPr>
          <w:rFonts w:hint="eastAsia" w:cs="Times New Roman"/>
          <w:color w:val="auto"/>
          <w:lang w:val="en-US" w:eastAsia="zh-CN"/>
        </w:rPr>
        <w:t>附图2 水系图</w:t>
      </w:r>
    </w:p>
    <w:p>
      <w:pPr>
        <w:numPr>
          <w:ilvl w:val="0"/>
          <w:numId w:val="0"/>
        </w:numPr>
        <w:bidi w:val="0"/>
        <w:ind w:firstLine="480" w:firstLineChars="200"/>
        <w:jc w:val="both"/>
        <w:outlineLvl w:val="9"/>
        <w:rPr>
          <w:rFonts w:hint="eastAsia" w:ascii="Times New Roman" w:hAnsi="Times New Roman" w:eastAsia="宋体" w:cs="Times New Roman"/>
          <w:b w:val="0"/>
          <w:color w:val="auto"/>
          <w:kern w:val="2"/>
          <w:sz w:val="24"/>
          <w:szCs w:val="24"/>
          <w:lang w:val="en-US" w:eastAsia="zh-CN" w:bidi="ar-SA"/>
        </w:rPr>
      </w:pPr>
      <w:bookmarkStart w:id="10" w:name="_Toc21980"/>
      <w:r>
        <w:rPr>
          <w:rFonts w:hint="eastAsia" w:ascii="Times New Roman" w:hAnsi="Times New Roman" w:eastAsia="宋体" w:cs="Times New Roman"/>
          <w:b w:val="0"/>
          <w:color w:val="auto"/>
          <w:kern w:val="2"/>
          <w:sz w:val="24"/>
          <w:szCs w:val="24"/>
          <w:lang w:val="en-US" w:eastAsia="zh-CN" w:bidi="ar-SA"/>
        </w:rPr>
        <w:t>附图3-1 公建单位位置分布图</w:t>
      </w:r>
    </w:p>
    <w:p>
      <w:pPr>
        <w:numPr>
          <w:ilvl w:val="0"/>
          <w:numId w:val="0"/>
        </w:numPr>
        <w:bidi w:val="0"/>
        <w:ind w:firstLine="480" w:firstLineChars="200"/>
        <w:jc w:val="both"/>
        <w:outlineLvl w:val="9"/>
        <w:rPr>
          <w:rFonts w:hint="eastAsia" w:ascii="Times New Roman" w:hAnsi="Times New Roman" w:eastAsia="宋体" w:cs="Times New Roman"/>
          <w:b w:val="0"/>
          <w:color w:val="auto"/>
          <w:kern w:val="2"/>
          <w:sz w:val="24"/>
          <w:szCs w:val="24"/>
          <w:lang w:val="en-US" w:eastAsia="zh-CN" w:bidi="ar-SA"/>
        </w:rPr>
      </w:pPr>
      <w:r>
        <w:rPr>
          <w:rFonts w:hint="eastAsia" w:ascii="Times New Roman" w:hAnsi="Times New Roman" w:eastAsia="宋体" w:cs="Times New Roman"/>
          <w:b w:val="0"/>
          <w:color w:val="auto"/>
          <w:kern w:val="2"/>
          <w:sz w:val="24"/>
          <w:szCs w:val="24"/>
          <w:lang w:val="en-US" w:eastAsia="zh-CN" w:bidi="ar-SA"/>
        </w:rPr>
        <w:t>附图3-2 各市政公厕位置分布图</w:t>
      </w:r>
    </w:p>
    <w:p>
      <w:pPr>
        <w:numPr>
          <w:ilvl w:val="0"/>
          <w:numId w:val="0"/>
        </w:numPr>
        <w:bidi w:val="0"/>
        <w:ind w:firstLine="480" w:firstLineChars="200"/>
        <w:jc w:val="both"/>
        <w:outlineLvl w:val="9"/>
        <w:rPr>
          <w:rFonts w:hint="eastAsia" w:ascii="Times New Roman" w:hAnsi="Times New Roman" w:eastAsia="宋体" w:cs="Times New Roman"/>
          <w:b w:val="0"/>
          <w:color w:val="auto"/>
          <w:kern w:val="2"/>
          <w:sz w:val="24"/>
          <w:szCs w:val="24"/>
          <w:lang w:val="en-US" w:eastAsia="zh-CN" w:bidi="ar-SA"/>
        </w:rPr>
      </w:pPr>
      <w:r>
        <w:rPr>
          <w:rFonts w:hint="eastAsia" w:ascii="Times New Roman" w:hAnsi="Times New Roman" w:eastAsia="宋体" w:cs="Times New Roman"/>
          <w:b w:val="0"/>
          <w:color w:val="auto"/>
          <w:kern w:val="2"/>
          <w:sz w:val="24"/>
          <w:szCs w:val="24"/>
          <w:lang w:val="en-US" w:eastAsia="zh-CN" w:bidi="ar-SA"/>
        </w:rPr>
        <w:t>附图3-3 市政道路位置分布图</w:t>
      </w:r>
    </w:p>
    <w:p>
      <w:pPr>
        <w:numPr>
          <w:ilvl w:val="0"/>
          <w:numId w:val="0"/>
        </w:numPr>
        <w:bidi w:val="0"/>
        <w:ind w:firstLine="480" w:firstLineChars="200"/>
        <w:jc w:val="both"/>
        <w:outlineLvl w:val="9"/>
        <w:rPr>
          <w:rFonts w:hint="eastAsia" w:ascii="Times New Roman" w:hAnsi="Times New Roman" w:eastAsia="宋体" w:cs="Times New Roman"/>
          <w:b w:val="0"/>
          <w:color w:val="auto"/>
          <w:kern w:val="2"/>
          <w:sz w:val="24"/>
          <w:szCs w:val="24"/>
          <w:lang w:val="en-US" w:eastAsia="zh-CN" w:bidi="ar-SA"/>
        </w:rPr>
      </w:pPr>
      <w:r>
        <w:rPr>
          <w:rFonts w:hint="eastAsia" w:ascii="Times New Roman" w:hAnsi="Times New Roman" w:eastAsia="宋体" w:cs="Times New Roman"/>
          <w:b w:val="0"/>
          <w:color w:val="auto"/>
          <w:kern w:val="2"/>
          <w:sz w:val="24"/>
          <w:szCs w:val="24"/>
          <w:lang w:val="en-US" w:eastAsia="zh-CN" w:bidi="ar-SA"/>
        </w:rPr>
        <w:t>附图4-1 1#区块环境保护目标分布图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ascii="Times New Roman" w:hAnsi="Times New Roman" w:eastAsia="宋体" w:cs="Times New Roman"/>
          <w:b w:val="0"/>
          <w:color w:val="auto"/>
          <w:kern w:val="2"/>
          <w:sz w:val="24"/>
          <w:szCs w:val="24"/>
          <w:lang w:val="en-US" w:eastAsia="zh-CN" w:bidi="ar-SA"/>
        </w:rPr>
        <w:t>附图4-2 2#区块环境保护目标分布图</w:t>
      </w:r>
      <w:r>
        <w:rPr>
          <w:rFonts w:hint="eastAsia" w:cs="Times New Roman"/>
          <w:b w:val="0"/>
          <w:color w:val="auto"/>
          <w:kern w:val="2"/>
          <w:sz w:val="24"/>
          <w:szCs w:val="24"/>
          <w:lang w:val="en-US" w:eastAsia="zh-CN" w:bidi="ar-SA"/>
        </w:rPr>
        <w:t xml:space="preserve"> </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附图4-3 3#区块环境保护目标分布图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附图4-4 4#区块环境保护目标分布图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 昆明科技创新园设计平面布置图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附图5-2  云南国土资源局职业学院平面布置图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附图5-3 昆明市经济开发区第一小学香颂时光校区平面布置图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附图5-4 昌宏路派出所平面布置图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附图5-5 昆明学院平面布置图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附图5-6 昆明学院附属经开学校平面布置图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附图5-7 自贸政务中心平面布置图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附图5-8 倪家营水质净化厂平面布置图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附图5-9  消防一中队设计总平面图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附图5-10 自贸政务中心平面布置图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附图5-11 高铁经开站平面布置图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附图5-12 经济技术开发区经投集团平面布置图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附图5-13 经开区实验小学平面布置图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附图5-14 昆明经济技术开发区城市管理局平面布置图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附图5-15 昆明市第三中学经开校区平面布置图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附图6 项目与云南省主体功能区划关系图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附图7 项目与云南省生物多样性优先保护区关系图</w:t>
      </w:r>
    </w:p>
    <w:p>
      <w:pPr>
        <w:numPr>
          <w:ilvl w:val="0"/>
          <w:numId w:val="0"/>
        </w:numPr>
        <w:bidi w:val="0"/>
        <w:ind w:firstLine="480" w:firstLineChars="200"/>
        <w:jc w:val="both"/>
        <w:outlineLvl w:val="9"/>
        <w:rPr>
          <w:rFonts w:hint="eastAsia" w:cs="Times New Roman"/>
          <w:b w:val="0"/>
          <w:color w:val="auto"/>
          <w:kern w:val="2"/>
          <w:sz w:val="24"/>
          <w:szCs w:val="24"/>
          <w:lang w:val="en-US" w:eastAsia="zh-CN" w:bidi="ar-SA"/>
        </w:rPr>
      </w:pPr>
      <w:r>
        <w:rPr>
          <w:rFonts w:hint="eastAsia" w:cs="Times New Roman"/>
          <w:b w:val="0"/>
          <w:color w:val="auto"/>
          <w:kern w:val="2"/>
          <w:sz w:val="24"/>
          <w:szCs w:val="24"/>
          <w:lang w:val="en-US" w:eastAsia="zh-CN" w:bidi="ar-SA"/>
        </w:rPr>
        <w:t>附图8 项目与云南省生态功能类型区划关系图</w:t>
      </w:r>
    </w:p>
    <w:p>
      <w:pPr>
        <w:rPr>
          <w:rFonts w:hint="eastAsia"/>
          <w:color w:val="auto"/>
          <w:lang w:eastAsia="zh-CN"/>
        </w:rPr>
      </w:pPr>
      <w:r>
        <w:rPr>
          <w:rFonts w:hint="eastAsia"/>
          <w:color w:val="auto"/>
          <w:lang w:eastAsia="zh-CN"/>
        </w:rPr>
        <w:br w:type="page"/>
      </w:r>
    </w:p>
    <w:p>
      <w:pPr>
        <w:pStyle w:val="2"/>
        <w:numPr>
          <w:ilvl w:val="0"/>
          <w:numId w:val="1"/>
        </w:numPr>
        <w:bidi w:val="0"/>
        <w:rPr>
          <w:rFonts w:hint="eastAsia"/>
          <w:color w:val="auto"/>
          <w:lang w:eastAsia="zh-CN"/>
        </w:rPr>
      </w:pPr>
      <w:r>
        <w:rPr>
          <w:rFonts w:hint="eastAsia"/>
          <w:color w:val="auto"/>
          <w:lang w:eastAsia="zh-CN"/>
        </w:rPr>
        <w:t>建设项目基本情况</w:t>
      </w:r>
      <w:bookmarkEnd w:id="10"/>
    </w:p>
    <w:tbl>
      <w:tblPr>
        <w:tblStyle w:val="22"/>
        <w:tblW w:w="8842"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877"/>
        <w:gridCol w:w="862"/>
        <w:gridCol w:w="818"/>
        <w:gridCol w:w="1089"/>
        <w:gridCol w:w="18"/>
        <w:gridCol w:w="473"/>
        <w:gridCol w:w="598"/>
        <w:gridCol w:w="965"/>
        <w:gridCol w:w="598"/>
        <w:gridCol w:w="291"/>
        <w:gridCol w:w="1168"/>
        <w:gridCol w:w="108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ascii="Times New Roman" w:hAnsi="Times New Roman"/>
                <w:color w:val="auto"/>
                <w:sz w:val="21"/>
                <w:szCs w:val="21"/>
              </w:rPr>
              <w:t>建设项目名称</w:t>
            </w:r>
          </w:p>
        </w:tc>
        <w:tc>
          <w:tcPr>
            <w:tcW w:w="7103" w:type="dxa"/>
            <w:gridSpan w:val="10"/>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昆明经开区建成区(公共区域)雨污分流改造提升工程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rPr>
            </w:pPr>
            <w:r>
              <w:rPr>
                <w:rFonts w:ascii="Times New Roman" w:hAnsi="Times New Roman"/>
                <w:color w:val="auto"/>
                <w:sz w:val="21"/>
                <w:szCs w:val="21"/>
              </w:rPr>
              <w:t>项目代码</w:t>
            </w:r>
          </w:p>
        </w:tc>
        <w:tc>
          <w:tcPr>
            <w:tcW w:w="7103" w:type="dxa"/>
            <w:gridSpan w:val="10"/>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auto"/>
                <w:sz w:val="21"/>
                <w:szCs w:val="21"/>
              </w:rPr>
            </w:pPr>
            <w:r>
              <w:rPr>
                <w:rFonts w:hint="eastAsia"/>
                <w:color w:val="auto"/>
                <w:sz w:val="21"/>
                <w:szCs w:val="21"/>
              </w:rPr>
              <w:t>2305</w:t>
            </w:r>
            <w:r>
              <w:rPr>
                <w:rFonts w:hint="eastAsia"/>
                <w:color w:val="auto"/>
                <w:sz w:val="21"/>
                <w:szCs w:val="21"/>
                <w:lang w:val="en-US" w:eastAsia="zh-CN"/>
              </w:rPr>
              <w:t>-</w:t>
            </w:r>
            <w:r>
              <w:rPr>
                <w:rFonts w:hint="eastAsia"/>
                <w:color w:val="auto"/>
                <w:sz w:val="21"/>
                <w:szCs w:val="21"/>
              </w:rPr>
              <w:t>530131</w:t>
            </w:r>
            <w:r>
              <w:rPr>
                <w:rFonts w:hint="eastAsia"/>
                <w:color w:val="auto"/>
                <w:sz w:val="21"/>
                <w:szCs w:val="21"/>
                <w:lang w:val="en-US" w:eastAsia="zh-CN"/>
              </w:rPr>
              <w:t>-</w:t>
            </w:r>
            <w:r>
              <w:rPr>
                <w:rFonts w:hint="eastAsia"/>
                <w:color w:val="auto"/>
                <w:sz w:val="21"/>
                <w:szCs w:val="21"/>
              </w:rPr>
              <w:t xml:space="preserve"> 04-01</w:t>
            </w:r>
            <w:r>
              <w:rPr>
                <w:rFonts w:hint="eastAsia"/>
                <w:color w:val="auto"/>
                <w:sz w:val="21"/>
                <w:szCs w:val="21"/>
                <w:lang w:val="en-US" w:eastAsia="zh-CN"/>
              </w:rPr>
              <w:t>-</w:t>
            </w:r>
            <w:r>
              <w:rPr>
                <w:rFonts w:hint="eastAsia"/>
                <w:color w:val="auto"/>
                <w:sz w:val="21"/>
                <w:szCs w:val="21"/>
              </w:rPr>
              <w:t>787050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建设单位联系人</w:t>
            </w:r>
          </w:p>
        </w:tc>
        <w:tc>
          <w:tcPr>
            <w:tcW w:w="1907" w:type="dxa"/>
            <w:gridSpan w:val="2"/>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olor w:val="auto"/>
                <w:sz w:val="21"/>
                <w:szCs w:val="21"/>
              </w:rPr>
            </w:pPr>
            <w:r>
              <w:rPr>
                <w:rFonts w:hint="eastAsia"/>
                <w:color w:val="auto"/>
                <w:sz w:val="21"/>
                <w:szCs w:val="21"/>
              </w:rPr>
              <w:t>陶俊豪</w:t>
            </w:r>
          </w:p>
        </w:tc>
        <w:tc>
          <w:tcPr>
            <w:tcW w:w="1089" w:type="dxa"/>
            <w:gridSpan w:val="3"/>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联系方式</w:t>
            </w:r>
          </w:p>
        </w:tc>
        <w:tc>
          <w:tcPr>
            <w:tcW w:w="4107" w:type="dxa"/>
            <w:gridSpan w:val="5"/>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hAnsi="Times New Roman"/>
                <w:color w:val="auto"/>
                <w:sz w:val="21"/>
                <w:szCs w:val="21"/>
              </w:rPr>
            </w:pPr>
            <w:r>
              <w:rPr>
                <w:rFonts w:hint="eastAsia"/>
                <w:color w:val="auto"/>
                <w:sz w:val="21"/>
                <w:szCs w:val="21"/>
              </w:rPr>
              <w:t>15877827670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建设地点</w:t>
            </w:r>
          </w:p>
        </w:tc>
        <w:tc>
          <w:tcPr>
            <w:tcW w:w="7103" w:type="dxa"/>
            <w:gridSpan w:val="10"/>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云南省昆明市经济技术开发区昆明经济技术开发区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8" w:hRule="atLeast"/>
        </w:trPr>
        <w:tc>
          <w:tcPr>
            <w:tcW w:w="877" w:type="dxa"/>
            <w:vMerge w:val="restart"/>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地理坐标</w:t>
            </w:r>
          </w:p>
        </w:tc>
        <w:tc>
          <w:tcPr>
            <w:tcW w:w="862"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eastAsia="宋体"/>
                <w:color w:val="auto"/>
                <w:sz w:val="21"/>
                <w:szCs w:val="21"/>
                <w:lang w:val="en-US" w:eastAsia="zh-CN"/>
              </w:rPr>
            </w:pPr>
            <w:r>
              <w:rPr>
                <w:rFonts w:hint="eastAsia"/>
                <w:color w:val="auto"/>
                <w:sz w:val="21"/>
                <w:szCs w:val="21"/>
                <w:lang w:val="en-US" w:eastAsia="zh-CN"/>
              </w:rPr>
              <w:t>项目</w:t>
            </w:r>
            <w:r>
              <w:rPr>
                <w:rFonts w:hint="eastAsia" w:ascii="Times New Roman" w:hAnsi="Times New Roman"/>
                <w:color w:val="auto"/>
                <w:sz w:val="21"/>
                <w:szCs w:val="21"/>
                <w:lang w:val="en-US" w:eastAsia="zh-CN"/>
              </w:rPr>
              <w:t>名称</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eastAsia="宋体"/>
                <w:color w:val="auto"/>
                <w:sz w:val="21"/>
                <w:szCs w:val="21"/>
                <w:lang w:eastAsia="zh-CN"/>
              </w:rPr>
            </w:pPr>
            <w:r>
              <w:rPr>
                <w:rFonts w:hint="eastAsia" w:ascii="Times New Roman" w:hAnsi="Times New Roman"/>
                <w:color w:val="auto"/>
                <w:sz w:val="21"/>
                <w:szCs w:val="21"/>
                <w:lang w:eastAsia="zh-CN"/>
              </w:rPr>
              <w:t>类别</w:t>
            </w:r>
          </w:p>
        </w:tc>
        <w:tc>
          <w:tcPr>
            <w:tcW w:w="2178" w:type="dxa"/>
            <w:gridSpan w:val="4"/>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color w:val="auto"/>
                <w:sz w:val="21"/>
                <w:szCs w:val="21"/>
              </w:rPr>
              <w:t>起点</w:t>
            </w:r>
          </w:p>
        </w:tc>
        <w:tc>
          <w:tcPr>
            <w:tcW w:w="1854" w:type="dxa"/>
            <w:gridSpan w:val="3"/>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color w:val="auto"/>
                <w:sz w:val="21"/>
                <w:szCs w:val="21"/>
                <w:lang w:eastAsia="zh-CN"/>
              </w:rPr>
              <w:t>重要节</w:t>
            </w:r>
            <w:r>
              <w:rPr>
                <w:color w:val="auto"/>
                <w:sz w:val="21"/>
                <w:szCs w:val="21"/>
              </w:rPr>
              <w:t>点</w:t>
            </w:r>
          </w:p>
        </w:tc>
        <w:tc>
          <w:tcPr>
            <w:tcW w:w="2253"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color w:val="auto"/>
                <w:sz w:val="21"/>
                <w:szCs w:val="21"/>
              </w:rPr>
              <w:t>终点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80"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p>
        </w:tc>
        <w:tc>
          <w:tcPr>
            <w:tcW w:w="1107"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eastAsia"/>
                <w:color w:val="auto"/>
                <w:sz w:val="21"/>
                <w:szCs w:val="21"/>
              </w:rPr>
              <w:t>经度</w:t>
            </w:r>
          </w:p>
        </w:tc>
        <w:tc>
          <w:tcPr>
            <w:tcW w:w="1071"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eastAsia"/>
                <w:color w:val="auto"/>
                <w:sz w:val="21"/>
                <w:szCs w:val="21"/>
              </w:rPr>
              <w:t>纬度</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color w:val="auto"/>
                <w:sz w:val="21"/>
                <w:szCs w:val="21"/>
              </w:rPr>
              <w:t>经度</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color w:val="auto"/>
                <w:sz w:val="21"/>
                <w:szCs w:val="21"/>
              </w:rPr>
              <w:t>纬度</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color w:val="auto"/>
                <w:sz w:val="21"/>
                <w:szCs w:val="21"/>
              </w:rPr>
              <w:t>经度</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color w:val="auto"/>
                <w:sz w:val="21"/>
                <w:szCs w:val="21"/>
              </w:rPr>
              <w:t>纬度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r>
              <w:rPr>
                <w:rFonts w:hint="eastAsia"/>
                <w:color w:val="auto"/>
                <w:sz w:val="21"/>
                <w:szCs w:val="21"/>
              </w:rPr>
              <w:t>昆明市经济开发区第一小学香颂时光校区</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污水管道</w:t>
            </w:r>
          </w:p>
        </w:tc>
        <w:tc>
          <w:tcPr>
            <w:tcW w:w="1107"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102°47′6.449</w:t>
            </w:r>
          </w:p>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21″</w:t>
            </w:r>
          </w:p>
        </w:tc>
        <w:tc>
          <w:tcPr>
            <w:tcW w:w="1071"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25°0′15.55970″</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102°47′4.05935″</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25°0′16.50481″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ascii="Times New Roman" w:hAnsi="Times New Roman"/>
                <w:color w:val="auto"/>
                <w:sz w:val="21"/>
                <w:szCs w:val="21"/>
              </w:rPr>
            </w:pPr>
            <w:r>
              <w:rPr>
                <w:rFonts w:hint="eastAsia"/>
                <w:color w:val="auto"/>
                <w:sz w:val="21"/>
                <w:szCs w:val="21"/>
              </w:rPr>
              <w:t>云南国土资源职业学院</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102°46′47.22179″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25°0′10.65258″</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102°46′47.81806″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25°0′10.26972″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102°46′46.12343″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25°0′11.70050″</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102°46′44.77642″</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25°0′12.36121″</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102°46′47.02141″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25°0′12.12714″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102°46′46.23445″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25°0′13.83138″</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102°46′46.77762″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25°0′13.48355″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102°46′47.69735″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25°0′13.32601″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102°46′47.80114″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25°0′13.15098″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102°46′43.11559″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25°0′15.03025″</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102°46′43.51148″</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25°0′15.21623″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102°46′43.90255″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25°0′16.08476″</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102°46′43.99428″</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25°0′15.57284″</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102°46′46.19586″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25°0′13.73076″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102°46′47.80114″</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25°0′9.08831″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102°46′48.22360″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25°0′9.07956″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r>
              <w:rPr>
                <w:rFonts w:hint="eastAsia"/>
                <w:color w:val="auto"/>
                <w:sz w:val="21"/>
                <w:szCs w:val="21"/>
              </w:rPr>
              <w:t>昌路派出所</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102°46′50.49275″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25°0′16.01474″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102°46′51.574″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25°0′16.045″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eastAsia="宋体"/>
                <w:color w:val="auto"/>
                <w:sz w:val="21"/>
                <w:szCs w:val="21"/>
                <w:lang w:eastAsia="zh-CN"/>
              </w:rPr>
            </w:pPr>
            <w:r>
              <w:rPr>
                <w:rFonts w:hint="eastAsia"/>
                <w:color w:val="auto"/>
                <w:sz w:val="21"/>
                <w:szCs w:val="21"/>
                <w:lang w:eastAsia="zh-CN"/>
              </w:rPr>
              <w:t>昆明创新科技园</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102°46′41.35580″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24°59′48.18804″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102°46′41.799″</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24°59′48.472″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lang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102°46′39.72151″</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24°59′49.50514″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102°46′39.651″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24°59′50.03</w:t>
            </w:r>
            <w:r>
              <w:rPr>
                <w:rFonts w:hint="eastAsia" w:ascii="Times New Roman" w:hAnsi="Times New Roman" w:cs="Times New Roman"/>
                <w:color w:val="auto"/>
                <w:sz w:val="21"/>
                <w:szCs w:val="21"/>
                <w:lang w:val="en-US" w:eastAsia="zh-CN"/>
              </w:rPr>
              <w:t>0</w:t>
            </w: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lang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102°46′38.72939″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24°59′50.78724″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102°46′38.828″</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24°59′51.067″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102°46′38.11865″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24°59′47.67173″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102°46′38.162″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24°59′47.406″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昆明学院北片区</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102°47′49.17678″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24°58′51.20119″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102°47′52.07359″</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24°58′51.53380″</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102°47′53.38680″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24°58′50.67602″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102°47′52.03496″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24°58′57.59929″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102°47′52.32462″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24°58′56.63654″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102°47′44.82197″</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24°58′52.97797″</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102°47′41.73205″</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24°58′50.47471″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102°47′41.67413″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24°58′50.41344″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102°47′44.83162″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24°58′52.96922″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102°47′51.27695″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24°58′55.87943″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102°47′51.27212″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24°58′54.68034″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102°47′49.84789″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24°58′55.87507″</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102°47′49.64510″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24°58′54.56654″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102°48′3.96490″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24°58′57.76561″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102°48′3.48210″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24°58′56.97350″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3"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昆明学院南片区</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102°48′9.11635″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24°58′32.89908″</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102°48′9.98536″</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24°58′33.52051″</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102°48′10.94130″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24°58′32.54894″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102°47′59.20933″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24°58′21.07362″</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102°47′58.39822″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24°58′21.35374″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102°47′59.20933″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24°58′21.07362″</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102°47′58.39822″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24°58′21.35374″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eastAsia="宋体"/>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102°48′0.32944″</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24°58′30.35194″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102°47′59.40244″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24°58′30.28192″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昆明学院附属经开学校</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102°47′42.74351″</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24°57′44.83163″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102°47′41.34221″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24°57′44.90712″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昆明综合保税区</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102°47′59.22863″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24°57′51.87193″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102°47′59.09345″</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24°57′51.34669″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消防一中队</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102°47′50.66138″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24°58′8.55854″</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102°47′50.87382″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24°58′9.20849″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102°47′51.90220″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24°58′9.22159″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102°47′52.76396″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24°58′9.27412″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eastAsia="宋体"/>
                <w:color w:val="auto"/>
                <w:sz w:val="21"/>
                <w:szCs w:val="21"/>
                <w:lang w:val="en-US" w:eastAsia="zh-CN"/>
              </w:rPr>
            </w:pPr>
            <w:r>
              <w:rPr>
                <w:rFonts w:hint="eastAsia"/>
                <w:color w:val="auto"/>
                <w:sz w:val="21"/>
                <w:szCs w:val="21"/>
                <w:lang w:val="en-US" w:eastAsia="zh-CN"/>
              </w:rPr>
              <w:t>自贸政务中心</w:t>
            </w: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102°47′55.51109″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24°58′1.28215″</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102°47′53.57990″</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24°58′0.75256″</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102°47′53.43990″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24°57′59.71525″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81"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102°47′53.05848″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24°58′2.01306″</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102°47′53.24194″</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24°58′2.32381″</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102°47′52.53706″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24°58′2.85341″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102°47′53.61853″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24°57′59.80277″</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102°47′53.53163″</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24°57′59.55332″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高铁经开站</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102°50′7.14106″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24°56′20.00443″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102°50′8.73427″</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24°56′19.76802″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经开区消防二支队</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102°50′36.63514″</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24°56′47.23793″</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102°50′37.14691″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24°56′48.04339″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r>
              <w:rPr>
                <w:rFonts w:hint="eastAsia"/>
                <w:color w:val="auto"/>
                <w:sz w:val="21"/>
                <w:szCs w:val="21"/>
              </w:rPr>
              <w:t>设计系统图—经开区管委会和昆明经济技术开发区经投集团</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102°50′20.50969″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24°57′5.98212″</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102°50′18.93336″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24°57′4.94032″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102°50′21.00700″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24°56′59.89319″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102°50′19.73242″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24°56′59.85380″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r>
              <w:rPr>
                <w:rFonts w:hint="eastAsia"/>
                <w:color w:val="auto"/>
                <w:sz w:val="21"/>
                <w:szCs w:val="21"/>
              </w:rPr>
              <w:t>昆明经济技术开发区实验小学</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102°50′29.75046″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24°57′32.52121″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102°50′29.74564″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24°57′32.53874″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r>
              <w:rPr>
                <w:rFonts w:hint="eastAsia"/>
                <w:color w:val="auto"/>
                <w:sz w:val="21"/>
                <w:szCs w:val="21"/>
              </w:rPr>
              <w:t>昆明第三中学经开区学校</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102°49′43.40672″</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24°56′50.22337″</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102°49′45.15445″</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24°56′50.82749″</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102°49′43.75434″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24°56′50.95882″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102°49′42.15144″</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24°56′51.50162″</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ascii="Times New Roman" w:hAnsi="Times New Roman"/>
                <w:color w:val="auto"/>
                <w:sz w:val="21"/>
                <w:szCs w:val="21"/>
              </w:rPr>
              <w:t>102°49′42.58596″</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ascii="Times New Roman" w:hAnsi="Times New Roman"/>
                <w:color w:val="auto"/>
                <w:sz w:val="21"/>
                <w:szCs w:val="21"/>
              </w:rPr>
              <w:t>24°56′52.03565″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102°49′39.81468″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24°56′52.49969″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102°49′40.73200″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24°56′51.45785″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昆明市中华小学</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102°49′28.59449″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24°56′30.09516″</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102°49′28.86485″</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24°56′30.57670″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restart"/>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102°49′26.80813″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24°56′29.49101″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102°49′27.87992″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24°56′31.70612″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vMerge w:val="continue"/>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102°49′25.91011″</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24°56′30.41909″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102°49′26.90468″</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24°56′32.03009″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restart"/>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r>
              <w:rPr>
                <w:rFonts w:hint="eastAsia"/>
                <w:color w:val="auto"/>
                <w:sz w:val="21"/>
                <w:szCs w:val="21"/>
              </w:rPr>
              <w:t>昆明铁路职业学院春漫校区</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102°50′36.82828″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24°56′27.80560″</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102°50′39.69125″</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24°56′26.04138″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vMerge w:val="continue"/>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rPr>
            </w:pP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102°50′39.64780″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24°56′27.52541″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102°50′41.25552″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24°56′28.05511″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default" w:eastAsia="宋体"/>
                <w:color w:val="auto"/>
                <w:sz w:val="21"/>
                <w:szCs w:val="21"/>
                <w:lang w:val="en-US" w:eastAsia="zh-CN"/>
              </w:rPr>
            </w:pPr>
            <w:r>
              <w:rPr>
                <w:rFonts w:hint="eastAsia"/>
                <w:color w:val="auto"/>
                <w:sz w:val="21"/>
                <w:szCs w:val="21"/>
                <w:lang w:val="en-US" w:eastAsia="zh-CN"/>
              </w:rPr>
              <w:t>水海子派出所</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eastAsia="宋体"/>
                <w:color w:val="auto"/>
                <w:sz w:val="21"/>
                <w:szCs w:val="21"/>
                <w:lang w:val="en-US" w:eastAsia="zh-CN"/>
              </w:rPr>
            </w:pPr>
            <w:r>
              <w:rPr>
                <w:rFonts w:hint="eastAsia"/>
                <w:color w:val="auto"/>
                <w:sz w:val="21"/>
                <w:szCs w:val="21"/>
                <w:lang w:val="en-US" w:eastAsia="zh-CN"/>
              </w:rPr>
              <w:t>雨水管道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102°50′33.04313″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24°56′14.77291″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ascii="Times New Roman" w:hAnsi="Times New Roman"/>
                <w:color w:val="auto"/>
                <w:sz w:val="21"/>
                <w:szCs w:val="21"/>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102°50′32.78242″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24°56′14.08121″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eastAsia="宋体"/>
                <w:color w:val="auto"/>
                <w:sz w:val="21"/>
                <w:szCs w:val="21"/>
                <w:lang w:val="en-US" w:eastAsia="zh-CN"/>
              </w:rPr>
            </w:pPr>
            <w:r>
              <w:rPr>
                <w:rFonts w:hint="eastAsia"/>
                <w:color w:val="auto"/>
                <w:sz w:val="21"/>
                <w:szCs w:val="21"/>
                <w:lang w:val="en-US" w:eastAsia="zh-CN"/>
              </w:rPr>
              <w:t>经牛路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102°46′47.40766″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25°0′7.18495″</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102°46′41.24716″</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25°0′14.25582″</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102°46′31.29190″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25°0′8.37511″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color w:val="auto"/>
                <w:sz w:val="21"/>
                <w:szCs w:val="21"/>
                <w:lang w:val="en-US" w:eastAsia="zh-CN"/>
              </w:rPr>
              <w:t>昌宏路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102°46′56.40701″</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25°0′25.49192″</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102°46′50.22721″</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25°0′9.32022″</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102°46′32.85131″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24°59′30.19679″24°59′30.19679″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color w:val="auto"/>
                <w:sz w:val="21"/>
                <w:szCs w:val="21"/>
                <w:lang w:val="en-US" w:eastAsia="zh-CN"/>
              </w:rPr>
              <w:t>经开路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102°46′36.12950″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24°59′59.97397″</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102°46′45.28337″</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24°59′48.42215″</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102°46′55.03588″</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24°59′46.26928″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color w:val="auto"/>
                <w:sz w:val="21"/>
                <w:szCs w:val="21"/>
                <w:lang w:val="en-US" w:eastAsia="zh-CN"/>
              </w:rPr>
              <w:t>希陶路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102°46′44.91642″</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24°59′48.78971″</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102°46′41.76858″</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24.99573861</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102°46′53.89648″</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24°59′39.75810″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b w:val="0"/>
                <w:bCs w:val="0"/>
                <w:color w:val="auto"/>
                <w:sz w:val="21"/>
                <w:szCs w:val="21"/>
                <w:lang w:eastAsia="zh-CN"/>
              </w:rPr>
              <w:t>大学路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lang w:val="en-US" w:eastAsia="zh-CN"/>
              </w:rPr>
              <w:t>102°47′49.36027″</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24°59′9.52879″</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102°47′33.64037″</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24°58′57.73058″</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102°47′35.03083″</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24°58′25.34516″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b w:val="0"/>
                <w:bCs w:val="0"/>
                <w:color w:val="auto"/>
                <w:sz w:val="21"/>
                <w:szCs w:val="21"/>
                <w:lang w:eastAsia="zh-CN"/>
              </w:rPr>
              <w:t>玉缘路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102°48′18.75298″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24°58′8.60887″</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102°47′40.97890″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24°58′6.36798″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宏贸路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102°48′20.49106″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24°57′58.17460″</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102°47′51.65837″</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24°57′56.10874″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宝泽路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102°48′22.73123″</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24°57′45.95432″</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102°47′38.39111″</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24°57′45.98932″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both"/>
              <w:textAlignment w:val="auto"/>
              <w:rPr>
                <w:rFonts w:hint="eastAsia"/>
                <w:color w:val="auto"/>
                <w:sz w:val="21"/>
                <w:szCs w:val="21"/>
                <w:lang w:val="en-US" w:eastAsia="zh-CN"/>
              </w:rPr>
            </w:pPr>
            <w:r>
              <w:rPr>
                <w:rFonts w:hint="eastAsia"/>
                <w:b w:val="0"/>
                <w:bCs w:val="0"/>
                <w:color w:val="auto"/>
                <w:sz w:val="21"/>
                <w:szCs w:val="21"/>
                <w:lang w:eastAsia="zh-CN"/>
              </w:rPr>
              <w:t>龙辉路</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102°47′38.04349″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24°57′45.98932″</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102°47′37.81172″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24°57′36.74509″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向阳路</w:t>
            </w:r>
          </w:p>
        </w:tc>
        <w:tc>
          <w:tcPr>
            <w:tcW w:w="81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102°49′23.94998″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24°57′48.86060″</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102°50′40.11612″</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24°56′58.71566″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拓翔路</w:t>
            </w:r>
          </w:p>
        </w:tc>
        <w:tc>
          <w:tcPr>
            <w:tcW w:w="81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102°49′57.78444″</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24°58′23.59456″</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eastAsia"/>
                <w:color w:val="auto"/>
                <w:sz w:val="21"/>
                <w:szCs w:val="21"/>
              </w:rPr>
              <w:t>102°49′34.91911″</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eastAsia"/>
                <w:color w:val="auto"/>
                <w:sz w:val="21"/>
                <w:szCs w:val="21"/>
              </w:rPr>
              <w:t>24°57′11.95279″</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102°49′27.27163″</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24°56′42.67648″</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秋锦路</w:t>
            </w:r>
          </w:p>
        </w:tc>
        <w:tc>
          <w:tcPr>
            <w:tcW w:w="81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102°49′27.27163″</w:t>
            </w:r>
          </w:p>
        </w:tc>
        <w:tc>
          <w:tcPr>
            <w:tcW w:w="1071"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eastAsia"/>
                <w:color w:val="auto"/>
                <w:sz w:val="21"/>
                <w:szCs w:val="21"/>
              </w:rPr>
            </w:pPr>
            <w:r>
              <w:rPr>
                <w:rFonts w:hint="eastAsia"/>
                <w:color w:val="auto"/>
                <w:sz w:val="21"/>
                <w:szCs w:val="21"/>
              </w:rPr>
              <w:t>24°56′42.67648″</w:t>
            </w:r>
          </w:p>
        </w:tc>
        <w:tc>
          <w:tcPr>
            <w:tcW w:w="965" w:type="dxa"/>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kinsoku/>
              <w:wordWrap/>
              <w:overflowPunct/>
              <w:topLinePunct w:val="0"/>
              <w:autoSpaceDE/>
              <w:autoSpaceDN/>
              <w:bidi w:val="0"/>
              <w:spacing w:before="0" w:after="0" w:line="240" w:lineRule="auto"/>
              <w:ind w:right="0" w:rightChars="0" w:firstLine="420" w:firstLineChars="20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102°50′36.17650″</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24°56′13.36322″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color w:val="auto"/>
                <w:sz w:val="21"/>
                <w:szCs w:val="21"/>
                <w:lang w:val="en-US" w:eastAsia="zh-CN"/>
              </w:rPr>
            </w:pPr>
            <w:r>
              <w:rPr>
                <w:rFonts w:hint="eastAsia"/>
                <w:b w:val="0"/>
                <w:bCs w:val="0"/>
                <w:color w:val="auto"/>
                <w:sz w:val="21"/>
                <w:szCs w:val="21"/>
                <w:lang w:eastAsia="zh-CN"/>
              </w:rPr>
              <w:t>云景路</w:t>
            </w:r>
          </w:p>
        </w:tc>
        <w:tc>
          <w:tcPr>
            <w:tcW w:w="81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lang w:val="en-US" w:eastAsia="zh-CN"/>
              </w:rPr>
            </w:pPr>
            <w:r>
              <w:rPr>
                <w:rFonts w:hint="eastAsia"/>
                <w:color w:val="auto"/>
                <w:sz w:val="21"/>
                <w:szCs w:val="21"/>
                <w:lang w:val="en-US" w:eastAsia="zh-CN"/>
              </w:rPr>
              <w:t>雨、污水管道</w:t>
            </w: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102°49′26.42189″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24°57′37.30536″</w:t>
            </w:r>
          </w:p>
        </w:tc>
        <w:tc>
          <w:tcPr>
            <w:tcW w:w="96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102°50′22.04016″</w:t>
            </w:r>
          </w:p>
        </w:tc>
        <w:tc>
          <w:tcPr>
            <w:tcW w:w="889" w:type="dxa"/>
            <w:gridSpan w:val="2"/>
            <w:noWrap w:val="0"/>
            <w:vAlign w:val="center"/>
          </w:tcPr>
          <w:p>
            <w:pPr>
              <w:pStyle w:val="43"/>
              <w:keepNext w:val="0"/>
              <w:keepLines w:val="0"/>
              <w:pageBreakBefore w:val="0"/>
              <w:kinsoku/>
              <w:wordWrap/>
              <w:overflowPunct/>
              <w:topLinePunct w:val="0"/>
              <w:autoSpaceDE/>
              <w:autoSpaceDN/>
              <w:bidi w:val="0"/>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24°57′25.53970″</w:t>
            </w:r>
          </w:p>
        </w:tc>
        <w:tc>
          <w:tcPr>
            <w:tcW w:w="116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102°50′14.66304″</w:t>
            </w:r>
          </w:p>
        </w:tc>
        <w:tc>
          <w:tcPr>
            <w:tcW w:w="1085"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rPr>
            </w:pPr>
            <w:r>
              <w:rPr>
                <w:rFonts w:hint="eastAsia"/>
                <w:color w:val="auto"/>
                <w:sz w:val="21"/>
                <w:szCs w:val="21"/>
              </w:rPr>
              <w:t>24°56′19.87746″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30号公厕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102°46′14.22980″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24°59′47.19692″</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27号公厕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102°46′21.97387″</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24°59′38.84791″</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24号公厕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102°46′44.67022″</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24°59′6.41299″</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28号公厕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102°46′58.28027″</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24°59′33.54436″</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29号公厕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102°46′44.02808″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24°59′48.66720″</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23号公厕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102°47′30.76289″</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24°58′27.55096″</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22号公厕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102°47′42.89078″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24°58′7.25207″</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21号公厕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102°47′50.20998″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24°57′46.47953″</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19号公厕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102°48′6.46578″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24°57′36.92894″</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8号公厕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102°49′30.42912″</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24°57′30.83605″</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b w:val="0"/>
                <w:bCs w:val="0"/>
                <w:color w:val="auto"/>
                <w:sz w:val="21"/>
                <w:szCs w:val="21"/>
                <w:lang w:val="en-US" w:eastAsia="zh-CN"/>
              </w:rPr>
            </w:pPr>
            <w:r>
              <w:rPr>
                <w:rFonts w:hint="eastAsia"/>
                <w:b w:val="0"/>
                <w:bCs w:val="0"/>
                <w:color w:val="auto"/>
                <w:sz w:val="21"/>
                <w:szCs w:val="21"/>
                <w:lang w:val="en-US" w:eastAsia="zh-CN"/>
              </w:rPr>
              <w:t>石安路与拓翔路交叉口公厕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102°50′5.91475″</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24°58′49.81825″</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15"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50号公厕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102°50′49.80106″</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24°56′37.46713″</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12号公厕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102°50′16.51697″</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24°56′22.86312″</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15号公厕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102°50′9.89300″</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24°55′14.73089″</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eastAsia"/>
                <w:b w:val="0"/>
                <w:bCs w:val="0"/>
                <w:color w:val="auto"/>
                <w:sz w:val="21"/>
                <w:szCs w:val="21"/>
                <w:lang w:val="en-US" w:eastAsia="zh-CN"/>
              </w:rPr>
            </w:pPr>
            <w:r>
              <w:rPr>
                <w:rFonts w:hint="eastAsia"/>
                <w:b w:val="0"/>
                <w:bCs w:val="0"/>
                <w:color w:val="auto"/>
                <w:sz w:val="21"/>
                <w:szCs w:val="21"/>
                <w:lang w:val="en-US" w:eastAsia="zh-CN"/>
              </w:rPr>
              <w:t>景明北路华都检测旁公厕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102°50′41.98938″</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24°54′51.40192″</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862" w:type="dxa"/>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25号公厕</w:t>
            </w:r>
          </w:p>
        </w:tc>
        <w:tc>
          <w:tcPr>
            <w:tcW w:w="818" w:type="dxa"/>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center"/>
              <w:textAlignment w:val="auto"/>
              <w:rPr>
                <w:rFonts w:hint="eastAsia"/>
                <w:color w:val="auto"/>
                <w:sz w:val="21"/>
                <w:szCs w:val="21"/>
                <w:lang w:val="en-US" w:eastAsia="zh-CN"/>
              </w:rPr>
            </w:pPr>
          </w:p>
        </w:tc>
        <w:tc>
          <w:tcPr>
            <w:tcW w:w="1107"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102°46′32.85131″</w:t>
            </w:r>
          </w:p>
        </w:tc>
        <w:tc>
          <w:tcPr>
            <w:tcW w:w="1071" w:type="dxa"/>
            <w:gridSpan w:val="2"/>
            <w:noWrap w:val="0"/>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auto"/>
              <w:rPr>
                <w:rFonts w:hint="eastAsia"/>
                <w:color w:val="auto"/>
                <w:sz w:val="21"/>
                <w:szCs w:val="21"/>
              </w:rPr>
            </w:pPr>
            <w:r>
              <w:rPr>
                <w:rFonts w:hint="eastAsia"/>
                <w:color w:val="auto"/>
                <w:sz w:val="21"/>
                <w:szCs w:val="21"/>
              </w:rPr>
              <w:t>24°59′30.19679″</w:t>
            </w:r>
          </w:p>
        </w:tc>
        <w:tc>
          <w:tcPr>
            <w:tcW w:w="96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889" w:type="dxa"/>
            <w:gridSpan w:val="2"/>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rightChars="0"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w:t>
            </w:r>
          </w:p>
        </w:tc>
        <w:tc>
          <w:tcPr>
            <w:tcW w:w="1168"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c>
          <w:tcPr>
            <w:tcW w:w="1085" w:type="dxa"/>
            <w:noWrap w:val="0"/>
            <w:vAlign w:val="center"/>
          </w:tcPr>
          <w:p>
            <w:pPr>
              <w:keepNext w:val="0"/>
              <w:keepLines w:val="0"/>
              <w:pageBreakBefore w:val="0"/>
              <w:widowControl w:val="0"/>
              <w:kinsoku/>
              <w:wordWrap/>
              <w:overflowPunct/>
              <w:topLinePunct w:val="0"/>
              <w:autoSpaceDE/>
              <w:autoSpaceDN/>
              <w:bidi w:val="0"/>
              <w:adjustRightInd/>
              <w:snapToGrid/>
              <w:spacing w:before="0" w:after="0" w:line="240" w:lineRule="auto"/>
              <w:ind w:right="0" w:firstLine="0" w:firstLineChars="0"/>
              <w:jc w:val="center"/>
              <w:textAlignment w:val="auto"/>
              <w:rPr>
                <w:rFonts w:hint="eastAsia"/>
                <w:color w:val="auto"/>
                <w:sz w:val="21"/>
                <w:szCs w:val="21"/>
              </w:rPr>
            </w:pPr>
            <w:r>
              <w:rPr>
                <w:rFonts w:hint="default" w:ascii="Times New Roman" w:hAnsi="Times New Roman"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13" w:hRule="atLeast"/>
        </w:trPr>
        <w:tc>
          <w:tcPr>
            <w:tcW w:w="877" w:type="dxa"/>
            <w:vMerge w:val="continue"/>
            <w:noWrap w:val="0"/>
            <w:tcMar>
              <w:top w:w="16" w:type="dxa"/>
              <w:left w:w="16" w:type="dxa"/>
              <w:right w:w="16" w:type="dxa"/>
            </w:tcMar>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color w:val="auto"/>
                <w:sz w:val="21"/>
                <w:szCs w:val="21"/>
              </w:rPr>
            </w:pPr>
          </w:p>
        </w:tc>
        <w:tc>
          <w:tcPr>
            <w:tcW w:w="7965" w:type="dxa"/>
            <w:gridSpan w:val="11"/>
            <w:noWrap w:val="0"/>
            <w:vAlign w:val="center"/>
          </w:tcPr>
          <w:p>
            <w:pPr>
              <w:pStyle w:val="43"/>
              <w:keepNext w:val="0"/>
              <w:keepLines w:val="0"/>
              <w:pageBreakBefore w:val="0"/>
              <w:kinsoku/>
              <w:wordWrap/>
              <w:overflowPunct/>
              <w:topLinePunct w:val="0"/>
              <w:autoSpaceDE/>
              <w:autoSpaceDN/>
              <w:bidi w:val="0"/>
              <w:spacing w:before="0" w:after="0" w:line="240" w:lineRule="auto"/>
              <w:ind w:right="0" w:firstLine="0" w:firstLineChars="0"/>
              <w:jc w:val="both"/>
              <w:textAlignment w:val="auto"/>
              <w:rPr>
                <w:color w:val="auto"/>
                <w:sz w:val="21"/>
                <w:szCs w:val="21"/>
              </w:rPr>
            </w:pPr>
            <w:r>
              <w:rPr>
                <w:rFonts w:hint="eastAsia"/>
                <w:color w:val="auto"/>
                <w:sz w:val="21"/>
                <w:szCs w:val="21"/>
              </w:rPr>
              <w:t>注：本</w:t>
            </w:r>
            <w:r>
              <w:rPr>
                <w:rFonts w:ascii="Times New Roman" w:hAnsi="Times New Roman"/>
                <w:color w:val="auto"/>
                <w:sz w:val="21"/>
                <w:szCs w:val="21"/>
              </w:rPr>
              <w:t>项目各工程段坐标适用于CGCS2000（</w:t>
            </w:r>
            <w:r>
              <w:rPr>
                <w:rFonts w:ascii="Times New Roman" w:hAnsi="Times New Roman"/>
                <w:color w:val="auto"/>
                <w:sz w:val="21"/>
                <w:szCs w:val="21"/>
                <w:shd w:val="clear" w:color="auto" w:fill="FFFFFF"/>
              </w:rPr>
              <w:t>2000国家大地坐标系</w:t>
            </w:r>
            <w:r>
              <w:rPr>
                <w:rFonts w:ascii="Times New Roman" w:hAnsi="Times New Roman"/>
                <w:color w:val="auto"/>
                <w:sz w:val="21"/>
                <w:szCs w:val="21"/>
              </w:rPr>
              <w:t>）</w:t>
            </w:r>
            <w:r>
              <w:rPr>
                <w:rFonts w:hint="eastAsia"/>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建设项目</w:t>
            </w:r>
          </w:p>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行业类别</w:t>
            </w:r>
          </w:p>
        </w:tc>
        <w:tc>
          <w:tcPr>
            <w:tcW w:w="2398" w:type="dxa"/>
            <w:gridSpan w:val="4"/>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eastAsia" w:eastAsia="宋体" w:cs="Times New Roman"/>
                <w:color w:val="auto"/>
                <w:lang w:eastAsia="zh-CN"/>
              </w:rPr>
            </w:pPr>
            <w:r>
              <w:rPr>
                <w:rFonts w:hint="default" w:cs="Times New Roman"/>
                <w:color w:val="auto"/>
              </w:rPr>
              <w:t>五十二、交通运输业、管道运输业</w:t>
            </w:r>
            <w:r>
              <w:rPr>
                <w:rFonts w:hint="eastAsia" w:cs="Times New Roman"/>
                <w:color w:val="auto"/>
                <w:lang w:eastAsia="zh-CN"/>
              </w:rPr>
              <w:t>，146城市（镇）管网及管廊建设（不含给水管道；不含光纤；不含1.6兆帕及以下的天然气管道）</w:t>
            </w:r>
          </w:p>
        </w:tc>
        <w:tc>
          <w:tcPr>
            <w:tcW w:w="2161"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用地（用海）面积（m</w:t>
            </w:r>
            <w:r>
              <w:rPr>
                <w:rFonts w:hint="default" w:ascii="Times New Roman" w:hAnsi="Times New Roman" w:cs="Times New Roman"/>
                <w:color w:val="auto"/>
                <w:szCs w:val="21"/>
                <w:vertAlign w:val="superscript"/>
              </w:rPr>
              <w:t>2</w:t>
            </w:r>
            <w:r>
              <w:rPr>
                <w:rFonts w:hint="default" w:ascii="Times New Roman" w:hAnsi="Times New Roman" w:cs="Times New Roman"/>
                <w:color w:val="auto"/>
                <w:szCs w:val="21"/>
              </w:rPr>
              <w:t>）/长度（km）</w:t>
            </w:r>
          </w:p>
        </w:tc>
        <w:tc>
          <w:tcPr>
            <w:tcW w:w="2544"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eastAsia="zh-CN"/>
              </w:rPr>
              <w:t>临时占地</w:t>
            </w:r>
            <w:r>
              <w:rPr>
                <w:rFonts w:hint="eastAsia" w:cs="Times New Roman"/>
                <w:color w:val="auto"/>
                <w:szCs w:val="21"/>
                <w:lang w:val="en-US" w:eastAsia="zh-CN"/>
              </w:rPr>
              <w:t>38000m</w:t>
            </w:r>
            <w:r>
              <w:rPr>
                <w:rFonts w:hint="eastAsia" w:cs="Times New Roman"/>
                <w:color w:val="auto"/>
                <w:szCs w:val="21"/>
                <w:vertAlign w:val="superscript"/>
                <w:lang w:val="en-US" w:eastAsia="zh-CN"/>
              </w:rPr>
              <w:t>2</w:t>
            </w:r>
            <w:r>
              <w:rPr>
                <w:rFonts w:hint="eastAsia" w:cs="Times New Roman"/>
                <w:color w:val="auto"/>
                <w:szCs w:val="21"/>
                <w:lang w:val="en-US" w:eastAsia="zh-CN"/>
              </w:rPr>
              <w:t>，新建管道18.862km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04"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建设性质</w:t>
            </w:r>
          </w:p>
        </w:tc>
        <w:tc>
          <w:tcPr>
            <w:tcW w:w="2398" w:type="dxa"/>
            <w:gridSpan w:val="4"/>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eastAsia" w:cs="Times New Roman"/>
                <w:color w:val="auto"/>
                <w:szCs w:val="21"/>
                <w:lang w:eastAsia="zh-CN"/>
              </w:rPr>
              <w:t>☑</w:t>
            </w:r>
            <w:r>
              <w:rPr>
                <w:rFonts w:hint="default" w:ascii="Times New Roman" w:hAnsi="Times New Roman" w:cs="Times New Roman"/>
                <w:color w:val="auto"/>
                <w:szCs w:val="21"/>
              </w:rPr>
              <w:t>新建（迁建）</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eastAsia" w:cs="Times New Roman"/>
                <w:color w:val="auto"/>
                <w:szCs w:val="21"/>
                <w:lang w:eastAsia="zh-CN"/>
              </w:rPr>
              <w:t>□</w:t>
            </w:r>
            <w:r>
              <w:rPr>
                <w:rFonts w:hint="default" w:ascii="Times New Roman" w:hAnsi="Times New Roman" w:cs="Times New Roman"/>
                <w:color w:val="auto"/>
                <w:szCs w:val="21"/>
              </w:rPr>
              <w:t>改建</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eastAsia" w:cs="Times New Roman"/>
                <w:color w:val="auto"/>
                <w:szCs w:val="21"/>
                <w:lang w:eastAsia="zh-CN"/>
              </w:rPr>
              <w:t>□</w:t>
            </w:r>
            <w:r>
              <w:rPr>
                <w:rFonts w:hint="default" w:ascii="Times New Roman" w:hAnsi="Times New Roman" w:cs="Times New Roman"/>
                <w:color w:val="auto"/>
                <w:szCs w:val="21"/>
              </w:rPr>
              <w:t>扩建</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□技术改造</w:t>
            </w:r>
          </w:p>
        </w:tc>
        <w:tc>
          <w:tcPr>
            <w:tcW w:w="2161"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建设项目</w:t>
            </w:r>
          </w:p>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申报情形</w:t>
            </w:r>
          </w:p>
        </w:tc>
        <w:tc>
          <w:tcPr>
            <w:tcW w:w="2544"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color w:val="auto"/>
                <w:szCs w:val="21"/>
              </w:rPr>
              <w:t>首次申报项目</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□不予批准后再次申报项目</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□超五年重新审核项目</w:t>
            </w:r>
          </w:p>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项目审批（核准/备案）部门（选填）</w:t>
            </w:r>
          </w:p>
        </w:tc>
        <w:tc>
          <w:tcPr>
            <w:tcW w:w="2398" w:type="dxa"/>
            <w:gridSpan w:val="4"/>
            <w:noWrap w:val="0"/>
            <w:vAlign w:val="center"/>
          </w:tcPr>
          <w:p>
            <w:pPr>
              <w:keepNext w:val="0"/>
              <w:keepLines w:val="0"/>
              <w:pageBreakBefore w:val="0"/>
              <w:kinsoku/>
              <w:wordWrap/>
              <w:overflowPunct/>
              <w:topLinePunct w:val="0"/>
              <w:bidi w:val="0"/>
              <w:spacing w:line="240" w:lineRule="auto"/>
              <w:ind w:firstLine="0" w:firstLineChars="0"/>
              <w:jc w:val="center"/>
              <w:textAlignment w:val="auto"/>
              <w:rPr>
                <w:rFonts w:hint="eastAsia" w:ascii="Times New Roman" w:hAnsi="Times New Roman" w:eastAsia="宋体" w:cs="Times New Roman"/>
                <w:color w:val="auto"/>
                <w:lang w:eastAsia="zh-CN"/>
              </w:rPr>
            </w:pPr>
            <w:r>
              <w:rPr>
                <w:rFonts w:hint="eastAsia" w:cs="Times New Roman"/>
                <w:color w:val="auto"/>
                <w:lang w:eastAsia="zh-CN"/>
              </w:rPr>
              <w:t>昆明经济技术开发区经济发展局</w:t>
            </w:r>
          </w:p>
        </w:tc>
        <w:tc>
          <w:tcPr>
            <w:tcW w:w="2161"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项目审批（核准/</w:t>
            </w:r>
          </w:p>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备案）文号（选填）</w:t>
            </w:r>
          </w:p>
        </w:tc>
        <w:tc>
          <w:tcPr>
            <w:tcW w:w="2544"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昆经开经发[2023]12号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55"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总投资（万元）</w:t>
            </w:r>
          </w:p>
        </w:tc>
        <w:tc>
          <w:tcPr>
            <w:tcW w:w="2398" w:type="dxa"/>
            <w:gridSpan w:val="4"/>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lang w:val="en-US" w:eastAsia="zh-CN"/>
              </w:rPr>
              <w:t>4708.96</w:t>
            </w:r>
          </w:p>
        </w:tc>
        <w:tc>
          <w:tcPr>
            <w:tcW w:w="2161" w:type="dxa"/>
            <w:gridSpan w:val="3"/>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环保投资（万元）</w:t>
            </w:r>
          </w:p>
        </w:tc>
        <w:tc>
          <w:tcPr>
            <w:tcW w:w="2544" w:type="dxa"/>
            <w:gridSpan w:val="3"/>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45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64"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环保投资占比（%）</w:t>
            </w:r>
          </w:p>
        </w:tc>
        <w:tc>
          <w:tcPr>
            <w:tcW w:w="2398" w:type="dxa"/>
            <w:gridSpan w:val="4"/>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0.96</w:t>
            </w:r>
          </w:p>
        </w:tc>
        <w:tc>
          <w:tcPr>
            <w:tcW w:w="598" w:type="dxa"/>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施工工期</w:t>
            </w:r>
          </w:p>
        </w:tc>
        <w:tc>
          <w:tcPr>
            <w:tcW w:w="4107" w:type="dxa"/>
            <w:gridSpan w:val="5"/>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cs="Times New Roman"/>
                <w:color w:val="auto"/>
              </w:rPr>
              <w:t>2023年</w:t>
            </w:r>
            <w:r>
              <w:rPr>
                <w:rFonts w:hint="eastAsia" w:cs="Times New Roman"/>
                <w:color w:val="auto"/>
                <w:lang w:val="en-US" w:eastAsia="zh-CN"/>
              </w:rPr>
              <w:t>12</w:t>
            </w:r>
            <w:r>
              <w:rPr>
                <w:rFonts w:cs="Times New Roman"/>
                <w:color w:val="auto"/>
              </w:rPr>
              <w:t>月至202</w:t>
            </w:r>
            <w:r>
              <w:rPr>
                <w:rFonts w:hint="eastAsia" w:cs="Times New Roman"/>
                <w:color w:val="auto"/>
                <w:lang w:val="en-US" w:eastAsia="zh-CN"/>
              </w:rPr>
              <w:t>4</w:t>
            </w:r>
            <w:r>
              <w:rPr>
                <w:rFonts w:cs="Times New Roman"/>
                <w:color w:val="auto"/>
              </w:rPr>
              <w:t>年</w:t>
            </w:r>
            <w:r>
              <w:rPr>
                <w:rFonts w:hint="eastAsia" w:cs="Times New Roman"/>
                <w:color w:val="auto"/>
                <w:lang w:val="en-US" w:eastAsia="zh-CN"/>
              </w:rPr>
              <w:t>7</w:t>
            </w:r>
            <w:r>
              <w:rPr>
                <w:rFonts w:cs="Times New Roman"/>
                <w:color w:val="auto"/>
              </w:rPr>
              <w:t>月，共计</w:t>
            </w:r>
            <w:r>
              <w:rPr>
                <w:rFonts w:hint="eastAsia" w:cs="Times New Roman"/>
                <w:color w:val="auto"/>
                <w:lang w:val="en-US" w:eastAsia="zh-CN"/>
              </w:rPr>
              <w:t>8</w:t>
            </w:r>
            <w:r>
              <w:rPr>
                <w:rFonts w:cs="Times New Roman"/>
                <w:color w:val="auto"/>
              </w:rPr>
              <w:t>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11"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是否开工建设</w:t>
            </w:r>
          </w:p>
        </w:tc>
        <w:tc>
          <w:tcPr>
            <w:tcW w:w="7103" w:type="dxa"/>
            <w:gridSpan w:val="10"/>
            <w:noWrap w:val="0"/>
            <w:vAlign w:val="center"/>
          </w:tcPr>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eastAsia="MS Mincho" w:cs="Times New Roman"/>
                <w:color w:val="auto"/>
                <w:szCs w:val="21"/>
              </w:rPr>
              <w:t>☑</w:t>
            </w:r>
            <w:r>
              <w:rPr>
                <w:rFonts w:hint="default" w:ascii="Times New Roman" w:hAnsi="Times New Roman" w:cs="Times New Roman"/>
                <w:color w:val="auto"/>
                <w:szCs w:val="21"/>
              </w:rPr>
              <w:t>否</w:t>
            </w:r>
          </w:p>
          <w:p>
            <w:pPr>
              <w:keepNext w:val="0"/>
              <w:keepLines w:val="0"/>
              <w:pageBreakBefore w:val="0"/>
              <w:kinsoku/>
              <w:wordWrap/>
              <w:overflowPunct/>
              <w:topLinePunct w:val="0"/>
              <w:bidi w:val="0"/>
              <w:adjustRightInd w:val="0"/>
              <w:snapToGrid w:val="0"/>
              <w:spacing w:line="240" w:lineRule="auto"/>
              <w:ind w:firstLine="0" w:firstLineChars="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□是：</w:t>
            </w:r>
            <w:r>
              <w:rPr>
                <w:rFonts w:hint="default" w:ascii="Times New Roman" w:hAnsi="Times New Roman" w:cs="Times New Roman"/>
                <w:color w:val="auto"/>
                <w:szCs w:val="21"/>
                <w:u w:val="singl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139"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专项评价设置情况</w:t>
            </w:r>
          </w:p>
        </w:tc>
        <w:tc>
          <w:tcPr>
            <w:tcW w:w="7103" w:type="dxa"/>
            <w:gridSpan w:val="10"/>
            <w:noWrap w:val="0"/>
            <w:tcMar>
              <w:top w:w="16" w:type="dxa"/>
              <w:left w:w="16" w:type="dxa"/>
              <w:right w:w="16" w:type="dxa"/>
            </w:tcMar>
            <w:vAlign w:val="center"/>
          </w:tcPr>
          <w:p>
            <w:pPr>
              <w:bidi w:val="0"/>
              <w:rPr>
                <w:color w:val="auto"/>
              </w:rPr>
            </w:pPr>
            <w:r>
              <w:rPr>
                <w:rFonts w:hint="eastAsia"/>
                <w:color w:val="auto"/>
                <w:lang w:eastAsia="zh-CN"/>
              </w:rPr>
              <w:t>据</w:t>
            </w:r>
            <w:r>
              <w:rPr>
                <w:rFonts w:hint="default"/>
                <w:color w:val="auto"/>
                <w:lang w:eastAsia="zh-CN"/>
              </w:rPr>
              <w:t>《</w:t>
            </w:r>
            <w:r>
              <w:rPr>
                <w:rFonts w:hint="default"/>
                <w:color w:val="auto"/>
              </w:rPr>
              <w:t>建设项目环境影响报告表编制技术指南（生态影响类）（试行）</w:t>
            </w:r>
            <w:r>
              <w:rPr>
                <w:rFonts w:hint="default"/>
                <w:color w:val="auto"/>
                <w:lang w:eastAsia="zh-CN"/>
              </w:rPr>
              <w:t>》</w:t>
            </w:r>
            <w:r>
              <w:rPr>
                <w:rFonts w:hint="eastAsia"/>
                <w:color w:val="auto"/>
                <w:lang w:val="en-US" w:eastAsia="zh-CN"/>
              </w:rPr>
              <w:t>表1专项评价设置原则表</w:t>
            </w:r>
            <w:r>
              <w:rPr>
                <w:color w:val="auto"/>
              </w:rPr>
              <w:t>与本项目建设情况进行对比分析，</w:t>
            </w:r>
            <w:r>
              <w:rPr>
                <w:rFonts w:hint="eastAsia"/>
                <w:color w:val="auto"/>
                <w:lang w:eastAsia="zh-CN"/>
              </w:rPr>
              <w:t>本项目不</w:t>
            </w:r>
            <w:r>
              <w:rPr>
                <w:color w:val="auto"/>
              </w:rPr>
              <w:t>设置专项评价。</w:t>
            </w:r>
          </w:p>
          <w:p>
            <w:pPr>
              <w:snapToGrid w:val="0"/>
              <w:ind w:firstLine="422"/>
              <w:jc w:val="center"/>
              <w:rPr>
                <w:rFonts w:cs="Times New Roman"/>
                <w:b/>
                <w:bCs/>
                <w:color w:val="auto"/>
              </w:rPr>
            </w:pPr>
            <w:r>
              <w:rPr>
                <w:rFonts w:cs="Times New Roman"/>
                <w:b/>
                <w:bCs/>
                <w:color w:val="auto"/>
                <w:sz w:val="21"/>
                <w:lang w:bidi="ar"/>
              </w:rPr>
              <w:t>表1-1 专项评价设置原则对比情况一览表</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2410"/>
              <w:gridCol w:w="1677"/>
              <w:gridCol w:w="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bCs/>
                      <w:color w:val="auto"/>
                      <w:sz w:val="18"/>
                      <w:szCs w:val="18"/>
                      <w:lang w:eastAsia="zh-CN" w:bidi="ar"/>
                    </w:rPr>
                  </w:pPr>
                  <w:r>
                    <w:rPr>
                      <w:rFonts w:hint="eastAsia" w:cs="Times New Roman"/>
                      <w:b/>
                      <w:bCs/>
                      <w:color w:val="auto"/>
                      <w:sz w:val="18"/>
                      <w:szCs w:val="18"/>
                      <w:lang w:eastAsia="zh-CN" w:bidi="ar"/>
                    </w:rPr>
                    <w:t>指南名称</w:t>
                  </w: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bCs/>
                      <w:color w:val="auto"/>
                      <w:sz w:val="18"/>
                      <w:szCs w:val="18"/>
                    </w:rPr>
                  </w:pPr>
                  <w:r>
                    <w:rPr>
                      <w:rFonts w:cs="Times New Roman"/>
                      <w:b/>
                      <w:bCs/>
                      <w:color w:val="auto"/>
                      <w:sz w:val="18"/>
                      <w:szCs w:val="18"/>
                      <w:lang w:bidi="ar"/>
                    </w:rPr>
                    <w:t>专项评价的类别</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bCs/>
                      <w:color w:val="auto"/>
                      <w:sz w:val="18"/>
                      <w:szCs w:val="18"/>
                    </w:rPr>
                  </w:pPr>
                  <w:r>
                    <w:rPr>
                      <w:rFonts w:cs="Times New Roman"/>
                      <w:b/>
                      <w:bCs/>
                      <w:color w:val="auto"/>
                      <w:sz w:val="18"/>
                      <w:szCs w:val="18"/>
                      <w:lang w:bidi="ar"/>
                    </w:rPr>
                    <w:t>设置原则</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bCs/>
                      <w:color w:val="auto"/>
                      <w:sz w:val="18"/>
                      <w:szCs w:val="18"/>
                    </w:rPr>
                  </w:pPr>
                  <w:r>
                    <w:rPr>
                      <w:rFonts w:cs="Times New Roman"/>
                      <w:b/>
                      <w:bCs/>
                      <w:color w:val="auto"/>
                      <w:sz w:val="18"/>
                      <w:szCs w:val="18"/>
                      <w:lang w:bidi="ar"/>
                    </w:rPr>
                    <w:t>项目情况</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bCs/>
                      <w:color w:val="auto"/>
                      <w:sz w:val="18"/>
                      <w:szCs w:val="18"/>
                    </w:rPr>
                  </w:pPr>
                  <w:r>
                    <w:rPr>
                      <w:rFonts w:cs="Times New Roman"/>
                      <w:b/>
                      <w:bCs/>
                      <w:color w:val="auto"/>
                      <w:sz w:val="18"/>
                      <w:szCs w:val="18"/>
                      <w:lang w:bidi="ar"/>
                    </w:rPr>
                    <w:t>是否设置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restart"/>
                  <w:tcBorders>
                    <w:top w:val="single" w:color="auto" w:sz="4" w:space="0"/>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r>
                    <w:rPr>
                      <w:rFonts w:hint="eastAsia" w:cs="Times New Roman"/>
                      <w:b w:val="0"/>
                      <w:bCs w:val="0"/>
                      <w:color w:val="auto"/>
                      <w:sz w:val="18"/>
                      <w:szCs w:val="18"/>
                      <w:lang w:eastAsia="zh-CN" w:bidi="ar"/>
                    </w:rPr>
                    <w:t>《建设项目环境影响报告表编制技术指南（生态影响类）（试行）》</w:t>
                  </w: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地表水</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水力发电：引水式发电、涉及调峰发电的项目；</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人工湖、人工湿地：全部；</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水库：全部；</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引水工程：全部（配套的管线工程等除外）；</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防洪除涝工程：包含水库的项目；</w:t>
                  </w:r>
                </w:p>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河湖整治：涉及清淤且底泥存在重金属污染的项目</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本项目为建成区（公共区域）雨污分流改造提升工程，不属于水力发电、人工湖、人工湿地、引水工程、防洪除涝工程、河湖整治等项目。</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地下水</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陆地石油和天然气开采：全部；</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地下水（含矿泉水）开采：全部；</w:t>
                  </w:r>
                </w:p>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水利、水电、交通等：含穿越可溶岩地层隧道的项目</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eastAsia="zh-CN" w:bidi="ar"/>
                    </w:rPr>
                    <w:t>本项目为建成区（公共区域）雨污分流改造提升工程，不属于</w:t>
                  </w:r>
                  <w:r>
                    <w:rPr>
                      <w:rFonts w:hint="eastAsia" w:cs="Times New Roman"/>
                      <w:b w:val="0"/>
                      <w:bCs w:val="0"/>
                      <w:color w:val="auto"/>
                      <w:sz w:val="18"/>
                      <w:szCs w:val="18"/>
                      <w:lang w:bidi="ar"/>
                    </w:rPr>
                    <w:t>陆地石油和天然气开采</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地下水（含矿泉水）开采</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水利、水电、交通等项目</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生态</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涉及环境敏感区（不包括饮用水水源保护区，以居住、医疗卫生、文化教育、科研、行政办公为主要功能的区域，以及文物保护单位）的项目</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项目位于昆明经开区辖区范围内，不涉及</w:t>
                  </w:r>
                  <w:r>
                    <w:rPr>
                      <w:rFonts w:hint="eastAsia" w:cs="Times New Roman"/>
                      <w:b w:val="0"/>
                      <w:bCs w:val="0"/>
                      <w:color w:val="auto"/>
                      <w:sz w:val="18"/>
                      <w:szCs w:val="18"/>
                      <w:lang w:bidi="ar"/>
                    </w:rPr>
                    <w:t>环境敏感区</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大气</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油气、液体化工码头：全部；</w:t>
                  </w:r>
                </w:p>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干散货（含煤炭、矿石）、件杂、多用途、通用码头：涉及粉尘、挥发性有机物排放的项目</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本项目为建成区（公共区域）雨污分流改造提升工程，不属于</w:t>
                  </w:r>
                  <w:r>
                    <w:rPr>
                      <w:rFonts w:hint="eastAsia" w:cs="Times New Roman"/>
                      <w:b w:val="0"/>
                      <w:bCs w:val="0"/>
                      <w:color w:val="auto"/>
                      <w:sz w:val="18"/>
                      <w:szCs w:val="18"/>
                      <w:lang w:bidi="ar"/>
                    </w:rPr>
                    <w:t>油气、液体化工码头</w:t>
                  </w:r>
                  <w:r>
                    <w:rPr>
                      <w:rFonts w:hint="eastAsia" w:cs="Times New Roman"/>
                      <w:b w:val="0"/>
                      <w:bCs w:val="0"/>
                      <w:color w:val="auto"/>
                      <w:sz w:val="18"/>
                      <w:szCs w:val="18"/>
                      <w:lang w:eastAsia="zh-CN" w:bidi="ar"/>
                    </w:rPr>
                    <w:t>等项目。</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噪声</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公路、铁路、机场等交通运输业涉及环境敏感区（以居住、医疗卫生、文化教育、科研、行政办公为主要功能的区域）的项目；</w:t>
                  </w:r>
                </w:p>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城市道路（不含维护，不含支路、人行天桥、人行地道）：全部</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本项目为污建成区（公共区域）雨污分流改造提升工程，不属于</w:t>
                  </w:r>
                  <w:r>
                    <w:rPr>
                      <w:rFonts w:hint="eastAsia" w:cs="Times New Roman"/>
                      <w:b w:val="0"/>
                      <w:bCs w:val="0"/>
                      <w:color w:val="auto"/>
                      <w:sz w:val="18"/>
                      <w:szCs w:val="18"/>
                      <w:lang w:bidi="ar"/>
                    </w:rPr>
                    <w:t>公路、铁路、机场等交通运输业</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城市道路（不含维护，不含支路、人行天桥、人行地道）</w:t>
                  </w:r>
                  <w:r>
                    <w:rPr>
                      <w:rFonts w:hint="eastAsia" w:cs="Times New Roman"/>
                      <w:b w:val="0"/>
                      <w:bCs w:val="0"/>
                      <w:color w:val="auto"/>
                      <w:sz w:val="18"/>
                      <w:szCs w:val="18"/>
                      <w:lang w:eastAsia="zh-CN" w:bidi="ar"/>
                    </w:rPr>
                    <w:t>。</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环境风险</w:t>
                  </w:r>
                </w:p>
              </w:tc>
              <w:tc>
                <w:tcPr>
                  <w:tcW w:w="1707"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石油和天然气开采：全部；</w:t>
                  </w:r>
                </w:p>
                <w:p>
                  <w:pPr>
                    <w:snapToGrid w:val="0"/>
                    <w:spacing w:line="240" w:lineRule="auto"/>
                    <w:ind w:firstLine="0" w:firstLineChars="0"/>
                    <w:jc w:val="left"/>
                    <w:rPr>
                      <w:rFonts w:hint="eastAsia" w:cs="Times New Roman"/>
                      <w:b w:val="0"/>
                      <w:bCs w:val="0"/>
                      <w:color w:val="auto"/>
                      <w:sz w:val="18"/>
                      <w:szCs w:val="18"/>
                      <w:lang w:bidi="ar"/>
                    </w:rPr>
                  </w:pPr>
                  <w:r>
                    <w:rPr>
                      <w:rFonts w:hint="eastAsia" w:cs="Times New Roman"/>
                      <w:b w:val="0"/>
                      <w:bCs w:val="0"/>
                      <w:color w:val="auto"/>
                      <w:sz w:val="18"/>
                      <w:szCs w:val="18"/>
                      <w:lang w:bidi="ar"/>
                    </w:rPr>
                    <w:t>油气、液体化工码头：全部；</w:t>
                  </w:r>
                </w:p>
                <w:p>
                  <w:pPr>
                    <w:snapToGrid w:val="0"/>
                    <w:spacing w:line="240" w:lineRule="auto"/>
                    <w:ind w:firstLine="0" w:firstLineChars="0"/>
                    <w:jc w:val="left"/>
                    <w:rPr>
                      <w:rFonts w:cs="Times New Roman"/>
                      <w:b w:val="0"/>
                      <w:bCs w:val="0"/>
                      <w:color w:val="auto"/>
                      <w:sz w:val="18"/>
                      <w:szCs w:val="18"/>
                      <w:lang w:bidi="ar"/>
                    </w:rPr>
                  </w:pPr>
                  <w:r>
                    <w:rPr>
                      <w:rFonts w:hint="eastAsia" w:cs="Times New Roman"/>
                      <w:b w:val="0"/>
                      <w:bCs w:val="0"/>
                      <w:color w:val="auto"/>
                      <w:sz w:val="18"/>
                      <w:szCs w:val="18"/>
                      <w:lang w:bidi="ar"/>
                    </w:rPr>
                    <w:t>原油、成品油、天然气管线（不含城镇天然气管线、企业厂区内管线），危险化学品输送管线（不含企业厂区内管线）：全部</w:t>
                  </w:r>
                </w:p>
              </w:tc>
              <w:tc>
                <w:tcPr>
                  <w:tcW w:w="1188"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left"/>
                    <w:rPr>
                      <w:rFonts w:hint="eastAsia" w:eastAsia="宋体" w:cs="Times New Roman"/>
                      <w:b w:val="0"/>
                      <w:bCs w:val="0"/>
                      <w:color w:val="auto"/>
                      <w:sz w:val="18"/>
                      <w:szCs w:val="18"/>
                      <w:lang w:eastAsia="zh-CN" w:bidi="ar"/>
                    </w:rPr>
                  </w:pPr>
                  <w:r>
                    <w:rPr>
                      <w:rFonts w:hint="eastAsia" w:cs="Times New Roman"/>
                      <w:b w:val="0"/>
                      <w:bCs w:val="0"/>
                      <w:color w:val="auto"/>
                      <w:sz w:val="18"/>
                      <w:szCs w:val="18"/>
                      <w:lang w:eastAsia="zh-CN" w:bidi="ar"/>
                    </w:rPr>
                    <w:t>本项目为建成区（公共区域）雨污分流改造提升工程，不属于</w:t>
                  </w:r>
                  <w:r>
                    <w:rPr>
                      <w:rFonts w:hint="eastAsia" w:cs="Times New Roman"/>
                      <w:b w:val="0"/>
                      <w:bCs w:val="0"/>
                      <w:color w:val="auto"/>
                      <w:sz w:val="18"/>
                      <w:szCs w:val="18"/>
                      <w:lang w:bidi="ar"/>
                    </w:rPr>
                    <w:t>石油和天然气开采</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油气、液体化工码头</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原油、成品油、天然气管线</w:t>
                  </w:r>
                  <w:r>
                    <w:rPr>
                      <w:rFonts w:hint="eastAsia" w:cs="Times New Roman"/>
                      <w:b w:val="0"/>
                      <w:bCs w:val="0"/>
                      <w:color w:val="auto"/>
                      <w:sz w:val="18"/>
                      <w:szCs w:val="18"/>
                      <w:lang w:eastAsia="zh-CN" w:bidi="ar"/>
                    </w:rPr>
                    <w:t>，</w:t>
                  </w:r>
                  <w:r>
                    <w:rPr>
                      <w:rFonts w:hint="eastAsia" w:cs="Times New Roman"/>
                      <w:b w:val="0"/>
                      <w:bCs w:val="0"/>
                      <w:color w:val="auto"/>
                      <w:sz w:val="18"/>
                      <w:szCs w:val="18"/>
                      <w:lang w:bidi="ar"/>
                    </w:rPr>
                    <w:t>危险化学品输送管线</w:t>
                  </w:r>
                  <w:r>
                    <w:rPr>
                      <w:rFonts w:hint="eastAsia" w:cs="Times New Roman"/>
                      <w:b w:val="0"/>
                      <w:bCs w:val="0"/>
                      <w:color w:val="auto"/>
                      <w:sz w:val="18"/>
                      <w:szCs w:val="18"/>
                      <w:lang w:eastAsia="zh-CN" w:bidi="ar"/>
                    </w:rPr>
                    <w:t>等项目</w:t>
                  </w:r>
                </w:p>
              </w:tc>
              <w:tc>
                <w:tcPr>
                  <w:tcW w:w="696" w:type="pct"/>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eastAsia="zh-CN" w:bidi="ar"/>
                    </w:rPr>
                    <w:t>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pct"/>
                  <w:vMerge w:val="continue"/>
                  <w:tcBorders>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hint="eastAsia" w:cs="Times New Roman"/>
                      <w:b w:val="0"/>
                      <w:bCs w:val="0"/>
                      <w:color w:val="auto"/>
                      <w:sz w:val="18"/>
                      <w:szCs w:val="18"/>
                      <w:lang w:eastAsia="zh-CN" w:bidi="ar"/>
                    </w:rPr>
                  </w:pPr>
                </w:p>
              </w:tc>
              <w:tc>
                <w:tcPr>
                  <w:tcW w:w="4295" w:type="pct"/>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line="240" w:lineRule="auto"/>
                    <w:ind w:firstLine="0" w:firstLineChars="0"/>
                    <w:jc w:val="center"/>
                    <w:rPr>
                      <w:rFonts w:cs="Times New Roman"/>
                      <w:b w:val="0"/>
                      <w:bCs w:val="0"/>
                      <w:color w:val="auto"/>
                      <w:sz w:val="18"/>
                      <w:szCs w:val="18"/>
                      <w:lang w:bidi="ar"/>
                    </w:rPr>
                  </w:pPr>
                  <w:r>
                    <w:rPr>
                      <w:rFonts w:hint="eastAsia" w:cs="Times New Roman"/>
                      <w:b w:val="0"/>
                      <w:bCs w:val="0"/>
                      <w:color w:val="auto"/>
                      <w:sz w:val="18"/>
                      <w:szCs w:val="18"/>
                      <w:lang w:bidi="ar"/>
                    </w:rPr>
                    <w:t>注：“涉及环境敏感区”是指建设项目位于、穿（跨）越（无害化通过的除外）环境敏感区，或环境影响范围涵盖环境敏感区。环境敏感区是指《建设项目环境影响评价分类管理名录》中针对该类项目所列的敏感区。</w:t>
                  </w:r>
                </w:p>
              </w:tc>
            </w:tr>
          </w:tbl>
          <w:p>
            <w:pPr>
              <w:ind w:left="0" w:leftChars="0" w:firstLine="0" w:firstLineChars="0"/>
              <w:rPr>
                <w:rFonts w:hint="eastAsia"/>
                <w:color w:val="auto"/>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szCs w:val="21"/>
              </w:rPr>
              <w:t>规划情况</w:t>
            </w:r>
          </w:p>
        </w:tc>
        <w:tc>
          <w:tcPr>
            <w:tcW w:w="7103" w:type="dxa"/>
            <w:gridSpan w:val="10"/>
            <w:noWrap w:val="0"/>
            <w:tcMar>
              <w:top w:w="16" w:type="dxa"/>
              <w:left w:w="16" w:type="dxa"/>
              <w:right w:w="16" w:type="dxa"/>
            </w:tcMar>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①规划名称：《昆明经济技术开发区（含官渡阿拉街道办事处、呈贡洛羊街道办事处）分区规划（2016-2030年）》</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审批机关：昆明市人民政府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审批文件名称及文号：“昆明市人民政府关于《昆明经济技术开发区（含官渡阿拉街道办事处、呈贡洛羊街道办事处）分区规划》的批复”（昆政复〔2018〕38号）</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②规划名称：《昆明经济技术开发区控制性详细规划优化完善》</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审批机关：昆明市人民政府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审批文件名称及文号：“昆明市人民政府关于昆明经济技术开发区控制性详细规划优化完善成果的批复”（昆政复〔2018〕75号）</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③规划名称：《昆明经济技术开发区控制性详细规划-普照海子片区》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11"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规划环境影响</w:t>
            </w:r>
          </w:p>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szCs w:val="21"/>
              </w:rPr>
              <w:t>评价情况</w:t>
            </w:r>
          </w:p>
        </w:tc>
        <w:tc>
          <w:tcPr>
            <w:tcW w:w="7103" w:type="dxa"/>
            <w:gridSpan w:val="10"/>
            <w:noWrap w:val="0"/>
            <w:tcMar>
              <w:top w:w="16" w:type="dxa"/>
              <w:left w:w="16" w:type="dxa"/>
              <w:right w:w="16" w:type="dxa"/>
            </w:tcMar>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kern w:val="0"/>
              </w:rPr>
            </w:pPr>
            <w:r>
              <w:rPr>
                <w:rFonts w:hint="eastAsia" w:cs="Times New Roman"/>
                <w:color w:val="auto"/>
                <w:kern w:val="0"/>
                <w:lang w:eastAsia="zh-CN"/>
              </w:rPr>
              <w:t>（</w:t>
            </w:r>
            <w:r>
              <w:rPr>
                <w:rFonts w:hint="eastAsia" w:cs="Times New Roman"/>
                <w:color w:val="auto"/>
                <w:kern w:val="0"/>
                <w:lang w:val="en-US" w:eastAsia="zh-CN"/>
              </w:rPr>
              <w:t>1</w:t>
            </w:r>
            <w:r>
              <w:rPr>
                <w:rFonts w:hint="eastAsia" w:cs="Times New Roman"/>
                <w:color w:val="auto"/>
                <w:kern w:val="0"/>
                <w:lang w:eastAsia="zh-CN"/>
              </w:rPr>
              <w:t>）</w:t>
            </w:r>
            <w:r>
              <w:rPr>
                <w:rFonts w:hint="eastAsia" w:cs="Times New Roman"/>
                <w:color w:val="auto"/>
                <w:kern w:val="0"/>
              </w:rPr>
              <w:t>规划环评名称：《昆明市经济技术开发区普照海子片区控制性详细规划环境影响报告书》（2011年7月；云南大学）</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kern w:val="0"/>
              </w:rPr>
            </w:pPr>
            <w:r>
              <w:rPr>
                <w:rFonts w:hint="eastAsia" w:cs="Times New Roman"/>
                <w:color w:val="auto"/>
                <w:kern w:val="0"/>
              </w:rPr>
              <w:t>审查机关：昆明市环境保护局</w:t>
            </w:r>
            <w:r>
              <w:rPr>
                <w:rFonts w:hint="eastAsia" w:cs="Times New Roman"/>
                <w:color w:val="auto"/>
                <w:kern w:val="0"/>
                <w:lang w:eastAsia="zh-CN"/>
              </w:rPr>
              <w:t>（现</w:t>
            </w:r>
            <w:r>
              <w:rPr>
                <w:rFonts w:hint="eastAsia" w:cs="Times New Roman"/>
                <w:color w:val="auto"/>
                <w:kern w:val="0"/>
              </w:rPr>
              <w:t>昆明市生态环境局</w:t>
            </w:r>
            <w:r>
              <w:rPr>
                <w:rFonts w:hint="eastAsia" w:cs="Times New Roman"/>
                <w:color w:val="auto"/>
                <w:kern w:val="0"/>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kern w:val="0"/>
              </w:rPr>
            </w:pPr>
            <w:r>
              <w:rPr>
                <w:rFonts w:hint="eastAsia" w:cs="Times New Roman"/>
                <w:color w:val="auto"/>
                <w:kern w:val="0"/>
              </w:rPr>
              <w:t>审查文件名称及文号：昆明市环境保护局关于《昆明市经济技术开发区普照海子片区控制性详细规划环境影响报告书》审查意见的函（昆环保函[2012]55号）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kern w:val="0"/>
                <w:lang w:eastAsia="zh-CN"/>
              </w:rPr>
            </w:pPr>
            <w:r>
              <w:rPr>
                <w:rFonts w:hint="eastAsia" w:cs="Times New Roman"/>
                <w:color w:val="auto"/>
                <w:kern w:val="0"/>
                <w:lang w:eastAsia="zh-CN"/>
              </w:rPr>
              <w:t>（</w:t>
            </w:r>
            <w:r>
              <w:rPr>
                <w:rFonts w:hint="eastAsia" w:cs="Times New Roman"/>
                <w:color w:val="auto"/>
                <w:kern w:val="0"/>
                <w:lang w:val="en-US" w:eastAsia="zh-CN"/>
              </w:rPr>
              <w:t>2</w:t>
            </w:r>
            <w:r>
              <w:rPr>
                <w:rFonts w:hint="eastAsia" w:cs="Times New Roman"/>
                <w:color w:val="auto"/>
                <w:kern w:val="0"/>
                <w:lang w:eastAsia="zh-CN"/>
              </w:rPr>
              <w:t>）规划环评名称：《昆明呈贡新城建设区域环境影响报告书》（2007年8月，云南省环境科学研究院）</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cs="Times New Roman"/>
                <w:color w:val="auto"/>
                <w:kern w:val="0"/>
                <w:lang w:eastAsia="zh-CN"/>
              </w:rPr>
            </w:pPr>
            <w:r>
              <w:rPr>
                <w:rFonts w:hint="eastAsia" w:cs="Times New Roman"/>
                <w:color w:val="auto"/>
                <w:kern w:val="0"/>
                <w:lang w:eastAsia="zh-CN"/>
              </w:rPr>
              <w:t>审查机关：</w:t>
            </w:r>
            <w:r>
              <w:rPr>
                <w:rFonts w:hint="eastAsia" w:cs="Times New Roman"/>
                <w:color w:val="auto"/>
                <w:kern w:val="0"/>
              </w:rPr>
              <w:t>云南省环境保护局（现云南省生态环境厅）</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Times New Roman" w:hAnsi="Times New Roman" w:eastAsia="宋体" w:cs="Times New Roman"/>
                <w:color w:val="auto"/>
                <w:kern w:val="0"/>
                <w:szCs w:val="21"/>
                <w:lang w:eastAsia="zh-CN"/>
              </w:rPr>
            </w:pPr>
            <w:r>
              <w:rPr>
                <w:rFonts w:hint="eastAsia" w:cs="Times New Roman"/>
                <w:color w:val="auto"/>
                <w:kern w:val="0"/>
                <w:lang w:eastAsia="zh-CN"/>
              </w:rPr>
              <w:t>审查文件名称及文号：</w:t>
            </w:r>
            <w:r>
              <w:rPr>
                <w:rFonts w:hint="eastAsia" w:cs="Times New Roman"/>
                <w:color w:val="auto"/>
                <w:kern w:val="0"/>
              </w:rPr>
              <w:t>《云南省环境保护局关于昆明呈贡新城建设区域环境影响报告书的审查意见》 (云环发[2007]288号)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69"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规划及</w:t>
            </w:r>
            <w:r>
              <w:rPr>
                <w:rFonts w:hint="default" w:ascii="Times New Roman" w:hAnsi="Times New Roman" w:cs="Times New Roman"/>
                <w:color w:val="auto"/>
                <w:szCs w:val="21"/>
              </w:rPr>
              <w:t>规划环境影响评价</w:t>
            </w:r>
            <w:r>
              <w:rPr>
                <w:rFonts w:hint="default" w:ascii="Times New Roman" w:hAnsi="Times New Roman" w:cs="Times New Roman"/>
                <w:color w:val="auto"/>
                <w:kern w:val="0"/>
                <w:szCs w:val="21"/>
              </w:rPr>
              <w:t>符合性分析</w:t>
            </w:r>
          </w:p>
        </w:tc>
        <w:tc>
          <w:tcPr>
            <w:tcW w:w="7103" w:type="dxa"/>
            <w:gridSpan w:val="10"/>
            <w:noWrap w:val="0"/>
            <w:tcMar>
              <w:top w:w="16" w:type="dxa"/>
              <w:left w:w="16" w:type="dxa"/>
              <w:right w:w="16" w:type="dxa"/>
            </w:tcMar>
            <w:vAlign w:val="center"/>
          </w:tcPr>
          <w:p>
            <w:pPr>
              <w:keepNext w:val="0"/>
              <w:keepLines w:val="0"/>
              <w:pageBreakBefore w:val="0"/>
              <w:kinsoku/>
              <w:wordWrap/>
              <w:overflowPunct/>
              <w:topLinePunct w:val="0"/>
              <w:bidi w:val="0"/>
              <w:spacing w:line="240" w:lineRule="auto"/>
              <w:ind w:firstLine="0" w:firstLineChars="0"/>
              <w:textAlignment w:val="auto"/>
              <w:rPr>
                <w:rFonts w:hint="eastAsia" w:cs="Times New Roman"/>
                <w:b/>
                <w:bCs/>
                <w:color w:val="auto"/>
                <w:kern w:val="0"/>
                <w:lang w:val="en-US" w:eastAsia="zh-CN"/>
              </w:rPr>
            </w:pPr>
            <w:r>
              <w:rPr>
                <w:rFonts w:hint="eastAsia" w:cs="Times New Roman"/>
                <w:b/>
                <w:bCs/>
                <w:color w:val="auto"/>
                <w:kern w:val="0"/>
                <w:lang w:val="en-US" w:eastAsia="zh-CN"/>
              </w:rPr>
              <w:t>1、与《昆明经济技术开发区（含官渡阿拉街道办事处、呈贡洛羊街道办事处）分区规划（2016-2030 年）》的符合性分析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根据《昆明经济技术开发区（含官渡阿拉街道办事处、呈贡洛羊街道办事处）分区规划（2016-2030 年）》，规划概况如下：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（1）规划范围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范围西以昆洛公路为界、东至黄土坡、北至晚兰依山、南至大冲、羊甫，主要包括大冲片区、洛羊片区、牛街庄鸣泉片区、出口加工区（羊甫片区）、清水片区、黄土坡片区、普照海子片区、信息产业基地片区8个片区，规划用地总面积为148.38平方公里。规划形成“一区八片五轴多心”的空间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一区：整个规划区，即昆明经济技术开发区；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八片：牛街庄鸣泉片区、出口加工区（羊甫片区）、信息产业基地、洛羊片区、大冲片区、普照海子片区、黄土坡片区、清水片区；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五轴：沿昆石高速、呈黄快速路、昆玉快速路、贵昆公路与 320 国道形成的五条产业发展轴，其中沿呈黄快速路产业发展轴将成经开区经济发展的大动脉；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多心：指分布于各片区内部的城市综合中心、工业产业中心、物流仓储中心、绿化景观中心、商务办公组团和居住服务组团中心。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(2)功能分区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经开区区划分为八大功能区，依次为：牛街庄鸣泉片区、出口加工区（羊甫片区）、信息产业基地、洛羊片区、大冲片区、普照海子片区、黄土坡片区、清水片区。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① 牛街庄鸣泉片区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功能定位：打造以商住、商务、光电产业、生物制药、高等教育和生态景观等功能为主的绿色生态产业园区。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产业发展方向：高端商贸金融服务、文化创意产业。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②出口加工区（羊甫片区）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功能定位：以出口加工工业为核心产业，充分依托昆明学院等形成具备科研、行政办公、文化、体育、休闲娱乐等功能的完善服务支撑体系。通过出口加工区的建设推动周边村镇改造。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产业发展方向：税加工、保税物流产业、珠宝加工产业、汽配加工业、金融类产业及总部经济产业。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③信息产业基地片区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合理利用自然山地地貌，开发建设一个高科技信息制造业为主、有利于信息技术研究的高科技产业基地，具备科研、行政办公、文化、体育、休闲娱乐等职能，并适当配置以低污染、低消耗、高科技、高效益的信息产业为核心产业，成为生活、科研设施齐备、自然环境优美的新兴产业基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产业发展方向：电子信息产业、金融、保险、证券、信托等商贸服务业，经开区行政中心。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④洛羊片区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功能定位：依托昆明王家营货运站大力发展铁路运输和仓储物流产业，形成依托经开区，服务全昆明，辐射国内及东南亚的集装箱中心站物流区。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产业发展方向：现代物流产业、商贸。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⑤大冲片区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按照“产业集群”的原则，采取“集中布局、分类布置”的方式，以提高工业现代化水平、环境质量和生活质量为目标，通过完善服务设施和基础设施等构建一个集商住综合区、新加坡工业园、螺蛳湾小商品加工区、交通市政区、生态景观区、高新产业区和居住小区为一体的现代产业标准园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产业发展方向：先进装备制造产业。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⑥普照海子片区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功能定位：以发展高新技术、科技研发和商贸物流产业为主，商住综合、配套设施完善的昆明主城东部产业新区。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产业发展方向：创新科技研发、商贸物流产业。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⑦清水片区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清水中、南部地区按照有色金属新材料战略性新兴产业的发展要求，有效利用采石场改造用地，集中布局科教、研发、商务、会展、仓储物流、综合管理、一类工业等用地，作为昆明有色金属新材料战略性新兴产业的发展要求，有效利用采石场改造用地，集中布局科教、研发、商务、会展、仓储物流综合管理、一类工业等用地，作为昆明有色金属新材料战略性新兴产业示范基地核心区的主要建设片区。在清水片区北部继续保留部分生物医药园区建设空间，并对原控规确定的相关生产型服务设施用地予以保留，打造片区北部公共服务中心，为经开区东北部地区产业发展提供必要的生产、生活配套服务支撑。产业发展方向：有色金属新材料及生物医药产业、绿色食品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⑧黄土坡片区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功能定位：黄土坡片区结合良好的用地条件和自然生态环境，集中布局居住及生活型服务设施用地，形成以发展居住、商业等生活性服务为主的高品质配套片区。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产业发展方向：综合性产业配套服务区、生态养生养老等大健康产业。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本项目位于昆明经济技术开发区，涉及牛街庄鸣泉片区、出口加工区（羊甫片区）、信息产业基地、洛羊片区、大冲片区。项目为建成区（公共区域）雨污分流改造提升工程，属于城市基础设施建设，项目的建设能够减少区域内污废水的散乱排放，对区域环境的改善有促进作用，且项目不涉及运营生产，故项目与各片区功能定位、产业发展方向不冲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kern w:val="0"/>
                <w:lang w:val="en-US" w:eastAsia="zh-CN"/>
              </w:rPr>
            </w:pPr>
            <w:r>
              <w:rPr>
                <w:rFonts w:hint="eastAsia" w:cs="Times New Roman"/>
                <w:b/>
                <w:bCs/>
                <w:color w:val="auto"/>
                <w:kern w:val="0"/>
                <w:lang w:val="en-US" w:eastAsia="zh-CN"/>
              </w:rPr>
              <w:t>2、与《昆明经济技术开发区控制性详细规划优化完善》的符合性分析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（1）规划范围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本次控制性详细规划优化完善范围为经开区范围内《昆明城市总体规划（2011-2020 年）》确定的城市建设用地范围与《昆明经济技术开发区（含官渡阿拉街道办事处、呈贡洛羊街道办事处）分区规划（2016-2030 年）》近期优化新增城乡建设用地范围，用地总面积约 62.48平方公里。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（2）功能定位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充分发挥经开区位于昆明东部产业带上的枢纽节点的区位优势，强化产业驱动，以智能制造为核心、以电子信息、新材料战略性新兴产业为主导、大力发展高新技术产业与现代服务业，打造为全省智能制造示范区、昆明东南部生态宜居的特色片区与“产城融合”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（3）规划结构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规划形成“一区八片四轴多心”的空间结构。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一区：整个规划区，即昆明经济技术开发区；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八片：经开区划分的八个片区，即牛街庄鸣泉片区、出口加工区（羊甫片区）、信息产业基地片区、洛羊片区、大冲片区、普照海子片区、黄土坡片区、清水片区；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四轴：沿昆石高速、呈黄快速路、昆玉快速路、贵昆公路与320国道形成的五条产业发展轴，其中沿呈黄快速路产业发展轴将成经开区经济发展的大动脉。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多心：指分布于各片区内部的城市综合中心、工业产业中心、物流仓储中心、绿化景观中心、商务办公组团和居住服务组团中心。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（4）用地布局规划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1）城乡用地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规划区总用地面积 6247.74公顷，其中建设用地面积约为6111.81公顷，占城乡用地的97.82%。非建设用地面积约为135.93公顷，由水域和农林用地组成，占城乡用地的 2.18%。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2）城市建设用地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①居住用地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规划居住用地面积为1119.52公顷，占城市建设用地的18.94%。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由一类居住用地、二类居住用地和商住混合用地组成，一类居住用地主要分布于黄土坡片区果林水库东侧及南侧与洛羊片区东南角，二类居住用地主要位于各片区产业用地周边作为配套居住用地，商住混合用地主要分布在各片区综合服务中心周边区域。各片区中黄土坡片区作为主要的居住组团，集中布置了大量居住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②公共管理与公共服务设施用地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公共管理与公共服务设施用地面积为510.73公顷，占城市建设用地的8.64%。根据昆明经济技术开发区的功能定位及发展要求，按照规划人口规模进行公共服务设施配套，结合服务半径及《昆明市城乡规划管理技术规定》（2016年）的配套要求，布置有行政办公用地、文化设施用地、教育科研用地、体育用地、医疗卫生用地、社会福利用地及文物古迹用地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③商业服务业设施用地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商业服务业设施用地面积为659.56公顷，占城市建设用地的11.08%。商业设施用地结合组团中心布局有商业设施、娱乐康体设施、加油站设施等用地，分布于各片区中心区域，主要的商业组团位于片区中部的信息产业片区。其中规划加油站38个。</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④工业用地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工业用地面积为1269.93公顷，占城市建设用地的21.48%。主要结合经开区产业轴带及重点产业发展区域进行工业用地布局。主要分布在呈黄快速产业发展轴两侧的清水片区及大冲片区，以及经开区中部的信息产业基地片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⑤仓储物流用地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物流仓储用地面积为392.24公顷，占城市建设用地的6.64%。主要结合位于普照海子片区西北部的铁路货运站点金马村站及洛羊片区东北部的王家营站进行规划布局。同时，为满足有色金属新材料产业发展需求于清水片区沿呈黄快速路西侧也布局少量仓储物流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⑥道路与交通设施用地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规划道路与交通设施用地面积为853.83公顷，占城市建设用地的14.44%。规划共设置3处社会停车场，其中1处位于黄土坡片区，2 处位于出口加工区（羊甫片区）。规划共设置6处公交车场、2 处公交首末站、1 处出租车服务站。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⑦公用设施用地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公用设施用地面积为109.23公顷，占城市建设用地的1.85%。规划按照规划人口规模及服务半径需求，结合商务、旅游、居住的不同人群及功能需求布置市政公用基础设施，设置18座变电站，2座污水处理厂，13座消防站，17座垃圾转运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⑧绿地与广场用地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规划绿地与广场用地面积为1009.93公顷，占城市建设用地的17.09%。规划形成多个点状公园及广场用地，依托宝象河、马料河形成多处带状公园，并按照服务半径设置街头绿地，形成点、线、面结合的绿地系统。</w:t>
            </w:r>
          </w:p>
          <w:p>
            <w:pPr>
              <w:keepNext w:val="0"/>
              <w:keepLines w:val="0"/>
              <w:widowControl/>
              <w:suppressLineNumbers w:val="0"/>
              <w:jc w:val="left"/>
              <w:rPr>
                <w:rFonts w:hint="eastAsia" w:cs="Times New Roman"/>
                <w:b w:val="0"/>
                <w:bCs w:val="0"/>
                <w:color w:val="auto"/>
                <w:kern w:val="0"/>
                <w:lang w:val="en-US" w:eastAsia="zh-CN"/>
              </w:rPr>
            </w:pPr>
            <w:r>
              <w:rPr>
                <w:rFonts w:hint="eastAsia" w:cs="Times New Roman"/>
                <w:b w:val="0"/>
                <w:bCs w:val="0"/>
                <w:color w:val="auto"/>
                <w:kern w:val="0"/>
                <w:lang w:val="en-US" w:eastAsia="zh-CN"/>
              </w:rPr>
              <w:t>本项目位于昆明经济技术开发区（对昆明经济技术开发区文化体育中心等24个公建单位进行雨污分流提升改造、更换昌宏路等13条道路破损、脱节雨水污水排水管道、出口加工区、昌宏区、</w:t>
            </w:r>
            <w:r>
              <w:rPr>
                <w:rFonts w:hint="eastAsia" w:ascii="宋体" w:hAnsi="宋体" w:eastAsia="宋体" w:cs="宋体"/>
                <w:color w:val="auto"/>
                <w:kern w:val="0"/>
                <w:sz w:val="24"/>
                <w:szCs w:val="24"/>
                <w:lang w:val="en-US" w:eastAsia="zh-CN" w:bidi="ar"/>
              </w:rPr>
              <w:t>信产区及洛羊片区</w:t>
            </w:r>
            <w:r>
              <w:rPr>
                <w:rFonts w:hint="eastAsia" w:cs="Times New Roman"/>
                <w:b w:val="0"/>
                <w:bCs w:val="0"/>
                <w:color w:val="auto"/>
                <w:kern w:val="0"/>
                <w:lang w:val="en-US" w:eastAsia="zh-CN"/>
              </w:rPr>
              <w:t xml:space="preserve"> 16 个公厕接入市政管网），项目破开现有道路路面进行埋管施工，施工结束后对路面进行恢复，用地均为临时用地，不永久占用，故项目与《昆明经济技术开发区控制性详细规划优化完善》不冲突。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kern w:val="0"/>
                <w:lang w:val="en-US" w:eastAsia="zh-CN"/>
              </w:rPr>
            </w:pPr>
            <w:r>
              <w:rPr>
                <w:rFonts w:hint="eastAsia" w:cs="Times New Roman"/>
                <w:b/>
                <w:bCs/>
                <w:color w:val="auto"/>
                <w:kern w:val="0"/>
                <w:lang w:val="en-US" w:eastAsia="zh-CN"/>
              </w:rPr>
              <w:t>3、与《昆明经济技术开发区普照海子片区控制性详细规划》符合性分析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根据《昆明经济技术开发区普照海子片区控制性详细规划》，规划位于昆明经开区北部，南起昆石高速公路、西至经开区实体化管理边界━贵昆公路一昆明陆军学院一线、北至经开区管理范围、东至白水塘一马料河一坦克旅一线。规划控制用地总面积为5425.85公顷，其中建设用地为3035.72公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b w:val="0"/>
                <w:bCs w:val="0"/>
                <w:color w:val="auto"/>
                <w:kern w:val="0"/>
                <w:lang w:val="en-US" w:eastAsia="zh-CN"/>
              </w:rPr>
            </w:pPr>
            <w:r>
              <w:rPr>
                <w:rFonts w:hint="eastAsia" w:cs="Times New Roman"/>
                <w:b w:val="0"/>
                <w:bCs w:val="0"/>
                <w:color w:val="auto"/>
                <w:kern w:val="0"/>
                <w:lang w:val="en-US" w:eastAsia="zh-CN"/>
              </w:rPr>
              <w:t>本项目位于昆明经济技术开发区（对昆明经济技术开发区文化体育中心等24个公建单位进行雨污分流提升改造、更换昌宏路等13条道路破损、脱节雨水污水排水管道、出口加工区、昌宏区、</w:t>
            </w:r>
            <w:r>
              <w:rPr>
                <w:rFonts w:hint="eastAsia" w:ascii="宋体" w:hAnsi="宋体" w:eastAsia="宋体" w:cs="宋体"/>
                <w:color w:val="auto"/>
                <w:kern w:val="0"/>
                <w:sz w:val="24"/>
                <w:szCs w:val="24"/>
                <w:lang w:val="en-US" w:eastAsia="zh-CN" w:bidi="ar"/>
              </w:rPr>
              <w:t>信产区及洛羊片区</w:t>
            </w:r>
            <w:r>
              <w:rPr>
                <w:rFonts w:hint="eastAsia" w:cs="Times New Roman"/>
                <w:b w:val="0"/>
                <w:bCs w:val="0"/>
                <w:color w:val="auto"/>
                <w:kern w:val="0"/>
                <w:lang w:val="en-US" w:eastAsia="zh-CN"/>
              </w:rPr>
              <w:t xml:space="preserve"> 16 个公厕接入市政管网），项目破开现有道路路面进行埋管施工，施工结束后对路面进行恢复，用地均为临时用地，不永久暂用，故项目与《昆明经济技术开发区普照海子片区控制性详细规划》是相符的。</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cs="Times New Roman"/>
                <w:b/>
                <w:bCs/>
                <w:color w:val="auto"/>
                <w:szCs w:val="21"/>
                <w:lang w:val="en-US" w:eastAsia="zh-CN"/>
              </w:rPr>
            </w:pPr>
            <w:r>
              <w:rPr>
                <w:rFonts w:hint="eastAsia" w:cs="Times New Roman"/>
                <w:b/>
                <w:bCs/>
                <w:color w:val="auto"/>
                <w:szCs w:val="21"/>
                <w:lang w:val="en-US" w:eastAsia="zh-CN"/>
              </w:rPr>
              <w:t>4、与《昆明经济技术开发区普照海子片区控制性详细规划环境影响报告书》及审查意见相符性分析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s="Times New Roman"/>
                <w:color w:val="auto"/>
                <w:szCs w:val="21"/>
                <w:lang w:val="en-US" w:eastAsia="zh-CN"/>
              </w:rPr>
            </w:pPr>
            <w:r>
              <w:rPr>
                <w:rFonts w:hint="eastAsia" w:cs="Times New Roman"/>
                <w:color w:val="auto"/>
                <w:szCs w:val="21"/>
                <w:lang w:val="en-US" w:eastAsia="zh-CN"/>
              </w:rPr>
              <w:t>项目处于云南昆明经济技术开发区普照海子片区，《昆明经济技术开发区普照海子片区控制性详细规划环境影响报告书》环评已于2012年7月20日取得准予行政许可决定书（昆环保函[2012]55号），根据规划环评报告书中具体限制项目与本项目对比分析详见表1-1。</w:t>
            </w:r>
          </w:p>
          <w:p>
            <w:pPr>
              <w:widowControl/>
              <w:ind w:left="0" w:leftChars="0" w:firstLine="0" w:firstLineChars="0"/>
              <w:jc w:val="center"/>
              <w:rPr>
                <w:rFonts w:hint="default" w:eastAsia="宋体" w:cs="Times New Roman"/>
                <w:b/>
                <w:bCs/>
                <w:color w:val="auto"/>
                <w:kern w:val="0"/>
                <w:szCs w:val="24"/>
                <w:lang w:val="en-US" w:eastAsia="zh-CN" w:bidi="ar"/>
              </w:rPr>
            </w:pPr>
            <w:r>
              <w:rPr>
                <w:rFonts w:hint="eastAsia" w:cs="Times New Roman"/>
                <w:b/>
                <w:bCs/>
                <w:color w:val="auto"/>
                <w:kern w:val="0"/>
                <w:szCs w:val="24"/>
                <w:lang w:eastAsia="zh-CN" w:bidi="ar"/>
              </w:rPr>
              <w:t>表</w:t>
            </w:r>
            <w:r>
              <w:rPr>
                <w:rFonts w:hint="eastAsia" w:cs="Times New Roman"/>
                <w:b/>
                <w:bCs/>
                <w:color w:val="auto"/>
                <w:kern w:val="0"/>
                <w:szCs w:val="24"/>
                <w:lang w:val="en-US" w:eastAsia="zh-CN" w:bidi="ar"/>
              </w:rPr>
              <w:t>1-1 与规划环评影响报告书相符性分析</w:t>
            </w:r>
          </w:p>
          <w:tbl>
            <w:tblPr>
              <w:tblStyle w:val="23"/>
              <w:tblW w:w="6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3"/>
              <w:gridCol w:w="2914"/>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bCs/>
                      <w:color w:val="auto"/>
                      <w:kern w:val="0"/>
                      <w:sz w:val="21"/>
                      <w:szCs w:val="21"/>
                      <w:vertAlign w:val="baseline"/>
                      <w:lang w:bidi="ar"/>
                    </w:rPr>
                  </w:pPr>
                  <w:r>
                    <w:rPr>
                      <w:rFonts w:hint="eastAsia" w:cs="Times New Roman"/>
                      <w:b/>
                      <w:bCs/>
                      <w:color w:val="auto"/>
                      <w:kern w:val="0"/>
                      <w:sz w:val="21"/>
                      <w:szCs w:val="21"/>
                      <w:vertAlign w:val="baseline"/>
                      <w:lang w:bidi="ar"/>
                    </w:rPr>
                    <w:t>片区规划环境影响报告书要求</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bCs/>
                      <w:color w:val="auto"/>
                      <w:kern w:val="0"/>
                      <w:sz w:val="21"/>
                      <w:szCs w:val="21"/>
                      <w:vertAlign w:val="baseline"/>
                      <w:lang w:bidi="ar"/>
                    </w:rPr>
                  </w:pPr>
                  <w:r>
                    <w:rPr>
                      <w:rFonts w:hint="eastAsia" w:cs="Times New Roman"/>
                      <w:b/>
                      <w:bCs/>
                      <w:color w:val="auto"/>
                      <w:kern w:val="0"/>
                      <w:sz w:val="21"/>
                      <w:szCs w:val="21"/>
                      <w:vertAlign w:val="baseline"/>
                      <w:lang w:bidi="ar"/>
                    </w:rPr>
                    <w:t>本项目情况</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bCs/>
                      <w:color w:val="auto"/>
                      <w:kern w:val="0"/>
                      <w:sz w:val="21"/>
                      <w:szCs w:val="21"/>
                      <w:vertAlign w:val="baseline"/>
                      <w:lang w:bidi="ar"/>
                    </w:rPr>
                  </w:pPr>
                  <w:r>
                    <w:rPr>
                      <w:rFonts w:hint="eastAsia" w:cs="Times New Roman"/>
                      <w:b/>
                      <w:bCs/>
                      <w:color w:val="auto"/>
                      <w:kern w:val="0"/>
                      <w:sz w:val="21"/>
                      <w:szCs w:val="21"/>
                      <w:vertAlign w:val="baseline"/>
                      <w:lang w:bidi="ar"/>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《产业结构调整指导目录(2011年本)》（或更新版本）中明令淘汰或限制的产业，规划实施</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过程应以最新版的《产业结构调整指导目录》为主。</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本项目不属于《产业结构调整指导目录（2019 年本）》（国家发改委第 29 号令，2020 年 1 月 1 日起实施）中限制类和淘汰类项目。</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val="0"/>
                      <w:bCs w:val="0"/>
                      <w:color w:val="auto"/>
                      <w:kern w:val="0"/>
                      <w:sz w:val="21"/>
                      <w:szCs w:val="21"/>
                      <w:vertAlign w:val="baseline"/>
                      <w:lang w:eastAsia="zh-CN"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地方产业政策淘汰或限制建设的项目。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本项目不属于《产业结构调整指导目录（2019 年本）》（国家发改委第 29 号令，2020 年 1 月 1 日起实施）中限制类和淘汰类项目。</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2"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《滇池保护条例》限制或禁止建设的项目：严禁在滇池盆地区新建钢铁、有色冶金、基础化工、石油化工、化肥、农药、电镀、造纸制浆、制革、印染、石棉制品、土硫磺、土磷肥和染料等污染严重的</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本项目不属于《滇池保护条例》限制或禁止建设的项目。</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不符合《昆明市人民政府关于加强“一湖两江”流域水环境保护工作的若干规定》的项目。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《昆明市人民政府关于加强“一湖两江”流域水环境保护工作的若干规定》已经废止。</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涉及到重金属污染物排放的项目。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本项目不涉及重金属污染物排放。</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不符合《控详规》中规划产业的项目。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项目的建设与昆明经济技术开发区普照海子片区控制性详细规划的产业定位不冲突。</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未满足区域总量控制要求的项目。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本项目</w:t>
                  </w:r>
                  <w:r>
                    <w:rPr>
                      <w:rFonts w:hint="eastAsia" w:cs="Times New Roman"/>
                      <w:b w:val="0"/>
                      <w:bCs w:val="0"/>
                      <w:color w:val="auto"/>
                      <w:kern w:val="0"/>
                      <w:sz w:val="21"/>
                      <w:szCs w:val="21"/>
                      <w:vertAlign w:val="baseline"/>
                      <w:lang w:eastAsia="zh-CN" w:bidi="ar"/>
                    </w:rPr>
                    <w:t>施工期产生的各污染物均合理处置，运营期产生的淤泥合理处置</w:t>
                  </w:r>
                  <w:r>
                    <w:rPr>
                      <w:rFonts w:hint="eastAsia" w:cs="Times New Roman"/>
                      <w:b w:val="0"/>
                      <w:bCs w:val="0"/>
                      <w:color w:val="auto"/>
                      <w:kern w:val="0"/>
                      <w:sz w:val="21"/>
                      <w:szCs w:val="21"/>
                      <w:vertAlign w:val="baseline"/>
                      <w:lang w:bidi="ar"/>
                    </w:rPr>
                    <w:t>。</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76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bidi="ar"/>
                    </w:rPr>
                    <w:t>使用高污染燃料能源的项目。</w:t>
                  </w:r>
                </w:p>
              </w:tc>
              <w:tc>
                <w:tcPr>
                  <w:tcW w:w="291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val="0"/>
                      <w:bCs w:val="0"/>
                      <w:color w:val="auto"/>
                      <w:kern w:val="0"/>
                      <w:sz w:val="21"/>
                      <w:szCs w:val="21"/>
                      <w:vertAlign w:val="baseline"/>
                      <w:lang w:eastAsia="zh-CN" w:bidi="ar"/>
                    </w:rPr>
                  </w:pPr>
                  <w:r>
                    <w:rPr>
                      <w:rFonts w:hint="eastAsia" w:cs="Times New Roman"/>
                      <w:b w:val="0"/>
                      <w:bCs w:val="0"/>
                      <w:color w:val="auto"/>
                      <w:kern w:val="0"/>
                      <w:sz w:val="21"/>
                      <w:szCs w:val="21"/>
                      <w:vertAlign w:val="baseline"/>
                      <w:lang w:eastAsia="zh-CN" w:bidi="ar"/>
                    </w:rPr>
                    <w:t>项目不涉及燃料的使用。</w:t>
                  </w:r>
                </w:p>
              </w:tc>
              <w:tc>
                <w:tcPr>
                  <w:tcW w:w="96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cs="Times New Roman"/>
                      <w:b w:val="0"/>
                      <w:bCs w:val="0"/>
                      <w:color w:val="auto"/>
                      <w:kern w:val="0"/>
                      <w:sz w:val="21"/>
                      <w:szCs w:val="21"/>
                      <w:vertAlign w:val="baseline"/>
                      <w:lang w:bidi="ar"/>
                    </w:rPr>
                  </w:pPr>
                  <w:r>
                    <w:rPr>
                      <w:rFonts w:hint="eastAsia" w:cs="Times New Roman"/>
                      <w:b w:val="0"/>
                      <w:bCs w:val="0"/>
                      <w:color w:val="auto"/>
                      <w:kern w:val="0"/>
                      <w:sz w:val="21"/>
                      <w:szCs w:val="21"/>
                      <w:vertAlign w:val="baseline"/>
                      <w:lang w:eastAsia="zh-CN" w:bidi="ar"/>
                    </w:rPr>
                    <w:t>符合</w:t>
                  </w:r>
                </w:p>
              </w:tc>
            </w:tr>
          </w:tbl>
          <w:p>
            <w:pPr>
              <w:widowControl/>
              <w:ind w:left="0" w:leftChars="0" w:firstLine="0" w:firstLineChars="0"/>
              <w:jc w:val="center"/>
              <w:rPr>
                <w:rFonts w:hint="eastAsia" w:cs="Times New Roman"/>
                <w:b/>
                <w:bCs/>
                <w:color w:val="auto"/>
                <w:kern w:val="0"/>
                <w:szCs w:val="24"/>
                <w:lang w:val="en-US" w:eastAsia="zh-CN" w:bidi="ar"/>
              </w:rPr>
            </w:pPr>
            <w:r>
              <w:rPr>
                <w:rFonts w:hint="eastAsia" w:cs="Times New Roman"/>
                <w:b/>
                <w:bCs/>
                <w:color w:val="auto"/>
                <w:kern w:val="0"/>
                <w:szCs w:val="24"/>
                <w:lang w:eastAsia="zh-CN" w:bidi="ar"/>
              </w:rPr>
              <w:t>表</w:t>
            </w:r>
            <w:r>
              <w:rPr>
                <w:rFonts w:hint="eastAsia" w:cs="Times New Roman"/>
                <w:b/>
                <w:bCs/>
                <w:color w:val="auto"/>
                <w:kern w:val="0"/>
                <w:szCs w:val="24"/>
                <w:lang w:val="en-US" w:eastAsia="zh-CN" w:bidi="ar"/>
              </w:rPr>
              <w:t>1-2 与区域环评报告书的审查意见限入对比分析一览表</w:t>
            </w:r>
          </w:p>
          <w:tbl>
            <w:tblPr>
              <w:tblStyle w:val="23"/>
              <w:tblW w:w="6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56"/>
              <w:gridCol w:w="2353"/>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bCs/>
                      <w:color w:val="auto"/>
                      <w:kern w:val="0"/>
                      <w:sz w:val="21"/>
                      <w:szCs w:val="21"/>
                      <w:vertAlign w:val="baseline"/>
                      <w:lang w:val="en-US" w:eastAsia="zh-CN" w:bidi="ar"/>
                    </w:rPr>
                  </w:pPr>
                  <w:r>
                    <w:rPr>
                      <w:rFonts w:hint="default" w:eastAsia="宋体" w:cs="Times New Roman"/>
                      <w:b/>
                      <w:bCs/>
                      <w:color w:val="auto"/>
                      <w:kern w:val="0"/>
                      <w:sz w:val="21"/>
                      <w:szCs w:val="21"/>
                      <w:vertAlign w:val="baseline"/>
                      <w:lang w:val="en-US" w:eastAsia="zh-CN" w:bidi="ar"/>
                    </w:rPr>
                    <w:t>规划环评审查意见</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bCs/>
                      <w:color w:val="auto"/>
                      <w:kern w:val="0"/>
                      <w:sz w:val="21"/>
                      <w:szCs w:val="21"/>
                      <w:vertAlign w:val="baseline"/>
                      <w:lang w:val="en-US" w:eastAsia="zh-CN" w:bidi="ar"/>
                    </w:rPr>
                  </w:pPr>
                  <w:r>
                    <w:rPr>
                      <w:rFonts w:hint="eastAsia" w:cs="Times New Roman"/>
                      <w:b/>
                      <w:bCs/>
                      <w:color w:val="auto"/>
                      <w:kern w:val="0"/>
                      <w:sz w:val="21"/>
                      <w:szCs w:val="21"/>
                      <w:vertAlign w:val="baseline"/>
                      <w:lang w:val="en-US" w:eastAsia="zh-CN" w:bidi="ar"/>
                    </w:rPr>
                    <w:t>项目内容</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bCs/>
                      <w:color w:val="auto"/>
                      <w:kern w:val="0"/>
                      <w:sz w:val="21"/>
                      <w:szCs w:val="21"/>
                      <w:vertAlign w:val="baseline"/>
                      <w:lang w:val="en-US" w:eastAsia="zh-CN" w:bidi="ar"/>
                    </w:rPr>
                  </w:pPr>
                  <w:r>
                    <w:rPr>
                      <w:rFonts w:hint="eastAsia" w:cs="Times New Roman"/>
                      <w:b/>
                      <w:bCs/>
                      <w:color w:val="auto"/>
                      <w:kern w:val="0"/>
                      <w:sz w:val="21"/>
                      <w:szCs w:val="21"/>
                      <w:vertAlign w:val="baseline"/>
                      <w:lang w:val="en-US" w:eastAsia="zh-CN" w:bidi="ar"/>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default" w:eastAsia="宋体" w:cs="Times New Roman"/>
                      <w:b w:val="0"/>
                      <w:bCs w:val="0"/>
                      <w:color w:val="auto"/>
                      <w:kern w:val="0"/>
                      <w:sz w:val="21"/>
                      <w:szCs w:val="21"/>
                      <w:vertAlign w:val="baseline"/>
                      <w:lang w:val="en-US" w:eastAsia="zh-CN" w:bidi="ar"/>
                    </w:rPr>
                    <w:t>产业定位以发展高新技术的轻型工业、科技研发和商贸物流产业为主。</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本项目为建成区（公共区域）雨污分流改造提升工程，与产业定位不冲突。</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default" w:eastAsia="宋体" w:cs="Times New Roman"/>
                      <w:b w:val="0"/>
                      <w:bCs w:val="0"/>
                      <w:color w:val="auto"/>
                      <w:kern w:val="0"/>
                      <w:sz w:val="21"/>
                      <w:szCs w:val="21"/>
                      <w:vertAlign w:val="baseline"/>
                      <w:lang w:val="en-US" w:eastAsia="zh-CN" w:bidi="ar"/>
                    </w:rPr>
                    <w:t>严格执行《昆明市高污染燃料禁燃区管理规定》的相关要求，推行清洁能源的使用，实施循环经济、清洁生产，并对大气污染物实行总量控制。</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项目不涉及燃料的使用</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default" w:eastAsia="宋体" w:cs="Times New Roman"/>
                      <w:b w:val="0"/>
                      <w:bCs w:val="0"/>
                      <w:color w:val="auto"/>
                      <w:kern w:val="0"/>
                      <w:sz w:val="21"/>
                      <w:szCs w:val="21"/>
                      <w:vertAlign w:val="baseline"/>
                      <w:lang w:val="en-US" w:eastAsia="zh-CN" w:bidi="ar"/>
                    </w:rPr>
                    <w:t>规划区内合理布局各企业位置，尽量远离居民点，加强规划区内产噪设备的环境管理。</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本项目为建成区（公共区域）雨污分流改造提升工程，与规划不冲突。</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default" w:eastAsia="宋体" w:cs="Times New Roman"/>
                      <w:b w:val="0"/>
                      <w:bCs w:val="0"/>
                      <w:color w:val="auto"/>
                      <w:kern w:val="0"/>
                      <w:sz w:val="21"/>
                      <w:szCs w:val="21"/>
                      <w:vertAlign w:val="baseline"/>
                      <w:lang w:val="en-US" w:eastAsia="zh-CN" w:bidi="ar"/>
                    </w:rPr>
                    <w:t>规划区要实行循环经济，生活垃圾交环卫部门统一处置，危险废物送有资质处置。</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项目运营期淤泥合理处置。</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325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default" w:eastAsia="宋体" w:cs="Times New Roman"/>
                      <w:b w:val="0"/>
                      <w:bCs w:val="0"/>
                      <w:color w:val="auto"/>
                      <w:kern w:val="0"/>
                      <w:sz w:val="21"/>
                      <w:szCs w:val="21"/>
                      <w:vertAlign w:val="baseline"/>
                      <w:lang w:val="en-US" w:eastAsia="zh-CN" w:bidi="ar"/>
                    </w:rPr>
                    <w:t>规划区域的土地征用要严格按国家相关规定执行。</w:t>
                  </w:r>
                </w:p>
              </w:tc>
              <w:tc>
                <w:tcPr>
                  <w:tcW w:w="235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本项目为建成区（公共区域）雨污分流改造提升工程，均为临时用地，施工结束后对其进行恢复</w:t>
                  </w:r>
                </w:p>
              </w:tc>
              <w:tc>
                <w:tcPr>
                  <w:tcW w:w="9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default" w:eastAsia="宋体"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bl>
          <w:p>
            <w:pPr>
              <w:keepNext w:val="0"/>
              <w:keepLines w:val="0"/>
              <w:pageBreakBefore w:val="0"/>
              <w:widowControl/>
              <w:kinsoku/>
              <w:wordWrap/>
              <w:overflowPunct/>
              <w:topLinePunct w:val="0"/>
              <w:autoSpaceDE/>
              <w:autoSpaceDN/>
              <w:bidi w:val="0"/>
              <w:adjustRightInd/>
              <w:snapToGrid/>
              <w:ind w:left="0" w:leftChars="0" w:firstLine="480" w:firstLineChars="200"/>
              <w:jc w:val="left"/>
              <w:textAlignment w:val="auto"/>
              <w:rPr>
                <w:rFonts w:hint="default" w:eastAsia="宋体" w:cs="Times New Roman"/>
                <w:b w:val="0"/>
                <w:bCs w:val="0"/>
                <w:color w:val="auto"/>
                <w:kern w:val="0"/>
                <w:szCs w:val="24"/>
                <w:lang w:val="en-US" w:eastAsia="zh-CN" w:bidi="ar"/>
              </w:rPr>
            </w:pPr>
            <w:r>
              <w:rPr>
                <w:rFonts w:hint="default" w:eastAsia="宋体" w:cs="Times New Roman"/>
                <w:b w:val="0"/>
                <w:bCs w:val="0"/>
                <w:color w:val="auto"/>
                <w:kern w:val="0"/>
                <w:szCs w:val="24"/>
                <w:lang w:val="en-US" w:eastAsia="zh-CN" w:bidi="ar"/>
              </w:rPr>
              <w:t>综上所述，本项目与《昆明经济技术开发区普照海子片区控制性详细规划环境影响报告书》及审查意见不冲突。</w:t>
            </w:r>
          </w:p>
          <w:p>
            <w:pPr>
              <w:keepNext w:val="0"/>
              <w:keepLines w:val="0"/>
              <w:pageBreakBefore w:val="0"/>
              <w:widowControl/>
              <w:kinsoku/>
              <w:wordWrap/>
              <w:overflowPunct/>
              <w:topLinePunct w:val="0"/>
              <w:autoSpaceDE/>
              <w:autoSpaceDN/>
              <w:bidi w:val="0"/>
              <w:adjustRightInd/>
              <w:snapToGrid/>
              <w:ind w:left="0" w:leftChars="0" w:firstLine="482" w:firstLineChars="200"/>
              <w:jc w:val="left"/>
              <w:textAlignment w:val="auto"/>
              <w:rPr>
                <w:rFonts w:hint="eastAsia" w:cs="Times New Roman"/>
                <w:b/>
                <w:bCs/>
                <w:color w:val="auto"/>
                <w:kern w:val="0"/>
                <w:szCs w:val="24"/>
                <w:lang w:val="en-US" w:eastAsia="zh-CN" w:bidi="ar"/>
              </w:rPr>
            </w:pPr>
            <w:r>
              <w:rPr>
                <w:rFonts w:hint="eastAsia" w:cs="Times New Roman"/>
                <w:b/>
                <w:bCs/>
                <w:color w:val="auto"/>
                <w:kern w:val="0"/>
                <w:szCs w:val="24"/>
                <w:lang w:val="en-US" w:eastAsia="zh-CN" w:bidi="ar"/>
              </w:rPr>
              <w:t>6、与《昆明呈贡新城建设区域环境影响报告书》及其审查意见的符合性分析</w:t>
            </w:r>
          </w:p>
          <w:p>
            <w:pPr>
              <w:keepNext w:val="0"/>
              <w:keepLines w:val="0"/>
              <w:pageBreakBefore w:val="0"/>
              <w:widowControl/>
              <w:kinsoku/>
              <w:wordWrap/>
              <w:overflowPunct/>
              <w:topLinePunct w:val="0"/>
              <w:autoSpaceDE/>
              <w:autoSpaceDN/>
              <w:bidi w:val="0"/>
              <w:adjustRightInd/>
              <w:snapToGrid/>
              <w:ind w:left="0" w:leftChars="0" w:firstLine="482" w:firstLineChars="200"/>
              <w:jc w:val="left"/>
              <w:textAlignment w:val="auto"/>
              <w:rPr>
                <w:rFonts w:hint="eastAsia" w:cs="Times New Roman"/>
                <w:b/>
                <w:bCs/>
                <w:color w:val="auto"/>
                <w:kern w:val="0"/>
                <w:szCs w:val="24"/>
                <w:lang w:val="en-US" w:eastAsia="zh-CN" w:bidi="ar"/>
              </w:rPr>
            </w:pPr>
            <w:r>
              <w:rPr>
                <w:rFonts w:hint="eastAsia" w:cs="Times New Roman"/>
                <w:b/>
                <w:bCs/>
                <w:color w:val="auto"/>
                <w:kern w:val="0"/>
                <w:szCs w:val="24"/>
                <w:lang w:val="en-US" w:eastAsia="zh-CN" w:bidi="ar"/>
              </w:rPr>
              <w:t>（1）《昆明呈贡新城建设区域环境影响报告书》的符合性分析</w:t>
            </w:r>
          </w:p>
          <w:p>
            <w:pPr>
              <w:keepNext w:val="0"/>
              <w:keepLines w:val="0"/>
              <w:pageBreakBefore w:val="0"/>
              <w:widowControl/>
              <w:kinsoku/>
              <w:wordWrap/>
              <w:overflowPunct/>
              <w:topLinePunct w:val="0"/>
              <w:autoSpaceDE/>
              <w:autoSpaceDN/>
              <w:bidi w:val="0"/>
              <w:adjustRightInd/>
              <w:snapToGrid/>
              <w:ind w:left="0" w:leftChars="0" w:firstLine="480" w:firstLineChars="200"/>
              <w:jc w:val="left"/>
              <w:textAlignment w:val="auto"/>
              <w:rPr>
                <w:rFonts w:hint="eastAsia" w:cs="Times New Roman"/>
                <w:b w:val="0"/>
                <w:bCs w:val="0"/>
                <w:color w:val="auto"/>
                <w:kern w:val="0"/>
                <w:szCs w:val="24"/>
                <w:lang w:val="en-US" w:eastAsia="zh-CN" w:bidi="ar"/>
              </w:rPr>
            </w:pPr>
            <w:r>
              <w:rPr>
                <w:rFonts w:hint="eastAsia" w:cs="Times New Roman"/>
                <w:b w:val="0"/>
                <w:bCs w:val="0"/>
                <w:color w:val="auto"/>
                <w:kern w:val="0"/>
                <w:szCs w:val="24"/>
                <w:lang w:val="en-US" w:eastAsia="zh-CN" w:bidi="ar"/>
              </w:rPr>
              <w:t>根据《昆明呈贡新城建设区域环境影响报告书》，昆明呈贡新城建设应按照循环经济、清洁生产、节能减排的要求。各片区建设项目应按照片区功能规划、产业政策、环境准入条件和淘汰制度严格把关，对不符合产业政策的项目应按照有关规定进行淘汰，对不符合片区功能规划和环境保护相关规定的项目应逐步搬迁和关停。</w:t>
            </w:r>
          </w:p>
          <w:p>
            <w:pPr>
              <w:keepNext w:val="0"/>
              <w:keepLines w:val="0"/>
              <w:pageBreakBefore w:val="0"/>
              <w:widowControl/>
              <w:kinsoku/>
              <w:wordWrap/>
              <w:overflowPunct/>
              <w:topLinePunct w:val="0"/>
              <w:autoSpaceDE/>
              <w:autoSpaceDN/>
              <w:bidi w:val="0"/>
              <w:adjustRightInd/>
              <w:snapToGrid/>
              <w:ind w:left="0" w:leftChars="0" w:firstLine="480" w:firstLineChars="200"/>
              <w:jc w:val="left"/>
              <w:textAlignment w:val="auto"/>
              <w:rPr>
                <w:rFonts w:hint="default" w:cs="Times New Roman"/>
                <w:b w:val="0"/>
                <w:bCs w:val="0"/>
                <w:color w:val="auto"/>
                <w:kern w:val="0"/>
                <w:szCs w:val="24"/>
                <w:lang w:val="en-US" w:eastAsia="zh-CN" w:bidi="ar"/>
              </w:rPr>
            </w:pPr>
            <w:r>
              <w:rPr>
                <w:rFonts w:hint="eastAsia" w:cs="Times New Roman"/>
                <w:b w:val="0"/>
                <w:bCs w:val="0"/>
                <w:color w:val="auto"/>
                <w:kern w:val="0"/>
                <w:szCs w:val="24"/>
                <w:lang w:val="en-US" w:eastAsia="zh-CN" w:bidi="ar"/>
              </w:rPr>
              <w:t>本项目为建成区（公共区域）雨污分流改造提升工程，工程实施后可改善</w:t>
            </w:r>
            <w:r>
              <w:rPr>
                <w:rFonts w:hint="eastAsia" w:cs="Times New Roman"/>
                <w:b w:val="0"/>
                <w:bCs w:val="0"/>
                <w:color w:val="auto"/>
                <w:kern w:val="0"/>
                <w:lang w:val="en-US" w:eastAsia="zh-CN"/>
              </w:rPr>
              <w:t>昆明经济技术开发区文化体育中心等24个公建单位雨污混流情况，对昌宏路等13条道路破损雨水污水管道进行更换，出口加工区、昌宏区、</w:t>
            </w:r>
            <w:r>
              <w:rPr>
                <w:rFonts w:hint="eastAsia" w:ascii="宋体" w:hAnsi="宋体" w:eastAsia="宋体" w:cs="宋体"/>
                <w:color w:val="auto"/>
                <w:kern w:val="0"/>
                <w:sz w:val="24"/>
                <w:szCs w:val="24"/>
                <w:lang w:val="en-US" w:eastAsia="zh-CN" w:bidi="ar"/>
              </w:rPr>
              <w:t>信产区及洛羊片区</w:t>
            </w:r>
            <w:r>
              <w:rPr>
                <w:rFonts w:hint="eastAsia" w:cs="Times New Roman"/>
                <w:b w:val="0"/>
                <w:bCs w:val="0"/>
                <w:color w:val="auto"/>
                <w:kern w:val="0"/>
                <w:lang w:val="en-US" w:eastAsia="zh-CN"/>
              </w:rPr>
              <w:t xml:space="preserve"> 16 个公厕</w:t>
            </w:r>
            <w:r>
              <w:rPr>
                <w:rFonts w:hint="eastAsia" w:cs="Times New Roman"/>
                <w:b w:val="0"/>
                <w:bCs w:val="0"/>
                <w:color w:val="auto"/>
                <w:kern w:val="0"/>
                <w:szCs w:val="24"/>
                <w:lang w:val="en-US" w:eastAsia="zh-CN" w:bidi="ar"/>
              </w:rPr>
              <w:t>，对区域环境质量和滇池水质的改善是有利的。因此，本项目的建设符合《昆明呈贡新城建设区域环境影响报告书》的相关要求。</w:t>
            </w:r>
          </w:p>
          <w:p>
            <w:pPr>
              <w:keepNext w:val="0"/>
              <w:keepLines w:val="0"/>
              <w:pageBreakBefore w:val="0"/>
              <w:widowControl/>
              <w:kinsoku/>
              <w:wordWrap/>
              <w:overflowPunct/>
              <w:topLinePunct w:val="0"/>
              <w:autoSpaceDE/>
              <w:autoSpaceDN/>
              <w:bidi w:val="0"/>
              <w:adjustRightInd/>
              <w:snapToGrid/>
              <w:ind w:left="0" w:leftChars="0" w:firstLine="482" w:firstLineChars="200"/>
              <w:jc w:val="left"/>
              <w:textAlignment w:val="auto"/>
              <w:rPr>
                <w:rFonts w:hint="eastAsia" w:cs="Times New Roman"/>
                <w:b/>
                <w:bCs/>
                <w:color w:val="auto"/>
                <w:kern w:val="0"/>
                <w:szCs w:val="24"/>
                <w:lang w:val="en-US" w:eastAsia="zh-CN" w:bidi="ar"/>
              </w:rPr>
            </w:pPr>
            <w:r>
              <w:rPr>
                <w:rFonts w:hint="eastAsia" w:cs="Times New Roman"/>
                <w:b/>
                <w:bCs/>
                <w:color w:val="auto"/>
                <w:kern w:val="0"/>
                <w:szCs w:val="24"/>
                <w:lang w:val="en-US" w:eastAsia="zh-CN" w:bidi="ar"/>
              </w:rPr>
              <w:t>（2）与《云南省环境保护局（现云南省生态环境厅）关于昆明呈贡新城建设区域环境影响报告书的审查意见》的相符性分析</w:t>
            </w:r>
          </w:p>
          <w:p>
            <w:pPr>
              <w:keepNext w:val="0"/>
              <w:keepLines w:val="0"/>
              <w:pageBreakBefore w:val="0"/>
              <w:widowControl/>
              <w:kinsoku/>
              <w:wordWrap/>
              <w:overflowPunct/>
              <w:topLinePunct w:val="0"/>
              <w:autoSpaceDE/>
              <w:autoSpaceDN/>
              <w:bidi w:val="0"/>
              <w:adjustRightInd/>
              <w:snapToGrid/>
              <w:ind w:left="0" w:leftChars="0" w:firstLine="480" w:firstLineChars="200"/>
              <w:jc w:val="left"/>
              <w:textAlignment w:val="auto"/>
              <w:rPr>
                <w:rFonts w:hint="eastAsia" w:cs="Times New Roman"/>
                <w:b w:val="0"/>
                <w:bCs w:val="0"/>
                <w:color w:val="auto"/>
                <w:kern w:val="0"/>
                <w:szCs w:val="24"/>
                <w:lang w:val="en-US" w:eastAsia="zh-CN" w:bidi="ar"/>
              </w:rPr>
            </w:pPr>
            <w:r>
              <w:rPr>
                <w:rFonts w:hint="eastAsia" w:cs="Times New Roman"/>
                <w:b w:val="0"/>
                <w:bCs w:val="0"/>
                <w:color w:val="auto"/>
                <w:kern w:val="0"/>
                <w:szCs w:val="24"/>
                <w:lang w:val="en-US" w:eastAsia="zh-CN" w:bidi="ar"/>
              </w:rPr>
              <w:t>根据《云南省环境保护局（现云南省生态环境厅）关于昆明呈贡新城建设区域环境影响报告书的审查意见》（云环发[2007]288 号），项目与规划环评的审查意见的相符性，详见表1-5。</w:t>
            </w:r>
          </w:p>
          <w:p>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default" w:cs="Times New Roman"/>
                <w:b/>
                <w:bCs/>
                <w:color w:val="auto"/>
                <w:kern w:val="0"/>
                <w:szCs w:val="24"/>
                <w:lang w:val="en-US" w:eastAsia="zh-CN" w:bidi="ar"/>
              </w:rPr>
            </w:pPr>
            <w:r>
              <w:rPr>
                <w:rFonts w:hint="eastAsia" w:cs="Times New Roman"/>
                <w:b/>
                <w:bCs/>
                <w:color w:val="auto"/>
                <w:kern w:val="0"/>
                <w:szCs w:val="24"/>
                <w:lang w:val="en-US" w:eastAsia="zh-CN" w:bidi="ar"/>
              </w:rPr>
              <w:t>表1-5 项目与规划环评审查意见的相符性分析</w:t>
            </w:r>
          </w:p>
          <w:tbl>
            <w:tblPr>
              <w:tblStyle w:val="23"/>
              <w:tblW w:w="6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1"/>
              <w:gridCol w:w="2803"/>
              <w:gridCol w:w="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3201" w:type="dxa"/>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color w:val="auto"/>
                      <w:kern w:val="0"/>
                      <w:sz w:val="21"/>
                      <w:szCs w:val="21"/>
                      <w:vertAlign w:val="baseline"/>
                      <w:lang w:val="en-US" w:eastAsia="zh-CN" w:bidi="ar"/>
                    </w:rPr>
                  </w:pPr>
                  <w:r>
                    <w:rPr>
                      <w:rFonts w:hint="eastAsia" w:cs="Times New Roman"/>
                      <w:b/>
                      <w:bCs/>
                      <w:color w:val="auto"/>
                      <w:kern w:val="0"/>
                      <w:sz w:val="21"/>
                      <w:szCs w:val="21"/>
                      <w:vertAlign w:val="baseline"/>
                      <w:lang w:val="en-US" w:eastAsia="zh-CN" w:bidi="ar"/>
                    </w:rPr>
                    <w:t>规划环评审查意见</w:t>
                  </w:r>
                </w:p>
              </w:tc>
              <w:tc>
                <w:tcPr>
                  <w:tcW w:w="2803" w:type="dxa"/>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color w:val="auto"/>
                      <w:kern w:val="0"/>
                      <w:sz w:val="21"/>
                      <w:szCs w:val="21"/>
                      <w:vertAlign w:val="baseline"/>
                      <w:lang w:val="en-US" w:eastAsia="zh-CN" w:bidi="ar"/>
                    </w:rPr>
                  </w:pPr>
                  <w:r>
                    <w:rPr>
                      <w:rFonts w:hint="eastAsia" w:cs="Times New Roman"/>
                      <w:b/>
                      <w:bCs/>
                      <w:color w:val="auto"/>
                      <w:kern w:val="0"/>
                      <w:sz w:val="21"/>
                      <w:szCs w:val="21"/>
                      <w:vertAlign w:val="baseline"/>
                      <w:lang w:val="en-US" w:eastAsia="zh-CN" w:bidi="ar"/>
                    </w:rPr>
                    <w:t>项目情况</w:t>
                  </w:r>
                </w:p>
              </w:tc>
              <w:tc>
                <w:tcPr>
                  <w:tcW w:w="915" w:type="dxa"/>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color w:val="auto"/>
                      <w:kern w:val="0"/>
                      <w:sz w:val="21"/>
                      <w:szCs w:val="21"/>
                      <w:vertAlign w:val="baseline"/>
                      <w:lang w:val="en-US" w:eastAsia="zh-CN" w:bidi="ar"/>
                    </w:rPr>
                  </w:pPr>
                  <w:r>
                    <w:rPr>
                      <w:rFonts w:hint="eastAsia" w:cs="Times New Roman"/>
                      <w:b/>
                      <w:bCs/>
                      <w:color w:val="auto"/>
                      <w:kern w:val="0"/>
                      <w:sz w:val="21"/>
                      <w:szCs w:val="21"/>
                      <w:vertAlign w:val="baseline"/>
                      <w:lang w:val="en-US" w:eastAsia="zh-CN" w:bidi="ar"/>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320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昆明呈贡新城建设规划采用燃气和电力等清洁能源，应加快相关能源供应挤出设施的建设，统筹协调能源利用与环境污染防治。</w:t>
                  </w:r>
                </w:p>
              </w:tc>
              <w:tc>
                <w:tcPr>
                  <w:tcW w:w="280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本项目为建成区（公共区域）雨污分流改造提升工程，施工过程采用电力。</w:t>
                  </w:r>
                </w:p>
              </w:tc>
              <w:tc>
                <w:tcPr>
                  <w:tcW w:w="915"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320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加快对昆明呈贡新城建设涉及到的滇池外海、洛龙河、捞鱼河、马料河等的截污规划、设计与建设。</w:t>
                  </w:r>
                </w:p>
              </w:tc>
              <w:tc>
                <w:tcPr>
                  <w:tcW w:w="2803"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本项目为建成区（公共区域）雨污分流改造提升工程，对昆明经济技术开发区文化体育中心等24个公建单位进行雨污分流提升改造、更换昌宏路等13条道路破损、脱节雨水污水排水管道、出口加工区、昌宏区、信产区及洛羊片区 16 个公厕污水接入市政管网，工程实施后可完善经开区的雨污分流设施，提高昌宏路等13条道路排水管网道路的健康度，完善市政公厕废水收集系统，对区域环境质量和滇池水质的改善是有利的。</w:t>
                  </w:r>
                </w:p>
              </w:tc>
              <w:tc>
                <w:tcPr>
                  <w:tcW w:w="915"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7" w:hRule="atLeast"/>
                <w:jc w:val="center"/>
              </w:trPr>
              <w:tc>
                <w:tcPr>
                  <w:tcW w:w="3201" w:type="dxa"/>
                </w:tcPr>
                <w:p>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cs="Times New Roman"/>
                      <w:b w:val="0"/>
                      <w:bCs w:val="0"/>
                      <w:color w:val="auto"/>
                      <w:kern w:val="0"/>
                      <w:sz w:val="21"/>
                      <w:szCs w:val="21"/>
                      <w:vertAlign w:val="baseline"/>
                      <w:lang w:val="en-US" w:eastAsia="zh-CN" w:bidi="ar"/>
                    </w:rPr>
                  </w:pPr>
                  <w:r>
                    <w:rPr>
                      <w:rFonts w:hint="eastAsia" w:cs="Times New Roman"/>
                      <w:b w:val="0"/>
                      <w:bCs w:val="0"/>
                      <w:color w:val="auto"/>
                      <w:kern w:val="0"/>
                      <w:sz w:val="21"/>
                      <w:szCs w:val="21"/>
                      <w:vertAlign w:val="baseline"/>
                      <w:lang w:val="en-US" w:eastAsia="zh-CN" w:bidi="ar"/>
                    </w:rPr>
                    <w:t>昆明呈贡新城建设应按照循环经济、清洁生产、节能减排的要求。各片区建设项目应按照片区功能规划、产业政策、环境准入条件和淘汰制度严格把关，对不符合产业政策的项目应按照有关规定进行淘汰，对不符合片区功能规划和环境保护相关规定的项目应逐步搬迁和关停。</w:t>
                  </w:r>
                </w:p>
              </w:tc>
              <w:tc>
                <w:tcPr>
                  <w:tcW w:w="2803" w:type="dxa"/>
                  <w:vMerge w:val="continue"/>
                </w:tcPr>
                <w:p>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cs="Times New Roman"/>
                      <w:b w:val="0"/>
                      <w:bCs w:val="0"/>
                      <w:color w:val="auto"/>
                      <w:kern w:val="0"/>
                      <w:sz w:val="21"/>
                      <w:szCs w:val="21"/>
                      <w:vertAlign w:val="baseline"/>
                      <w:lang w:val="en-US" w:eastAsia="zh-CN" w:bidi="ar"/>
                    </w:rPr>
                  </w:pPr>
                </w:p>
              </w:tc>
              <w:tc>
                <w:tcPr>
                  <w:tcW w:w="915" w:type="dxa"/>
                  <w:vMerge w:val="continue"/>
                </w:tcPr>
                <w:p>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cs="Times New Roman"/>
                      <w:b w:val="0"/>
                      <w:bCs w:val="0"/>
                      <w:color w:val="auto"/>
                      <w:kern w:val="0"/>
                      <w:sz w:val="21"/>
                      <w:szCs w:val="21"/>
                      <w:vertAlign w:val="baseline"/>
                      <w:lang w:val="en-US" w:eastAsia="zh-CN" w:bidi="ar"/>
                    </w:rPr>
                  </w:pPr>
                </w:p>
              </w:tc>
            </w:tr>
          </w:tbl>
          <w:p>
            <w:pPr>
              <w:keepNext w:val="0"/>
              <w:keepLines w:val="0"/>
              <w:pageBreakBefore w:val="0"/>
              <w:widowControl/>
              <w:kinsoku/>
              <w:wordWrap/>
              <w:overflowPunct/>
              <w:topLinePunct w:val="0"/>
              <w:autoSpaceDE/>
              <w:autoSpaceDN/>
              <w:bidi w:val="0"/>
              <w:adjustRightInd/>
              <w:snapToGrid/>
              <w:ind w:left="0" w:leftChars="0" w:firstLine="480" w:firstLineChars="200"/>
              <w:jc w:val="left"/>
              <w:textAlignment w:val="auto"/>
              <w:rPr>
                <w:rFonts w:hint="eastAsia" w:asciiTheme="minorEastAsia" w:hAnsiTheme="minorEastAsia" w:eastAsiaTheme="minorEastAsia" w:cstheme="minorEastAsia"/>
                <w:color w:val="auto"/>
                <w:sz w:val="24"/>
                <w:szCs w:val="24"/>
                <w:lang w:val="en-US" w:eastAsia="zh-CN"/>
              </w:rPr>
            </w:pPr>
            <w:r>
              <w:rPr>
                <w:rFonts w:hint="eastAsia" w:cs="Times New Roman"/>
                <w:b w:val="0"/>
                <w:bCs w:val="0"/>
                <w:color w:val="auto"/>
                <w:kern w:val="0"/>
                <w:szCs w:val="24"/>
                <w:lang w:val="en-US" w:eastAsia="zh-CN" w:bidi="ar"/>
              </w:rPr>
              <w:t>综上分析，项目与《昆明呈贡新城建设区域环境影响报告书》及审查意见是相符合的。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557" w:hRule="atLeast"/>
          <w:jc w:val="center"/>
        </w:trPr>
        <w:tc>
          <w:tcPr>
            <w:tcW w:w="1739" w:type="dxa"/>
            <w:gridSpan w:val="2"/>
            <w:noWrap w:val="0"/>
            <w:tcMar>
              <w:top w:w="16" w:type="dxa"/>
              <w:left w:w="16" w:type="dxa"/>
              <w:right w:w="16" w:type="dxa"/>
            </w:tcMar>
            <w:vAlign w:val="center"/>
          </w:tcPr>
          <w:p>
            <w:pPr>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cs="Times New Roman"/>
                <w:color w:val="auto"/>
                <w:kern w:val="0"/>
                <w:szCs w:val="21"/>
              </w:rPr>
            </w:pPr>
            <w:bookmarkStart w:id="11" w:name="_Hlk56690880"/>
            <w:r>
              <w:rPr>
                <w:rFonts w:hint="default" w:ascii="Times New Roman" w:hAnsi="Times New Roman" w:cs="Times New Roman"/>
                <w:color w:val="auto"/>
                <w:kern w:val="0"/>
                <w:szCs w:val="21"/>
              </w:rPr>
              <w:t>其他符合性分析</w:t>
            </w:r>
          </w:p>
        </w:tc>
        <w:tc>
          <w:tcPr>
            <w:tcW w:w="7103" w:type="dxa"/>
            <w:gridSpan w:val="10"/>
            <w:noWrap w:val="0"/>
            <w:tcMar>
              <w:top w:w="16" w:type="dxa"/>
              <w:left w:w="16" w:type="dxa"/>
              <w:right w:w="16" w:type="dxa"/>
            </w:tcMar>
            <w:vAlign w:val="center"/>
          </w:tcPr>
          <w:p>
            <w:pPr>
              <w:widowControl/>
              <w:ind w:firstLine="482"/>
              <w:jc w:val="left"/>
              <w:rPr>
                <w:rFonts w:cs="Times New Roman"/>
                <w:b/>
                <w:bCs/>
                <w:color w:val="auto"/>
                <w:kern w:val="0"/>
                <w:szCs w:val="24"/>
                <w:lang w:bidi="ar"/>
              </w:rPr>
            </w:pPr>
            <w:r>
              <w:rPr>
                <w:rFonts w:cs="Times New Roman"/>
                <w:b/>
                <w:bCs/>
                <w:color w:val="auto"/>
                <w:kern w:val="0"/>
                <w:szCs w:val="24"/>
                <w:lang w:bidi="ar"/>
              </w:rPr>
              <w:t>1、产业政策符合性分析</w:t>
            </w:r>
          </w:p>
          <w:p>
            <w:pPr>
              <w:adjustRightInd w:val="0"/>
              <w:ind w:firstLine="480"/>
              <w:rPr>
                <w:rFonts w:cs="Times New Roman"/>
                <w:color w:val="auto"/>
                <w:szCs w:val="24"/>
              </w:rPr>
            </w:pPr>
            <w:r>
              <w:rPr>
                <w:rFonts w:hint="eastAsia" w:cs="Times New Roman"/>
                <w:color w:val="auto"/>
                <w:szCs w:val="24"/>
                <w:lang w:eastAsia="zh-CN"/>
              </w:rPr>
              <w:t>建成区（公共区域）雨污分流改造</w:t>
            </w:r>
            <w:r>
              <w:rPr>
                <w:rFonts w:hint="eastAsia" w:cs="Times New Roman"/>
                <w:color w:val="auto"/>
                <w:szCs w:val="24"/>
              </w:rPr>
              <w:t>提升工程</w:t>
            </w:r>
            <w:r>
              <w:rPr>
                <w:rFonts w:cs="Times New Roman"/>
                <w:color w:val="auto"/>
                <w:szCs w:val="24"/>
              </w:rPr>
              <w:t>属于城市基础设施建设项目，属于《产业结构调整指导目录（2019年本）》第</w:t>
            </w:r>
            <w:r>
              <w:rPr>
                <w:rFonts w:hint="eastAsia" w:cs="Times New Roman"/>
                <w:color w:val="auto"/>
                <w:szCs w:val="24"/>
                <w:lang w:eastAsia="zh-CN"/>
              </w:rPr>
              <w:t>二十二</w:t>
            </w:r>
            <w:r>
              <w:rPr>
                <w:rFonts w:cs="Times New Roman"/>
                <w:color w:val="auto"/>
                <w:szCs w:val="24"/>
              </w:rPr>
              <w:t>类</w:t>
            </w:r>
            <w:r>
              <w:rPr>
                <w:rFonts w:hint="eastAsia" w:cs="Times New Roman"/>
                <w:color w:val="auto"/>
                <w:szCs w:val="24"/>
                <w:lang w:eastAsia="zh-CN"/>
              </w:rPr>
              <w:t>、城镇基础设施“</w:t>
            </w:r>
            <w:r>
              <w:rPr>
                <w:rFonts w:hint="eastAsia" w:cs="Times New Roman"/>
                <w:color w:val="auto"/>
                <w:szCs w:val="24"/>
              </w:rPr>
              <w:t>9、城镇供排水管网工程、管网排查、检测及修复与改造工程</w:t>
            </w:r>
            <w:r>
              <w:rPr>
                <w:rFonts w:hint="eastAsia" w:cs="Times New Roman"/>
                <w:color w:val="auto"/>
                <w:szCs w:val="24"/>
                <w:lang w:eastAsia="zh-CN"/>
              </w:rPr>
              <w:t>、非开挖施工与修复技术，供水管网听漏检漏设备、相关技术开发和设备生产”</w:t>
            </w:r>
            <w:r>
              <w:rPr>
                <w:rFonts w:cs="Times New Roman"/>
                <w:color w:val="auto"/>
                <w:szCs w:val="24"/>
              </w:rPr>
              <w:t>，为鼓励类。</w:t>
            </w:r>
          </w:p>
          <w:p>
            <w:pPr>
              <w:adjustRightInd w:val="0"/>
              <w:ind w:firstLine="480"/>
              <w:rPr>
                <w:rFonts w:cs="Times New Roman"/>
                <w:color w:val="auto"/>
                <w:szCs w:val="24"/>
              </w:rPr>
            </w:pPr>
            <w:r>
              <w:rPr>
                <w:rFonts w:cs="Times New Roman"/>
                <w:color w:val="auto"/>
                <w:szCs w:val="24"/>
              </w:rPr>
              <w:t>项目于202</w:t>
            </w:r>
            <w:r>
              <w:rPr>
                <w:rFonts w:hint="eastAsia" w:cs="Times New Roman"/>
                <w:color w:val="auto"/>
                <w:szCs w:val="24"/>
                <w:lang w:val="en-US" w:eastAsia="zh-CN"/>
              </w:rPr>
              <w:t>3</w:t>
            </w:r>
            <w:r>
              <w:rPr>
                <w:rFonts w:cs="Times New Roman"/>
                <w:color w:val="auto"/>
                <w:szCs w:val="24"/>
              </w:rPr>
              <w:t>年</w:t>
            </w:r>
            <w:r>
              <w:rPr>
                <w:rFonts w:hint="eastAsia" w:cs="Times New Roman"/>
                <w:color w:val="auto"/>
                <w:szCs w:val="24"/>
                <w:lang w:val="en-US" w:eastAsia="zh-CN"/>
              </w:rPr>
              <w:t>07</w:t>
            </w:r>
            <w:r>
              <w:rPr>
                <w:rFonts w:cs="Times New Roman"/>
                <w:color w:val="auto"/>
                <w:szCs w:val="24"/>
              </w:rPr>
              <w:t>月1</w:t>
            </w:r>
            <w:r>
              <w:rPr>
                <w:rFonts w:hint="eastAsia" w:cs="Times New Roman"/>
                <w:color w:val="auto"/>
                <w:szCs w:val="24"/>
                <w:lang w:val="en-US" w:eastAsia="zh-CN"/>
              </w:rPr>
              <w:t>0</w:t>
            </w:r>
            <w:r>
              <w:rPr>
                <w:rFonts w:cs="Times New Roman"/>
                <w:color w:val="auto"/>
                <w:szCs w:val="24"/>
              </w:rPr>
              <w:t>日取得了</w:t>
            </w:r>
            <w:r>
              <w:rPr>
                <w:rFonts w:hint="eastAsia" w:cs="Times New Roman"/>
                <w:color w:val="auto"/>
                <w:szCs w:val="24"/>
                <w:lang w:eastAsia="zh-CN"/>
              </w:rPr>
              <w:t>中国（云南）自由贸易试验区昆明片区经济发展局、昆明经济技术开发区经济发展局关于昆明经开区建成区（公共区域）雨污分流改造提升工程可行性研究报告的皮肤</w:t>
            </w:r>
            <w:r>
              <w:rPr>
                <w:rFonts w:cs="Times New Roman"/>
                <w:color w:val="auto"/>
                <w:szCs w:val="24"/>
              </w:rPr>
              <w:t>（</w:t>
            </w:r>
            <w:r>
              <w:rPr>
                <w:rFonts w:hint="eastAsia" w:cs="Times New Roman"/>
                <w:color w:val="auto"/>
                <w:szCs w:val="24"/>
                <w:lang w:eastAsia="zh-CN"/>
              </w:rPr>
              <w:t>昆经开经发〔</w:t>
            </w:r>
            <w:r>
              <w:rPr>
                <w:rFonts w:cs="Times New Roman"/>
                <w:color w:val="auto"/>
                <w:szCs w:val="24"/>
              </w:rPr>
              <w:t>202</w:t>
            </w:r>
            <w:r>
              <w:rPr>
                <w:rFonts w:hint="eastAsia" w:cs="Times New Roman"/>
                <w:color w:val="auto"/>
                <w:szCs w:val="24"/>
                <w:lang w:val="en-US" w:eastAsia="zh-CN"/>
              </w:rPr>
              <w:t>3</w:t>
            </w:r>
            <w:r>
              <w:rPr>
                <w:rFonts w:hint="eastAsia" w:cs="Times New Roman"/>
                <w:color w:val="auto"/>
                <w:szCs w:val="24"/>
                <w:lang w:eastAsia="zh-CN"/>
              </w:rPr>
              <w:t>〕</w:t>
            </w:r>
            <w:r>
              <w:rPr>
                <w:rFonts w:hint="eastAsia" w:cs="Times New Roman"/>
                <w:color w:val="auto"/>
                <w:szCs w:val="24"/>
                <w:lang w:val="en-US" w:eastAsia="zh-CN"/>
              </w:rPr>
              <w:t>12</w:t>
            </w:r>
            <w:r>
              <w:rPr>
                <w:rFonts w:cs="Times New Roman"/>
                <w:color w:val="auto"/>
                <w:szCs w:val="24"/>
              </w:rPr>
              <w:t>号）。</w:t>
            </w:r>
          </w:p>
          <w:p>
            <w:pPr>
              <w:adjustRightInd w:val="0"/>
              <w:ind w:firstLine="480"/>
              <w:rPr>
                <w:rFonts w:cs="Times New Roman"/>
                <w:color w:val="auto"/>
                <w:szCs w:val="24"/>
              </w:rPr>
            </w:pPr>
            <w:r>
              <w:rPr>
                <w:rFonts w:cs="Times New Roman"/>
                <w:color w:val="auto"/>
                <w:szCs w:val="24"/>
              </w:rPr>
              <w:t>综上，本工程的建设符合产业政策的发展要求。</w:t>
            </w:r>
          </w:p>
          <w:p>
            <w:pPr>
              <w:adjustRightInd w:val="0"/>
              <w:snapToGrid w:val="0"/>
              <w:spacing w:line="360" w:lineRule="auto"/>
              <w:ind w:firstLine="482" w:firstLineChars="200"/>
              <w:rPr>
                <w:b/>
                <w:color w:val="auto"/>
                <w:sz w:val="24"/>
              </w:rPr>
            </w:pPr>
            <w:r>
              <w:rPr>
                <w:rFonts w:hint="eastAsia" w:cs="Times New Roman"/>
                <w:b/>
                <w:bCs/>
                <w:color w:val="auto"/>
                <w:kern w:val="0"/>
                <w:szCs w:val="24"/>
                <w:lang w:val="en-US" w:eastAsia="zh-CN"/>
              </w:rPr>
              <w:t>2、</w:t>
            </w:r>
            <w:r>
              <w:rPr>
                <w:b/>
                <w:color w:val="auto"/>
                <w:sz w:val="24"/>
              </w:rPr>
              <w:t>与《云南省滇池保护条例》符合性分析</w:t>
            </w:r>
          </w:p>
          <w:p>
            <w:pPr>
              <w:adjustRightInd w:val="0"/>
              <w:snapToGrid w:val="0"/>
              <w:spacing w:line="360" w:lineRule="auto"/>
              <w:ind w:firstLine="480" w:firstLineChars="200"/>
              <w:rPr>
                <w:color w:val="auto"/>
                <w:sz w:val="24"/>
              </w:rPr>
            </w:pPr>
            <w:r>
              <w:rPr>
                <w:color w:val="auto"/>
                <w:sz w:val="24"/>
              </w:rPr>
              <w:t>根据《云南省滇池保护条例》（自2013年1月1日起施行），滇池保护区总体范围是：以滇池水体为主的整个滇池流域，涉及五华、盘龙、官渡、西山、呈贡、晋宁、嵩明7个县（区）2920平方公里的区域。保护区范围分为三个等级保护区及城镇饮用水源保护区，本项目隶属滇池保护区范围分析如下：</w:t>
            </w:r>
          </w:p>
          <w:p>
            <w:pPr>
              <w:widowControl/>
              <w:adjustRightInd w:val="0"/>
              <w:snapToGrid w:val="0"/>
              <w:jc w:val="center"/>
              <w:rPr>
                <w:b/>
                <w:color w:val="auto"/>
                <w:sz w:val="24"/>
                <w:szCs w:val="32"/>
                <w:lang w:val="zh-CN"/>
              </w:rPr>
            </w:pPr>
            <w:r>
              <w:rPr>
                <w:b/>
                <w:color w:val="auto"/>
                <w:sz w:val="24"/>
                <w:szCs w:val="32"/>
                <w:lang w:val="zh-CN"/>
              </w:rPr>
              <w:t>表</w:t>
            </w:r>
            <w:r>
              <w:rPr>
                <w:rFonts w:hint="eastAsia"/>
                <w:b/>
                <w:color w:val="auto"/>
                <w:sz w:val="24"/>
                <w:szCs w:val="32"/>
              </w:rPr>
              <w:t>1-</w:t>
            </w:r>
            <w:r>
              <w:rPr>
                <w:rFonts w:hint="eastAsia"/>
                <w:b/>
                <w:color w:val="auto"/>
                <w:sz w:val="24"/>
                <w:szCs w:val="32"/>
                <w:lang w:val="en-US" w:eastAsia="zh-CN"/>
              </w:rPr>
              <w:t>6</w:t>
            </w:r>
            <w:r>
              <w:rPr>
                <w:b/>
                <w:color w:val="auto"/>
                <w:sz w:val="24"/>
                <w:szCs w:val="32"/>
                <w:lang w:val="zh-CN"/>
              </w:rPr>
              <w:t xml:space="preserve"> 本项目与云南省滇池保护区范围分析</w:t>
            </w:r>
          </w:p>
          <w:tbl>
            <w:tblPr>
              <w:tblStyle w:val="22"/>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1"/>
              <w:gridCol w:w="241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blHeader/>
                <w:jc w:val="center"/>
              </w:trPr>
              <w:tc>
                <w:tcPr>
                  <w:tcW w:w="852"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
                      <w:bCs/>
                      <w:color w:val="auto"/>
                      <w:szCs w:val="21"/>
                      <w:lang w:val="zh-CN"/>
                    </w:rPr>
                  </w:pPr>
                  <w:r>
                    <w:rPr>
                      <w:b/>
                      <w:bCs/>
                      <w:color w:val="auto"/>
                      <w:szCs w:val="21"/>
                      <w:lang w:val="zh-CN"/>
                    </w:rPr>
                    <w:t>保护区级别</w:t>
                  </w:r>
                </w:p>
              </w:tc>
              <w:tc>
                <w:tcPr>
                  <w:tcW w:w="1823"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
                      <w:bCs/>
                      <w:color w:val="auto"/>
                      <w:szCs w:val="21"/>
                      <w:lang w:val="zh-CN"/>
                    </w:rPr>
                  </w:pPr>
                  <w:r>
                    <w:rPr>
                      <w:b/>
                      <w:bCs/>
                      <w:color w:val="auto"/>
                      <w:szCs w:val="21"/>
                      <w:lang w:val="zh-CN"/>
                    </w:rPr>
                    <w:t>保护区范围</w:t>
                  </w:r>
                </w:p>
              </w:tc>
              <w:tc>
                <w:tcPr>
                  <w:tcW w:w="2323"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b/>
                      <w:bCs/>
                      <w:color w:val="auto"/>
                      <w:szCs w:val="21"/>
                      <w:lang w:val="zh-CN"/>
                    </w:rPr>
                  </w:pPr>
                  <w:r>
                    <w:rPr>
                      <w:b/>
                      <w:bCs/>
                      <w:color w:val="auto"/>
                      <w:szCs w:val="21"/>
                      <w:lang w:val="zh-CN"/>
                    </w:rPr>
                    <w:t>本项目情况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85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一级保护区</w:t>
                  </w:r>
                </w:p>
              </w:tc>
              <w:tc>
                <w:tcPr>
                  <w:tcW w:w="18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滇池水域以及保护界桩向外水平延伸</w:t>
                  </w:r>
                  <w:r>
                    <w:rPr>
                      <w:color w:val="auto"/>
                      <w:sz w:val="21"/>
                      <w:szCs w:val="21"/>
                    </w:rPr>
                    <w:t>100</w:t>
                  </w:r>
                  <w:r>
                    <w:rPr>
                      <w:color w:val="auto"/>
                      <w:sz w:val="21"/>
                      <w:szCs w:val="21"/>
                      <w:lang w:val="zh-CN"/>
                    </w:rPr>
                    <w:t>米以内的区域，但保护界桩在环湖路（不含水体上的桥梁）以外的，以环湖路以内的路缘线为界。</w:t>
                  </w:r>
                </w:p>
              </w:tc>
              <w:tc>
                <w:tcPr>
                  <w:tcW w:w="2323" w:type="pct"/>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rFonts w:hint="eastAsia"/>
                      <w:color w:val="auto"/>
                      <w:sz w:val="21"/>
                      <w:szCs w:val="21"/>
                    </w:rPr>
                    <w:t>项目为</w:t>
                  </w:r>
                  <w:r>
                    <w:rPr>
                      <w:rFonts w:hint="eastAsia"/>
                      <w:color w:val="auto"/>
                      <w:sz w:val="21"/>
                      <w:szCs w:val="21"/>
                      <w:lang w:eastAsia="zh-CN"/>
                    </w:rPr>
                    <w:t>建成区（公共区域）雨污分流改造</w:t>
                  </w:r>
                  <w:r>
                    <w:rPr>
                      <w:rFonts w:hint="eastAsia"/>
                      <w:color w:val="auto"/>
                      <w:sz w:val="21"/>
                      <w:szCs w:val="21"/>
                    </w:rPr>
                    <w:t>提升工程</w:t>
                  </w:r>
                  <w:r>
                    <w:rPr>
                      <w:rFonts w:hint="eastAsia"/>
                      <w:color w:val="auto"/>
                      <w:sz w:val="21"/>
                      <w:szCs w:val="21"/>
                      <w:lang w:eastAsia="zh-CN"/>
                    </w:rPr>
                    <w:t>，对昆明经济技术开发区文化体育中心等24个公建单位进行雨污分流提升改造，更换昌宏路等13条道路破损、脱节雨水污水排水管道，出口加工区、昌宏区、信产区及洛羊片区 16 个公厕污水接入市政管网，工程实施后可完善经开区的雨污分流设施，提高昌宏路等13条道路排水管网道路的健康度，完善市政公厕废水收集系统，根据建设内容章节项目的区块划分，项目区项目</w:t>
                  </w:r>
                  <w:r>
                    <w:rPr>
                      <w:rFonts w:hint="eastAsia"/>
                      <w:color w:val="auto"/>
                      <w:sz w:val="21"/>
                      <w:szCs w:val="21"/>
                      <w:lang w:val="en-US" w:eastAsia="zh-CN"/>
                    </w:rPr>
                    <w:t>3#、4#区块</w:t>
                  </w:r>
                  <w:r>
                    <w:rPr>
                      <w:rFonts w:hint="eastAsia"/>
                      <w:color w:val="auto"/>
                      <w:sz w:val="21"/>
                      <w:szCs w:val="21"/>
                      <w:lang w:eastAsia="zh-CN"/>
                    </w:rPr>
                    <w:t>属于二级保护区和三级保护区范围</w:t>
                  </w:r>
                  <w:r>
                    <w:rPr>
                      <w:color w:val="auto"/>
                      <w:sz w:val="21"/>
                      <w:szCs w:val="21"/>
                    </w:rPr>
                    <w:t>，</w:t>
                  </w:r>
                  <w:r>
                    <w:rPr>
                      <w:rFonts w:hint="eastAsia"/>
                      <w:color w:val="auto"/>
                      <w:sz w:val="21"/>
                      <w:szCs w:val="21"/>
                      <w:lang w:val="en-US" w:eastAsia="zh-CN"/>
                    </w:rPr>
                    <w:t>1#、2#区块</w:t>
                  </w:r>
                  <w:r>
                    <w:rPr>
                      <w:rFonts w:hint="eastAsia"/>
                      <w:color w:val="auto"/>
                      <w:sz w:val="21"/>
                      <w:szCs w:val="21"/>
                      <w:lang w:eastAsia="zh-CN"/>
                    </w:rPr>
                    <w:t>属于级保护区范围</w:t>
                  </w:r>
                  <w:r>
                    <w:rPr>
                      <w:color w:val="auto"/>
                      <w:sz w:val="21"/>
                      <w:szCs w:val="21"/>
                    </w:rPr>
                    <w:t>，项目建设范围不涉及城镇饮用水源保护区。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85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二级保护区</w:t>
                  </w:r>
                </w:p>
              </w:tc>
              <w:tc>
                <w:tcPr>
                  <w:tcW w:w="18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一级保护区以外至滇池面山以内的城市规划确定的禁止建设区和限制建设区，以及主要入湖河道两侧沿地表向外水平延伸</w:t>
                  </w:r>
                  <w:r>
                    <w:rPr>
                      <w:color w:val="auto"/>
                      <w:sz w:val="21"/>
                      <w:szCs w:val="21"/>
                    </w:rPr>
                    <w:t>50</w:t>
                  </w:r>
                  <w:r>
                    <w:rPr>
                      <w:color w:val="auto"/>
                      <w:sz w:val="21"/>
                      <w:szCs w:val="21"/>
                      <w:lang w:val="zh-CN"/>
                    </w:rPr>
                    <w:t>米以内的区域。</w:t>
                  </w:r>
                </w:p>
              </w:tc>
              <w:tc>
                <w:tcPr>
                  <w:tcW w:w="23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5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三级保护区</w:t>
                  </w:r>
                </w:p>
              </w:tc>
              <w:tc>
                <w:tcPr>
                  <w:tcW w:w="18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一、二级保护区以外，滇池流域分水岭以内的区域。</w:t>
                  </w:r>
                </w:p>
              </w:tc>
              <w:tc>
                <w:tcPr>
                  <w:tcW w:w="23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852"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城镇饮用水源保护区</w:t>
                  </w:r>
                </w:p>
              </w:tc>
              <w:tc>
                <w:tcPr>
                  <w:tcW w:w="1823" w:type="pct"/>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由昆明市人民政府确定，报省人民政府批准后公布，并按照有关法律法规进行保护。</w:t>
                  </w:r>
                </w:p>
              </w:tc>
              <w:tc>
                <w:tcPr>
                  <w:tcW w:w="2323" w:type="pct"/>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p>
              </w:tc>
            </w:tr>
          </w:tbl>
          <w:p>
            <w:pPr>
              <w:adjustRightInd w:val="0"/>
              <w:snapToGrid w:val="0"/>
              <w:spacing w:line="360" w:lineRule="auto"/>
              <w:ind w:firstLine="480" w:firstLineChars="200"/>
              <w:rPr>
                <w:color w:val="auto"/>
                <w:sz w:val="24"/>
              </w:rPr>
            </w:pPr>
            <w:r>
              <w:rPr>
                <w:color w:val="auto"/>
                <w:sz w:val="24"/>
              </w:rPr>
              <w:t>根据</w:t>
            </w:r>
            <w:r>
              <w:rPr>
                <w:rFonts w:hint="eastAsia"/>
                <w:color w:val="auto"/>
                <w:sz w:val="24"/>
                <w:lang w:eastAsia="zh-CN"/>
              </w:rPr>
              <w:t>上表</w:t>
            </w:r>
            <w:r>
              <w:rPr>
                <w:color w:val="auto"/>
                <w:sz w:val="24"/>
              </w:rPr>
              <w:t>分析，本项目位于滇池保护区</w:t>
            </w:r>
            <w:r>
              <w:rPr>
                <w:rFonts w:hint="eastAsia"/>
                <w:color w:val="auto"/>
                <w:sz w:val="24"/>
                <w:lang w:eastAsia="zh-CN"/>
              </w:rPr>
              <w:t>二级和</w:t>
            </w:r>
            <w:r>
              <w:rPr>
                <w:color w:val="auto"/>
                <w:sz w:val="24"/>
              </w:rPr>
              <w:t>三级保护区范围内，本项目与《云南省滇池保护条例》规定的水源保护行为符合性如下：</w:t>
            </w:r>
          </w:p>
          <w:p>
            <w:pPr>
              <w:widowControl/>
              <w:adjustRightInd w:val="0"/>
              <w:snapToGrid w:val="0"/>
              <w:jc w:val="center"/>
              <w:rPr>
                <w:b/>
                <w:color w:val="auto"/>
                <w:sz w:val="24"/>
                <w:szCs w:val="32"/>
                <w:lang w:val="zh-CN"/>
              </w:rPr>
            </w:pPr>
            <w:r>
              <w:rPr>
                <w:b/>
                <w:color w:val="auto"/>
                <w:sz w:val="24"/>
                <w:szCs w:val="32"/>
                <w:lang w:val="zh-CN"/>
              </w:rPr>
              <w:t>表</w:t>
            </w:r>
            <w:r>
              <w:rPr>
                <w:rFonts w:hint="eastAsia"/>
                <w:b/>
                <w:color w:val="auto"/>
                <w:sz w:val="24"/>
                <w:szCs w:val="32"/>
              </w:rPr>
              <w:t>1-</w:t>
            </w:r>
            <w:r>
              <w:rPr>
                <w:rFonts w:hint="eastAsia"/>
                <w:b/>
                <w:color w:val="auto"/>
                <w:sz w:val="24"/>
                <w:szCs w:val="32"/>
                <w:lang w:val="en-US" w:eastAsia="zh-CN"/>
              </w:rPr>
              <w:t>7</w:t>
            </w:r>
            <w:r>
              <w:rPr>
                <w:b/>
                <w:color w:val="auto"/>
                <w:sz w:val="24"/>
                <w:szCs w:val="32"/>
                <w:lang w:val="zh-CN"/>
              </w:rPr>
              <w:t xml:space="preserve">  本项目与云南省滇池保护区水源保护行为符合性分析</w:t>
            </w:r>
          </w:p>
          <w:tbl>
            <w:tblPr>
              <w:tblStyle w:val="22"/>
              <w:tblW w:w="46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4101"/>
              <w:gridCol w:w="1202"/>
              <w:gridCol w:w="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color w:val="auto"/>
                      <w:sz w:val="21"/>
                      <w:szCs w:val="21"/>
                      <w:lang w:val="zh-CN"/>
                    </w:rPr>
                  </w:pPr>
                  <w:r>
                    <w:rPr>
                      <w:b/>
                      <w:color w:val="auto"/>
                      <w:sz w:val="21"/>
                      <w:szCs w:val="21"/>
                      <w:lang w:val="zh-CN"/>
                    </w:rPr>
                    <w:t>序号</w:t>
                  </w:r>
                </w:p>
              </w:tc>
              <w:tc>
                <w:tcPr>
                  <w:tcW w:w="310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color w:val="auto"/>
                      <w:sz w:val="21"/>
                      <w:szCs w:val="21"/>
                      <w:lang w:val="zh-CN"/>
                    </w:rPr>
                  </w:pPr>
                  <w:r>
                    <w:rPr>
                      <w:b/>
                      <w:color w:val="auto"/>
                      <w:sz w:val="21"/>
                      <w:szCs w:val="21"/>
                      <w:lang w:val="zh-CN"/>
                    </w:rPr>
                    <w:t>保护区禁止行为</w:t>
                  </w:r>
                </w:p>
              </w:tc>
              <w:tc>
                <w:tcPr>
                  <w:tcW w:w="909"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color w:val="auto"/>
                      <w:sz w:val="21"/>
                      <w:szCs w:val="21"/>
                      <w:lang w:val="zh-CN"/>
                    </w:rPr>
                  </w:pPr>
                  <w:r>
                    <w:rPr>
                      <w:b/>
                      <w:color w:val="auto"/>
                      <w:sz w:val="21"/>
                      <w:szCs w:val="21"/>
                      <w:lang w:val="zh-CN"/>
                    </w:rPr>
                    <w:t>本项目措施</w:t>
                  </w: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color w:val="auto"/>
                      <w:sz w:val="21"/>
                      <w:szCs w:val="21"/>
                      <w:lang w:val="zh-CN"/>
                    </w:rPr>
                  </w:pPr>
                  <w:r>
                    <w:rPr>
                      <w:b/>
                      <w:color w:val="auto"/>
                      <w:sz w:val="21"/>
                      <w:szCs w:val="21"/>
                      <w:lang w:val="zh-CN"/>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1</w:t>
                  </w:r>
                </w:p>
              </w:tc>
              <w:tc>
                <w:tcPr>
                  <w:tcW w:w="3103" w:type="pct"/>
                  <w:shd w:val="clear" w:color="auto" w:fill="auto"/>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三级保护区内禁止下列行为：</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①向河道、沟渠等水体倾倒固体废弃物，排放粪便、污水、废液及其他超过水污染物排放标准的污水、废水，或者在河道中清洗生产生活用具、车辆和其他可能污染水体的物品；</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②在河道滩地和岸坡堆放、存贮固体废弃物和其他污染物，或者将其埋入集水区范围内的土壤中；</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③盗伐、滥伐林木或者其他破坏与保护水源有关的植被的行为；</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④毁林开垦或者违法占用林地资源；</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⑤猎捕野生动物；</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⑥在禁止开垦区内开垦土地；</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⑦新建、改建、扩建向入湖河道排放氮、磷污染物的工业项目以及污染环境、破坏生态平衡和自然景观的其他项目。</w:t>
                  </w:r>
                </w:p>
              </w:tc>
              <w:tc>
                <w:tcPr>
                  <w:tcW w:w="909" w:type="pct"/>
                  <w:vMerge w:val="restart"/>
                  <w:shd w:val="clear" w:color="auto" w:fill="auto"/>
                  <w:vAlign w:val="center"/>
                </w:tcPr>
                <w:p>
                  <w:pPr>
                    <w:pStyle w:val="10"/>
                    <w:keepNext w:val="0"/>
                    <w:keepLines w:val="0"/>
                    <w:pageBreakBefore w:val="0"/>
                    <w:widowControl w:val="0"/>
                    <w:kinsoku/>
                    <w:wordWrap/>
                    <w:overflowPunct/>
                    <w:topLinePunct w:val="0"/>
                    <w:autoSpaceDE/>
                    <w:autoSpaceDN/>
                    <w:bidi w:val="0"/>
                    <w:spacing w:line="240" w:lineRule="auto"/>
                    <w:ind w:firstLine="0" w:firstLineChars="0"/>
                    <w:textAlignment w:val="auto"/>
                    <w:rPr>
                      <w:rFonts w:hint="eastAsia" w:eastAsia="宋体"/>
                      <w:color w:val="auto"/>
                      <w:sz w:val="21"/>
                      <w:szCs w:val="21"/>
                      <w:lang w:eastAsia="zh-CN"/>
                    </w:rPr>
                  </w:pPr>
                  <w:r>
                    <w:rPr>
                      <w:rFonts w:hint="eastAsia"/>
                      <w:color w:val="auto"/>
                      <w:sz w:val="21"/>
                      <w:szCs w:val="21"/>
                    </w:rPr>
                    <w:t>项目为</w:t>
                  </w:r>
                  <w:r>
                    <w:rPr>
                      <w:rFonts w:hint="eastAsia"/>
                      <w:color w:val="auto"/>
                      <w:sz w:val="21"/>
                      <w:szCs w:val="21"/>
                      <w:lang w:eastAsia="zh-CN"/>
                    </w:rPr>
                    <w:t>建成区（公共区域）雨污分流改造</w:t>
                  </w:r>
                  <w:r>
                    <w:rPr>
                      <w:rFonts w:hint="eastAsia"/>
                      <w:color w:val="auto"/>
                      <w:sz w:val="21"/>
                      <w:szCs w:val="21"/>
                    </w:rPr>
                    <w:t>提升工程</w:t>
                  </w:r>
                  <w:r>
                    <w:rPr>
                      <w:rFonts w:hint="eastAsia"/>
                      <w:color w:val="auto"/>
                      <w:sz w:val="21"/>
                      <w:szCs w:val="21"/>
                      <w:lang w:eastAsia="zh-CN"/>
                    </w:rPr>
                    <w:t>，属于城镇基础设施的建设，为国家鼓励类项目。开挖土石方交有资质单位清运处置，不向周边河道倾倒。</w:t>
                  </w:r>
                  <w:r>
                    <w:rPr>
                      <w:rFonts w:hint="eastAsia" w:cs="Times New Roman"/>
                      <w:b w:val="0"/>
                      <w:bCs w:val="0"/>
                      <w:color w:val="auto"/>
                      <w:kern w:val="0"/>
                      <w:sz w:val="21"/>
                      <w:szCs w:val="21"/>
                      <w:vertAlign w:val="baseline"/>
                      <w:lang w:val="en-US" w:eastAsia="zh-CN" w:bidi="ar"/>
                    </w:rPr>
                    <w:t>工程实施后可完善相关区域的雨污分流，对区域环境质量和滇池水质的改善是有利的。</w:t>
                  </w: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9"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lang w:val="en-US" w:eastAsia="zh-CN"/>
                    </w:rPr>
                  </w:pPr>
                  <w:r>
                    <w:rPr>
                      <w:rFonts w:hint="eastAsia"/>
                      <w:color w:val="auto"/>
                      <w:lang w:val="en-US" w:eastAsia="zh-CN"/>
                    </w:rPr>
                    <w:t>2</w:t>
                  </w:r>
                </w:p>
              </w:tc>
              <w:tc>
                <w:tcPr>
                  <w:tcW w:w="3103" w:type="pct"/>
                  <w:shd w:val="clear" w:color="auto" w:fill="auto"/>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除三级保护区禁止的行为外，在二级保护区内还禁止下列行为：</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①新建、扩建排污口、工业园区、陵园、墓葬；</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②爆破、取土、挖砂、采石、采矿；</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③利用渗井、渗坑、裂隙和溶洞排放、倾倒含有毒污染物的废水、含病原体的污水和其他废弃物；</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④利用无防渗漏措施的沟渠、坑塘等输送或者存贮含有毒污染物的废水、含病原体的污水和其他废弃物；</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color w:val="auto"/>
                      <w:sz w:val="21"/>
                      <w:szCs w:val="21"/>
                      <w:lang w:val="zh-CN"/>
                    </w:rPr>
                  </w:pPr>
                  <w:r>
                    <w:rPr>
                      <w:rFonts w:hint="eastAsia"/>
                      <w:color w:val="auto"/>
                      <w:sz w:val="21"/>
                      <w:szCs w:val="21"/>
                      <w:lang w:val="zh-CN"/>
                    </w:rPr>
                    <w:t>⑤在河道中围堰、网箱、围网养殖，违反规定暂养水生生物；</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color w:val="auto"/>
                      <w:sz w:val="21"/>
                      <w:szCs w:val="21"/>
                      <w:lang w:val="zh-CN"/>
                    </w:rPr>
                  </w:pPr>
                  <w:r>
                    <w:rPr>
                      <w:rFonts w:hint="eastAsia"/>
                      <w:color w:val="auto"/>
                      <w:sz w:val="21"/>
                      <w:szCs w:val="21"/>
                      <w:lang w:val="zh-CN"/>
                    </w:rPr>
                    <w:t>⑥规模化畜禽养殖。</w:t>
                  </w:r>
                </w:p>
              </w:tc>
              <w:tc>
                <w:tcPr>
                  <w:tcW w:w="909"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rFonts w:hint="eastAsia"/>
                      <w:color w:val="auto"/>
                      <w:sz w:val="21"/>
                      <w:szCs w:val="21"/>
                      <w:lang w:val="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lang w:val="zh-CN" w:eastAsia="zh-CN"/>
                    </w:rPr>
                  </w:pPr>
                  <w:r>
                    <w:rPr>
                      <w:rFonts w:hint="eastAsia"/>
                      <w:color w:val="auto"/>
                      <w:sz w:val="21"/>
                      <w:szCs w:val="21"/>
                      <w:lang w:val="en-US" w:eastAsia="zh-CN"/>
                    </w:rPr>
                    <w:t>3</w:t>
                  </w:r>
                </w:p>
              </w:tc>
              <w:tc>
                <w:tcPr>
                  <w:tcW w:w="3103" w:type="pct"/>
                  <w:shd w:val="clear" w:color="auto" w:fill="auto"/>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第二十五条 滇池保护范围内对重点水</w:t>
                  </w:r>
                  <w:r>
                    <w:rPr>
                      <w:color w:val="auto"/>
                      <w:sz w:val="21"/>
                      <w:szCs w:val="21"/>
                      <w:lang w:val="zh-CN"/>
                    </w:rPr>
                    <w:cr/>
                  </w:r>
                  <w:r>
                    <w:rPr>
                      <w:color w:val="auto"/>
                      <w:sz w:val="21"/>
                      <w:szCs w:val="21"/>
                      <w:lang w:val="zh-CN"/>
                    </w:rPr>
                    <w:t>染物排放实施总量控制制度。</w:t>
                  </w:r>
                </w:p>
              </w:tc>
              <w:tc>
                <w:tcPr>
                  <w:tcW w:w="909"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rPr>
                  </w:pP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rPr>
                  </w:pPr>
                  <w:r>
                    <w:rPr>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lang w:val="zh-CN" w:eastAsia="zh-CN"/>
                    </w:rPr>
                  </w:pPr>
                  <w:r>
                    <w:rPr>
                      <w:rFonts w:hint="eastAsia"/>
                      <w:color w:val="auto"/>
                      <w:sz w:val="21"/>
                      <w:szCs w:val="21"/>
                      <w:lang w:val="en-US" w:eastAsia="zh-CN"/>
                    </w:rPr>
                    <w:t>4</w:t>
                  </w:r>
                </w:p>
              </w:tc>
              <w:tc>
                <w:tcPr>
                  <w:tcW w:w="3103" w:type="pct"/>
                  <w:shd w:val="clear" w:color="auto" w:fill="auto"/>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第三十二条 滇池保护范围内禁止生产、销售、使用含磷洗涤用品和不可自然降解的泡沫塑料餐饮具、塑料袋。禁止将含重金属、难以降解、有毒有害以及其他超过水污染物排放标准的废水排入滇池保护范围内城市排水管网或者入湖河道。</w:t>
                  </w:r>
                </w:p>
              </w:tc>
              <w:tc>
                <w:tcPr>
                  <w:tcW w:w="909"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rPr>
                  </w:pP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494"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color w:val="auto"/>
                      <w:sz w:val="21"/>
                      <w:szCs w:val="21"/>
                      <w:lang w:val="zh-CN" w:eastAsia="zh-CN"/>
                    </w:rPr>
                  </w:pPr>
                  <w:r>
                    <w:rPr>
                      <w:rFonts w:hint="eastAsia"/>
                      <w:color w:val="auto"/>
                      <w:sz w:val="21"/>
                      <w:szCs w:val="21"/>
                      <w:lang w:val="en-US" w:eastAsia="zh-CN"/>
                    </w:rPr>
                    <w:t>5</w:t>
                  </w:r>
                </w:p>
              </w:tc>
              <w:tc>
                <w:tcPr>
                  <w:tcW w:w="3103" w:type="pct"/>
                  <w:shd w:val="clear" w:color="auto" w:fill="auto"/>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r>
                    <w:rPr>
                      <w:color w:val="auto"/>
                      <w:sz w:val="21"/>
                      <w:szCs w:val="21"/>
                      <w:lang w:val="zh-CN"/>
                    </w:rPr>
                    <w:t>第四十九条 不得建设不符合国家产业政策的造纸、制革、印染、染料、炼焦、炼硫、炼砷、炼油、炼汞、电镀、化肥、农药、石棉、水泥、玻璃、冶金、火电以及其他严重污染环境的生产项目。</w:t>
                  </w:r>
                </w:p>
              </w:tc>
              <w:tc>
                <w:tcPr>
                  <w:tcW w:w="909"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color w:val="auto"/>
                      <w:sz w:val="21"/>
                      <w:szCs w:val="21"/>
                      <w:lang w:val="zh-CN"/>
                    </w:rPr>
                  </w:pPr>
                </w:p>
              </w:tc>
              <w:tc>
                <w:tcPr>
                  <w:tcW w:w="493" w:type="pct"/>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color w:val="auto"/>
                      <w:sz w:val="21"/>
                      <w:szCs w:val="21"/>
                      <w:lang w:val="zh-CN"/>
                    </w:rPr>
                  </w:pPr>
                  <w:r>
                    <w:rPr>
                      <w:color w:val="auto"/>
                      <w:sz w:val="21"/>
                      <w:szCs w:val="21"/>
                      <w:lang w:val="zh-CN"/>
                    </w:rPr>
                    <w:t>符合</w:t>
                  </w:r>
                </w:p>
              </w:tc>
            </w:tr>
          </w:tbl>
          <w:p>
            <w:pPr>
              <w:ind w:firstLine="482"/>
              <w:rPr>
                <w:rFonts w:hint="eastAsia" w:eastAsia="宋体" w:cs="Times New Roman"/>
                <w:b/>
                <w:bCs/>
                <w:color w:val="auto"/>
                <w:kern w:val="0"/>
                <w:szCs w:val="24"/>
                <w:lang w:val="en-US" w:eastAsia="zh-CN"/>
              </w:rPr>
            </w:pPr>
            <w:r>
              <w:rPr>
                <w:color w:val="auto"/>
                <w:sz w:val="24"/>
              </w:rPr>
              <w:t>综上所述，项目</w:t>
            </w:r>
            <w:r>
              <w:rPr>
                <w:rFonts w:hint="eastAsia"/>
                <w:color w:val="auto"/>
                <w:sz w:val="24"/>
                <w:lang w:eastAsia="zh-CN"/>
              </w:rPr>
              <w:t>的建设</w:t>
            </w:r>
            <w:r>
              <w:rPr>
                <w:color w:val="auto"/>
                <w:sz w:val="24"/>
              </w:rPr>
              <w:t>不</w:t>
            </w:r>
            <w:r>
              <w:rPr>
                <w:rFonts w:hint="eastAsia"/>
                <w:color w:val="auto"/>
                <w:sz w:val="24"/>
                <w:lang w:eastAsia="zh-CN"/>
              </w:rPr>
              <w:t>属于</w:t>
            </w:r>
            <w:r>
              <w:rPr>
                <w:color w:val="auto"/>
                <w:sz w:val="24"/>
              </w:rPr>
              <w:t>《云南省滇池保护条例》中规定的</w:t>
            </w:r>
            <w:r>
              <w:rPr>
                <w:rFonts w:hint="eastAsia"/>
                <w:color w:val="auto"/>
                <w:sz w:val="24"/>
                <w:lang w:eastAsia="zh-CN"/>
              </w:rPr>
              <w:t>二级、</w:t>
            </w:r>
            <w:r>
              <w:rPr>
                <w:color w:val="auto"/>
                <w:sz w:val="24"/>
              </w:rPr>
              <w:t>三级保护区禁止进行的行为，符合</w:t>
            </w:r>
            <w:r>
              <w:rPr>
                <w:rFonts w:hint="eastAsia"/>
                <w:color w:val="auto"/>
                <w:sz w:val="24"/>
                <w:lang w:eastAsia="zh-CN"/>
              </w:rPr>
              <w:t>其相关</w:t>
            </w:r>
            <w:r>
              <w:rPr>
                <w:color w:val="auto"/>
                <w:sz w:val="24"/>
              </w:rPr>
              <w:t>规定。</w:t>
            </w:r>
          </w:p>
          <w:p>
            <w:pPr>
              <w:ind w:firstLine="482"/>
              <w:rPr>
                <w:rFonts w:cs="Times New Roman"/>
                <w:b/>
                <w:bCs/>
                <w:color w:val="auto"/>
                <w:kern w:val="0"/>
                <w:szCs w:val="24"/>
              </w:rPr>
            </w:pPr>
            <w:r>
              <w:rPr>
                <w:rFonts w:hint="eastAsia" w:cs="Times New Roman"/>
                <w:b/>
                <w:bCs/>
                <w:color w:val="auto"/>
                <w:kern w:val="0"/>
                <w:szCs w:val="24"/>
                <w:lang w:val="en-US" w:eastAsia="zh-CN"/>
              </w:rPr>
              <w:t>3</w:t>
            </w:r>
            <w:r>
              <w:rPr>
                <w:rFonts w:cs="Times New Roman"/>
                <w:b/>
                <w:bCs/>
                <w:color w:val="auto"/>
                <w:kern w:val="0"/>
                <w:szCs w:val="24"/>
              </w:rPr>
              <w:t>、“三线一单”符合性分析</w:t>
            </w:r>
          </w:p>
          <w:p>
            <w:pPr>
              <w:ind w:firstLine="480"/>
              <w:rPr>
                <w:rFonts w:hint="eastAsia" w:cs="Times New Roman"/>
                <w:color w:val="auto"/>
                <w:szCs w:val="24"/>
              </w:rPr>
            </w:pPr>
            <w:bookmarkStart w:id="12" w:name="10.3.5 与《临沧市人民政府关于印发临沧市“三线一单”生态环境分区管控实施方"/>
            <w:bookmarkEnd w:id="12"/>
            <w:r>
              <w:rPr>
                <w:rFonts w:hint="eastAsia" w:cs="Times New Roman"/>
                <w:color w:val="auto"/>
                <w:szCs w:val="24"/>
              </w:rPr>
              <w:t>2021年11月23日，昆明市人民政府发布了《昆明市人民政府关于昆明市“三线一单”生态环境分区管控的实施意见》（昆政发[2021]21 号）。</w:t>
            </w:r>
          </w:p>
          <w:p>
            <w:pPr>
              <w:ind w:firstLine="480"/>
              <w:rPr>
                <w:rFonts w:hint="eastAsia" w:cs="Times New Roman"/>
                <w:b/>
                <w:bCs/>
                <w:color w:val="auto"/>
                <w:szCs w:val="24"/>
              </w:rPr>
            </w:pPr>
            <w:r>
              <w:rPr>
                <w:rFonts w:hint="eastAsia" w:cs="Times New Roman"/>
                <w:b/>
                <w:bCs/>
                <w:color w:val="auto"/>
                <w:szCs w:val="24"/>
              </w:rPr>
              <w:t>（1）生态保护红线、环境质量底线、资源利用上线</w:t>
            </w:r>
          </w:p>
          <w:p>
            <w:pPr>
              <w:ind w:firstLine="480"/>
              <w:rPr>
                <w:rFonts w:cs="Times New Roman"/>
                <w:color w:val="auto"/>
                <w:szCs w:val="24"/>
              </w:rPr>
            </w:pPr>
            <w:r>
              <w:rPr>
                <w:rFonts w:hint="eastAsia" w:cs="Times New Roman"/>
                <w:color w:val="auto"/>
                <w:szCs w:val="24"/>
              </w:rPr>
              <w:t>建设项目与《昆明市人民政府关于昆明市“三线一单”生态环境分区管控的实施意见》（昆政发[2021]21 号）中生态保护红线、环境质量底线、资源利用上线相关符合性分析见表1-</w:t>
            </w:r>
            <w:r>
              <w:rPr>
                <w:rFonts w:hint="eastAsia" w:cs="Times New Roman"/>
                <w:color w:val="auto"/>
                <w:szCs w:val="24"/>
                <w:lang w:val="en-US" w:eastAsia="zh-CN"/>
              </w:rPr>
              <w:t>8</w:t>
            </w:r>
            <w:r>
              <w:rPr>
                <w:rFonts w:hint="eastAsia" w:cs="Times New Roman"/>
                <w:color w:val="auto"/>
                <w:szCs w:val="24"/>
              </w:rPr>
              <w:t>。</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eastAsia="宋体" w:cs="Times New Roman"/>
                <w:b/>
                <w:bCs/>
                <w:color w:val="auto"/>
                <w:szCs w:val="24"/>
                <w:lang w:val="en-US" w:eastAsia="zh-CN"/>
              </w:rPr>
            </w:pPr>
            <w:r>
              <w:rPr>
                <w:rFonts w:hint="eastAsia" w:cs="Times New Roman"/>
                <w:b/>
                <w:bCs/>
                <w:color w:val="auto"/>
                <w:szCs w:val="24"/>
                <w:lang w:eastAsia="zh-CN"/>
              </w:rPr>
              <w:t>表</w:t>
            </w:r>
            <w:r>
              <w:rPr>
                <w:rFonts w:hint="eastAsia" w:cs="Times New Roman"/>
                <w:b/>
                <w:bCs/>
                <w:color w:val="auto"/>
                <w:szCs w:val="24"/>
                <w:lang w:val="en-US" w:eastAsia="zh-CN"/>
              </w:rPr>
              <w:t>1-8 本项目与（昆政发[2021]21 号）“三线”符合性分析</w:t>
            </w:r>
          </w:p>
          <w:tbl>
            <w:tblPr>
              <w:tblStyle w:val="23"/>
              <w:tblW w:w="6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575"/>
              <w:gridCol w:w="2360"/>
              <w:gridCol w:w="2115"/>
              <w:gridCol w:w="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77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类别</w:t>
                  </w:r>
                </w:p>
              </w:tc>
              <w:tc>
                <w:tcPr>
                  <w:tcW w:w="293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内容要求</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项目情况</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color w:val="auto"/>
                      <w:sz w:val="21"/>
                      <w:szCs w:val="21"/>
                      <w:vertAlign w:val="baseline"/>
                      <w:lang w:eastAsia="zh-CN"/>
                    </w:rPr>
                  </w:pPr>
                  <w:r>
                    <w:rPr>
                      <w:rFonts w:hint="eastAsia" w:cs="Times New Roman"/>
                      <w:b/>
                      <w:bCs/>
                      <w:color w:val="auto"/>
                      <w:sz w:val="21"/>
                      <w:szCs w:val="21"/>
                      <w:vertAlign w:val="baseline"/>
                      <w:lang w:eastAsia="zh-CN"/>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77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生态保护红线和一般生态空间</w:t>
                  </w:r>
                </w:p>
              </w:tc>
              <w:tc>
                <w:tcPr>
                  <w:tcW w:w="293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执行《云南省生态保护红线》，全是生态保护红线总面积为 4662.53 平方公里，占全市国土面积22.19%。生态保护红线区按照国家和云南省颁布的生态保护红线有关管控政策办法执行，原则上按禁止开发区域的要求进行管理，严禁不符合主体功能定位的各类开发活动，严禁任意改变用途，确保生态保护红线生态功能不降低、面积不减少、性质不改变。立足已形成的生态保护红线划定工作成果，遵循生态优先原则，将未划入生态保护红线的自然保护地、饮用水水源保护区、重要湿地、基本草原、生态公益林、天然林等生态功能重要、生态环境敏感区域划为一般生态空间， 全市一般生态空间面积为 4606.43 平方公里，占全市国土面积的21.92%。一般生态空间参照主体功能区中重点生态功能区的开发和管制原则进行管控，以保护和修复生态环境、提供生态产品为首要任务，依法限制大规模高强度的工业化和城镇化开发建设活动。加强资源环境承载力控制，防止过度垦殖、放牧、采伐、取水、渔猎、旅游等对生态功能造成损害，确保自然生态系统的稳定。划入一般生态空间的各类自然保护地原则上按照原管控要求进行管理，其他一般生态空间根据用途分区，依法依规进行生态环境管控。</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olor w:val="auto"/>
                      <w:sz w:val="21"/>
                      <w:szCs w:val="21"/>
                    </w:rPr>
                    <w:t>项目为</w:t>
                  </w:r>
                  <w:r>
                    <w:rPr>
                      <w:rFonts w:hint="eastAsia"/>
                      <w:color w:val="auto"/>
                      <w:sz w:val="21"/>
                      <w:szCs w:val="21"/>
                      <w:lang w:eastAsia="zh-CN"/>
                    </w:rPr>
                    <w:t>建成区（公共区域）雨污分流改造</w:t>
                  </w:r>
                  <w:r>
                    <w:rPr>
                      <w:rFonts w:hint="eastAsia"/>
                      <w:color w:val="auto"/>
                      <w:sz w:val="21"/>
                      <w:szCs w:val="21"/>
                    </w:rPr>
                    <w:t>提升工程</w:t>
                  </w:r>
                  <w:r>
                    <w:rPr>
                      <w:rFonts w:hint="eastAsia"/>
                      <w:color w:val="auto"/>
                      <w:sz w:val="21"/>
                      <w:szCs w:val="21"/>
                      <w:lang w:eastAsia="zh-CN"/>
                    </w:rPr>
                    <w:t>，</w:t>
                  </w:r>
                  <w:r>
                    <w:rPr>
                      <w:rFonts w:hint="eastAsia" w:cs="Times New Roman"/>
                      <w:b w:val="0"/>
                      <w:bCs w:val="0"/>
                      <w:color w:val="auto"/>
                      <w:kern w:val="0"/>
                      <w:sz w:val="21"/>
                      <w:szCs w:val="21"/>
                      <w:vertAlign w:val="baseline"/>
                      <w:lang w:val="en-US" w:eastAsia="zh-CN" w:bidi="ar"/>
                    </w:rPr>
                    <w:t>对昆明经济技术开发区文化体育中心等24个公建单位进行雨污分流提升改造、更换昌宏路等13条道路破损、脱节雨水污水排水管道、出口加工区、昌宏区、信产区及洛羊片区 16 个公厕污水接入市政管网，工程实施后可完善经开区的雨污分流设施，提高昌宏路等13条道路排水管网道路的健康度，完善市政公厕废水收集系统</w:t>
                  </w:r>
                  <w:r>
                    <w:rPr>
                      <w:rFonts w:hint="eastAsia"/>
                      <w:color w:val="auto"/>
                      <w:sz w:val="21"/>
                      <w:szCs w:val="21"/>
                      <w:lang w:eastAsia="zh-CN"/>
                    </w:rPr>
                    <w:t>。项目周边无自然保护地、饮用水水源保护区、重要湿地、基本草原、生态公益林、天然林等生态功能重要、生态环境敏感的区域。</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2" w:hRule="atLeast"/>
                <w:jc w:val="center"/>
              </w:trPr>
              <w:tc>
                <w:tcPr>
                  <w:tcW w:w="77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环境质量底线</w:t>
                  </w:r>
                </w:p>
              </w:tc>
              <w:tc>
                <w:tcPr>
                  <w:tcW w:w="57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水环境</w:t>
                  </w:r>
                </w:p>
              </w:tc>
              <w:tc>
                <w:tcPr>
                  <w:tcW w:w="23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纳入国家和省级考核的地表水监测断面水质优良率稳步提升，滇池流域、阳宗海流域水环境质量明显改善，水生态系统功能逐步恢复，滇池草海水质达Ⅳ类，滇池外海水质达Ⅳ类（化学需氧量≤40毫克/升），阳宗海水质达Ⅲ类，集中式饮用水源水质巩固改善。</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vertAlign w:val="baseline"/>
                    </w:rPr>
                  </w:pPr>
                  <w:r>
                    <w:rPr>
                      <w:rFonts w:hint="eastAsia" w:cs="Times New Roman"/>
                      <w:color w:val="auto"/>
                      <w:sz w:val="21"/>
                      <w:szCs w:val="21"/>
                      <w:vertAlign w:val="baseline"/>
                    </w:rPr>
                    <w:t>根据昆明市环境生态局发布的《2022年度昆明市生态环境状况公报》，地表水全市纳入国考地表水监测的27个水质断面中，1类水质断面8个，占29.63%；Ⅲ类水质断面12个，占 44.44%；V类水质断面5个，占18.52%；V类水质断面2个，占7.41%。</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据云南省生态环境厅发布的“九大高原湖泊水质监测状况月报（2023年7月）”，宝象河、马料河水质为</w:t>
                  </w:r>
                  <w:r>
                    <w:rPr>
                      <w:rFonts w:hint="eastAsia" w:cs="Times New Roman"/>
                      <w:color w:val="auto"/>
                      <w:sz w:val="21"/>
                      <w:szCs w:val="21"/>
                      <w:vertAlign w:val="baseline"/>
                      <w:lang w:val="en-US" w:eastAsia="zh-CN"/>
                    </w:rPr>
                    <w:t>III类，洛龙河水质为IV类</w:t>
                  </w:r>
                  <w:r>
                    <w:rPr>
                      <w:rFonts w:hint="eastAsia" w:cs="Times New Roman"/>
                      <w:color w:val="auto"/>
                      <w:sz w:val="21"/>
                      <w:szCs w:val="21"/>
                      <w:vertAlign w:val="baseline"/>
                      <w:lang w:eastAsia="zh-CN"/>
                    </w:rPr>
                    <w:t>。</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9" w:hRule="atLeast"/>
                <w:jc w:val="center"/>
              </w:trPr>
              <w:tc>
                <w:tcPr>
                  <w:tcW w:w="77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p>
              </w:tc>
              <w:tc>
                <w:tcPr>
                  <w:tcW w:w="57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大气环境</w:t>
                  </w:r>
                </w:p>
              </w:tc>
              <w:tc>
                <w:tcPr>
                  <w:tcW w:w="23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到2025年，全市生态环境质量持续改善，生态空间得到优化和有效保护，区域生态安全屏障更加牢固。全市环境空气质量总体保持优良，主城建成区空气质量优良天数占比达 99%以上，二氧化硫(SO</w:t>
                  </w:r>
                  <w:r>
                    <w:rPr>
                      <w:rFonts w:hint="eastAsia" w:cs="Times New Roman"/>
                      <w:color w:val="auto"/>
                      <w:sz w:val="21"/>
                      <w:szCs w:val="21"/>
                      <w:vertAlign w:val="subscript"/>
                    </w:rPr>
                    <w:t>2</w:t>
                  </w:r>
                  <w:r>
                    <w:rPr>
                      <w:rFonts w:hint="eastAsia" w:cs="Times New Roman"/>
                      <w:color w:val="auto"/>
                      <w:sz w:val="21"/>
                      <w:szCs w:val="21"/>
                      <w:vertAlign w:val="baseline"/>
                    </w:rPr>
                    <w:t>)和氮氧化物(NOx)排放总量控制在下达的目标以内，主城区空气中颗粒物（PM</w:t>
                  </w:r>
                  <w:r>
                    <w:rPr>
                      <w:rFonts w:hint="eastAsia" w:cs="Times New Roman"/>
                      <w:color w:val="auto"/>
                      <w:sz w:val="21"/>
                      <w:szCs w:val="21"/>
                      <w:vertAlign w:val="subscript"/>
                    </w:rPr>
                    <w:t>10</w:t>
                  </w:r>
                  <w:r>
                    <w:rPr>
                      <w:rFonts w:hint="eastAsia" w:cs="Times New Roman"/>
                      <w:color w:val="auto"/>
                      <w:sz w:val="21"/>
                      <w:szCs w:val="21"/>
                      <w:vertAlign w:val="baseline"/>
                    </w:rPr>
                    <w:t>、PM</w:t>
                  </w:r>
                  <w:r>
                    <w:rPr>
                      <w:rFonts w:hint="eastAsia" w:cs="Times New Roman"/>
                      <w:color w:val="auto"/>
                      <w:sz w:val="21"/>
                      <w:szCs w:val="21"/>
                      <w:vertAlign w:val="subscript"/>
                    </w:rPr>
                    <w:t>2.5</w:t>
                  </w:r>
                  <w:r>
                    <w:rPr>
                      <w:rFonts w:hint="eastAsia" w:cs="Times New Roman"/>
                      <w:color w:val="auto"/>
                      <w:sz w:val="21"/>
                      <w:szCs w:val="21"/>
                      <w:vertAlign w:val="baseline"/>
                    </w:rPr>
                    <w:t>）稳定达《环境空气质量标准》二级标准以上。</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vertAlign w:val="baseline"/>
                      <w:lang w:eastAsia="zh-CN"/>
                    </w:rPr>
                  </w:pPr>
                  <w:r>
                    <w:rPr>
                      <w:rFonts w:hint="eastAsia" w:cs="Times New Roman"/>
                      <w:color w:val="auto"/>
                      <w:sz w:val="21"/>
                      <w:szCs w:val="21"/>
                      <w:vertAlign w:val="baseline"/>
                    </w:rPr>
                    <w:t>根据昆明市生态环境局发布的《2022 年度昆明市生态环境状况公报》，2022 年昆明市主城区环境空气优良率达100%，其中优246天、良119天。与2021年相比，优级天数增加37天，环境空气污染综合指数降低13.68%，空气质量大幅度改善。</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项目废气主要为施工期粉尘，经洒水降尘后无组织外排，施工工期较短，不会突破环境空气质量底线。</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9" w:hRule="atLeast"/>
                <w:jc w:val="center"/>
              </w:trPr>
              <w:tc>
                <w:tcPr>
                  <w:tcW w:w="77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p>
              </w:tc>
              <w:tc>
                <w:tcPr>
                  <w:tcW w:w="57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土壤环境</w:t>
                  </w:r>
                </w:p>
              </w:tc>
              <w:tc>
                <w:tcPr>
                  <w:tcW w:w="236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土壤环境风险防范体系进一步完善，受污染耕地安全利用率和污染地块安全利用率进一步提高，逐步改善全市土壤环境质量，遏制土壤污染恶化趋势，土壤环境风险得到基本管控。污染地块安全利用率、耕地土壤环境质量达到国家和云南省考核要求。</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rPr>
                    <w:t>项目为</w:t>
                  </w:r>
                  <w:r>
                    <w:rPr>
                      <w:rFonts w:hint="eastAsia" w:cs="Times New Roman"/>
                      <w:color w:val="auto"/>
                      <w:sz w:val="21"/>
                      <w:szCs w:val="21"/>
                      <w:vertAlign w:val="baseline"/>
                      <w:lang w:eastAsia="zh-CN"/>
                    </w:rPr>
                    <w:t>建成区（公共区域）雨污分流改造</w:t>
                  </w:r>
                  <w:r>
                    <w:rPr>
                      <w:rFonts w:hint="eastAsia" w:cs="Times New Roman"/>
                      <w:color w:val="auto"/>
                      <w:sz w:val="21"/>
                      <w:szCs w:val="21"/>
                      <w:vertAlign w:val="baseline"/>
                    </w:rPr>
                    <w:t>提升工程，属于城市基础设施建设，项目破开现有道路路面进行埋管施工，施工结束后对路面进行恢复，用地均为临时用地，不永久占用</w:t>
                  </w:r>
                  <w:r>
                    <w:rPr>
                      <w:rFonts w:hint="eastAsia" w:cs="Times New Roman"/>
                      <w:color w:val="auto"/>
                      <w:sz w:val="21"/>
                      <w:szCs w:val="21"/>
                      <w:vertAlign w:val="baseline"/>
                      <w:lang w:eastAsia="zh-CN"/>
                    </w:rPr>
                    <w:t>。</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4" w:hRule="atLeast"/>
                <w:jc w:val="center"/>
              </w:trPr>
              <w:tc>
                <w:tcPr>
                  <w:tcW w:w="77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资源利用上线</w:t>
                  </w:r>
                </w:p>
              </w:tc>
              <w:tc>
                <w:tcPr>
                  <w:tcW w:w="2935"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color w:val="auto"/>
                      <w:sz w:val="21"/>
                      <w:szCs w:val="21"/>
                      <w:vertAlign w:val="baseline"/>
                    </w:rPr>
                  </w:pPr>
                  <w:r>
                    <w:rPr>
                      <w:rFonts w:hint="eastAsia" w:cs="Times New Roman"/>
                      <w:color w:val="auto"/>
                      <w:sz w:val="21"/>
                      <w:szCs w:val="21"/>
                      <w:vertAlign w:val="baseline"/>
                    </w:rPr>
                    <w:t>按照国家、省、市有关要求和规划，按时完成全市用水总量、用水效率、限制纳污“三条红线”水资源上限控制指标；按时完成耕地保有量、基本农田保护面积、建设用地总规模等土地资源利用上限控制指标；按时完成单位 GDP 能耗下降率、能源消费总量等能源控制指标。</w:t>
                  </w:r>
                </w:p>
              </w:tc>
              <w:tc>
                <w:tcPr>
                  <w:tcW w:w="211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rPr>
                    <w:t>本项目</w:t>
                  </w:r>
                  <w:r>
                    <w:rPr>
                      <w:rFonts w:hint="eastAsia" w:cs="Times New Roman"/>
                      <w:color w:val="auto"/>
                      <w:sz w:val="21"/>
                      <w:szCs w:val="21"/>
                      <w:vertAlign w:val="baseline"/>
                      <w:lang w:eastAsia="zh-CN"/>
                    </w:rPr>
                    <w:t>施工期</w:t>
                  </w:r>
                  <w:r>
                    <w:rPr>
                      <w:rFonts w:hint="eastAsia" w:cs="Times New Roman"/>
                      <w:color w:val="auto"/>
                      <w:sz w:val="21"/>
                      <w:szCs w:val="21"/>
                      <w:vertAlign w:val="baseline"/>
                    </w:rPr>
                    <w:t>用水量较少，用水由市政管供水管网供给，不会突破水资源利用上线；项目破开现有道路路面进行埋管施工，施工结束后对路面进行恢复，用地均为临时用地，不永久占用</w:t>
                  </w:r>
                  <w:r>
                    <w:rPr>
                      <w:rFonts w:hint="eastAsia" w:cs="Times New Roman"/>
                      <w:color w:val="auto"/>
                      <w:sz w:val="21"/>
                      <w:szCs w:val="21"/>
                      <w:vertAlign w:val="baseline"/>
                      <w:lang w:eastAsia="zh-CN"/>
                    </w:rPr>
                    <w:t>。</w:t>
                  </w:r>
                  <w:r>
                    <w:rPr>
                      <w:rFonts w:hint="eastAsia" w:cs="Times New Roman"/>
                      <w:color w:val="auto"/>
                      <w:sz w:val="21"/>
                      <w:szCs w:val="21"/>
                      <w:vertAlign w:val="baseline"/>
                    </w:rPr>
                    <w:t>项目用地不占用基本农田和耕地，符合当地规划要求，符合土地资源利用上线求</w:t>
                  </w:r>
                  <w:r>
                    <w:rPr>
                      <w:rFonts w:hint="eastAsia" w:cs="Times New Roman"/>
                      <w:color w:val="auto"/>
                      <w:sz w:val="21"/>
                      <w:szCs w:val="21"/>
                      <w:vertAlign w:val="baseline"/>
                      <w:lang w:eastAsia="zh-CN"/>
                    </w:rPr>
                    <w:t>。</w:t>
                  </w:r>
                </w:p>
              </w:tc>
              <w:tc>
                <w:tcPr>
                  <w:tcW w:w="995"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bl>
          <w:p>
            <w:pPr>
              <w:ind w:firstLine="480"/>
              <w:rPr>
                <w:rFonts w:hint="eastAsia" w:eastAsia="宋体" w:cs="Times New Roman"/>
                <w:b/>
                <w:bCs/>
                <w:color w:val="auto"/>
                <w:szCs w:val="24"/>
                <w:lang w:eastAsia="zh-CN"/>
              </w:rPr>
            </w:pPr>
            <w:r>
              <w:rPr>
                <w:rFonts w:hint="eastAsia" w:cs="Times New Roman"/>
                <w:b/>
                <w:bCs/>
                <w:color w:val="auto"/>
                <w:szCs w:val="24"/>
                <w:lang w:eastAsia="zh-CN"/>
              </w:rPr>
              <w:t>（</w:t>
            </w:r>
            <w:r>
              <w:rPr>
                <w:rFonts w:hint="eastAsia" w:cs="Times New Roman"/>
                <w:b/>
                <w:bCs/>
                <w:color w:val="auto"/>
                <w:szCs w:val="24"/>
                <w:lang w:val="en-US" w:eastAsia="zh-CN"/>
              </w:rPr>
              <w:t>2</w:t>
            </w:r>
            <w:r>
              <w:rPr>
                <w:rFonts w:hint="eastAsia" w:cs="Times New Roman"/>
                <w:b/>
                <w:bCs/>
                <w:color w:val="auto"/>
                <w:szCs w:val="24"/>
                <w:lang w:eastAsia="zh-CN"/>
              </w:rPr>
              <w:t>）生态环境准入清单符合性分析</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项目建设符合《产业结构与调整指导目录（2019 年本）》，且不在《市场准入负面清单（2020 年版）》中禁止准入项目名单中。</w:t>
            </w:r>
          </w:p>
          <w:p>
            <w:pPr>
              <w:pStyle w:val="10"/>
              <w:keepNext w:val="0"/>
              <w:keepLines w:val="0"/>
              <w:pageBreakBefore w:val="0"/>
              <w:widowControl w:val="0"/>
              <w:kinsoku/>
              <w:wordWrap/>
              <w:overflowPunct/>
              <w:topLinePunct w:val="0"/>
              <w:autoSpaceDE/>
              <w:autoSpaceDN/>
              <w:bidi w:val="0"/>
              <w:adjustRightInd/>
              <w:snapToGrid/>
              <w:spacing w:line="360" w:lineRule="auto"/>
              <w:textAlignment w:val="auto"/>
              <w:rPr>
                <w:color w:val="auto"/>
              </w:rPr>
            </w:pPr>
            <w:r>
              <w:rPr>
                <w:rFonts w:hint="default" w:ascii="Times New Roman" w:hAnsi="Times New Roman" w:cs="Times New Roman"/>
                <w:color w:val="auto"/>
                <w:sz w:val="24"/>
                <w:szCs w:val="24"/>
              </w:rPr>
              <w:t>根据《昆明市人民政府关于昆明市“三线一单”生态环境分区管控的实施意见》（昆政发〔2021〕21 号）中，项目位于昆明经济技术开发区重点管控单元，对应环境管控单元管控要求符合性见表1-</w:t>
            </w:r>
            <w:r>
              <w:rPr>
                <w:rFonts w:hint="eastAsia" w:ascii="Times New Roman" w:hAnsi="Times New Roman" w:cs="Times New Roman"/>
                <w:color w:val="auto"/>
                <w:sz w:val="24"/>
                <w:szCs w:val="24"/>
                <w:lang w:val="en-US" w:eastAsia="zh-CN"/>
              </w:rPr>
              <w:t>9</w:t>
            </w:r>
            <w:r>
              <w:rPr>
                <w:rFonts w:hint="default" w:ascii="Times New Roman" w:hAnsi="Times New Roman" w:cs="Times New Roman"/>
                <w:color w:val="auto"/>
                <w:sz w:val="24"/>
                <w:szCs w:val="24"/>
              </w:rPr>
              <w:t>。</w:t>
            </w:r>
          </w:p>
          <w:p>
            <w:pPr>
              <w:ind w:left="0" w:leftChars="0" w:firstLine="0" w:firstLineChars="0"/>
              <w:jc w:val="center"/>
              <w:rPr>
                <w:rFonts w:cs="Times New Roman"/>
                <w:b/>
                <w:bCs/>
                <w:color w:val="auto"/>
                <w:szCs w:val="24"/>
              </w:rPr>
            </w:pPr>
            <w:r>
              <w:rPr>
                <w:rFonts w:hint="eastAsia" w:cs="Times New Roman"/>
                <w:b/>
                <w:bCs/>
                <w:color w:val="auto"/>
                <w:szCs w:val="24"/>
              </w:rPr>
              <w:t>表1-</w:t>
            </w:r>
            <w:r>
              <w:rPr>
                <w:rFonts w:hint="eastAsia" w:cs="Times New Roman"/>
                <w:b/>
                <w:bCs/>
                <w:color w:val="auto"/>
                <w:szCs w:val="24"/>
                <w:lang w:val="en-US" w:eastAsia="zh-CN"/>
              </w:rPr>
              <w:t>9</w:t>
            </w:r>
            <w:r>
              <w:rPr>
                <w:rFonts w:hint="eastAsia" w:cs="Times New Roman"/>
                <w:b/>
                <w:bCs/>
                <w:color w:val="auto"/>
                <w:szCs w:val="24"/>
              </w:rPr>
              <w:t>项目与(昆政发[2021]21 号)生态环境准入清单的相符性分析</w:t>
            </w:r>
          </w:p>
          <w:tbl>
            <w:tblPr>
              <w:tblStyle w:val="23"/>
              <w:tblW w:w="6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630"/>
              <w:gridCol w:w="2934"/>
              <w:gridCol w:w="1880"/>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65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单元</w:t>
                  </w:r>
                </w:p>
              </w:tc>
              <w:tc>
                <w:tcPr>
                  <w:tcW w:w="3564"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管控要求</w:t>
                  </w:r>
                </w:p>
              </w:tc>
              <w:tc>
                <w:tcPr>
                  <w:tcW w:w="18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本项目情况</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eastAsia="宋体" w:cs="Times New Roman"/>
                      <w:b/>
                      <w:bCs/>
                      <w:color w:val="auto"/>
                      <w:sz w:val="21"/>
                      <w:szCs w:val="21"/>
                      <w:vertAlign w:val="baseline"/>
                      <w:lang w:eastAsia="zh-CN"/>
                    </w:rPr>
                  </w:pPr>
                  <w:r>
                    <w:rPr>
                      <w:rFonts w:hint="eastAsia" w:cs="Times New Roman"/>
                      <w:b/>
                      <w:bCs/>
                      <w:color w:val="auto"/>
                      <w:sz w:val="21"/>
                      <w:szCs w:val="21"/>
                      <w:vertAlign w:val="baseline"/>
                      <w:lang w:eastAsia="zh-CN"/>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7" w:hRule="atLeast"/>
                <w:jc w:val="center"/>
              </w:trPr>
              <w:tc>
                <w:tcPr>
                  <w:tcW w:w="65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昆明经济技术开发区</w:t>
                  </w:r>
                </w:p>
              </w:tc>
              <w:tc>
                <w:tcPr>
                  <w:tcW w:w="63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空间布局约束</w:t>
                  </w:r>
                </w:p>
              </w:tc>
              <w:tc>
                <w:tcPr>
                  <w:tcW w:w="293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vertAlign w:val="baseline"/>
                    </w:rPr>
                  </w:pPr>
                  <w:r>
                    <w:rPr>
                      <w:rFonts w:hint="eastAsia" w:cs="Times New Roman"/>
                      <w:color w:val="auto"/>
                      <w:sz w:val="21"/>
                      <w:szCs w:val="21"/>
                      <w:vertAlign w:val="baseline"/>
                    </w:rPr>
                    <w:t>1、重点发展装备制造业、烟草及配套、新材料、生物医药及健康产品产业等优势产业、工业大麻、仿制药等新兴产业和航空物流、数字经济等现代服务业。</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2、严禁新建钢铁、有色冶金、基础化工、石油化工、化肥、农药、电镀、造纸制浆、制革、印染、石棉制品、土硫磺、土磷肥和染料等污染大、能耗高的企业和项目。</w:t>
                  </w:r>
                </w:p>
              </w:tc>
              <w:tc>
                <w:tcPr>
                  <w:tcW w:w="18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rPr>
                    <w:t>项目为</w:t>
                  </w:r>
                  <w:r>
                    <w:rPr>
                      <w:rFonts w:hint="eastAsia" w:cs="Times New Roman"/>
                      <w:color w:val="auto"/>
                      <w:sz w:val="21"/>
                      <w:szCs w:val="21"/>
                      <w:vertAlign w:val="baseline"/>
                      <w:lang w:eastAsia="zh-CN"/>
                    </w:rPr>
                    <w:t>建成区（公共区域）雨污分流改造</w:t>
                  </w:r>
                  <w:r>
                    <w:rPr>
                      <w:rFonts w:hint="eastAsia" w:cs="Times New Roman"/>
                      <w:color w:val="auto"/>
                      <w:sz w:val="21"/>
                      <w:szCs w:val="21"/>
                      <w:vertAlign w:val="baseline"/>
                    </w:rPr>
                    <w:t>提升工程，属于城市基础设施建设</w:t>
                  </w:r>
                  <w:r>
                    <w:rPr>
                      <w:rFonts w:hint="eastAsia" w:cs="Times New Roman"/>
                      <w:color w:val="auto"/>
                      <w:sz w:val="21"/>
                      <w:szCs w:val="21"/>
                      <w:vertAlign w:val="baseline"/>
                      <w:lang w:eastAsia="zh-CN"/>
                    </w:rPr>
                    <w:t>项目，建成后对周边水质及滇池水质的改善是有利的。</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jc w:val="center"/>
              </w:trPr>
              <w:tc>
                <w:tcPr>
                  <w:tcW w:w="6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p>
              </w:tc>
              <w:tc>
                <w:tcPr>
                  <w:tcW w:w="63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污染物排放管控</w:t>
                  </w:r>
                </w:p>
              </w:tc>
              <w:tc>
                <w:tcPr>
                  <w:tcW w:w="293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vertAlign w:val="baseline"/>
                    </w:rPr>
                  </w:pPr>
                  <w:r>
                    <w:rPr>
                      <w:rFonts w:hint="eastAsia" w:cs="Times New Roman"/>
                      <w:color w:val="auto"/>
                      <w:sz w:val="21"/>
                      <w:szCs w:val="21"/>
                      <w:vertAlign w:val="baseline"/>
                    </w:rPr>
                    <w:t>园区内产生的污水必须通过园区排水管网进入园区污水处理厂集中处理。生产废水中含第一类污染物的废水必须在车间排口处理达标后才可排放。</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严禁使用高污染燃料能源的项目，调整开发能源结构，推广使用清洁能源。</w:t>
                  </w:r>
                </w:p>
              </w:tc>
              <w:tc>
                <w:tcPr>
                  <w:tcW w:w="18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项目为</w:t>
                  </w:r>
                  <w:r>
                    <w:rPr>
                      <w:rFonts w:hint="eastAsia" w:cs="Times New Roman"/>
                      <w:color w:val="auto"/>
                      <w:sz w:val="21"/>
                      <w:szCs w:val="21"/>
                      <w:vertAlign w:val="baseline"/>
                      <w:lang w:eastAsia="zh-CN"/>
                    </w:rPr>
                    <w:t>建成区（公共区域）雨污分流改造</w:t>
                  </w:r>
                  <w:r>
                    <w:rPr>
                      <w:rFonts w:hint="eastAsia" w:cs="Times New Roman"/>
                      <w:color w:val="auto"/>
                      <w:sz w:val="21"/>
                      <w:szCs w:val="21"/>
                      <w:vertAlign w:val="baseline"/>
                    </w:rPr>
                    <w:t>提升工程，属于城市基础设施建设</w:t>
                  </w:r>
                  <w:r>
                    <w:rPr>
                      <w:rFonts w:hint="eastAsia" w:cs="Times New Roman"/>
                      <w:color w:val="auto"/>
                      <w:sz w:val="21"/>
                      <w:szCs w:val="21"/>
                      <w:vertAlign w:val="baseline"/>
                      <w:lang w:eastAsia="zh-CN"/>
                    </w:rPr>
                    <w:t>项目，建成后对周边水质及滇池水质的改善是有利的。</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9" w:hRule="atLeast"/>
                <w:jc w:val="center"/>
              </w:trPr>
              <w:tc>
                <w:tcPr>
                  <w:tcW w:w="6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p>
              </w:tc>
              <w:tc>
                <w:tcPr>
                  <w:tcW w:w="63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环境风险防控</w:t>
                  </w:r>
                </w:p>
              </w:tc>
              <w:tc>
                <w:tcPr>
                  <w:tcW w:w="293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注意防范事故泄露、火灾或爆炸等事故产生的直接影响和事故救援时可能产生的次生影响。</w:t>
                  </w:r>
                </w:p>
              </w:tc>
              <w:tc>
                <w:tcPr>
                  <w:tcW w:w="18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项目为</w:t>
                  </w:r>
                  <w:r>
                    <w:rPr>
                      <w:rFonts w:hint="eastAsia" w:cs="Times New Roman"/>
                      <w:color w:val="auto"/>
                      <w:sz w:val="21"/>
                      <w:szCs w:val="21"/>
                      <w:vertAlign w:val="baseline"/>
                      <w:lang w:eastAsia="zh-CN"/>
                    </w:rPr>
                    <w:t>建成区（公共区域）雨污分流改造</w:t>
                  </w:r>
                  <w:r>
                    <w:rPr>
                      <w:rFonts w:hint="eastAsia" w:cs="Times New Roman"/>
                      <w:color w:val="auto"/>
                      <w:sz w:val="21"/>
                      <w:szCs w:val="21"/>
                      <w:vertAlign w:val="baseline"/>
                    </w:rPr>
                    <w:t>提升工程，属于城市基础设施建设</w:t>
                  </w:r>
                  <w:r>
                    <w:rPr>
                      <w:rFonts w:hint="eastAsia" w:cs="Times New Roman"/>
                      <w:color w:val="auto"/>
                      <w:sz w:val="21"/>
                      <w:szCs w:val="21"/>
                      <w:vertAlign w:val="baseline"/>
                      <w:lang w:eastAsia="zh-CN"/>
                    </w:rPr>
                    <w:t>项目，不涉及环境风险物质。</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3" w:hRule="atLeast"/>
                <w:jc w:val="center"/>
              </w:trPr>
              <w:tc>
                <w:tcPr>
                  <w:tcW w:w="65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p>
              </w:tc>
              <w:tc>
                <w:tcPr>
                  <w:tcW w:w="63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vertAlign w:val="baseline"/>
                    </w:rPr>
                  </w:pPr>
                  <w:r>
                    <w:rPr>
                      <w:rFonts w:hint="eastAsia" w:cs="Times New Roman"/>
                      <w:color w:val="auto"/>
                      <w:sz w:val="21"/>
                      <w:szCs w:val="21"/>
                      <w:vertAlign w:val="baseline"/>
                    </w:rPr>
                    <w:t>资源</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vertAlign w:val="baseline"/>
                    </w:rPr>
                  </w:pPr>
                  <w:r>
                    <w:rPr>
                      <w:rFonts w:hint="eastAsia" w:cs="Times New Roman"/>
                      <w:color w:val="auto"/>
                      <w:sz w:val="21"/>
                      <w:szCs w:val="21"/>
                      <w:vertAlign w:val="baseline"/>
                    </w:rPr>
                    <w:t>开发</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color w:val="auto"/>
                      <w:sz w:val="21"/>
                      <w:szCs w:val="21"/>
                      <w:vertAlign w:val="baseline"/>
                    </w:rPr>
                  </w:pPr>
                  <w:r>
                    <w:rPr>
                      <w:rFonts w:hint="eastAsia" w:cs="Times New Roman"/>
                      <w:color w:val="auto"/>
                      <w:sz w:val="21"/>
                      <w:szCs w:val="21"/>
                      <w:vertAlign w:val="baseline"/>
                    </w:rPr>
                    <w:t>效率</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要求</w:t>
                  </w:r>
                </w:p>
              </w:tc>
              <w:tc>
                <w:tcPr>
                  <w:tcW w:w="2934"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rPr>
                    <w:t>园区规划建设“大中水”回用系统，作为绿地和道路浇洒以及其他非饮用水使用。经过企业污水处理站预处理达标后排入园区污水处理设施处理达到《城镇污水处理厂污染物排放标准》（GB18918-2002）一级A 标准或更严格的地方标准后进行重复使用。</w:t>
                  </w:r>
                </w:p>
              </w:tc>
              <w:tc>
                <w:tcPr>
                  <w:tcW w:w="188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vertAlign w:val="baseline"/>
                      <w:lang w:eastAsia="zh-CN"/>
                    </w:rPr>
                  </w:pPr>
                  <w:r>
                    <w:rPr>
                      <w:rFonts w:hint="eastAsia" w:cs="Times New Roman"/>
                      <w:color w:val="auto"/>
                      <w:sz w:val="21"/>
                      <w:szCs w:val="21"/>
                      <w:vertAlign w:val="baseline"/>
                      <w:lang w:eastAsia="zh-CN"/>
                    </w:rPr>
                    <w:t>项目施工期废水合理处置，运营期无废水产生。</w:t>
                  </w:r>
                </w:p>
              </w:tc>
              <w:tc>
                <w:tcPr>
                  <w:tcW w:w="90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cs="Times New Roman"/>
                      <w:color w:val="auto"/>
                      <w:sz w:val="21"/>
                      <w:szCs w:val="21"/>
                      <w:vertAlign w:val="baseline"/>
                    </w:rPr>
                  </w:pPr>
                  <w:r>
                    <w:rPr>
                      <w:rFonts w:hint="eastAsia" w:cs="Times New Roman"/>
                      <w:color w:val="auto"/>
                      <w:sz w:val="21"/>
                      <w:szCs w:val="21"/>
                      <w:vertAlign w:val="baseline"/>
                      <w:lang w:eastAsia="zh-CN"/>
                    </w:rPr>
                    <w:t>符合</w:t>
                  </w:r>
                </w:p>
              </w:tc>
            </w:tr>
          </w:tbl>
          <w:p>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cs="Times New Roman"/>
                <w:color w:val="auto"/>
                <w:szCs w:val="24"/>
              </w:rPr>
            </w:pPr>
            <w:r>
              <w:rPr>
                <w:rFonts w:hint="eastAsia" w:cs="Times New Roman"/>
                <w:color w:val="auto"/>
                <w:szCs w:val="24"/>
              </w:rPr>
              <w:t>根据上</w:t>
            </w:r>
            <w:r>
              <w:rPr>
                <w:rFonts w:hint="eastAsia" w:cs="Times New Roman"/>
                <w:color w:val="auto"/>
                <w:szCs w:val="24"/>
                <w:lang w:eastAsia="zh-CN"/>
              </w:rPr>
              <w:t>分析</w:t>
            </w:r>
            <w:r>
              <w:rPr>
                <w:rFonts w:hint="eastAsia" w:cs="Times New Roman"/>
                <w:color w:val="auto"/>
                <w:szCs w:val="24"/>
              </w:rPr>
              <w:t>可知，</w:t>
            </w:r>
            <w:r>
              <w:rPr>
                <w:rFonts w:hint="eastAsia" w:cs="Times New Roman"/>
                <w:color w:val="auto"/>
                <w:szCs w:val="24"/>
                <w:lang w:eastAsia="zh-CN"/>
              </w:rPr>
              <w:t>本</w:t>
            </w:r>
            <w:r>
              <w:rPr>
                <w:rFonts w:hint="eastAsia" w:cs="Times New Roman"/>
                <w:color w:val="auto"/>
                <w:szCs w:val="24"/>
              </w:rPr>
              <w:t>项目</w:t>
            </w:r>
            <w:r>
              <w:rPr>
                <w:rFonts w:hint="eastAsia" w:cs="Times New Roman"/>
                <w:color w:val="auto"/>
                <w:szCs w:val="24"/>
                <w:lang w:eastAsia="zh-CN"/>
              </w:rPr>
              <w:t>的</w:t>
            </w:r>
            <w:r>
              <w:rPr>
                <w:rFonts w:hint="eastAsia" w:cs="Times New Roman"/>
                <w:color w:val="auto"/>
                <w:szCs w:val="24"/>
              </w:rPr>
              <w:t>建设符合“昆政发[2021]21号”三线一单的管理要求。</w:t>
            </w:r>
          </w:p>
          <w:p>
            <w:pPr>
              <w:ind w:firstLine="482"/>
              <w:rPr>
                <w:rFonts w:cs="Times New Roman"/>
                <w:b/>
                <w:bCs/>
                <w:color w:val="auto"/>
              </w:rPr>
            </w:pPr>
            <w:r>
              <w:rPr>
                <w:rFonts w:hint="eastAsia" w:cs="Times New Roman"/>
                <w:b/>
                <w:bCs/>
                <w:color w:val="auto"/>
                <w:lang w:val="en-US" w:eastAsia="zh-CN"/>
              </w:rPr>
              <w:t>4</w:t>
            </w:r>
            <w:r>
              <w:rPr>
                <w:rFonts w:cs="Times New Roman"/>
                <w:b/>
                <w:bCs/>
                <w:color w:val="auto"/>
              </w:rPr>
              <w:t>、项目与《云南省生物多样性保护战略与行动计划（2012-2030 年）》符合性分析</w:t>
            </w:r>
          </w:p>
          <w:p>
            <w:pPr>
              <w:ind w:firstLine="480"/>
              <w:rPr>
                <w:rFonts w:cs="Times New Roman"/>
                <w:color w:val="auto"/>
              </w:rPr>
            </w:pPr>
            <w:r>
              <w:rPr>
                <w:rFonts w:cs="Times New Roman"/>
                <w:color w:val="auto"/>
              </w:rPr>
              <w:t>根据《云南省生物多样性保护战略与行动计划（2012-2030 年）》，云南省生物多样性保护的战略任务主要是：建立生物多样性保护长效机制，完善生物多样性保护地体系，构建生物多样性保护与利用科技支撑体系，加强生物多样保护调查评估与监测研究，促进生物多样性保护与资源开发利用相协调，弘扬民族传统生态文化，构筑生物安全防范体系，动员全社会广泛参与。</w:t>
            </w:r>
          </w:p>
          <w:p>
            <w:pPr>
              <w:ind w:firstLine="480"/>
              <w:rPr>
                <w:rFonts w:cs="Times New Roman"/>
                <w:b/>
                <w:bCs/>
                <w:color w:val="auto"/>
                <w:sz w:val="24"/>
                <w:szCs w:val="24"/>
              </w:rPr>
            </w:pPr>
            <w:r>
              <w:rPr>
                <w:rFonts w:hint="eastAsia" w:cs="Times New Roman"/>
                <w:color w:val="auto"/>
                <w:sz w:val="24"/>
                <w:szCs w:val="24"/>
                <w:vertAlign w:val="baseline"/>
              </w:rPr>
              <w:t>项目为</w:t>
            </w:r>
            <w:r>
              <w:rPr>
                <w:rFonts w:hint="eastAsia" w:cs="Times New Roman"/>
                <w:color w:val="auto"/>
                <w:sz w:val="24"/>
                <w:szCs w:val="24"/>
                <w:vertAlign w:val="baseline"/>
                <w:lang w:eastAsia="zh-CN"/>
              </w:rPr>
              <w:t>建成区（公共区域）雨污分流改造</w:t>
            </w:r>
            <w:r>
              <w:rPr>
                <w:rFonts w:hint="eastAsia" w:cs="Times New Roman"/>
                <w:color w:val="auto"/>
                <w:sz w:val="24"/>
                <w:szCs w:val="24"/>
                <w:vertAlign w:val="baseline"/>
              </w:rPr>
              <w:t>提升工程，属于城市基础设施建设，项目破开现有道路路面进行埋管施工，施工结束后对路面进行恢复，用地均为临时用地，不永久占用</w:t>
            </w:r>
            <w:r>
              <w:rPr>
                <w:rFonts w:hint="eastAsia" w:cs="Times New Roman"/>
                <w:color w:val="auto"/>
                <w:sz w:val="24"/>
                <w:szCs w:val="24"/>
                <w:vertAlign w:val="baseline"/>
                <w:lang w:eastAsia="zh-CN"/>
              </w:rPr>
              <w:t>。施工工期短，施工期污染物对周边环境的影响很小，运营期清淤淤泥产生量少，且委托资质单位清运处置，清淤臭气产生时间短、产生量少，无组织排放。项目实施后对周边水体水质的改善是有利，</w:t>
            </w:r>
            <w:r>
              <w:rPr>
                <w:rFonts w:cs="Times New Roman"/>
                <w:color w:val="auto"/>
                <w:sz w:val="24"/>
                <w:szCs w:val="24"/>
              </w:rPr>
              <w:t>不会对生物多样性产生影响</w:t>
            </w:r>
            <w:r>
              <w:rPr>
                <w:rFonts w:hint="eastAsia" w:cs="Times New Roman"/>
                <w:color w:val="auto"/>
                <w:sz w:val="24"/>
                <w:szCs w:val="24"/>
                <w:lang w:eastAsia="zh-CN"/>
              </w:rPr>
              <w:t>，项目与云南省生物多样性保护区关系详见附图</w:t>
            </w:r>
            <w:r>
              <w:rPr>
                <w:rFonts w:hint="eastAsia" w:cs="Times New Roman"/>
                <w:color w:val="auto"/>
                <w:sz w:val="24"/>
                <w:szCs w:val="24"/>
                <w:lang w:val="en-US" w:eastAsia="zh-CN"/>
              </w:rPr>
              <w:t>6</w:t>
            </w:r>
            <w:r>
              <w:rPr>
                <w:rFonts w:cs="Times New Roman"/>
                <w:color w:val="auto"/>
                <w:sz w:val="24"/>
                <w:szCs w:val="24"/>
              </w:rPr>
              <w:t>。</w:t>
            </w:r>
          </w:p>
          <w:p>
            <w:pPr>
              <w:autoSpaceDE w:val="0"/>
              <w:autoSpaceDN w:val="0"/>
              <w:ind w:firstLine="482"/>
              <w:contextualSpacing/>
              <w:jc w:val="left"/>
              <w:rPr>
                <w:rFonts w:cs="Times New Roman"/>
                <w:b/>
                <w:color w:val="auto"/>
                <w:lang w:val="zh-CN"/>
              </w:rPr>
            </w:pPr>
            <w:r>
              <w:rPr>
                <w:rFonts w:hint="eastAsia" w:cs="Times New Roman"/>
                <w:b/>
                <w:color w:val="auto"/>
                <w:lang w:val="en-US" w:eastAsia="zh-CN"/>
              </w:rPr>
              <w:t>5</w:t>
            </w:r>
            <w:r>
              <w:rPr>
                <w:rFonts w:cs="Times New Roman"/>
                <w:b/>
                <w:color w:val="auto"/>
                <w:lang w:val="zh-CN"/>
              </w:rPr>
              <w:t>、与《长江经济带发展负面清单指南（试行，2022版）》（长江办</w:t>
            </w:r>
            <w:r>
              <w:rPr>
                <w:rFonts w:hint="eastAsia" w:cs="Times New Roman"/>
                <w:b/>
                <w:color w:val="auto"/>
                <w:lang w:val="zh-CN"/>
              </w:rPr>
              <w:t>〔</w:t>
            </w:r>
            <w:r>
              <w:rPr>
                <w:rFonts w:cs="Times New Roman"/>
                <w:b/>
                <w:color w:val="auto"/>
                <w:lang w:val="zh-CN"/>
              </w:rPr>
              <w:t>2022</w:t>
            </w:r>
            <w:r>
              <w:rPr>
                <w:rFonts w:hint="eastAsia" w:cs="Times New Roman"/>
                <w:b/>
                <w:color w:val="auto"/>
                <w:lang w:val="zh-CN"/>
              </w:rPr>
              <w:t>〕</w:t>
            </w:r>
            <w:r>
              <w:rPr>
                <w:rFonts w:cs="Times New Roman"/>
                <w:b/>
                <w:color w:val="auto"/>
                <w:lang w:val="zh-CN"/>
              </w:rPr>
              <w:t>7号）符合性分析</w:t>
            </w:r>
          </w:p>
          <w:p>
            <w:pPr>
              <w:ind w:firstLine="480"/>
              <w:rPr>
                <w:rFonts w:cs="Times New Roman"/>
                <w:color w:val="auto"/>
              </w:rPr>
            </w:pPr>
            <w:r>
              <w:rPr>
                <w:rFonts w:cs="Times New Roman"/>
                <w:color w:val="auto"/>
              </w:rPr>
              <w:t>项目与《长江经济带发展负面清单指南（试行，2022版）》（长江办</w:t>
            </w:r>
            <w:r>
              <w:rPr>
                <w:rFonts w:hint="eastAsia" w:cs="Times New Roman"/>
                <w:color w:val="auto"/>
                <w:lang w:eastAsia="zh-CN"/>
              </w:rPr>
              <w:t>〔</w:t>
            </w:r>
            <w:r>
              <w:rPr>
                <w:rFonts w:cs="Times New Roman"/>
                <w:color w:val="auto"/>
              </w:rPr>
              <w:t>2022</w:t>
            </w:r>
            <w:r>
              <w:rPr>
                <w:rFonts w:hint="eastAsia" w:cs="Times New Roman"/>
                <w:color w:val="auto"/>
                <w:lang w:eastAsia="zh-CN"/>
              </w:rPr>
              <w:t>〕</w:t>
            </w:r>
            <w:r>
              <w:rPr>
                <w:rFonts w:cs="Times New Roman"/>
                <w:color w:val="auto"/>
              </w:rPr>
              <w:t>7号）符合性对比分析详见下表。</w:t>
            </w:r>
          </w:p>
          <w:p>
            <w:pPr>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eastAsia="宋体" w:cs="Times New Roman"/>
                <w:b/>
                <w:bCs/>
                <w:color w:val="auto"/>
              </w:rPr>
            </w:pPr>
            <w:r>
              <w:rPr>
                <w:rFonts w:eastAsia="宋体" w:cs="Times New Roman"/>
                <w:b/>
                <w:bCs/>
                <w:color w:val="auto"/>
              </w:rPr>
              <w:t>表1-</w:t>
            </w:r>
            <w:r>
              <w:rPr>
                <w:rFonts w:hint="eastAsia" w:cs="Times New Roman"/>
                <w:b/>
                <w:bCs/>
                <w:color w:val="auto"/>
                <w:lang w:val="en-US" w:eastAsia="zh-CN"/>
              </w:rPr>
              <w:t>10</w:t>
            </w:r>
            <w:r>
              <w:rPr>
                <w:rFonts w:eastAsia="宋体" w:cs="Times New Roman"/>
                <w:b/>
                <w:bCs/>
                <w:color w:val="auto"/>
              </w:rPr>
              <w:t xml:space="preserve"> 与《长江经济带发展负面清单指南（试行，2022版）》相符性分析</w:t>
            </w:r>
          </w:p>
          <w:tbl>
            <w:tblPr>
              <w:tblStyle w:val="22"/>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2859"/>
              <w:gridCol w:w="2702"/>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442" w:type="pct"/>
                  <w:noWrap w:val="0"/>
                  <w:vAlign w:val="center"/>
                </w:tcPr>
                <w:p>
                  <w:pPr>
                    <w:spacing w:line="240" w:lineRule="auto"/>
                    <w:ind w:firstLine="0" w:firstLineChars="0"/>
                    <w:jc w:val="center"/>
                    <w:rPr>
                      <w:rFonts w:cs="Times New Roman"/>
                      <w:b/>
                      <w:color w:val="auto"/>
                      <w:sz w:val="21"/>
                      <w:szCs w:val="21"/>
                    </w:rPr>
                  </w:pPr>
                  <w:r>
                    <w:rPr>
                      <w:rFonts w:cs="Times New Roman"/>
                      <w:b/>
                      <w:color w:val="auto"/>
                      <w:sz w:val="21"/>
                      <w:szCs w:val="21"/>
                    </w:rPr>
                    <w:t>序号</w:t>
                  </w:r>
                </w:p>
              </w:tc>
              <w:tc>
                <w:tcPr>
                  <w:tcW w:w="2057" w:type="pct"/>
                  <w:noWrap w:val="0"/>
                  <w:vAlign w:val="center"/>
                </w:tcPr>
                <w:p>
                  <w:pPr>
                    <w:spacing w:line="240" w:lineRule="auto"/>
                    <w:ind w:firstLine="0" w:firstLineChars="0"/>
                    <w:jc w:val="center"/>
                    <w:rPr>
                      <w:rFonts w:cs="Times New Roman"/>
                      <w:b/>
                      <w:color w:val="auto"/>
                      <w:sz w:val="21"/>
                      <w:szCs w:val="21"/>
                    </w:rPr>
                  </w:pPr>
                  <w:r>
                    <w:rPr>
                      <w:rFonts w:cs="Times New Roman"/>
                      <w:b/>
                      <w:color w:val="auto"/>
                      <w:sz w:val="21"/>
                      <w:szCs w:val="21"/>
                    </w:rPr>
                    <w:t>负面清单内容</w:t>
                  </w:r>
                </w:p>
              </w:tc>
              <w:tc>
                <w:tcPr>
                  <w:tcW w:w="1944" w:type="pct"/>
                  <w:noWrap w:val="0"/>
                  <w:vAlign w:val="center"/>
                </w:tcPr>
                <w:p>
                  <w:pPr>
                    <w:spacing w:line="240" w:lineRule="auto"/>
                    <w:ind w:firstLine="0" w:firstLineChars="0"/>
                    <w:jc w:val="center"/>
                    <w:rPr>
                      <w:rFonts w:cs="Times New Roman"/>
                      <w:b/>
                      <w:color w:val="auto"/>
                      <w:sz w:val="21"/>
                      <w:szCs w:val="21"/>
                    </w:rPr>
                  </w:pPr>
                  <w:r>
                    <w:rPr>
                      <w:rFonts w:cs="Times New Roman"/>
                      <w:b/>
                      <w:color w:val="auto"/>
                      <w:sz w:val="21"/>
                      <w:szCs w:val="21"/>
                    </w:rPr>
                    <w:t>项目建设情况</w:t>
                  </w:r>
                </w:p>
              </w:tc>
              <w:tc>
                <w:tcPr>
                  <w:tcW w:w="555" w:type="pct"/>
                  <w:noWrap w:val="0"/>
                  <w:vAlign w:val="center"/>
                </w:tcPr>
                <w:p>
                  <w:pPr>
                    <w:spacing w:line="240" w:lineRule="auto"/>
                    <w:ind w:firstLine="0" w:firstLineChars="0"/>
                    <w:jc w:val="center"/>
                    <w:rPr>
                      <w:rFonts w:cs="Times New Roman"/>
                      <w:b/>
                      <w:color w:val="auto"/>
                      <w:sz w:val="21"/>
                      <w:szCs w:val="21"/>
                    </w:rPr>
                  </w:pPr>
                  <w:r>
                    <w:rPr>
                      <w:rFonts w:cs="Times New Roman"/>
                      <w:b/>
                      <w:color w:val="auto"/>
                      <w:sz w:val="21"/>
                      <w:szCs w:val="21"/>
                    </w:rPr>
                    <w:t>相符性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禁止建设不符合全国和省级港口布局规划以及港口总体规划的码头项目，禁止建设不符合《长江干线过江通道布局规划》的过长江通道项目。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项目为</w:t>
                  </w:r>
                  <w:r>
                    <w:rPr>
                      <w:rFonts w:hint="eastAsia" w:cs="Times New Roman"/>
                      <w:color w:val="auto"/>
                      <w:sz w:val="21"/>
                      <w:szCs w:val="21"/>
                      <w:vertAlign w:val="baseline"/>
                      <w:lang w:eastAsia="zh-CN"/>
                    </w:rPr>
                    <w:t>建成区（公共区域）雨污分流改造</w:t>
                  </w:r>
                  <w:r>
                    <w:rPr>
                      <w:rFonts w:hint="eastAsia" w:cs="Times New Roman"/>
                      <w:color w:val="auto"/>
                      <w:sz w:val="21"/>
                      <w:szCs w:val="21"/>
                      <w:vertAlign w:val="baseline"/>
                    </w:rPr>
                    <w:t>提升工程</w:t>
                  </w:r>
                  <w:r>
                    <w:rPr>
                      <w:rFonts w:cs="Times New Roman"/>
                      <w:color w:val="auto"/>
                      <w:sz w:val="21"/>
                      <w:szCs w:val="21"/>
                    </w:rPr>
                    <w:t>，不属于码头项目。</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2</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禁止在自然保护区核心区、缓冲区的岸线和河段范围内投资建设旅游和生产经营项目。禁止在风景名胜区核心景区的岸线和河段范围内投资建设与风景名胜资源保护无关的项目。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cs="Times New Roman"/>
                      <w:color w:val="auto"/>
                      <w:sz w:val="21"/>
                      <w:szCs w:val="21"/>
                    </w:rPr>
                    <w:t>，不涉及自然保护区、风景名胜区。</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2"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3</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w:t>
                  </w:r>
                  <w:r>
                    <w:rPr>
                      <w:rFonts w:hint="eastAsia" w:cs="Times New Roman"/>
                      <w:color w:val="auto"/>
                      <w:sz w:val="21"/>
                      <w:szCs w:val="21"/>
                    </w:rPr>
                    <w:t>对昆明经济技术开发区文化体育中心等24个公建单位进行雨污分流提升改造、更换昌宏路等13条道路破损、脱节雨水污水排水管道、出口加工区、昌宏区、信产区及洛羊片区 16 个公厕污水</w:t>
                  </w:r>
                  <w:r>
                    <w:rPr>
                      <w:rFonts w:hint="eastAsia" w:cs="Times New Roman"/>
                      <w:color w:val="auto"/>
                      <w:sz w:val="21"/>
                      <w:szCs w:val="21"/>
                      <w:lang w:eastAsia="zh-CN"/>
                    </w:rPr>
                    <w:t>、雨水接入市政管网</w:t>
                  </w:r>
                  <w:r>
                    <w:rPr>
                      <w:rFonts w:cs="Times New Roman"/>
                      <w:color w:val="auto"/>
                      <w:sz w:val="21"/>
                      <w:szCs w:val="21"/>
                    </w:rPr>
                    <w:t>，不涉及饮用水水源保护区。</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4</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w:t>
                  </w:r>
                  <w:r>
                    <w:rPr>
                      <w:rFonts w:hint="eastAsia" w:cs="Times New Roman"/>
                      <w:color w:val="auto"/>
                      <w:sz w:val="21"/>
                      <w:szCs w:val="21"/>
                    </w:rPr>
                    <w:t>对昆明经济技术开发区文化体育中心等24个公建单位进行雨污分流提升改造、更换昌宏路等13条道路破损、脱节雨水污水排水管道、出口加工区、昌宏区、信产区及洛羊片区 16 个公厕污水</w:t>
                  </w:r>
                  <w:r>
                    <w:rPr>
                      <w:rFonts w:hint="eastAsia" w:cs="Times New Roman"/>
                      <w:color w:val="auto"/>
                      <w:sz w:val="21"/>
                      <w:szCs w:val="21"/>
                      <w:lang w:eastAsia="zh-CN"/>
                    </w:rPr>
                    <w:t>、雨水接入市政管网</w:t>
                  </w:r>
                  <w:r>
                    <w:rPr>
                      <w:rFonts w:cs="Times New Roman"/>
                      <w:color w:val="auto"/>
                      <w:sz w:val="21"/>
                      <w:szCs w:val="21"/>
                    </w:rPr>
                    <w:t>，不涉及水产种质资源保护区、国家湿地公园。</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5"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5</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w:t>
                  </w:r>
                  <w:r>
                    <w:rPr>
                      <w:rFonts w:hint="eastAsia" w:cs="Times New Roman"/>
                      <w:color w:val="auto"/>
                      <w:sz w:val="21"/>
                      <w:szCs w:val="21"/>
                    </w:rPr>
                    <w:t>对昆明经济技术开发区文化体育中心等24个公建单位进行雨污分流提升改造、更换昌宏路等13条道路破损、脱节雨水污水排水管道、出口加工区、昌宏区、信产区及洛羊片区 16 个公厕污水</w:t>
                  </w:r>
                  <w:r>
                    <w:rPr>
                      <w:rFonts w:hint="eastAsia" w:cs="Times New Roman"/>
                      <w:color w:val="auto"/>
                      <w:sz w:val="21"/>
                      <w:szCs w:val="21"/>
                      <w:lang w:eastAsia="zh-CN"/>
                    </w:rPr>
                    <w:t>、雨水接入市政管网</w:t>
                  </w:r>
                  <w:r>
                    <w:rPr>
                      <w:rFonts w:cs="Times New Roman"/>
                      <w:color w:val="auto"/>
                      <w:sz w:val="21"/>
                      <w:szCs w:val="21"/>
                    </w:rPr>
                    <w:t>，</w:t>
                  </w:r>
                  <w:r>
                    <w:rPr>
                      <w:rFonts w:hint="eastAsia" w:cs="Times New Roman"/>
                      <w:color w:val="auto"/>
                      <w:sz w:val="21"/>
                      <w:szCs w:val="21"/>
                      <w:lang w:eastAsia="zh-CN"/>
                    </w:rPr>
                    <w:t>项目为建成区（公共区域）雨污分流改造提升工程，</w:t>
                  </w:r>
                  <w:r>
                    <w:rPr>
                      <w:rFonts w:hint="eastAsia" w:cs="Times New Roman"/>
                      <w:color w:val="auto"/>
                      <w:sz w:val="21"/>
                      <w:szCs w:val="21"/>
                    </w:rPr>
                    <w:t>实施后对周边水体水质的改善是有利</w:t>
                  </w:r>
                  <w:r>
                    <w:rPr>
                      <w:rFonts w:cs="Times New Roman"/>
                      <w:color w:val="auto"/>
                      <w:sz w:val="21"/>
                      <w:szCs w:val="21"/>
                    </w:rPr>
                    <w:t>。</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8"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6</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禁止未经许可在长江干支流及湖泊新设、改设或扩大排污口。</w:t>
                  </w:r>
                </w:p>
              </w:tc>
              <w:tc>
                <w:tcPr>
                  <w:tcW w:w="1944" w:type="pct"/>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项目为建成区（公共区域）雨污分流改造提升工程，附近地表水体为宝象河、马料河、洛龙河、滇池。项目</w:t>
                  </w:r>
                  <w:r>
                    <w:rPr>
                      <w:rFonts w:hint="eastAsia" w:cs="Times New Roman"/>
                      <w:color w:val="auto"/>
                      <w:sz w:val="21"/>
                      <w:szCs w:val="21"/>
                    </w:rPr>
                    <w:t>实施后对周边水体水质的改善是有利</w:t>
                  </w:r>
                  <w:r>
                    <w:rPr>
                      <w:rFonts w:hint="eastAsia" w:cs="Times New Roman"/>
                      <w:color w:val="auto"/>
                      <w:sz w:val="21"/>
                      <w:szCs w:val="21"/>
                      <w:lang w:eastAsia="zh-CN"/>
                    </w:rPr>
                    <w:t>，不在附近河流新设、</w:t>
                  </w:r>
                  <w:r>
                    <w:rPr>
                      <w:rFonts w:cs="Times New Roman"/>
                      <w:color w:val="auto"/>
                      <w:sz w:val="21"/>
                      <w:szCs w:val="21"/>
                    </w:rPr>
                    <w:t>改设或扩大排污口。</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7</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禁止在“一江一口两湖七河”和332个水生生物保护区开展生产性捕捞。</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建成区（公共区域）雨污分流改造提升工程</w:t>
                  </w:r>
                  <w:r>
                    <w:rPr>
                      <w:rFonts w:cs="Times New Roman"/>
                      <w:color w:val="auto"/>
                      <w:sz w:val="21"/>
                      <w:szCs w:val="21"/>
                    </w:rPr>
                    <w:t>，不涉及生产性捕捞。</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1"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8</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w:t>
                  </w:r>
                  <w:r>
                    <w:rPr>
                      <w:rFonts w:hint="eastAsia" w:cs="Times New Roman"/>
                      <w:color w:val="auto"/>
                      <w:sz w:val="21"/>
                      <w:szCs w:val="21"/>
                      <w:lang w:eastAsia="zh-CN"/>
                    </w:rPr>
                    <w:t>不属于</w:t>
                  </w:r>
                  <w:r>
                    <w:rPr>
                      <w:rFonts w:cs="Times New Roman"/>
                      <w:color w:val="auto"/>
                      <w:sz w:val="21"/>
                      <w:szCs w:val="21"/>
                    </w:rPr>
                    <w:t>化工园区和化工项目</w:t>
                  </w:r>
                  <w:r>
                    <w:rPr>
                      <w:rFonts w:hint="eastAsia" w:cs="Times New Roman"/>
                      <w:color w:val="auto"/>
                      <w:sz w:val="21"/>
                      <w:szCs w:val="21"/>
                      <w:lang w:eastAsia="zh-CN"/>
                    </w:rPr>
                    <w:t>、</w:t>
                  </w:r>
                  <w:r>
                    <w:rPr>
                      <w:rFonts w:cs="Times New Roman"/>
                      <w:color w:val="auto"/>
                      <w:sz w:val="21"/>
                      <w:szCs w:val="21"/>
                    </w:rPr>
                    <w:t>尾矿库、冶炼渣库和磷石膏库。</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9</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禁止在合规园区外新建、扩建钢铁、石化、化工、焦化、建材、有色、制浆造纸等高污染项目。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，不属于钢铁、石化、化工、焦化、建材、有色、制浆造纸等高污染项目。</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10</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禁止新建、扩建不符合国家石化、现代煤化工等产业布局规划的项目。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，不属于石化、现代煤化工等产业项目。</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442"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11</w:t>
                  </w:r>
                </w:p>
              </w:tc>
              <w:tc>
                <w:tcPr>
                  <w:tcW w:w="2057"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禁止新建、扩建法律法规和相关政策明令禁止的落后产能项目。禁止新建、扩建不符合国家产能置换要求的严重过剩产能行业的项目。禁止新建、扩建不符合要求的高耗能高排放项目。</w:t>
                  </w:r>
                </w:p>
              </w:tc>
              <w:tc>
                <w:tcPr>
                  <w:tcW w:w="1944"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项目属于</w:t>
                  </w:r>
                  <w:r>
                    <w:rPr>
                      <w:rFonts w:cs="Times New Roman"/>
                      <w:bCs/>
                      <w:color w:val="auto"/>
                      <w:sz w:val="21"/>
                      <w:szCs w:val="21"/>
                    </w:rPr>
                    <w:t>《产业结构调整指导目录</w:t>
                  </w:r>
                  <w:r>
                    <w:rPr>
                      <w:rFonts w:hint="eastAsia" w:cs="Times New Roman"/>
                      <w:bCs/>
                      <w:color w:val="auto"/>
                      <w:sz w:val="21"/>
                      <w:szCs w:val="21"/>
                      <w:lang w:eastAsia="zh-CN"/>
                    </w:rPr>
                    <w:t>（</w:t>
                  </w:r>
                  <w:r>
                    <w:rPr>
                      <w:rFonts w:cs="Times New Roman"/>
                      <w:bCs/>
                      <w:color w:val="auto"/>
                      <w:sz w:val="21"/>
                      <w:szCs w:val="21"/>
                    </w:rPr>
                    <w:t>2019年本</w:t>
                  </w:r>
                  <w:r>
                    <w:rPr>
                      <w:rFonts w:hint="eastAsia" w:cs="Times New Roman"/>
                      <w:bCs/>
                      <w:color w:val="auto"/>
                      <w:sz w:val="21"/>
                      <w:szCs w:val="21"/>
                      <w:lang w:eastAsia="zh-CN"/>
                    </w:rPr>
                    <w:t>）</w:t>
                  </w:r>
                  <w:r>
                    <w:rPr>
                      <w:rFonts w:cs="Times New Roman"/>
                      <w:bCs/>
                      <w:color w:val="auto"/>
                      <w:sz w:val="21"/>
                      <w:szCs w:val="21"/>
                    </w:rPr>
                    <w:t>》鼓励类项目，符合国家产业政策要求。</w:t>
                  </w:r>
                </w:p>
              </w:tc>
              <w:tc>
                <w:tcPr>
                  <w:tcW w:w="555"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相符</w:t>
                  </w:r>
                </w:p>
              </w:tc>
            </w:tr>
          </w:tbl>
          <w:p>
            <w:pPr>
              <w:ind w:firstLine="480"/>
              <w:rPr>
                <w:rFonts w:cs="Times New Roman"/>
                <w:bCs/>
                <w:color w:val="auto"/>
              </w:rPr>
            </w:pPr>
            <w:r>
              <w:rPr>
                <w:rFonts w:cs="Times New Roman"/>
                <w:color w:val="auto"/>
              </w:rPr>
              <w:t>据上表符合性分析，项目与</w:t>
            </w:r>
            <w:r>
              <w:rPr>
                <w:rFonts w:cs="Times New Roman"/>
                <w:bCs/>
                <w:color w:val="auto"/>
              </w:rPr>
              <w:t>《长江经济带发展负面清单》相关要求相符。</w:t>
            </w:r>
          </w:p>
          <w:p>
            <w:pPr>
              <w:autoSpaceDE w:val="0"/>
              <w:autoSpaceDN w:val="0"/>
              <w:ind w:firstLine="482"/>
              <w:contextualSpacing/>
              <w:jc w:val="left"/>
              <w:rPr>
                <w:rFonts w:cs="Times New Roman"/>
                <w:b/>
                <w:color w:val="auto"/>
                <w:lang w:val="zh-CN"/>
              </w:rPr>
            </w:pPr>
            <w:r>
              <w:rPr>
                <w:rFonts w:hint="eastAsia" w:cs="Times New Roman"/>
                <w:b/>
                <w:color w:val="auto"/>
                <w:lang w:val="en-US" w:eastAsia="zh-CN"/>
              </w:rPr>
              <w:t>6</w:t>
            </w:r>
            <w:r>
              <w:rPr>
                <w:rFonts w:cs="Times New Roman"/>
                <w:b/>
                <w:color w:val="auto"/>
              </w:rPr>
              <w:t>、</w:t>
            </w:r>
            <w:r>
              <w:rPr>
                <w:rFonts w:cs="Times New Roman"/>
                <w:b/>
                <w:color w:val="auto"/>
                <w:lang w:val="zh-CN"/>
              </w:rPr>
              <w:t xml:space="preserve">与《云南省长江经济带发展负面清单指南实施细则（试行，2022 年版）》符合性分析 </w:t>
            </w:r>
          </w:p>
          <w:p>
            <w:pPr>
              <w:ind w:firstLine="480"/>
              <w:rPr>
                <w:rFonts w:cs="Times New Roman"/>
                <w:color w:val="auto"/>
              </w:rPr>
            </w:pPr>
            <w:r>
              <w:rPr>
                <w:rFonts w:cs="Times New Roman"/>
                <w:color w:val="auto"/>
              </w:rPr>
              <w:t>项目与《云南省长江经济带负面清单指南实施细则（试行，2022 年版）》符合性对比分析详见下表。</w:t>
            </w:r>
          </w:p>
          <w:p>
            <w:pPr>
              <w:spacing w:line="240" w:lineRule="auto"/>
              <w:ind w:firstLine="0" w:firstLineChars="0"/>
              <w:jc w:val="center"/>
              <w:rPr>
                <w:rFonts w:cs="Times New Roman"/>
                <w:b/>
                <w:bCs/>
                <w:color w:val="auto"/>
                <w:sz w:val="24"/>
                <w:szCs w:val="24"/>
              </w:rPr>
            </w:pPr>
            <w:r>
              <w:rPr>
                <w:rFonts w:cs="Times New Roman"/>
                <w:b/>
                <w:bCs/>
                <w:color w:val="auto"/>
                <w:sz w:val="24"/>
                <w:szCs w:val="24"/>
              </w:rPr>
              <w:t>表1-</w:t>
            </w:r>
            <w:r>
              <w:rPr>
                <w:rFonts w:hint="eastAsia" w:cs="Times New Roman"/>
                <w:b/>
                <w:bCs/>
                <w:color w:val="auto"/>
                <w:sz w:val="24"/>
                <w:szCs w:val="24"/>
                <w:lang w:val="en-US" w:eastAsia="zh-CN"/>
              </w:rPr>
              <w:t>8</w:t>
            </w:r>
            <w:r>
              <w:rPr>
                <w:rFonts w:cs="Times New Roman"/>
                <w:b/>
                <w:bCs/>
                <w:color w:val="auto"/>
                <w:sz w:val="24"/>
                <w:szCs w:val="24"/>
              </w:rPr>
              <w:t xml:space="preserve"> 与《云南省长江经济带负面清单指南实施细则（试行，2022 年版）》相符性分析</w:t>
            </w:r>
          </w:p>
          <w:tbl>
            <w:tblPr>
              <w:tblStyle w:val="22"/>
              <w:tblW w:w="48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3061"/>
              <w:gridCol w:w="333"/>
              <w:gridCol w:w="2192"/>
              <w:gridCol w:w="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63" w:type="pct"/>
                  <w:noWrap w:val="0"/>
                  <w:vAlign w:val="center"/>
                </w:tcPr>
                <w:p>
                  <w:pPr>
                    <w:spacing w:line="240" w:lineRule="auto"/>
                    <w:ind w:firstLine="0" w:firstLineChars="0"/>
                    <w:jc w:val="center"/>
                    <w:rPr>
                      <w:rFonts w:cs="Times New Roman"/>
                      <w:b/>
                      <w:bCs/>
                      <w:color w:val="auto"/>
                      <w:sz w:val="21"/>
                      <w:szCs w:val="21"/>
                    </w:rPr>
                  </w:pPr>
                  <w:r>
                    <w:rPr>
                      <w:rFonts w:cs="Times New Roman"/>
                      <w:b/>
                      <w:bCs/>
                      <w:color w:val="auto"/>
                      <w:sz w:val="21"/>
                      <w:szCs w:val="21"/>
                    </w:rPr>
                    <w:t>序号</w:t>
                  </w:r>
                </w:p>
              </w:tc>
              <w:tc>
                <w:tcPr>
                  <w:tcW w:w="2235" w:type="pct"/>
                  <w:noWrap w:val="0"/>
                  <w:vAlign w:val="center"/>
                </w:tcPr>
                <w:p>
                  <w:pPr>
                    <w:spacing w:line="240" w:lineRule="auto"/>
                    <w:ind w:firstLine="0" w:firstLineChars="0"/>
                    <w:jc w:val="center"/>
                    <w:rPr>
                      <w:rFonts w:cs="Times New Roman"/>
                      <w:b/>
                      <w:bCs/>
                      <w:color w:val="auto"/>
                      <w:sz w:val="21"/>
                      <w:szCs w:val="21"/>
                    </w:rPr>
                  </w:pPr>
                  <w:r>
                    <w:rPr>
                      <w:rFonts w:cs="Times New Roman"/>
                      <w:b/>
                      <w:bCs/>
                      <w:color w:val="auto"/>
                      <w:sz w:val="21"/>
                      <w:szCs w:val="21"/>
                    </w:rPr>
                    <w:t>相关要求</w:t>
                  </w:r>
                </w:p>
              </w:tc>
              <w:tc>
                <w:tcPr>
                  <w:tcW w:w="1844" w:type="pct"/>
                  <w:gridSpan w:val="2"/>
                  <w:noWrap w:val="0"/>
                  <w:vAlign w:val="center"/>
                </w:tcPr>
                <w:p>
                  <w:pPr>
                    <w:spacing w:line="240" w:lineRule="auto"/>
                    <w:ind w:firstLine="0" w:firstLineChars="0"/>
                    <w:jc w:val="center"/>
                    <w:rPr>
                      <w:rFonts w:cs="Times New Roman"/>
                      <w:b/>
                      <w:bCs/>
                      <w:color w:val="auto"/>
                      <w:sz w:val="21"/>
                      <w:szCs w:val="21"/>
                    </w:rPr>
                  </w:pPr>
                  <w:r>
                    <w:rPr>
                      <w:rFonts w:cs="Times New Roman"/>
                      <w:b/>
                      <w:bCs/>
                      <w:color w:val="auto"/>
                      <w:sz w:val="21"/>
                      <w:szCs w:val="21"/>
                    </w:rPr>
                    <w:t>本项目</w:t>
                  </w:r>
                </w:p>
              </w:tc>
              <w:tc>
                <w:tcPr>
                  <w:tcW w:w="456" w:type="pct"/>
                  <w:noWrap w:val="0"/>
                  <w:vAlign w:val="center"/>
                </w:tcPr>
                <w:p>
                  <w:pPr>
                    <w:spacing w:line="240" w:lineRule="auto"/>
                    <w:ind w:firstLine="0" w:firstLineChars="0"/>
                    <w:jc w:val="center"/>
                    <w:rPr>
                      <w:rFonts w:cs="Times New Roman"/>
                      <w:b/>
                      <w:bCs/>
                      <w:color w:val="auto"/>
                      <w:sz w:val="21"/>
                      <w:szCs w:val="21"/>
                    </w:rPr>
                  </w:pPr>
                  <w:r>
                    <w:rPr>
                      <w:rFonts w:cs="Times New Roman"/>
                      <w:b/>
                      <w:bCs/>
                      <w:color w:val="auto"/>
                      <w:sz w:val="21"/>
                      <w:szCs w:val="21"/>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000" w:type="pct"/>
                  <w:gridSpan w:val="5"/>
                  <w:noWrap w:val="0"/>
                  <w:vAlign w:val="center"/>
                </w:tcPr>
                <w:p>
                  <w:pPr>
                    <w:spacing w:line="240" w:lineRule="auto"/>
                    <w:ind w:firstLine="0" w:firstLineChars="0"/>
                    <w:jc w:val="center"/>
                    <w:rPr>
                      <w:rFonts w:cs="Times New Roman"/>
                      <w:color w:val="auto"/>
                      <w:sz w:val="21"/>
                      <w:szCs w:val="21"/>
                    </w:rPr>
                  </w:pPr>
                  <w:r>
                    <w:rPr>
                      <w:rFonts w:cs="Times New Roman"/>
                      <w:b/>
                      <w:bCs/>
                      <w:color w:val="auto"/>
                      <w:sz w:val="21"/>
                      <w:szCs w:val="21"/>
                    </w:rPr>
                    <w:t>一、各类功能区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一）禁止一切不符合主体功能定位的投资建设项目，严禁任意改变用途，因国家重大战略资源勘查需要，在不影响主体功能定位的前提下，经依法批准后予以安排勘查项目</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，项目符合主体功能定位。</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8"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2</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二）禁止在《长江岸线保护和开发利用总体规划》划定的岸线保护区内投资建设除保障防洪安全、河势稳定、供水安全以及保护生态环境、已建重要枢纽工程以外的项目，禁止在岸线保留区内投资建设除保障防洪安全、河势稳定、供水安全、航道稳定以及保护生态环境以外的项目。禁止在《全国重要江河湖泊水功能区划》划定的河段保护区、保留区内投资建设不利于水资源及自然生态保护的项目。</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w:t>
                  </w:r>
                  <w:r>
                    <w:rPr>
                      <w:rFonts w:hint="eastAsia" w:cs="Times New Roman"/>
                      <w:color w:val="auto"/>
                      <w:sz w:val="21"/>
                      <w:szCs w:val="21"/>
                    </w:rPr>
                    <w:t>对昆明经济技术开发区文化体育中心等24个公建单位进行雨污分流提升改造、更换昌宏路等13条道路破损、脱节雨水污水排水管道、出口加工区、昌宏区、信产区及洛羊片区 16 个公厕污水</w:t>
                  </w:r>
                  <w:r>
                    <w:rPr>
                      <w:rFonts w:hint="eastAsia" w:cs="Times New Roman"/>
                      <w:color w:val="auto"/>
                      <w:sz w:val="21"/>
                      <w:szCs w:val="21"/>
                      <w:lang w:eastAsia="zh-CN"/>
                    </w:rPr>
                    <w:t>、雨水</w:t>
                  </w:r>
                  <w:r>
                    <w:rPr>
                      <w:rFonts w:hint="eastAsia" w:cs="Times New Roman"/>
                      <w:color w:val="auto"/>
                      <w:sz w:val="21"/>
                      <w:szCs w:val="21"/>
                    </w:rPr>
                    <w:t>接入市政</w:t>
                  </w:r>
                  <w:r>
                    <w:rPr>
                      <w:rFonts w:hint="eastAsia" w:cs="Times New Roman"/>
                      <w:color w:val="auto"/>
                      <w:sz w:val="21"/>
                      <w:szCs w:val="21"/>
                      <w:lang w:val="en-US" w:eastAsia="zh-CN"/>
                    </w:rPr>
                    <w:t>管网</w:t>
                  </w:r>
                  <w:r>
                    <w:rPr>
                      <w:rFonts w:cs="Times New Roman"/>
                      <w:color w:val="auto"/>
                      <w:sz w:val="21"/>
                      <w:szCs w:val="21"/>
                    </w:rPr>
                    <w:t>，</w:t>
                  </w:r>
                  <w:r>
                    <w:rPr>
                      <w:rFonts w:hint="eastAsia" w:cs="Times New Roman"/>
                      <w:color w:val="auto"/>
                      <w:sz w:val="21"/>
                      <w:szCs w:val="21"/>
                      <w:lang w:eastAsia="zh-CN"/>
                    </w:rPr>
                    <w:t>项目为建成区（公共区域）雨污分流改造提升工程，</w:t>
                  </w:r>
                  <w:r>
                    <w:rPr>
                      <w:rFonts w:hint="eastAsia" w:cs="Times New Roman"/>
                      <w:color w:val="auto"/>
                      <w:sz w:val="21"/>
                      <w:szCs w:val="21"/>
                    </w:rPr>
                    <w:t>实施后对周边水体水质的改善是有利</w:t>
                  </w:r>
                  <w:r>
                    <w:rPr>
                      <w:rFonts w:cs="Times New Roman"/>
                      <w:color w:val="auto"/>
                      <w:sz w:val="21"/>
                      <w:szCs w:val="21"/>
                    </w:rPr>
                    <w:t>。</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4"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3</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三）禁止在生态保护红线范围内投资建设除国家重大战略资源勘查项目、生态保护修复和环境治理项目、重大基础设施项目、军事国防项目以及农牧民基本生产生活等必要的民生项目以外的项目。生态保护红线原则上按禁止开发区域的要求进行管理。</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，在已建城区范围内进行建设</w:t>
                  </w:r>
                  <w:r>
                    <w:rPr>
                      <w:rFonts w:cs="Times New Roman"/>
                      <w:color w:val="auto"/>
                      <w:sz w:val="21"/>
                      <w:szCs w:val="21"/>
                    </w:rPr>
                    <w:t>，不占用生态保护红线。</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3"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4</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五）禁止擅自占用和调整已经划定的永久基本农田特别是城市周边永久基本农田，不得多预留永久基本农田为建设占用留有空间，严禁通过擅自调整县乡土地利用总体规划规避占用永久基本农田的审批，严禁未经审批违法违规占用。禁止在永久基本农田范围内建窑、建房、建坟、挖沙、采石、采矿、取土、堆放固体废弃物或者进行其他破坏永久基本农田的活动</w:t>
                  </w:r>
                  <w:r>
                    <w:rPr>
                      <w:rFonts w:hint="eastAsia" w:cs="Times New Roman"/>
                      <w:color w:val="auto"/>
                      <w:sz w:val="21"/>
                      <w:szCs w:val="21"/>
                      <w:lang w:eastAsia="zh-CN"/>
                    </w:rPr>
                    <w:t>；</w:t>
                  </w:r>
                  <w:r>
                    <w:rPr>
                      <w:rFonts w:cs="Times New Roman"/>
                      <w:color w:val="auto"/>
                      <w:sz w:val="21"/>
                      <w:szCs w:val="21"/>
                    </w:rPr>
                    <w:t>禁止任何单位和个人破坏永久基本农田耕作层；禁止任何单位和个人闲置、荒芜永久基本农田。禁止以设施农用地为名违规占用永久基本农田建设休闲旅游、仓储厂房等设施，坚决防止永久基本农田“非农化”</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项目位于</w:t>
                  </w:r>
                  <w:r>
                    <w:rPr>
                      <w:rFonts w:hint="eastAsia" w:cs="Times New Roman"/>
                      <w:color w:val="auto"/>
                      <w:sz w:val="21"/>
                      <w:szCs w:val="21"/>
                    </w:rPr>
                    <w:t>昆明经济技术开发区</w:t>
                  </w:r>
                  <w:r>
                    <w:rPr>
                      <w:rFonts w:hint="eastAsia" w:cs="Times New Roman"/>
                      <w:color w:val="auto"/>
                      <w:sz w:val="21"/>
                      <w:szCs w:val="21"/>
                      <w:lang w:eastAsia="zh-CN"/>
                    </w:rPr>
                    <w:t>，在已建城区范围内进行建设</w:t>
                  </w:r>
                  <w:r>
                    <w:rPr>
                      <w:rFonts w:cs="Times New Roman"/>
                      <w:color w:val="auto"/>
                      <w:sz w:val="21"/>
                      <w:szCs w:val="21"/>
                    </w:rPr>
                    <w:t>，不涉及基本农田。</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5</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六）禁止在金沙江、长江一级支流建设除党中央、国务院、国家投资主管部门、省级有关部门批复同意以外的过江基础设施项目。</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，不属于过江基础设施项目。</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000" w:type="pct"/>
                  <w:gridSpan w:val="5"/>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二、各类保护区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9"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w:t>
                  </w:r>
                </w:p>
              </w:tc>
              <w:tc>
                <w:tcPr>
                  <w:tcW w:w="2478" w:type="pct"/>
                  <w:gridSpan w:val="2"/>
                  <w:noWrap w:val="0"/>
                  <w:vAlign w:val="center"/>
                </w:tcPr>
                <w:p>
                  <w:pPr>
                    <w:spacing w:line="240" w:lineRule="auto"/>
                    <w:ind w:firstLine="0" w:firstLineChars="0"/>
                    <w:rPr>
                      <w:rFonts w:cs="Times New Roman"/>
                      <w:color w:val="auto"/>
                      <w:sz w:val="21"/>
                      <w:szCs w:val="21"/>
                    </w:rPr>
                  </w:pPr>
                  <w:r>
                    <w:rPr>
                      <w:rFonts w:cs="Times New Roman"/>
                      <w:color w:val="auto"/>
                      <w:sz w:val="21"/>
                      <w:szCs w:val="21"/>
                    </w:rPr>
                    <w:t>（七）禁止在自然保护区核心区、缓冲区建设任何生产设施。</w:t>
                  </w:r>
                </w:p>
                <w:p>
                  <w:pPr>
                    <w:spacing w:line="240" w:lineRule="auto"/>
                    <w:ind w:firstLine="0" w:firstLineChars="0"/>
                    <w:rPr>
                      <w:rFonts w:cs="Times New Roman"/>
                      <w:color w:val="auto"/>
                      <w:sz w:val="21"/>
                      <w:szCs w:val="21"/>
                    </w:rPr>
                  </w:pPr>
                  <w:r>
                    <w:rPr>
                      <w:rFonts w:cs="Times New Roman"/>
                      <w:color w:val="auto"/>
                      <w:sz w:val="21"/>
                      <w:szCs w:val="21"/>
                    </w:rPr>
                    <w:t>（八）禁止风景名胜区规划未经批准前或者违反经批准的风景名胜区规划进行各类建设活动。禁止在风景名胜区内设立各类开发区和在核心景区内投资建设宾馆、招待所、培训中心、疗养院以及与风景名胜资源保护无关的其他建筑物。禁止在风景名胜区内进行开山、采石、开矿、开荒、修坟立碑等破坏景观、植被和地形地貌的活动；禁止修建储存爆炸性、易燃性、放射性、毒害性、腐蚀性物品的设施。</w:t>
                  </w:r>
                </w:p>
                <w:p>
                  <w:pPr>
                    <w:spacing w:line="240" w:lineRule="auto"/>
                    <w:ind w:firstLine="0" w:firstLineChars="0"/>
                    <w:rPr>
                      <w:rFonts w:cs="Times New Roman"/>
                      <w:color w:val="auto"/>
                      <w:sz w:val="21"/>
                      <w:szCs w:val="21"/>
                    </w:rPr>
                  </w:pPr>
                  <w:r>
                    <w:rPr>
                      <w:rFonts w:cs="Times New Roman"/>
                      <w:color w:val="auto"/>
                      <w:sz w:val="21"/>
                      <w:szCs w:val="21"/>
                    </w:rPr>
                    <w:t>（九）禁止在饮用水水源一级保护区的岸线和河段范围内新建、改建、扩建与供水设施和保护水源无关的项目，以及网箱养殖、旅游等可能污染饮用水水体的投资建设项目。禁止在饮用水水源二级保护区的岸线和河段范围内新建、改建、扩建排放污染物的投资建设项目。</w:t>
                  </w:r>
                </w:p>
                <w:p>
                  <w:pPr>
                    <w:spacing w:line="240" w:lineRule="auto"/>
                    <w:ind w:firstLine="0" w:firstLineChars="0"/>
                    <w:rPr>
                      <w:rFonts w:cs="Times New Roman"/>
                      <w:color w:val="auto"/>
                      <w:sz w:val="21"/>
                      <w:szCs w:val="21"/>
                    </w:rPr>
                  </w:pPr>
                  <w:r>
                    <w:rPr>
                      <w:rFonts w:cs="Times New Roman"/>
                      <w:color w:val="auto"/>
                      <w:sz w:val="21"/>
                      <w:szCs w:val="21"/>
                    </w:rPr>
                    <w:t>（十）禁止在水产种质资源保护区的岸线和河段范围内新建排污口，以及围湖造田、围湖造地或围垦河道等工程。禁止在国家湿地公园范围内从事房地产、度假村、高尔夫球场、风力发电、光伏发电等任何不符合主体功能定位的建设项目和开发活动；禁止开（围）垦、填埋或者排干湿地；禁止截断湿地水源、挖沙、采矿、引入外来物种；禁止擅自放牧、捕捞、取土、取水、排污、放生；禁止其他破坏湿地及其生态功能的活动。</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项目不涉及自然保护区、风景名胜区。不涉及基本农田、饮用水源保护区、自然保护区、风景名胜区、水产种质资源保护区等保护区。</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5000" w:type="pct"/>
                  <w:gridSpan w:val="5"/>
                  <w:noWrap w:val="0"/>
                  <w:vAlign w:val="center"/>
                </w:tcPr>
                <w:p>
                  <w:pPr>
                    <w:spacing w:line="240" w:lineRule="auto"/>
                    <w:ind w:firstLine="0" w:firstLineChars="0"/>
                    <w:jc w:val="center"/>
                    <w:rPr>
                      <w:rFonts w:cs="Times New Roman"/>
                      <w:color w:val="auto"/>
                      <w:sz w:val="21"/>
                      <w:szCs w:val="21"/>
                    </w:rPr>
                  </w:pPr>
                  <w:r>
                    <w:rPr>
                      <w:rFonts w:cs="Times New Roman"/>
                      <w:b/>
                      <w:bCs/>
                      <w:color w:val="auto"/>
                      <w:sz w:val="21"/>
                      <w:szCs w:val="21"/>
                    </w:rPr>
                    <w:t>三、工业布局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1</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一）禁止在金沙江、长江一级支流岸线边界1公里范围内新建、扩建化工园区和化工项目。新建化工园区充分留足与周边城镇未来扩张发展的安全距离，立足于生态工业园区建设方向，推广绿色化学和绿色化工发展模式。化工园区设立及园区产业发展规划由省级业务主管部门牵头组织专家论证后审定。</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，不属于化工项目。</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2</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十二）禁止新建不符合非煤矿山转型升级有关准入标准的非煤矿山。禁止在金沙江岸线3公里、长江一级支流岸线1公里范围内新建、改建、扩建尾矿库。</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，不属于非煤矿山、尾矿库建设项目。</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3</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十三）禁止在合规园区外新建、扩建钢铁、石化、化工、焦化、建材、有色等高污染项目。禁止新增钢铁、水泥、平板玻璃等行业建设产能，确有必要建设的，应按规定实施产能等量或减量置换。</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，不属于钢铁、石化、化工、焦化、建材、有色等高污染项目，不属于钢铁、水泥、平板玻璃等行业。</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4</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十四）禁止新建、扩建不符合国家石化、现代煤化工等产业布局规划的项目。</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，不属于石化、现代煤化工等产业布局规划的项目。</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5</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五）禁止新建、扩建法律法规和相关政策明令禁止的落后产能项目，依法依规淘汰不符合要求的电石炉及开放式电石炉、无化产回收的单一炼焦生产设施，依法依规淘汰不符合要求的硫铁矿制酸、硫磺制酸、黄磷生产、有钙焙烧铬化合物生产装置和有机—无机复混肥料、过磷酸钙和钙镁磷肥生产线。</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bCs/>
                      <w:color w:val="auto"/>
                      <w:sz w:val="21"/>
                      <w:szCs w:val="21"/>
                    </w:rPr>
                    <w:t>，不属于落后产能</w:t>
                  </w:r>
                  <w:r>
                    <w:rPr>
                      <w:rFonts w:cs="Times New Roman"/>
                      <w:color w:val="auto"/>
                      <w:sz w:val="21"/>
                      <w:szCs w:val="21"/>
                    </w:rPr>
                    <w:t>项目</w:t>
                  </w:r>
                  <w:r>
                    <w:rPr>
                      <w:rFonts w:cs="Times New Roman"/>
                      <w:bCs/>
                      <w:color w:val="auto"/>
                      <w:sz w:val="21"/>
                      <w:szCs w:val="21"/>
                    </w:rPr>
                    <w:t>，不属于</w:t>
                  </w:r>
                  <w:r>
                    <w:rPr>
                      <w:rFonts w:cs="Times New Roman"/>
                      <w:color w:val="auto"/>
                      <w:sz w:val="21"/>
                      <w:szCs w:val="21"/>
                    </w:rPr>
                    <w:t>依法依规淘汰不符合要求的电石炉及开放式电石炉、无化产回收的单一炼焦生产设施，依法依规淘汰不符合要求的硫铁矿制酸、硫磺制酸、黄磷生产、有钙焙烧铬化合物生产装置和有机—无机复混肥料、过磷酸钙和钙镁磷肥生产线。</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1"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6</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十六</w:t>
                  </w:r>
                  <w:r>
                    <w:rPr>
                      <w:rFonts w:hint="eastAsia" w:cs="Times New Roman"/>
                      <w:color w:val="auto"/>
                      <w:sz w:val="21"/>
                      <w:szCs w:val="21"/>
                      <w:lang w:eastAsia="zh-CN"/>
                    </w:rPr>
                    <w:t>）</w:t>
                  </w:r>
                  <w:r>
                    <w:rPr>
                      <w:rFonts w:cs="Times New Roman"/>
                      <w:color w:val="auto"/>
                      <w:sz w:val="21"/>
                      <w:szCs w:val="21"/>
                    </w:rPr>
                    <w:t>禁止建设高毒高残留以及对环境影响大的农药原药生产装置，严格控制尿素、磷铵、电石、焦炭、黄磷、烧碱、纯碱、聚氯乙烯等行业新增产能。</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，不涉及高毒高残留以及对环境影响大的农药原药生产装置，不属于尿素、磷铵、电石、焦炭、黄磷、烧碱、纯碱、聚氯乙烯等行业。</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jc w:val="center"/>
              </w:trPr>
              <w:tc>
                <w:tcPr>
                  <w:tcW w:w="463"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7</w:t>
                  </w:r>
                </w:p>
              </w:tc>
              <w:tc>
                <w:tcPr>
                  <w:tcW w:w="2478" w:type="pct"/>
                  <w:gridSpan w:val="2"/>
                  <w:noWrap w:val="0"/>
                  <w:vAlign w:val="center"/>
                </w:tcPr>
                <w:p>
                  <w:pPr>
                    <w:spacing w:line="240" w:lineRule="auto"/>
                    <w:ind w:firstLine="0" w:firstLineChars="0"/>
                    <w:jc w:val="center"/>
                    <w:rPr>
                      <w:rFonts w:cs="Times New Roman"/>
                      <w:color w:val="auto"/>
                      <w:sz w:val="21"/>
                      <w:szCs w:val="21"/>
                    </w:rPr>
                  </w:pPr>
                  <w:r>
                    <w:rPr>
                      <w:rFonts w:hint="eastAsia" w:cs="Times New Roman"/>
                      <w:color w:val="auto"/>
                      <w:sz w:val="21"/>
                      <w:szCs w:val="21"/>
                      <w:lang w:eastAsia="zh-CN"/>
                    </w:rPr>
                    <w:t>（</w:t>
                  </w:r>
                  <w:r>
                    <w:rPr>
                      <w:rFonts w:cs="Times New Roman"/>
                      <w:color w:val="auto"/>
                      <w:sz w:val="21"/>
                      <w:szCs w:val="21"/>
                    </w:rPr>
                    <w:t>十七</w:t>
                  </w:r>
                  <w:r>
                    <w:rPr>
                      <w:rFonts w:hint="eastAsia" w:cs="Times New Roman"/>
                      <w:color w:val="auto"/>
                      <w:sz w:val="21"/>
                      <w:szCs w:val="21"/>
                      <w:lang w:eastAsia="zh-CN"/>
                    </w:rPr>
                    <w:t>）</w:t>
                  </w:r>
                  <w:r>
                    <w:rPr>
                      <w:rFonts w:cs="Times New Roman"/>
                      <w:color w:val="auto"/>
                      <w:sz w:val="21"/>
                      <w:szCs w:val="21"/>
                    </w:rPr>
                    <w:t>禁止列入《云南省城镇人口密集区危险化学品生产企业搬迁改造名单》的搬迁改造企业在原址新建、扩建危险化学品生产项目，加强搬迁入园、关闭退出企业腾退土地污染风险管控和治理修复，确保腾退土地符合规划用地土壤环境质量标准。</w:t>
                  </w:r>
                </w:p>
              </w:tc>
              <w:tc>
                <w:tcPr>
                  <w:tcW w:w="1600"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cs="Times New Roman"/>
                      <w:color w:val="auto"/>
                      <w:sz w:val="21"/>
                      <w:szCs w:val="21"/>
                    </w:rPr>
                    <w:t>，不属于化学品生产项目。</w:t>
                  </w:r>
                </w:p>
              </w:tc>
              <w:tc>
                <w:tcPr>
                  <w:tcW w:w="456" w:type="pct"/>
                  <w:noWrap w:val="0"/>
                  <w:vAlign w:val="center"/>
                </w:tcPr>
                <w:p>
                  <w:pPr>
                    <w:spacing w:line="240" w:lineRule="auto"/>
                    <w:ind w:firstLine="0" w:firstLineChars="0"/>
                    <w:jc w:val="center"/>
                    <w:rPr>
                      <w:rFonts w:cs="Times New Roman"/>
                      <w:color w:val="auto"/>
                      <w:sz w:val="21"/>
                      <w:szCs w:val="21"/>
                    </w:rPr>
                  </w:pPr>
                  <w:r>
                    <w:rPr>
                      <w:rFonts w:cs="Times New Roman"/>
                      <w:color w:val="auto"/>
                      <w:sz w:val="21"/>
                      <w:szCs w:val="21"/>
                    </w:rPr>
                    <w:t>符合</w:t>
                  </w:r>
                </w:p>
              </w:tc>
            </w:tr>
          </w:tbl>
          <w:p>
            <w:pPr>
              <w:ind w:firstLine="480"/>
              <w:rPr>
                <w:rFonts w:cs="Times New Roman"/>
                <w:b/>
                <w:bCs/>
                <w:color w:val="auto"/>
              </w:rPr>
            </w:pPr>
            <w:r>
              <w:rPr>
                <w:rFonts w:cs="Times New Roman"/>
                <w:color w:val="auto"/>
              </w:rPr>
              <w:t>据上表分析可知，项目与《云南省长江经济带负面清单指南实施细则（试行，2022 年版）》相符。</w:t>
            </w:r>
          </w:p>
          <w:p>
            <w:pPr>
              <w:autoSpaceDE w:val="0"/>
              <w:autoSpaceDN w:val="0"/>
              <w:ind w:firstLine="482"/>
              <w:contextualSpacing/>
              <w:jc w:val="left"/>
              <w:rPr>
                <w:rFonts w:cs="Times New Roman"/>
                <w:b/>
                <w:color w:val="auto"/>
                <w:lang w:val="zh-CN"/>
              </w:rPr>
            </w:pPr>
            <w:r>
              <w:rPr>
                <w:rFonts w:hint="eastAsia" w:cs="Times New Roman"/>
                <w:b/>
                <w:color w:val="auto"/>
                <w:lang w:val="en-US" w:eastAsia="zh-CN"/>
              </w:rPr>
              <w:t>7</w:t>
            </w:r>
            <w:r>
              <w:rPr>
                <w:rFonts w:cs="Times New Roman"/>
                <w:b/>
                <w:color w:val="auto"/>
              </w:rPr>
              <w:t>、</w:t>
            </w:r>
            <w:r>
              <w:rPr>
                <w:rFonts w:cs="Times New Roman"/>
                <w:b/>
                <w:color w:val="auto"/>
                <w:lang w:val="zh-CN"/>
              </w:rPr>
              <w:t>与《云南省生物多样性条例》符合性分析</w:t>
            </w:r>
          </w:p>
          <w:p>
            <w:pPr>
              <w:snapToGrid w:val="0"/>
              <w:ind w:firstLine="480"/>
              <w:rPr>
                <w:rFonts w:cs="Times New Roman"/>
                <w:color w:val="auto"/>
              </w:rPr>
            </w:pPr>
            <w:r>
              <w:rPr>
                <w:rFonts w:cs="Times New Roman"/>
                <w:color w:val="auto"/>
              </w:rPr>
              <w:t>项目与《云南省生物多样性保护条例》符合性分析见</w:t>
            </w:r>
            <w:r>
              <w:rPr>
                <w:rFonts w:hint="eastAsia" w:cs="Times New Roman"/>
                <w:color w:val="auto"/>
              </w:rPr>
              <w:t>下表</w:t>
            </w:r>
            <w:r>
              <w:rPr>
                <w:rFonts w:cs="Times New Roman"/>
                <w:color w:val="auto"/>
              </w:rPr>
              <w:t>。</w:t>
            </w:r>
          </w:p>
          <w:p>
            <w:pPr>
              <w:autoSpaceDE w:val="0"/>
              <w:autoSpaceDN w:val="0"/>
              <w:adjustRightInd w:val="0"/>
              <w:ind w:firstLine="0" w:firstLineChars="0"/>
              <w:jc w:val="center"/>
              <w:rPr>
                <w:rFonts w:cs="Times New Roman"/>
                <w:b/>
                <w:color w:val="auto"/>
                <w:sz w:val="24"/>
                <w:szCs w:val="24"/>
              </w:rPr>
            </w:pPr>
            <w:r>
              <w:rPr>
                <w:rFonts w:cs="Times New Roman"/>
                <w:b/>
                <w:color w:val="auto"/>
                <w:sz w:val="24"/>
                <w:szCs w:val="24"/>
              </w:rPr>
              <w:t>表1-</w:t>
            </w:r>
            <w:r>
              <w:rPr>
                <w:rFonts w:hint="eastAsia" w:cs="Times New Roman"/>
                <w:b/>
                <w:color w:val="auto"/>
                <w:sz w:val="24"/>
                <w:szCs w:val="24"/>
                <w:lang w:val="en-US" w:eastAsia="zh-CN"/>
              </w:rPr>
              <w:t>10</w:t>
            </w:r>
            <w:r>
              <w:rPr>
                <w:rFonts w:cs="Times New Roman"/>
                <w:b/>
                <w:color w:val="auto"/>
                <w:sz w:val="24"/>
                <w:szCs w:val="24"/>
              </w:rPr>
              <w:t xml:space="preserve">  项目与《云南省生物多样性保护条例》符合性分析</w:t>
            </w:r>
          </w:p>
          <w:tbl>
            <w:tblPr>
              <w:tblStyle w:val="22"/>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0"/>
              <w:gridCol w:w="3169"/>
              <w:gridCol w:w="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251" w:type="pct"/>
                  <w:noWrap w:val="0"/>
                  <w:vAlign w:val="center"/>
                </w:tcPr>
                <w:p>
                  <w:pPr>
                    <w:spacing w:line="240" w:lineRule="auto"/>
                    <w:ind w:firstLine="0" w:firstLineChars="0"/>
                    <w:jc w:val="center"/>
                    <w:rPr>
                      <w:rFonts w:cs="Times New Roman"/>
                      <w:b/>
                      <w:bCs/>
                      <w:color w:val="auto"/>
                      <w:sz w:val="21"/>
                    </w:rPr>
                  </w:pPr>
                  <w:r>
                    <w:rPr>
                      <w:rFonts w:cs="Times New Roman"/>
                      <w:b/>
                      <w:bCs/>
                      <w:color w:val="auto"/>
                      <w:sz w:val="21"/>
                    </w:rPr>
                    <w:t>《云南省生物多样性保护条例》要求</w:t>
                  </w:r>
                </w:p>
              </w:tc>
              <w:tc>
                <w:tcPr>
                  <w:tcW w:w="2272" w:type="pct"/>
                  <w:noWrap w:val="0"/>
                  <w:vAlign w:val="center"/>
                </w:tcPr>
                <w:p>
                  <w:pPr>
                    <w:spacing w:line="240" w:lineRule="auto"/>
                    <w:ind w:firstLine="0" w:firstLineChars="0"/>
                    <w:jc w:val="center"/>
                    <w:rPr>
                      <w:rFonts w:cs="Times New Roman"/>
                      <w:b/>
                      <w:bCs/>
                      <w:color w:val="auto"/>
                      <w:sz w:val="21"/>
                    </w:rPr>
                  </w:pPr>
                  <w:r>
                    <w:rPr>
                      <w:rFonts w:cs="Times New Roman"/>
                      <w:b/>
                      <w:bCs/>
                      <w:color w:val="auto"/>
                      <w:sz w:val="21"/>
                    </w:rPr>
                    <w:t>本项目情况</w:t>
                  </w:r>
                </w:p>
              </w:tc>
              <w:tc>
                <w:tcPr>
                  <w:tcW w:w="477" w:type="pct"/>
                  <w:noWrap w:val="0"/>
                  <w:vAlign w:val="center"/>
                </w:tcPr>
                <w:p>
                  <w:pPr>
                    <w:spacing w:line="240" w:lineRule="auto"/>
                    <w:ind w:firstLine="0" w:firstLineChars="0"/>
                    <w:jc w:val="center"/>
                    <w:rPr>
                      <w:rFonts w:cs="Times New Roman"/>
                      <w:b/>
                      <w:bCs/>
                      <w:color w:val="auto"/>
                      <w:sz w:val="21"/>
                    </w:rPr>
                  </w:pPr>
                  <w:r>
                    <w:rPr>
                      <w:rFonts w:cs="Times New Roman"/>
                      <w:b/>
                      <w:bCs/>
                      <w:color w:val="auto"/>
                      <w:sz w:val="21"/>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251" w:type="pct"/>
                  <w:noWrap w:val="0"/>
                  <w:vAlign w:val="center"/>
                </w:tcPr>
                <w:p>
                  <w:pPr>
                    <w:spacing w:line="240" w:lineRule="auto"/>
                    <w:ind w:firstLine="0" w:firstLineChars="0"/>
                    <w:jc w:val="center"/>
                    <w:rPr>
                      <w:rFonts w:cs="Times New Roman"/>
                      <w:color w:val="auto"/>
                      <w:sz w:val="21"/>
                    </w:rPr>
                  </w:pPr>
                  <w:r>
                    <w:rPr>
                      <w:rFonts w:cs="Times New Roman"/>
                      <w:color w:val="auto"/>
                      <w:sz w:val="21"/>
                    </w:rPr>
                    <w:t>第四条 企业事业单位和其他生产经营者应当采取资源利用效率高、对生物多样性影响小的绿色生产方式，防止、减少对生物多样性的破坏，对生物多样性所造成的损害依法承担责任</w:t>
                  </w:r>
                </w:p>
              </w:tc>
              <w:tc>
                <w:tcPr>
                  <w:tcW w:w="3183" w:type="dxa"/>
                  <w:noWrap w:val="0"/>
                  <w:vAlign w:val="center"/>
                </w:tcPr>
                <w:p>
                  <w:pPr>
                    <w:spacing w:line="240" w:lineRule="auto"/>
                    <w:ind w:firstLine="0" w:firstLineChars="0"/>
                    <w:jc w:val="center"/>
                    <w:rPr>
                      <w:rFonts w:hint="eastAsia" w:cs="Times New Roman"/>
                      <w:color w:val="auto"/>
                      <w:sz w:val="21"/>
                    </w:rPr>
                  </w:pP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hint="eastAsia" w:cs="Times New Roman"/>
                      <w:color w:val="auto"/>
                      <w:sz w:val="21"/>
                      <w:szCs w:val="21"/>
                    </w:rPr>
                    <w:t>，实施以后对</w:t>
                  </w:r>
                  <w:r>
                    <w:rPr>
                      <w:rFonts w:hint="eastAsia" w:cs="Times New Roman"/>
                      <w:color w:val="auto"/>
                      <w:sz w:val="21"/>
                      <w:szCs w:val="21"/>
                      <w:lang w:eastAsia="zh-CN"/>
                    </w:rPr>
                    <w:t>附近</w:t>
                  </w:r>
                  <w:r>
                    <w:rPr>
                      <w:rFonts w:hint="eastAsia" w:cs="Times New Roman"/>
                      <w:color w:val="auto"/>
                      <w:sz w:val="21"/>
                      <w:szCs w:val="21"/>
                    </w:rPr>
                    <w:t>水体环境的改善是有利的，对周边生物多样性的总体环境是有利的。</w:t>
                  </w:r>
                </w:p>
              </w:tc>
              <w:tc>
                <w:tcPr>
                  <w:tcW w:w="477" w:type="pct"/>
                  <w:noWrap w:val="0"/>
                  <w:vAlign w:val="center"/>
                </w:tcPr>
                <w:p>
                  <w:pPr>
                    <w:spacing w:line="240" w:lineRule="auto"/>
                    <w:ind w:firstLine="0" w:firstLineChars="0"/>
                    <w:jc w:val="center"/>
                    <w:rPr>
                      <w:rFonts w:cs="Times New Roman"/>
                      <w:color w:val="auto"/>
                      <w:sz w:val="21"/>
                    </w:rPr>
                  </w:pPr>
                  <w:r>
                    <w:rPr>
                      <w:rFonts w:cs="Times New Roman"/>
                      <w:color w:val="auto"/>
                      <w:sz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251" w:type="pct"/>
                  <w:noWrap w:val="0"/>
                  <w:vAlign w:val="center"/>
                </w:tcPr>
                <w:p>
                  <w:pPr>
                    <w:spacing w:line="240" w:lineRule="auto"/>
                    <w:ind w:firstLine="0" w:firstLineChars="0"/>
                    <w:jc w:val="center"/>
                    <w:rPr>
                      <w:rFonts w:cs="Times New Roman"/>
                      <w:color w:val="auto"/>
                      <w:sz w:val="21"/>
                    </w:rPr>
                  </w:pPr>
                  <w:r>
                    <w:rPr>
                      <w:rFonts w:cs="Times New Roman"/>
                      <w:color w:val="auto"/>
                      <w:sz w:val="21"/>
                    </w:rPr>
                    <w:t>第二十九条新建、改建、扩建建设项目以及开发自然资源，应当依法开展环境影响评价。对可能造成重要生态系统破坏、损害重要物种及其栖息地和生境的，应当制定专项保护、恢复和补偿方案，纳入环境影响评价。在生物多样性保护优先区域的建设项目以及自然资源开发，应当评价对生物多样性的影响，并作为环境影响评价的重要组成部分</w:t>
                  </w:r>
                </w:p>
              </w:tc>
              <w:tc>
                <w:tcPr>
                  <w:tcW w:w="3183" w:type="dxa"/>
                  <w:noWrap w:val="0"/>
                  <w:vAlign w:val="center"/>
                </w:tcPr>
                <w:p>
                  <w:pPr>
                    <w:spacing w:line="240" w:lineRule="auto"/>
                    <w:ind w:firstLine="0" w:firstLineChars="0"/>
                    <w:jc w:val="center"/>
                    <w:rPr>
                      <w:rFonts w:cs="Times New Roman"/>
                      <w:color w:val="auto"/>
                      <w:sz w:val="21"/>
                    </w:rPr>
                  </w:pPr>
                  <w:r>
                    <w:rPr>
                      <w:rFonts w:cs="Times New Roman"/>
                      <w:color w:val="auto"/>
                      <w:sz w:val="21"/>
                      <w:szCs w:val="21"/>
                    </w:rPr>
                    <w:t>本项目</w:t>
                  </w:r>
                  <w:r>
                    <w:rPr>
                      <w:rFonts w:hint="eastAsia" w:cs="Times New Roman"/>
                      <w:color w:val="auto"/>
                      <w:sz w:val="21"/>
                      <w:szCs w:val="21"/>
                      <w:vertAlign w:val="baseline"/>
                    </w:rPr>
                    <w:t>项目破开现有道路路面进行埋管施工，施工结束后对路面进行恢复，用地均为临时用地，不永久占用</w:t>
                  </w:r>
                  <w:r>
                    <w:rPr>
                      <w:rFonts w:hint="eastAsia" w:cs="Times New Roman"/>
                      <w:color w:val="auto"/>
                      <w:sz w:val="21"/>
                      <w:szCs w:val="21"/>
                      <w:vertAlign w:val="baseline"/>
                      <w:lang w:eastAsia="zh-CN"/>
                    </w:rPr>
                    <w:t>。</w:t>
                  </w:r>
                  <w:r>
                    <w:rPr>
                      <w:rFonts w:hint="eastAsia" w:cs="Times New Roman"/>
                      <w:color w:val="auto"/>
                      <w:kern w:val="0"/>
                      <w:sz w:val="21"/>
                      <w:szCs w:val="21"/>
                    </w:rPr>
                    <w:t>同时</w:t>
                  </w: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hint="eastAsia" w:cs="Times New Roman"/>
                      <w:color w:val="auto"/>
                      <w:sz w:val="21"/>
                      <w:szCs w:val="21"/>
                    </w:rPr>
                    <w:t>，实施以后对流沙河水体环境的改善是有利的，对周边生物多样性的总体环境是有利的。</w:t>
                  </w:r>
                </w:p>
              </w:tc>
              <w:tc>
                <w:tcPr>
                  <w:tcW w:w="477" w:type="pct"/>
                  <w:noWrap w:val="0"/>
                  <w:vAlign w:val="center"/>
                </w:tcPr>
                <w:p>
                  <w:pPr>
                    <w:spacing w:line="240" w:lineRule="auto"/>
                    <w:ind w:firstLine="0" w:firstLineChars="0"/>
                    <w:jc w:val="center"/>
                    <w:rPr>
                      <w:rFonts w:cs="Times New Roman"/>
                      <w:color w:val="auto"/>
                      <w:sz w:val="21"/>
                    </w:rPr>
                  </w:pPr>
                  <w:r>
                    <w:rPr>
                      <w:rFonts w:cs="Times New Roman"/>
                      <w:color w:val="auto"/>
                      <w:sz w:val="21"/>
                    </w:rPr>
                    <w:t>符合</w:t>
                  </w:r>
                </w:p>
              </w:tc>
            </w:tr>
          </w:tbl>
          <w:p>
            <w:pPr>
              <w:ind w:firstLine="480"/>
              <w:rPr>
                <w:rFonts w:hint="eastAsia" w:cs="Times New Roman"/>
                <w:bCs/>
                <w:color w:val="auto"/>
              </w:rPr>
            </w:pPr>
            <w:r>
              <w:rPr>
                <w:rFonts w:hint="eastAsia" w:cs="Times New Roman"/>
                <w:bCs/>
                <w:color w:val="auto"/>
                <w:lang w:val="zh-CN"/>
              </w:rPr>
              <w:t>由上表可知，</w:t>
            </w:r>
            <w:r>
              <w:rPr>
                <w:rFonts w:hint="eastAsia" w:cs="Times New Roman"/>
                <w:bCs/>
                <w:color w:val="auto"/>
              </w:rPr>
              <w:t>本项目建设符合《云南省生物多样性保护条例》相关要求。</w:t>
            </w:r>
          </w:p>
          <w:p>
            <w:pPr>
              <w:ind w:firstLine="480"/>
              <w:rPr>
                <w:rFonts w:hint="eastAsia" w:cs="Times New Roman"/>
                <w:b/>
                <w:bCs w:val="0"/>
                <w:color w:val="auto"/>
                <w:lang w:val="en-US" w:eastAsia="zh-CN"/>
              </w:rPr>
            </w:pPr>
            <w:r>
              <w:rPr>
                <w:rFonts w:hint="eastAsia" w:cs="Times New Roman"/>
                <w:b/>
                <w:bCs w:val="0"/>
                <w:color w:val="auto"/>
                <w:lang w:val="en-US" w:eastAsia="zh-CN"/>
              </w:rPr>
              <w:t>8、与《昆明市人民政府关于进一步贯彻落实&lt;云南省滇池保护条例&gt;的实施意见》符合性分析</w:t>
            </w:r>
          </w:p>
          <w:p>
            <w:pPr>
              <w:ind w:firstLine="480"/>
              <w:rPr>
                <w:rFonts w:hint="eastAsia" w:cs="Times New Roman"/>
                <w:bCs/>
                <w:color w:val="auto"/>
                <w:lang w:eastAsia="zh-CN"/>
              </w:rPr>
            </w:pPr>
            <w:r>
              <w:rPr>
                <w:rFonts w:hint="eastAsia" w:cs="Times New Roman"/>
                <w:bCs/>
                <w:color w:val="auto"/>
                <w:lang w:val="en-US" w:eastAsia="zh-CN"/>
              </w:rPr>
              <w:t>根据《昆明市人民政府关于进一步贯彻落实&lt;云南省滇池保护条例&gt;的实施意见》，本项目与实施意见符合性分析如下所示</w:t>
            </w:r>
            <w:r>
              <w:rPr>
                <w:rFonts w:hint="eastAsia" w:cs="Times New Roman"/>
                <w:bCs/>
                <w:color w:val="auto"/>
                <w:lang w:eastAsia="zh-CN"/>
              </w:rPr>
              <w:t>。</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s="Times New Roman"/>
                <w:b/>
                <w:bCs w:val="0"/>
                <w:color w:val="auto"/>
                <w:lang w:val="en-US" w:eastAsia="zh-CN"/>
              </w:rPr>
            </w:pPr>
            <w:r>
              <w:rPr>
                <w:rFonts w:hint="eastAsia" w:cs="Times New Roman"/>
                <w:b/>
                <w:bCs w:val="0"/>
                <w:color w:val="auto"/>
                <w:lang w:eastAsia="zh-CN"/>
              </w:rPr>
              <w:t>表</w:t>
            </w:r>
            <w:r>
              <w:rPr>
                <w:rFonts w:hint="eastAsia" w:cs="Times New Roman"/>
                <w:b/>
                <w:bCs w:val="0"/>
                <w:color w:val="auto"/>
                <w:lang w:val="en-US" w:eastAsia="zh-CN"/>
              </w:rPr>
              <w:t>1-11 本项目与实施意见符合性分析一览表</w:t>
            </w:r>
          </w:p>
          <w:tbl>
            <w:tblPr>
              <w:tblStyle w:val="23"/>
              <w:tblW w:w="7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9"/>
              <w:gridCol w:w="2213"/>
              <w:gridCol w:w="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val="0"/>
                      <w:color w:val="auto"/>
                      <w:sz w:val="21"/>
                      <w:szCs w:val="21"/>
                      <w:vertAlign w:val="baseline"/>
                      <w:lang w:eastAsia="zh-CN"/>
                    </w:rPr>
                  </w:pPr>
                  <w:r>
                    <w:rPr>
                      <w:rFonts w:hint="eastAsia" w:cs="Times New Roman"/>
                      <w:b/>
                      <w:bCs w:val="0"/>
                      <w:color w:val="auto"/>
                      <w:sz w:val="21"/>
                      <w:szCs w:val="21"/>
                      <w:vertAlign w:val="baseline"/>
                      <w:lang w:eastAsia="zh-CN"/>
                    </w:rPr>
                    <w:t>实施意见要求</w:t>
                  </w:r>
                </w:p>
              </w:tc>
              <w:tc>
                <w:tcPr>
                  <w:tcW w:w="22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val="0"/>
                      <w:color w:val="auto"/>
                      <w:sz w:val="21"/>
                      <w:szCs w:val="21"/>
                      <w:vertAlign w:val="baseline"/>
                      <w:lang w:eastAsia="zh-CN"/>
                    </w:rPr>
                  </w:pPr>
                  <w:r>
                    <w:rPr>
                      <w:rFonts w:hint="eastAsia" w:cs="Times New Roman"/>
                      <w:b/>
                      <w:bCs w:val="0"/>
                      <w:color w:val="auto"/>
                      <w:sz w:val="21"/>
                      <w:szCs w:val="21"/>
                      <w:vertAlign w:val="baseline"/>
                      <w:lang w:eastAsia="zh-CN"/>
                    </w:rPr>
                    <w:t>本项目情况</w:t>
                  </w:r>
                </w:p>
              </w:tc>
              <w:tc>
                <w:tcPr>
                  <w:tcW w:w="8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bCs w:val="0"/>
                      <w:color w:val="auto"/>
                      <w:sz w:val="21"/>
                      <w:szCs w:val="21"/>
                      <w:vertAlign w:val="baseline"/>
                      <w:lang w:eastAsia="zh-CN"/>
                    </w:rPr>
                  </w:pPr>
                  <w:r>
                    <w:rPr>
                      <w:rFonts w:hint="eastAsia" w:cs="Times New Roman"/>
                      <w:b/>
                      <w:bCs w:val="0"/>
                      <w:color w:val="auto"/>
                      <w:sz w:val="21"/>
                      <w:szCs w:val="21"/>
                      <w:vertAlign w:val="baseline"/>
                      <w:lang w:eastAsia="zh-CN"/>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对滇池一级保护区（含滇池水域及湖滨生态带）从严管控，湖滨生态带内，与滇池保护无关的建（构）筑物及设施一律由属地政府组织依法迁出，做到应拆尽拆。</w:t>
                  </w:r>
                </w:p>
              </w:tc>
              <w:tc>
                <w:tcPr>
                  <w:tcW w:w="22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本项目所在区域不在一级保护区。</w:t>
                  </w:r>
                </w:p>
              </w:tc>
              <w:tc>
                <w:tcPr>
                  <w:tcW w:w="8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建立滇池保护缓冲带，将滇池一级保护区外侧水平延伸200米的区域作为保护缓冲带(最终以省级要求为准)。保护缓冲带内，加大力度 退塘、退田、退房、退人，增加湿地规模，减人口压力，减开发强度， 减污染负荷，减水资源浪费，人口只出不进，村庄和建设用地只减不增，严格控制污染排放，减少入湖污染负荷。</w:t>
                  </w:r>
                </w:p>
              </w:tc>
              <w:tc>
                <w:tcPr>
                  <w:tcW w:w="22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bCs/>
                      <w:color w:val="auto"/>
                      <w:sz w:val="21"/>
                      <w:szCs w:val="21"/>
                      <w:vertAlign w:val="baseline"/>
                      <w:lang w:eastAsia="zh-CN"/>
                    </w:rPr>
                  </w:pPr>
                  <w:r>
                    <w:rPr>
                      <w:rFonts w:hint="eastAsia" w:cs="Times New Roman"/>
                      <w:bCs/>
                      <w:color w:val="auto"/>
                      <w:sz w:val="21"/>
                      <w:szCs w:val="21"/>
                      <w:vertAlign w:val="baseline"/>
                      <w:lang w:eastAsia="zh-CN"/>
                    </w:rPr>
                    <w:t>项目所在区域位于滇池一级保护区外侧水平延伸200米以外，</w:t>
                  </w:r>
                  <w:r>
                    <w:rPr>
                      <w:rFonts w:cs="Times New Roman"/>
                      <w:color w:val="auto"/>
                      <w:sz w:val="21"/>
                      <w:szCs w:val="21"/>
                    </w:rPr>
                    <w:t>项目</w:t>
                  </w:r>
                  <w:r>
                    <w:rPr>
                      <w:rFonts w:hint="eastAsia" w:cs="Times New Roman"/>
                      <w:color w:val="auto"/>
                      <w:sz w:val="21"/>
                      <w:szCs w:val="21"/>
                      <w:lang w:eastAsia="zh-CN"/>
                    </w:rPr>
                    <w:t>为建成区（公共区域）雨污分流改造提升工程</w:t>
                  </w:r>
                  <w:r>
                    <w:rPr>
                      <w:rFonts w:hint="eastAsia" w:cs="Times New Roman"/>
                      <w:color w:val="auto"/>
                      <w:sz w:val="21"/>
                      <w:szCs w:val="21"/>
                    </w:rPr>
                    <w:t>，实施以后对</w:t>
                  </w:r>
                  <w:r>
                    <w:rPr>
                      <w:rFonts w:hint="eastAsia" w:cs="Times New Roman"/>
                      <w:color w:val="auto"/>
                      <w:sz w:val="21"/>
                      <w:szCs w:val="21"/>
                      <w:lang w:eastAsia="zh-CN"/>
                    </w:rPr>
                    <w:t>附近</w:t>
                  </w:r>
                  <w:r>
                    <w:rPr>
                      <w:rFonts w:hint="eastAsia" w:cs="Times New Roman"/>
                      <w:color w:val="auto"/>
                      <w:sz w:val="21"/>
                      <w:szCs w:val="21"/>
                    </w:rPr>
                    <w:t>水体环境的改善是有利的</w:t>
                  </w:r>
                  <w:r>
                    <w:rPr>
                      <w:rFonts w:hint="eastAsia" w:cs="Times New Roman"/>
                      <w:color w:val="auto"/>
                      <w:sz w:val="21"/>
                      <w:szCs w:val="21"/>
                      <w:lang w:eastAsia="zh-CN"/>
                    </w:rPr>
                    <w:t>。</w:t>
                  </w:r>
                </w:p>
              </w:tc>
              <w:tc>
                <w:tcPr>
                  <w:tcW w:w="8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滇池二级保护区：</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bCs/>
                      <w:color w:val="auto"/>
                      <w:sz w:val="21"/>
                      <w:szCs w:val="21"/>
                      <w:vertAlign w:val="baseline"/>
                      <w:lang w:eastAsia="zh-CN"/>
                    </w:rPr>
                  </w:pPr>
                  <w:r>
                    <w:rPr>
                      <w:rFonts w:hint="default" w:ascii="Times New Roman" w:hAnsi="Times New Roman" w:eastAsia="宋体" w:cs="Times New Roman"/>
                      <w:bCs/>
                      <w:color w:val="auto"/>
                      <w:sz w:val="21"/>
                      <w:szCs w:val="21"/>
                      <w:vertAlign w:val="baseline"/>
                      <w:lang w:eastAsia="zh-CN"/>
                    </w:rPr>
                    <w:t>(1) 禁止建设区内只能建设上述确因滇池保护需要的项目和设施，以及必须且无法避让的缆线、道路等线性基础设施；</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bCs/>
                      <w:color w:val="auto"/>
                      <w:sz w:val="21"/>
                      <w:szCs w:val="21"/>
                      <w:vertAlign w:val="baseline"/>
                      <w:lang w:eastAsia="zh-CN"/>
                    </w:rPr>
                  </w:pPr>
                  <w:r>
                    <w:rPr>
                      <w:rFonts w:hint="default" w:ascii="Times New Roman" w:hAnsi="Times New Roman" w:eastAsia="宋体" w:cs="Times New Roman"/>
                      <w:bCs/>
                      <w:color w:val="auto"/>
                      <w:sz w:val="21"/>
                      <w:szCs w:val="21"/>
                      <w:vertAlign w:val="baseline"/>
                      <w:lang w:eastAsia="zh-CN"/>
                    </w:rPr>
                    <w:t>(2) 限制建设区内以建设生态林为主,，生态林建设用地应占 该项目在二级保护区限制建设区规划用地的80%以上，市级及以上 立项的市政基础设施项目可在辖区内统筹平衡生态林建设用地占比。只能建设不影响滇池水生态保护和不造成环境污染的的生态旅游、文化项目, 以及公共服务、市政基础设施项目；</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default" w:ascii="Times New Roman" w:hAnsi="Times New Roman" w:eastAsia="宋体" w:cs="Times New Roman"/>
                      <w:bCs/>
                      <w:color w:val="auto"/>
                      <w:sz w:val="21"/>
                      <w:szCs w:val="21"/>
                      <w:vertAlign w:val="baseline"/>
                      <w:lang w:eastAsia="zh-CN"/>
                    </w:rPr>
                    <w:t>(3) 主要入湖河道两侧50 米范围内 (含地上、地下部分)，只能建设二级保护区禁止建设区规定的项目， 以及符合《昆明市 河道管理条例》规定的项目及设施。</w:t>
                  </w:r>
                </w:p>
              </w:tc>
              <w:tc>
                <w:tcPr>
                  <w:tcW w:w="2213"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bCs/>
                      <w:color w:val="auto"/>
                      <w:sz w:val="21"/>
                      <w:szCs w:val="21"/>
                      <w:vertAlign w:val="baseline"/>
                      <w:lang w:eastAsia="zh-CN"/>
                    </w:rPr>
                  </w:pPr>
                  <w:r>
                    <w:rPr>
                      <w:rFonts w:hint="eastAsia"/>
                      <w:color w:val="auto"/>
                      <w:sz w:val="21"/>
                      <w:szCs w:val="21"/>
                    </w:rPr>
                    <w:t>项目为</w:t>
                  </w:r>
                  <w:r>
                    <w:rPr>
                      <w:rFonts w:hint="eastAsia"/>
                      <w:color w:val="auto"/>
                      <w:sz w:val="21"/>
                      <w:szCs w:val="21"/>
                      <w:lang w:eastAsia="zh-CN"/>
                    </w:rPr>
                    <w:t>建成区（公共区域）雨污分流改造</w:t>
                  </w:r>
                  <w:r>
                    <w:rPr>
                      <w:rFonts w:hint="eastAsia"/>
                      <w:color w:val="auto"/>
                      <w:sz w:val="21"/>
                      <w:szCs w:val="21"/>
                    </w:rPr>
                    <w:t>提升工程</w:t>
                  </w:r>
                  <w:r>
                    <w:rPr>
                      <w:color w:val="auto"/>
                      <w:sz w:val="21"/>
                      <w:szCs w:val="21"/>
                    </w:rPr>
                    <w:t>，</w:t>
                  </w:r>
                  <w:r>
                    <w:rPr>
                      <w:rFonts w:hint="eastAsia"/>
                      <w:color w:val="auto"/>
                      <w:sz w:val="21"/>
                      <w:szCs w:val="21"/>
                      <w:lang w:eastAsia="zh-CN"/>
                    </w:rPr>
                    <w:t>属于二级保护区和三级保护区范围</w:t>
                  </w:r>
                  <w:r>
                    <w:rPr>
                      <w:color w:val="auto"/>
                      <w:sz w:val="21"/>
                      <w:szCs w:val="21"/>
                    </w:rPr>
                    <w:t>，</w:t>
                  </w:r>
                  <w:r>
                    <w:rPr>
                      <w:rFonts w:cs="Times New Roman"/>
                      <w:color w:val="auto"/>
                      <w:sz w:val="21"/>
                      <w:szCs w:val="21"/>
                    </w:rPr>
                    <w:t>项目</w:t>
                  </w:r>
                  <w:r>
                    <w:rPr>
                      <w:rFonts w:hint="eastAsia" w:cs="Times New Roman"/>
                      <w:color w:val="auto"/>
                      <w:sz w:val="21"/>
                      <w:szCs w:val="21"/>
                    </w:rPr>
                    <w:t>实施以后对</w:t>
                  </w:r>
                  <w:r>
                    <w:rPr>
                      <w:rFonts w:hint="eastAsia" w:cs="Times New Roman"/>
                      <w:color w:val="auto"/>
                      <w:sz w:val="21"/>
                      <w:szCs w:val="21"/>
                      <w:lang w:eastAsia="zh-CN"/>
                    </w:rPr>
                    <w:t>附近</w:t>
                  </w:r>
                  <w:r>
                    <w:rPr>
                      <w:rFonts w:hint="eastAsia" w:cs="Times New Roman"/>
                      <w:color w:val="auto"/>
                      <w:sz w:val="21"/>
                      <w:szCs w:val="21"/>
                    </w:rPr>
                    <w:t>水体环境</w:t>
                  </w:r>
                  <w:r>
                    <w:rPr>
                      <w:rFonts w:hint="eastAsia" w:cs="Times New Roman"/>
                      <w:color w:val="auto"/>
                      <w:sz w:val="21"/>
                      <w:szCs w:val="21"/>
                      <w:lang w:eastAsia="zh-CN"/>
                    </w:rPr>
                    <w:t>和滇池水质</w:t>
                  </w:r>
                  <w:r>
                    <w:rPr>
                      <w:rFonts w:hint="eastAsia" w:cs="Times New Roman"/>
                      <w:color w:val="auto"/>
                      <w:sz w:val="21"/>
                      <w:szCs w:val="21"/>
                    </w:rPr>
                    <w:t>的改善是有利的</w:t>
                  </w:r>
                  <w:r>
                    <w:rPr>
                      <w:rFonts w:hint="eastAsia" w:cs="Times New Roman"/>
                      <w:color w:val="auto"/>
                      <w:sz w:val="21"/>
                      <w:szCs w:val="21"/>
                      <w:lang w:eastAsia="zh-CN"/>
                    </w:rPr>
                    <w:t>。</w:t>
                  </w:r>
                </w:p>
              </w:tc>
              <w:tc>
                <w:tcPr>
                  <w:tcW w:w="8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19"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滇池三级保护区：不得建设不符合国家产业政策及其他严重污染环境的生产项目。</w:t>
                  </w:r>
                </w:p>
              </w:tc>
              <w:tc>
                <w:tcPr>
                  <w:tcW w:w="2213"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p>
              </w:tc>
              <w:tc>
                <w:tcPr>
                  <w:tcW w:w="87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bCs/>
                      <w:color w:val="auto"/>
                      <w:sz w:val="21"/>
                      <w:szCs w:val="21"/>
                      <w:vertAlign w:val="baseline"/>
                      <w:lang w:eastAsia="zh-CN"/>
                    </w:rPr>
                  </w:pPr>
                  <w:r>
                    <w:rPr>
                      <w:rFonts w:hint="eastAsia" w:cs="Times New Roman"/>
                      <w:bCs/>
                      <w:color w:val="auto"/>
                      <w:sz w:val="21"/>
                      <w:szCs w:val="21"/>
                      <w:vertAlign w:val="baseline"/>
                      <w:lang w:eastAsia="zh-CN"/>
                    </w:rPr>
                    <w:t>符合</w:t>
                  </w:r>
                </w:p>
              </w:tc>
            </w:tr>
          </w:tbl>
          <w:p>
            <w:pPr>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default" w:cs="Times New Roman"/>
                <w:b/>
                <w:bCs w:val="0"/>
                <w:color w:val="auto"/>
                <w:lang w:val="en-US" w:eastAsia="zh-CN"/>
              </w:rPr>
            </w:pPr>
            <w:r>
              <w:rPr>
                <w:rFonts w:hint="eastAsia" w:cs="Times New Roman"/>
                <w:b/>
                <w:bCs w:val="0"/>
                <w:color w:val="auto"/>
                <w:lang w:val="en-US" w:eastAsia="zh-CN"/>
              </w:rPr>
              <w:t>9、与《滇池流域水环境保护治理“十四五”规划（2021年-2025年）》符合性分析</w:t>
            </w:r>
          </w:p>
          <w:p>
            <w:pPr>
              <w:ind w:firstLine="480"/>
              <w:rPr>
                <w:rFonts w:hint="eastAsia" w:cs="Times New Roman"/>
                <w:bCs/>
                <w:color w:val="auto"/>
                <w:lang w:eastAsia="zh-CN"/>
              </w:rPr>
            </w:pPr>
            <w:r>
              <w:rPr>
                <w:rFonts w:hint="eastAsia" w:cs="Times New Roman"/>
                <w:bCs/>
                <w:color w:val="auto"/>
                <w:lang w:eastAsia="zh-CN"/>
              </w:rPr>
              <w:t>2020年10月，昆明市滇池管理局下发《滇池流域水环境保护治理“十四五”规划（2021年-2025年）》中指出全面提升城镇污染治理，开展片区雨污分流改造，实施雨季溢流点“一点一策”综合整治，到2025年末滇池流域城镇生活污水收集率为 98%。</w:t>
            </w:r>
          </w:p>
          <w:p>
            <w:pPr>
              <w:keepNext w:val="0"/>
              <w:keepLines w:val="0"/>
              <w:widowControl/>
              <w:suppressLineNumbers w:val="0"/>
              <w:jc w:val="left"/>
              <w:rPr>
                <w:rFonts w:hint="eastAsia" w:eastAsia="宋体" w:cs="Times New Roman"/>
                <w:color w:val="auto"/>
                <w:kern w:val="0"/>
                <w:lang w:eastAsia="zh-CN"/>
              </w:rPr>
            </w:pPr>
            <w:r>
              <w:rPr>
                <w:rFonts w:hint="eastAsia" w:cs="Times New Roman"/>
                <w:bCs/>
                <w:color w:val="auto"/>
                <w:lang w:eastAsia="zh-CN"/>
              </w:rPr>
              <w:t>本项目为建成区（公共区域）雨污分流改造提升工程（对昆明经济技术开发区文化体育中心等24个公建单位进行雨污分流提升改造、更换昌宏路等13条道路破损、脱节雨水污水排水管道、出口加工区、昌宏区、信产区及洛羊片区 16 个公厕污水、雨水接入市政管网）项目的实施，可改善现状公建单位、市政道路及市政公厕雨污分流现状，</w:t>
            </w:r>
            <w:r>
              <w:rPr>
                <w:rFonts w:hint="eastAsia" w:ascii="宋体" w:hAnsi="宋体" w:eastAsia="宋体" w:cs="宋体"/>
                <w:color w:val="auto"/>
                <w:kern w:val="0"/>
                <w:sz w:val="24"/>
                <w:szCs w:val="24"/>
                <w:lang w:val="en-US" w:eastAsia="zh-CN" w:bidi="ar"/>
              </w:rPr>
              <w:t>将清洁雨水剥离后引入市政清水通道，补给滇池生态用水，兼顾解决排水设施品质提升，同时降低管网运行压力，提升污水进厂浓度</w:t>
            </w:r>
            <w:r>
              <w:rPr>
                <w:rFonts w:hint="eastAsia" w:cs="Times New Roman"/>
                <w:bCs/>
                <w:color w:val="auto"/>
                <w:lang w:eastAsia="zh-CN"/>
              </w:rPr>
              <w:t>，与《滇池流域水环境保护治理“十四五”规划（2021年-2025年）》相关要求是相符的。</w:t>
            </w:r>
          </w:p>
        </w:tc>
      </w:tr>
      <w:bookmarkEnd w:id="11"/>
    </w:tbl>
    <w:p>
      <w:pPr>
        <w:ind w:left="0" w:leftChars="0" w:firstLine="0" w:firstLineChars="0"/>
        <w:rPr>
          <w:rFonts w:hint="eastAsia"/>
          <w:color w:val="auto"/>
          <w:lang w:eastAsia="zh-CN"/>
        </w:rPr>
      </w:pPr>
    </w:p>
    <w:p>
      <w:pPr>
        <w:rPr>
          <w:rFonts w:hint="eastAsia"/>
          <w:color w:val="auto"/>
          <w:lang w:eastAsia="zh-CN"/>
        </w:rPr>
      </w:pPr>
      <w:bookmarkStart w:id="13" w:name="_Toc24971"/>
      <w:r>
        <w:rPr>
          <w:rFonts w:hint="eastAsia"/>
          <w:color w:val="auto"/>
          <w:lang w:eastAsia="zh-CN"/>
        </w:rPr>
        <w:br w:type="page"/>
      </w:r>
    </w:p>
    <w:p>
      <w:pPr>
        <w:pStyle w:val="2"/>
        <w:bidi w:val="0"/>
        <w:rPr>
          <w:rFonts w:hint="eastAsia"/>
          <w:color w:val="auto"/>
          <w:lang w:eastAsia="zh-CN"/>
        </w:rPr>
      </w:pPr>
      <w:r>
        <w:rPr>
          <w:rFonts w:hint="eastAsia"/>
          <w:color w:val="auto"/>
          <w:lang w:eastAsia="zh-CN"/>
        </w:rPr>
        <w:t>二、建设内容</w:t>
      </w:r>
      <w:bookmarkEnd w:id="13"/>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49"/>
        <w:gridCol w:w="861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318"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right="0" w:firstLine="0" w:firstLineChars="0"/>
              <w:jc w:val="center"/>
              <w:textAlignment w:val="auto"/>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地理位置</w:t>
            </w:r>
          </w:p>
        </w:tc>
        <w:tc>
          <w:tcPr>
            <w:tcW w:w="4681" w:type="pct"/>
            <w:noWrap w:val="0"/>
            <w:vAlign w:val="center"/>
          </w:tcPr>
          <w:p>
            <w:pPr>
              <w:keepNext w:val="0"/>
              <w:keepLines w:val="0"/>
              <w:pageBreakBefore w:val="0"/>
              <w:widowControl w:val="0"/>
              <w:kinsoku/>
              <w:wordWrap/>
              <w:overflowPunct/>
              <w:topLinePunct w:val="0"/>
              <w:autoSpaceDE/>
              <w:autoSpaceDN/>
              <w:bidi w:val="0"/>
              <w:spacing w:line="360" w:lineRule="auto"/>
              <w:ind w:firstLine="480" w:firstLineChars="200"/>
              <w:jc w:val="left"/>
              <w:textAlignment w:val="auto"/>
              <w:rPr>
                <w:rFonts w:hint="default" w:ascii="Times New Roman" w:hAnsi="Times New Roman" w:eastAsia="宋体" w:cs="Times New Roman"/>
                <w:color w:val="auto"/>
                <w:kern w:val="0"/>
                <w:szCs w:val="21"/>
                <w:lang w:val="en-US" w:eastAsia="zh-CN"/>
              </w:rPr>
            </w:pPr>
            <w:r>
              <w:rPr>
                <w:rFonts w:hint="eastAsia" w:cs="Times New Roman"/>
                <w:color w:val="auto"/>
                <w:kern w:val="0"/>
                <w:szCs w:val="21"/>
                <w:lang w:val="en-US" w:eastAsia="zh-CN"/>
              </w:rPr>
              <w:t>项目位于昆明市经济技术开发区，经济开发区位于昆明市主城区东侧，距离昆明市市区4公里，开发区东有呈黄公路，西有东绕城线，北有新昆石公路和老昆石公路，路网完善、交通便利。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19" w:hRule="atLeast"/>
          <w:jc w:val="center"/>
        </w:trPr>
        <w:tc>
          <w:tcPr>
            <w:tcW w:w="318" w:type="pct"/>
            <w:noWrap w:val="0"/>
            <w:vAlign w:val="center"/>
          </w:tcPr>
          <w:p>
            <w:pPr>
              <w:keepNext w:val="0"/>
              <w:keepLines w:val="0"/>
              <w:pageBreakBefore w:val="0"/>
              <w:kinsoku/>
              <w:wordWrap/>
              <w:overflowPunct/>
              <w:topLinePunct w:val="0"/>
              <w:autoSpaceDE/>
              <w:autoSpaceDN/>
              <w:bidi w:val="0"/>
              <w:adjustRightInd w:val="0"/>
              <w:snapToGrid w:val="0"/>
              <w:spacing w:line="360" w:lineRule="auto"/>
              <w:ind w:right="0"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项目组成及规模</w:t>
            </w:r>
          </w:p>
        </w:tc>
        <w:tc>
          <w:tcPr>
            <w:tcW w:w="4681" w:type="pct"/>
            <w:noWrap w:val="0"/>
            <w:vAlign w:val="center"/>
          </w:tcPr>
          <w:p>
            <w:pPr>
              <w:ind w:firstLine="482"/>
              <w:rPr>
                <w:rFonts w:hint="eastAsia" w:cs="Times New Roman"/>
                <w:b/>
                <w:color w:val="auto"/>
              </w:rPr>
            </w:pPr>
            <w:r>
              <w:rPr>
                <w:rFonts w:cs="Times New Roman"/>
                <w:b/>
                <w:color w:val="auto"/>
              </w:rPr>
              <w:t>1、</w:t>
            </w:r>
            <w:r>
              <w:rPr>
                <w:rFonts w:hint="eastAsia" w:cs="Times New Roman"/>
                <w:b/>
                <w:color w:val="auto"/>
              </w:rPr>
              <w:t>项目背景</w:t>
            </w:r>
          </w:p>
          <w:p>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cs="Times New Roman"/>
                <w:b/>
                <w:color w:val="auto"/>
              </w:rPr>
            </w:pPr>
            <w:r>
              <w:rPr>
                <w:rFonts w:hint="eastAsia"/>
                <w:color w:val="auto"/>
                <w:lang w:eastAsia="zh-CN"/>
              </w:rPr>
              <w:t>根据昆明市滇池保护治理指挥部文件《昆明市滇池保护治理指挥部关于印发&lt;滇池保护治理 2021 年主要工作任务实施方案&gt;的通知》、昆明市人民政府办公室《昆明市人民政府办公室关于印发&lt;昆明市滇池流域内建成区雨污分流工作方案&gt;的通知》、中共昆明市委办公室昆明市人民政府办公室印发文件《2021 年度昆明主城区城市管网排查、雨污分流及溢流污染防控工作任务清单》（市委办〔2021〕39号）的通知，为做好中央第八生态环境保护督察组下沉昆明督察反馈问题整改工作，根据市委、市政府召开的全市主城区雨污分流及溢流污染防控工作会议部署，编制了《2021 年度昆明主城区城市管网排查、雨污分流及溢流污染防控工作任务清单》，结合任务清单要求，经开区启动雨污分流改造项目，对经开区建成区排水管网雨污分流进行普查，普查完成后进行雨污分流提升改造工作，更换路破损、脱节雨水污水排水管道、完善市政公厕废水收集系统，实现区域内雨污混流排放得到有效控制。</w:t>
            </w:r>
          </w:p>
          <w:p>
            <w:pPr>
              <w:ind w:firstLine="482"/>
              <w:rPr>
                <w:rFonts w:cs="Times New Roman"/>
                <w:b/>
                <w:color w:val="auto"/>
              </w:rPr>
            </w:pPr>
            <w:r>
              <w:rPr>
                <w:rFonts w:hint="eastAsia" w:cs="Times New Roman"/>
                <w:b/>
                <w:color w:val="auto"/>
              </w:rPr>
              <w:t>2、</w:t>
            </w:r>
            <w:r>
              <w:rPr>
                <w:rFonts w:cs="Times New Roman"/>
                <w:b/>
                <w:color w:val="auto"/>
              </w:rPr>
              <w:t>建设内容</w:t>
            </w:r>
          </w:p>
          <w:p>
            <w:pPr>
              <w:keepNext w:val="0"/>
              <w:keepLines w:val="0"/>
              <w:pageBreakBefore w:val="0"/>
              <w:widowControl w:val="0"/>
              <w:kinsoku/>
              <w:wordWrap/>
              <w:overflowPunct w:val="0"/>
              <w:topLinePunct/>
              <w:autoSpaceDE w:val="0"/>
              <w:autoSpaceDN w:val="0"/>
              <w:bidi w:val="0"/>
              <w:adjustRightInd/>
              <w:snapToGrid/>
              <w:textAlignment w:val="auto"/>
              <w:rPr>
                <w:rFonts w:hint="default" w:eastAsia="宋体" w:cs="Times New Roman"/>
                <w:color w:val="auto"/>
                <w:lang w:val="en-US" w:eastAsia="zh-CN"/>
              </w:rPr>
            </w:pPr>
            <w:r>
              <w:rPr>
                <w:rFonts w:hint="eastAsia"/>
                <w:color w:val="auto"/>
                <w:lang w:eastAsia="zh-CN"/>
              </w:rPr>
              <w:t>据“关于昆明经开区建成区（公共区域）雨污分流改造提升工程可行性研究报告的批复”（昆经开经发</w:t>
            </w:r>
            <w:r>
              <w:rPr>
                <w:rFonts w:hint="eastAsia"/>
                <w:color w:val="auto"/>
                <w:lang w:val="en-US" w:eastAsia="zh-CN"/>
              </w:rPr>
              <w:t>[2023]12号</w:t>
            </w:r>
            <w:r>
              <w:rPr>
                <w:rFonts w:hint="eastAsia"/>
                <w:color w:val="auto"/>
                <w:lang w:eastAsia="zh-CN"/>
              </w:rPr>
              <w:t>），项目建设内容为：</w:t>
            </w:r>
            <w:r>
              <w:rPr>
                <w:rFonts w:hint="eastAsia"/>
                <w:color w:val="auto"/>
              </w:rPr>
              <w:t>该项目主要建设内容包括公建单位雨污分流改造、市政管网修复、</w:t>
            </w:r>
            <w:r>
              <w:rPr>
                <w:rFonts w:hint="default" w:ascii="Times New Roman" w:hAnsi="Times New Roman" w:eastAsia="宋体" w:cs="Times New Roman"/>
                <w:color w:val="auto"/>
              </w:rPr>
              <w:t>公厕改造</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其中</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开展建成区各地块(除庭院小区、城中村、市政道路)排水管网雨污分流普查</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面积约13.2平方千米</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实施建成区高教用地、公用设施用地、机关团体新闻出版用地、科教文卫用地雨污分流改造</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面积约</w:t>
            </w:r>
            <w:r>
              <w:rPr>
                <w:rFonts w:hint="default" w:ascii="Times New Roman" w:hAnsi="Times New Roman" w:eastAsia="宋体" w:cs="Times New Roman"/>
                <w:color w:val="auto"/>
                <w:lang w:val="en-US" w:eastAsia="zh-CN"/>
              </w:rPr>
              <w:t>1.98</w:t>
            </w:r>
            <w:r>
              <w:rPr>
                <w:rFonts w:hint="default" w:ascii="Times New Roman" w:hAnsi="Times New Roman" w:eastAsia="宋体" w:cs="Times New Roman"/>
                <w:color w:val="auto"/>
              </w:rPr>
              <w:t>平方千米</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新建排水管线39米</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排水沟渠3137米</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检查井374座</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小方井</w:t>
            </w:r>
            <w:r>
              <w:rPr>
                <w:rFonts w:hint="default" w:ascii="Times New Roman" w:hAnsi="Times New Roman" w:eastAsia="宋体" w:cs="Times New Roman"/>
                <w:color w:val="auto"/>
                <w:lang w:val="en-US" w:eastAsia="zh-CN"/>
              </w:rPr>
              <w:t>52</w:t>
            </w:r>
            <w:r>
              <w:rPr>
                <w:rFonts w:hint="default" w:ascii="Times New Roman" w:hAnsi="Times New Roman" w:eastAsia="宋体" w:cs="Times New Roman"/>
                <w:color w:val="auto"/>
              </w:rPr>
              <w:t>座,雨水口</w:t>
            </w:r>
            <w:r>
              <w:rPr>
                <w:rFonts w:hint="default" w:ascii="Times New Roman" w:hAnsi="Times New Roman" w:eastAsia="宋体" w:cs="Times New Roman"/>
                <w:color w:val="auto"/>
                <w:lang w:val="en-US" w:eastAsia="zh-CN"/>
              </w:rPr>
              <w:t>26</w:t>
            </w:r>
            <w:r>
              <w:rPr>
                <w:rFonts w:hint="default" w:ascii="Times New Roman" w:hAnsi="Times New Roman" w:eastAsia="宋体" w:cs="Times New Roman"/>
                <w:color w:val="auto"/>
              </w:rPr>
              <w:t>座 ,雨污水立管</w:t>
            </w:r>
            <w:r>
              <w:rPr>
                <w:rFonts w:hint="eastAsia" w:ascii="Times New Roman" w:hAnsi="Times New Roman" w:eastAsia="宋体" w:cs="Times New Roman"/>
                <w:color w:val="auto"/>
                <w:lang w:val="en-US" w:eastAsia="zh-CN"/>
              </w:rPr>
              <w:t>20.4</w:t>
            </w:r>
            <w:r>
              <w:rPr>
                <w:rFonts w:hint="default" w:ascii="Times New Roman" w:hAnsi="Times New Roman" w:eastAsia="宋体" w:cs="Times New Roman"/>
                <w:color w:val="auto"/>
              </w:rPr>
              <w:t>米</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管线清淤36</w:t>
            </w:r>
            <w:r>
              <w:rPr>
                <w:rFonts w:hint="default" w:ascii="Times New Roman" w:hAnsi="Times New Roman" w:eastAsia="宋体" w:cs="Times New Roman"/>
                <w:color w:val="auto"/>
                <w:lang w:val="en-US" w:eastAsia="zh-CN"/>
              </w:rPr>
              <w:t>69</w:t>
            </w:r>
            <w:r>
              <w:rPr>
                <w:rFonts w:hint="default" w:ascii="Times New Roman" w:hAnsi="Times New Roman" w:eastAsia="宋体" w:cs="Times New Roman"/>
                <w:color w:val="auto"/>
              </w:rPr>
              <w:t>立方米</w:t>
            </w:r>
            <w:r>
              <w:rPr>
                <w:rFonts w:hint="default" w:ascii="Times New Roman" w:hAnsi="Times New Roman" w:eastAsia="宋体" w:cs="Times New Roman"/>
                <w:color w:val="auto"/>
                <w:lang w:eastAsia="zh-CN"/>
              </w:rPr>
              <w:t>，</w:t>
            </w:r>
            <w:r>
              <w:rPr>
                <w:rFonts w:hint="default" w:ascii="Times New Roman" w:hAnsi="Times New Roman" w:eastAsia="宋体" w:cs="Times New Roman"/>
                <w:color w:val="auto"/>
              </w:rPr>
              <w:t>化粪池改造 5座</w:t>
            </w:r>
            <w:r>
              <w:rPr>
                <w:rFonts w:hint="eastAsia" w:ascii="Times New Roman" w:hAnsi="Times New Roman" w:eastAsia="宋体" w:cs="Times New Roman"/>
                <w:color w:val="auto"/>
                <w:lang w:eastAsia="zh-CN"/>
              </w:rPr>
              <w:t>；</w:t>
            </w:r>
            <w:r>
              <w:rPr>
                <w:rFonts w:hint="eastAsia"/>
                <w:color w:val="auto"/>
              </w:rPr>
              <w:t>开展社会公共服务区域周边市政道路已建管网的更新改造及混错接改造,修复排水管线 5S36米</w:t>
            </w:r>
            <w:r>
              <w:rPr>
                <w:rFonts w:hint="eastAsia"/>
                <w:color w:val="auto"/>
                <w:lang w:eastAsia="zh-CN"/>
              </w:rPr>
              <w:t>，</w:t>
            </w:r>
            <w:r>
              <w:rPr>
                <w:rFonts w:hint="eastAsia"/>
                <w:color w:val="auto"/>
              </w:rPr>
              <w:t>支护196米</w:t>
            </w:r>
            <w:r>
              <w:rPr>
                <w:rFonts w:hint="eastAsia"/>
                <w:color w:val="auto"/>
                <w:lang w:eastAsia="zh-CN"/>
              </w:rPr>
              <w:t>；</w:t>
            </w:r>
            <w:r>
              <w:rPr>
                <w:rFonts w:hint="eastAsia"/>
                <w:color w:val="auto"/>
              </w:rPr>
              <w:t>实施建成区16座市政公厕改造</w:t>
            </w:r>
            <w:r>
              <w:rPr>
                <w:rFonts w:hint="eastAsia"/>
                <w:color w:val="auto"/>
                <w:lang w:eastAsia="zh-CN"/>
              </w:rPr>
              <w:t>，</w:t>
            </w:r>
            <w:r>
              <w:rPr>
                <w:rFonts w:hint="eastAsia"/>
                <w:color w:val="auto"/>
              </w:rPr>
              <w:t>新建污水管线 150米</w:t>
            </w:r>
            <w:r>
              <w:rPr>
                <w:rFonts w:hint="eastAsia"/>
                <w:color w:val="auto"/>
                <w:lang w:eastAsia="zh-CN"/>
              </w:rPr>
              <w:t>，</w:t>
            </w:r>
            <w:r>
              <w:rPr>
                <w:rFonts w:hint="eastAsia"/>
                <w:color w:val="auto"/>
              </w:rPr>
              <w:t>检查井4座</w:t>
            </w:r>
            <w:r>
              <w:rPr>
                <w:rFonts w:hint="eastAsia"/>
                <w:color w:val="auto"/>
                <w:lang w:eastAsia="zh-CN"/>
              </w:rPr>
              <w:t>，</w:t>
            </w:r>
            <w:r>
              <w:rPr>
                <w:rFonts w:hint="eastAsia"/>
                <w:color w:val="auto"/>
              </w:rPr>
              <w:t>化粪池改造1座</w:t>
            </w:r>
            <w:r>
              <w:rPr>
                <w:rFonts w:hint="eastAsia"/>
                <w:color w:val="auto"/>
                <w:lang w:eastAsia="zh-CN"/>
              </w:rPr>
              <w:t>，</w:t>
            </w:r>
            <w:r>
              <w:rPr>
                <w:rFonts w:hint="eastAsia"/>
                <w:color w:val="auto"/>
              </w:rPr>
              <w:t>清淤32立方米</w:t>
            </w:r>
            <w:r>
              <w:rPr>
                <w:rFonts w:hint="eastAsia"/>
                <w:color w:val="auto"/>
                <w:lang w:eastAsia="zh-CN"/>
              </w:rPr>
              <w:t>。由于项目涉及公建单位及公厕较为分散，本次评价将本项目划为</w:t>
            </w:r>
            <w:r>
              <w:rPr>
                <w:rFonts w:hint="eastAsia"/>
                <w:color w:val="auto"/>
                <w:lang w:val="en-US" w:eastAsia="zh-CN"/>
              </w:rPr>
              <w:t>4个区块进行评价。</w:t>
            </w:r>
          </w:p>
          <w:p>
            <w:pPr>
              <w:numPr>
                <w:ilvl w:val="0"/>
                <w:numId w:val="0"/>
              </w:numPr>
              <w:ind w:firstLine="480" w:firstLineChars="200"/>
              <w:rPr>
                <w:rFonts w:cs="Times New Roman"/>
                <w:b/>
                <w:bCs/>
                <w:color w:val="auto"/>
              </w:rPr>
            </w:pPr>
            <w:r>
              <w:rPr>
                <w:rFonts w:cs="Times New Roman"/>
                <w:color w:val="auto"/>
              </w:rPr>
              <w:t>项目组成详见表2-</w:t>
            </w:r>
            <w:r>
              <w:rPr>
                <w:rFonts w:hint="eastAsia" w:cs="Times New Roman"/>
                <w:color w:val="auto"/>
                <w:lang w:val="en-US" w:eastAsia="zh-CN"/>
              </w:rPr>
              <w:t>1</w:t>
            </w:r>
            <w:r>
              <w:rPr>
                <w:rFonts w:cs="Times New Roman"/>
                <w:color w:val="auto"/>
              </w:rPr>
              <w:t>。</w:t>
            </w:r>
          </w:p>
          <w:p>
            <w:pPr>
              <w:spacing w:before="120" w:beforeLines="50" w:line="240" w:lineRule="auto"/>
              <w:ind w:firstLine="0" w:firstLineChars="0"/>
              <w:jc w:val="center"/>
              <w:rPr>
                <w:rFonts w:cs="Times New Roman"/>
                <w:b/>
                <w:bCs/>
                <w:color w:val="auto"/>
              </w:rPr>
            </w:pPr>
            <w:r>
              <w:rPr>
                <w:rFonts w:cs="Times New Roman"/>
                <w:b/>
                <w:bCs/>
                <w:color w:val="auto"/>
              </w:rPr>
              <w:t>表2-</w:t>
            </w:r>
            <w:r>
              <w:rPr>
                <w:rFonts w:hint="eastAsia" w:cs="Times New Roman"/>
                <w:b/>
                <w:bCs/>
                <w:color w:val="auto"/>
                <w:lang w:val="en-US" w:eastAsia="zh-CN"/>
              </w:rPr>
              <w:t>1</w:t>
            </w:r>
            <w:r>
              <w:rPr>
                <w:rFonts w:cs="Times New Roman"/>
                <w:b/>
                <w:bCs/>
                <w:color w:val="auto"/>
              </w:rPr>
              <w:t xml:space="preserve"> 项目组成一览表</w:t>
            </w:r>
          </w:p>
          <w:tbl>
            <w:tblPr>
              <w:tblStyle w:val="22"/>
              <w:tblW w:w="8355"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652"/>
              <w:gridCol w:w="978"/>
              <w:gridCol w:w="5360"/>
              <w:gridCol w:w="6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bCs/>
                      <w:color w:val="auto"/>
                      <w:sz w:val="21"/>
                      <w:szCs w:val="21"/>
                    </w:rPr>
                  </w:pPr>
                  <w:r>
                    <w:rPr>
                      <w:rFonts w:cs="Times New Roman"/>
                      <w:b/>
                      <w:bCs/>
                      <w:color w:val="auto"/>
                      <w:sz w:val="21"/>
                      <w:szCs w:val="21"/>
                    </w:rPr>
                    <w:t>工程类型</w:t>
                  </w:r>
                </w:p>
              </w:tc>
              <w:tc>
                <w:tcPr>
                  <w:tcW w:w="390"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bCs/>
                      <w:color w:val="auto"/>
                      <w:sz w:val="21"/>
                      <w:szCs w:val="21"/>
                      <w:lang w:eastAsia="zh-CN"/>
                    </w:rPr>
                  </w:pPr>
                  <w:r>
                    <w:rPr>
                      <w:rFonts w:hint="eastAsia" w:cs="Times New Roman"/>
                      <w:b/>
                      <w:bCs/>
                      <w:color w:val="auto"/>
                      <w:sz w:val="21"/>
                      <w:szCs w:val="21"/>
                      <w:lang w:eastAsia="zh-CN"/>
                    </w:rPr>
                    <w:t>工程类别</w:t>
                  </w: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eastAsia="宋体" w:cs="Times New Roman"/>
                      <w:b/>
                      <w:bCs/>
                      <w:color w:val="auto"/>
                      <w:sz w:val="21"/>
                      <w:szCs w:val="21"/>
                      <w:lang w:val="en-US" w:eastAsia="zh-CN"/>
                    </w:rPr>
                  </w:pPr>
                  <w:r>
                    <w:rPr>
                      <w:rFonts w:hint="eastAsia" w:cs="Times New Roman"/>
                      <w:b/>
                      <w:bCs/>
                      <w:color w:val="auto"/>
                      <w:sz w:val="21"/>
                      <w:szCs w:val="21"/>
                      <w:lang w:val="en-US" w:eastAsia="zh-CN"/>
                    </w:rPr>
                    <w:t>共建单位</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bCs/>
                      <w:color w:val="auto"/>
                      <w:sz w:val="21"/>
                      <w:szCs w:val="21"/>
                    </w:rPr>
                  </w:pPr>
                  <w:r>
                    <w:rPr>
                      <w:rFonts w:cs="Times New Roman"/>
                      <w:b/>
                      <w:bCs/>
                      <w:color w:val="auto"/>
                      <w:sz w:val="21"/>
                      <w:szCs w:val="21"/>
                    </w:rPr>
                    <w:t>主要建设内容</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bCs/>
                      <w:color w:val="auto"/>
                      <w:sz w:val="21"/>
                      <w:szCs w:val="21"/>
                    </w:rPr>
                  </w:pPr>
                  <w:r>
                    <w:rPr>
                      <w:rFonts w:cs="Times New Roman"/>
                      <w:b/>
                      <w:bCs/>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主体工程</w:t>
                  </w:r>
                  <w:r>
                    <w:rPr>
                      <w:rFonts w:hint="eastAsia" w:cs="Times New Roman"/>
                      <w:b w:val="0"/>
                      <w:bCs w:val="0"/>
                      <w:color w:val="auto"/>
                      <w:sz w:val="21"/>
                      <w:szCs w:val="21"/>
                      <w:lang w:eastAsia="zh-CN"/>
                    </w:rPr>
                    <w:t>及辅助工程</w:t>
                  </w:r>
                </w:p>
              </w:tc>
              <w:tc>
                <w:tcPr>
                  <w:tcW w:w="390"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1#区块</w:t>
                  </w: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昌宏路派出所</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HDPE钢带增强型螺旋波纹管</w:t>
                  </w:r>
                  <w:r>
                    <w:rPr>
                      <w:rFonts w:hint="eastAsia"/>
                      <w:b w:val="0"/>
                      <w:bCs w:val="0"/>
                      <w:color w:val="auto"/>
                      <w:sz w:val="21"/>
                      <w:szCs w:val="21"/>
                      <w:lang w:val="en-US" w:eastAsia="zh-CN"/>
                    </w:rPr>
                    <w:t>（</w:t>
                  </w:r>
                  <w:r>
                    <w:rPr>
                      <w:rFonts w:hint="eastAsia"/>
                      <w:b w:val="0"/>
                      <w:bCs w:val="0"/>
                      <w:color w:val="auto"/>
                      <w:sz w:val="21"/>
                      <w:szCs w:val="21"/>
                    </w:rPr>
                    <w:t>DN200</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48</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4</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29</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63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59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r>
                    <w:rPr>
                      <w:rFonts w:hint="eastAsia"/>
                      <w:b w:val="0"/>
                      <w:bCs w:val="0"/>
                      <w:color w:val="auto"/>
                      <w:sz w:val="21"/>
                      <w:szCs w:val="21"/>
                    </w:rPr>
                    <w:t>碎石土回填</w:t>
                  </w:r>
                  <w:r>
                    <w:rPr>
                      <w:rFonts w:hint="eastAsia"/>
                      <w:b w:val="0"/>
                      <w:bCs w:val="0"/>
                      <w:color w:val="auto"/>
                      <w:sz w:val="21"/>
                      <w:szCs w:val="21"/>
                      <w:lang w:val="en-US" w:eastAsia="zh-CN"/>
                    </w:rPr>
                    <w:t>25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34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63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b w:val="0"/>
                      <w:bCs w:val="0"/>
                      <w:color w:val="auto"/>
                      <w:sz w:val="21"/>
                      <w:szCs w:val="21"/>
                    </w:rPr>
                    <w:t>昆明经济技术开发区第一小学香颂时光校区</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148</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50</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10</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33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98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213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205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103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102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213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 xml:space="preserve"> 管线及沟渠清淤</w:t>
                  </w:r>
                  <w:r>
                    <w:rPr>
                      <w:rFonts w:hint="eastAsia"/>
                      <w:b w:val="0"/>
                      <w:bCs w:val="0"/>
                      <w:color w:val="auto"/>
                      <w:sz w:val="21"/>
                      <w:szCs w:val="21"/>
                      <w:lang w:val="en-US" w:eastAsia="zh-CN"/>
                    </w:rPr>
                    <w:t>25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云南国土资源职业学院</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rPr>
                  </w:pP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395</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194</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78</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DN500</w:t>
                  </w:r>
                  <w:r>
                    <w:rPr>
                      <w:rFonts w:hint="eastAsia"/>
                      <w:b w:val="0"/>
                      <w:bCs w:val="0"/>
                      <w:color w:val="auto"/>
                      <w:sz w:val="21"/>
                      <w:szCs w:val="21"/>
                      <w:lang w:eastAsia="zh-CN"/>
                    </w:rPr>
                    <w:t>）</w:t>
                  </w:r>
                  <w:r>
                    <w:rPr>
                      <w:rFonts w:hint="eastAsia"/>
                      <w:b w:val="0"/>
                      <w:bCs w:val="0"/>
                      <w:color w:val="auto"/>
                      <w:sz w:val="21"/>
                      <w:szCs w:val="21"/>
                      <w:lang w:val="en-US" w:eastAsia="zh-CN"/>
                    </w:rPr>
                    <w:t>8</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 xml:space="preserve"> 盖板沟渠</w:t>
                  </w:r>
                  <w:r>
                    <w:rPr>
                      <w:rFonts w:hint="eastAsia"/>
                      <w:b w:val="0"/>
                      <w:bCs w:val="0"/>
                      <w:color w:val="auto"/>
                      <w:sz w:val="21"/>
                      <w:szCs w:val="21"/>
                      <w:lang w:val="en-US" w:eastAsia="zh-CN"/>
                    </w:rPr>
                    <w:t>8</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74</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w:t>
                  </w:r>
                  <w:r>
                    <w:rPr>
                      <w:rFonts w:hint="eastAsia"/>
                      <w:b w:val="0"/>
                      <w:bCs w:val="0"/>
                      <w:color w:val="auto"/>
                      <w:sz w:val="21"/>
                      <w:szCs w:val="21"/>
                      <w:lang w:val="en-US" w:eastAsia="zh-CN"/>
                    </w:rPr>
                    <w:t>0mm</w:t>
                  </w:r>
                  <w:r>
                    <w:rPr>
                      <w:rFonts w:hint="eastAsia"/>
                      <w:b w:val="0"/>
                      <w:bCs w:val="0"/>
                      <w:color w:val="auto"/>
                      <w:sz w:val="21"/>
                      <w:szCs w:val="21"/>
                    </w:rPr>
                    <w:t>盖板沟渠</w:t>
                  </w:r>
                  <w:r>
                    <w:rPr>
                      <w:rFonts w:hint="eastAsia"/>
                      <w:b w:val="0"/>
                      <w:bCs w:val="0"/>
                      <w:color w:val="auto"/>
                      <w:sz w:val="21"/>
                      <w:szCs w:val="21"/>
                      <w:lang w:val="en-US" w:eastAsia="zh-CN"/>
                    </w:rPr>
                    <w:t>53</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26</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小方井</w:t>
                  </w:r>
                  <w:r>
                    <w:rPr>
                      <w:rFonts w:hint="eastAsia"/>
                      <w:b w:val="0"/>
                      <w:bCs w:val="0"/>
                      <w:color w:val="auto"/>
                      <w:sz w:val="21"/>
                      <w:szCs w:val="21"/>
                      <w:lang w:val="en-US" w:eastAsia="zh-CN"/>
                    </w:rPr>
                    <w:t>17</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 xml:space="preserve"> 封堵</w:t>
                  </w:r>
                  <w:r>
                    <w:rPr>
                      <w:rFonts w:hint="eastAsia"/>
                      <w:b w:val="0"/>
                      <w:bCs w:val="0"/>
                      <w:color w:val="auto"/>
                      <w:sz w:val="21"/>
                      <w:szCs w:val="21"/>
                      <w:lang w:val="en-US" w:eastAsia="zh-CN"/>
                    </w:rPr>
                    <w:t>83</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58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349</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58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757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718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336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381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757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eastAsia="宋体"/>
                      <w:b w:val="0"/>
                      <w:bCs w:val="0"/>
                      <w:color w:val="auto"/>
                      <w:sz w:val="21"/>
                      <w:szCs w:val="21"/>
                      <w:lang w:val="en-US" w:eastAsia="zh-CN"/>
                    </w:rPr>
                  </w:pPr>
                  <w:r>
                    <w:rPr>
                      <w:rFonts w:hint="eastAsia"/>
                      <w:b w:val="0"/>
                      <w:bCs w:val="0"/>
                      <w:color w:val="auto"/>
                      <w:sz w:val="21"/>
                      <w:szCs w:val="21"/>
                      <w:lang w:val="en-US" w:eastAsia="zh-CN"/>
                    </w:rPr>
                    <w:t>公厕</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lang w:eastAsia="zh-CN"/>
                    </w:rPr>
                    <w:t>30号公厕化粪池增设出水口就近接入市政污水系统，并进行屋面雨水口改造及管渠清淤。</w:t>
                  </w:r>
                  <w:r>
                    <w:rPr>
                      <w:rFonts w:hint="eastAsia"/>
                      <w:b w:val="0"/>
                      <w:bCs w:val="0"/>
                      <w:color w:val="auto"/>
                      <w:sz w:val="21"/>
                      <w:szCs w:val="21"/>
                      <w:lang w:val="en-US" w:eastAsia="zh-CN"/>
                    </w:rPr>
                    <w:t>27号公厕</w:t>
                  </w:r>
                  <w:r>
                    <w:rPr>
                      <w:rFonts w:hint="eastAsia"/>
                      <w:b w:val="0"/>
                      <w:bCs w:val="0"/>
                      <w:color w:val="auto"/>
                      <w:sz w:val="21"/>
                      <w:szCs w:val="21"/>
                    </w:rPr>
                    <w:t>化粪池增设出水口就近接入市政污水系统，并进行屋面雨水口改造及管渠清淤</w:t>
                  </w:r>
                  <w:r>
                    <w:rPr>
                      <w:rFonts w:hint="eastAsia"/>
                      <w:b w:val="0"/>
                      <w:bCs w:val="0"/>
                      <w:color w:val="auto"/>
                      <w:sz w:val="21"/>
                      <w:szCs w:val="21"/>
                      <w:lang w:eastAsia="zh-CN"/>
                    </w:rPr>
                    <w:t>；25 号公厕将砖砌化粪池改造为玻璃钢化粪池并设置通气孔，进行管渠清淤。29 号公厕进行屋面雨水口改造及管渠清淤，洗手台混接改造；28 号公厕化粪池增设出水口就近接入市政污水系统，并进行屋面雨水口改造及管渠清进行管渠清淤；24 号公厕化粪池增设出水口就近接入市政污水系统，洗手台混接改造。</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rPr>
                  </w:pPr>
                  <w:r>
                    <w:rPr>
                      <w:rFonts w:hint="eastAsia"/>
                      <w:b w:val="0"/>
                      <w:bCs w:val="0"/>
                      <w:color w:val="auto"/>
                      <w:sz w:val="21"/>
                      <w:szCs w:val="21"/>
                      <w:lang w:eastAsia="zh-CN"/>
                    </w:rPr>
                    <w:t>经牛路</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lang w:eastAsia="zh-CN"/>
                    </w:rPr>
                    <w:t>雨污水管道破裂、变形及脱节处原位更换管道，涉及到沥青路面开挖恢复</w:t>
                  </w:r>
                  <w:r>
                    <w:rPr>
                      <w:rFonts w:hint="eastAsia"/>
                      <w:b w:val="0"/>
                      <w:bCs w:val="0"/>
                      <w:color w:val="auto"/>
                      <w:sz w:val="21"/>
                      <w:szCs w:val="21"/>
                      <w:lang w:val="en-US" w:eastAsia="zh-CN"/>
                    </w:rPr>
                    <w:t>H</w:t>
                  </w:r>
                  <w:r>
                    <w:rPr>
                      <w:rFonts w:hint="eastAsia"/>
                      <w:b w:val="0"/>
                      <w:bCs w:val="0"/>
                      <w:color w:val="auto"/>
                      <w:sz w:val="21"/>
                      <w:szCs w:val="21"/>
                      <w:lang w:eastAsia="zh-CN"/>
                    </w:rPr>
                    <w:t>DPE钢带增强型螺旋波纹管（DN200）</w:t>
                  </w:r>
                  <w:r>
                    <w:rPr>
                      <w:rFonts w:hint="eastAsia"/>
                      <w:b w:val="0"/>
                      <w:bCs w:val="0"/>
                      <w:color w:val="auto"/>
                      <w:sz w:val="21"/>
                      <w:szCs w:val="21"/>
                      <w:lang w:val="en-US" w:eastAsia="zh-CN"/>
                    </w:rPr>
                    <w:t>52</w:t>
                  </w:r>
                  <w:r>
                    <w:rPr>
                      <w:rFonts w:hint="eastAsia"/>
                      <w:b w:val="0"/>
                      <w:bCs w:val="0"/>
                      <w:color w:val="auto"/>
                      <w:sz w:val="21"/>
                      <w:szCs w:val="21"/>
                      <w:lang w:eastAsia="zh-CN"/>
                    </w:rPr>
                    <w:t>m，钢筋混凝土管（DN400）</w:t>
                  </w:r>
                  <w:r>
                    <w:rPr>
                      <w:rFonts w:hint="eastAsia"/>
                      <w:b w:val="0"/>
                      <w:bCs w:val="0"/>
                      <w:color w:val="auto"/>
                      <w:sz w:val="21"/>
                      <w:szCs w:val="21"/>
                      <w:lang w:val="en-US" w:eastAsia="zh-CN"/>
                    </w:rPr>
                    <w:t>128</w:t>
                  </w:r>
                  <w:r>
                    <w:rPr>
                      <w:rFonts w:hint="eastAsia"/>
                      <w:b w:val="0"/>
                      <w:bCs w:val="0"/>
                      <w:color w:val="auto"/>
                      <w:sz w:val="21"/>
                      <w:szCs w:val="21"/>
                      <w:lang w:eastAsia="zh-CN"/>
                    </w:rPr>
                    <w:t>m，钢筋混凝土管（DN500）</w:t>
                  </w:r>
                  <w:r>
                    <w:rPr>
                      <w:rFonts w:hint="eastAsia"/>
                      <w:b w:val="0"/>
                      <w:bCs w:val="0"/>
                      <w:color w:val="auto"/>
                      <w:sz w:val="21"/>
                      <w:szCs w:val="21"/>
                      <w:lang w:val="en-US" w:eastAsia="zh-CN"/>
                    </w:rPr>
                    <w:t>56</w:t>
                  </w:r>
                  <w:r>
                    <w:rPr>
                      <w:rFonts w:hint="eastAsia"/>
                      <w:b w:val="0"/>
                      <w:bCs w:val="0"/>
                      <w:color w:val="auto"/>
                      <w:sz w:val="21"/>
                      <w:szCs w:val="21"/>
                      <w:lang w:eastAsia="zh-CN"/>
                    </w:rPr>
                    <w:t>m，钢筋混凝土管（DN600）</w:t>
                  </w:r>
                  <w:r>
                    <w:rPr>
                      <w:rFonts w:hint="eastAsia"/>
                      <w:b w:val="0"/>
                      <w:bCs w:val="0"/>
                      <w:color w:val="auto"/>
                      <w:sz w:val="21"/>
                      <w:szCs w:val="21"/>
                      <w:lang w:val="en-US" w:eastAsia="zh-CN"/>
                    </w:rPr>
                    <w:t>116</w:t>
                  </w:r>
                  <w:r>
                    <w:rPr>
                      <w:rFonts w:hint="eastAsia"/>
                      <w:b w:val="0"/>
                      <w:bCs w:val="0"/>
                      <w:color w:val="auto"/>
                      <w:sz w:val="21"/>
                      <w:szCs w:val="21"/>
                      <w:lang w:eastAsia="zh-CN"/>
                    </w:rPr>
                    <w:t>m，钢筋混凝土管（DN700）</w:t>
                  </w:r>
                  <w:r>
                    <w:rPr>
                      <w:rFonts w:hint="eastAsia"/>
                      <w:b w:val="0"/>
                      <w:bCs w:val="0"/>
                      <w:color w:val="auto"/>
                      <w:sz w:val="21"/>
                      <w:szCs w:val="21"/>
                      <w:lang w:val="en-US" w:eastAsia="zh-CN"/>
                    </w:rPr>
                    <w:t>32</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471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 xml:space="preserve"> ，挖方</w:t>
                  </w:r>
                  <w:r>
                    <w:rPr>
                      <w:rFonts w:hint="eastAsia"/>
                      <w:b w:val="0"/>
                      <w:bCs w:val="0"/>
                      <w:color w:val="auto"/>
                      <w:sz w:val="21"/>
                      <w:szCs w:val="21"/>
                      <w:lang w:val="en-US" w:eastAsia="zh-CN"/>
                    </w:rPr>
                    <w:t>611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244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444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384</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昌宏路</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雨污水管道破裂、变形及脱节处原位更换管道，涉及到沥青路面开挖恢复。钢筋混凝土管（DN400）</w:t>
                  </w:r>
                  <w:r>
                    <w:rPr>
                      <w:rFonts w:hint="eastAsia"/>
                      <w:b w:val="0"/>
                      <w:bCs w:val="0"/>
                      <w:color w:val="auto"/>
                      <w:sz w:val="21"/>
                      <w:szCs w:val="21"/>
                      <w:lang w:val="en-US" w:eastAsia="zh-CN"/>
                    </w:rPr>
                    <w:t>272</w:t>
                  </w:r>
                  <w:r>
                    <w:rPr>
                      <w:rFonts w:hint="eastAsia"/>
                      <w:b w:val="0"/>
                      <w:bCs w:val="0"/>
                      <w:color w:val="auto"/>
                      <w:sz w:val="21"/>
                      <w:szCs w:val="21"/>
                      <w:lang w:eastAsia="zh-CN"/>
                    </w:rPr>
                    <w:t>m，钢筋混凝土管（DN500）</w:t>
                  </w:r>
                  <w:r>
                    <w:rPr>
                      <w:rFonts w:hint="eastAsia"/>
                      <w:b w:val="0"/>
                      <w:bCs w:val="0"/>
                      <w:color w:val="auto"/>
                      <w:sz w:val="21"/>
                      <w:szCs w:val="21"/>
                      <w:lang w:val="en-US" w:eastAsia="zh-CN"/>
                    </w:rPr>
                    <w:t>412</w:t>
                  </w:r>
                  <w:r>
                    <w:rPr>
                      <w:rFonts w:hint="eastAsia"/>
                      <w:b w:val="0"/>
                      <w:bCs w:val="0"/>
                      <w:color w:val="auto"/>
                      <w:sz w:val="21"/>
                      <w:szCs w:val="21"/>
                      <w:lang w:eastAsia="zh-CN"/>
                    </w:rPr>
                    <w:t>m， 钢筋混凝土管（DN600）</w:t>
                  </w:r>
                  <w:r>
                    <w:rPr>
                      <w:rFonts w:hint="eastAsia"/>
                      <w:b w:val="0"/>
                      <w:bCs w:val="0"/>
                      <w:color w:val="auto"/>
                      <w:sz w:val="21"/>
                      <w:szCs w:val="21"/>
                      <w:lang w:val="en-US" w:eastAsia="zh-CN"/>
                    </w:rPr>
                    <w:t>724</w:t>
                  </w:r>
                  <w:r>
                    <w:rPr>
                      <w:rFonts w:hint="eastAsia"/>
                      <w:b w:val="0"/>
                      <w:bCs w:val="0"/>
                      <w:color w:val="auto"/>
                      <w:sz w:val="21"/>
                      <w:szCs w:val="21"/>
                      <w:lang w:eastAsia="zh-CN"/>
                    </w:rPr>
                    <w:t>m，钢筋混凝土管（DN700）</w:t>
                  </w:r>
                  <w:r>
                    <w:rPr>
                      <w:rFonts w:hint="eastAsia"/>
                      <w:b w:val="0"/>
                      <w:bCs w:val="0"/>
                      <w:color w:val="auto"/>
                      <w:sz w:val="21"/>
                      <w:szCs w:val="21"/>
                      <w:lang w:val="en-US" w:eastAsia="zh-CN"/>
                    </w:rPr>
                    <w:t>572</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2856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val="en-US" w:eastAsia="zh-CN"/>
                    </w:rPr>
                    <w:t xml:space="preserve"> ，</w:t>
                  </w:r>
                  <w:r>
                    <w:rPr>
                      <w:rFonts w:hint="eastAsia"/>
                      <w:b w:val="0"/>
                      <w:bCs w:val="0"/>
                      <w:color w:val="auto"/>
                      <w:sz w:val="21"/>
                      <w:szCs w:val="21"/>
                      <w:lang w:eastAsia="zh-CN"/>
                    </w:rPr>
                    <w:t>挖方4017m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，碎石土回填1763m</w:t>
                  </w:r>
                  <w:r>
                    <w:rPr>
                      <w:rFonts w:hint="eastAsia"/>
                      <w:b w:val="0"/>
                      <w:bCs w:val="0"/>
                      <w:color w:val="auto"/>
                      <w:sz w:val="21"/>
                      <w:szCs w:val="21"/>
                      <w:vertAlign w:val="superscript"/>
                      <w:lang w:eastAsia="zh-CN"/>
                    </w:rPr>
                    <w:t>3</w:t>
                  </w:r>
                  <w:r>
                    <w:rPr>
                      <w:rFonts w:hint="eastAsia"/>
                      <w:b w:val="0"/>
                      <w:bCs w:val="0"/>
                      <w:color w:val="auto"/>
                      <w:sz w:val="21"/>
                      <w:szCs w:val="21"/>
                      <w:lang w:eastAsia="zh-CN"/>
                    </w:rPr>
                    <w:t>， 中粗砂1607 m</w:t>
                  </w:r>
                  <w:r>
                    <w:rPr>
                      <w:rFonts w:hint="eastAsia"/>
                      <w:b w:val="0"/>
                      <w:bCs w:val="0"/>
                      <w:color w:val="auto"/>
                      <w:sz w:val="21"/>
                      <w:szCs w:val="21"/>
                      <w:vertAlign w:val="superscript"/>
                      <w:lang w:eastAsia="zh-CN"/>
                    </w:rPr>
                    <w:t>3</w:t>
                  </w:r>
                  <w:r>
                    <w:rPr>
                      <w:rFonts w:hint="eastAsia"/>
                      <w:b w:val="0"/>
                      <w:bCs w:val="0"/>
                      <w:color w:val="auto"/>
                      <w:sz w:val="21"/>
                      <w:szCs w:val="21"/>
                      <w:lang w:eastAsia="zh-CN"/>
                    </w:rPr>
                    <w:t>， 余方弃置2959m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，现状管道拆除1960m。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rPr>
                  </w:pPr>
                  <w:r>
                    <w:rPr>
                      <w:rFonts w:hint="eastAsia"/>
                      <w:b w:val="0"/>
                      <w:bCs w:val="0"/>
                      <w:color w:val="auto"/>
                      <w:sz w:val="21"/>
                      <w:szCs w:val="21"/>
                    </w:rPr>
                    <w:t>经开路</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lang w:eastAsia="zh-CN"/>
                    </w:rPr>
                    <w:t>雨污水管道破裂、变形及脱节处原位更换管道，涉及到沥青路面开挖恢复，HDPE 钢带增强型螺旋波纹管（DN200）</w:t>
                  </w:r>
                  <w:r>
                    <w:rPr>
                      <w:rFonts w:hint="eastAsia"/>
                      <w:b w:val="0"/>
                      <w:bCs w:val="0"/>
                      <w:color w:val="auto"/>
                      <w:sz w:val="21"/>
                      <w:szCs w:val="21"/>
                      <w:lang w:val="en-US" w:eastAsia="zh-CN"/>
                    </w:rPr>
                    <w:t>12</w:t>
                  </w:r>
                  <w:r>
                    <w:rPr>
                      <w:rFonts w:hint="eastAsia"/>
                      <w:b w:val="0"/>
                      <w:bCs w:val="0"/>
                      <w:color w:val="auto"/>
                      <w:sz w:val="21"/>
                      <w:szCs w:val="21"/>
                      <w:lang w:eastAsia="zh-CN"/>
                    </w:rPr>
                    <w:t>m，钢筋混凝土管</w:t>
                  </w:r>
                  <w:r>
                    <w:rPr>
                      <w:rFonts w:hint="eastAsia"/>
                      <w:b w:val="0"/>
                      <w:bCs w:val="0"/>
                      <w:color w:val="auto"/>
                      <w:sz w:val="21"/>
                      <w:szCs w:val="21"/>
                      <w:lang w:val="en-US" w:eastAsia="zh-CN"/>
                    </w:rPr>
                    <w:t>（</w:t>
                  </w:r>
                  <w:r>
                    <w:rPr>
                      <w:rFonts w:hint="eastAsia"/>
                      <w:b w:val="0"/>
                      <w:bCs w:val="0"/>
                      <w:color w:val="auto"/>
                      <w:sz w:val="21"/>
                      <w:szCs w:val="21"/>
                      <w:lang w:eastAsia="zh-CN"/>
                    </w:rPr>
                    <w:t>DN500</w:t>
                  </w:r>
                  <w:r>
                    <w:rPr>
                      <w:rFonts w:hint="eastAsia"/>
                      <w:b w:val="0"/>
                      <w:bCs w:val="0"/>
                      <w:color w:val="auto"/>
                      <w:sz w:val="21"/>
                      <w:szCs w:val="21"/>
                      <w:lang w:val="en-US" w:eastAsia="zh-CN"/>
                    </w:rPr>
                    <w:t>）40</w:t>
                  </w:r>
                  <w:r>
                    <w:rPr>
                      <w:rFonts w:hint="eastAsia"/>
                      <w:b w:val="0"/>
                      <w:bCs w:val="0"/>
                      <w:color w:val="auto"/>
                      <w:sz w:val="21"/>
                      <w:szCs w:val="21"/>
                      <w:lang w:eastAsia="zh-CN"/>
                    </w:rPr>
                    <w:t>m，钢筋混凝土管（DN600）</w:t>
                  </w:r>
                  <w:r>
                    <w:rPr>
                      <w:rFonts w:hint="eastAsia"/>
                      <w:b w:val="0"/>
                      <w:bCs w:val="0"/>
                      <w:color w:val="auto"/>
                      <w:sz w:val="21"/>
                      <w:szCs w:val="21"/>
                      <w:lang w:val="en-US" w:eastAsia="zh-CN"/>
                    </w:rPr>
                    <w:t>692</w:t>
                  </w:r>
                  <w:r>
                    <w:rPr>
                      <w:rFonts w:hint="eastAsia"/>
                      <w:b w:val="0"/>
                      <w:bCs w:val="0"/>
                      <w:color w:val="auto"/>
                      <w:sz w:val="21"/>
                      <w:szCs w:val="21"/>
                      <w:lang w:eastAsia="zh-CN"/>
                    </w:rPr>
                    <w:t>m，钢筋混凝土管（DN800）</w:t>
                  </w:r>
                  <w:r>
                    <w:rPr>
                      <w:rFonts w:hint="eastAsia"/>
                      <w:b w:val="0"/>
                      <w:bCs w:val="0"/>
                      <w:color w:val="auto"/>
                      <w:sz w:val="21"/>
                      <w:szCs w:val="21"/>
                      <w:lang w:val="en-US" w:eastAsia="zh-CN"/>
                    </w:rPr>
                    <w:t>436</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1946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2395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，碎石土回填</w:t>
                  </w:r>
                  <w:r>
                    <w:rPr>
                      <w:rFonts w:hint="eastAsia"/>
                      <w:b w:val="0"/>
                      <w:bCs w:val="0"/>
                      <w:color w:val="auto"/>
                      <w:sz w:val="21"/>
                      <w:szCs w:val="21"/>
                      <w:lang w:val="en-US" w:eastAsia="zh-CN"/>
                    </w:rPr>
                    <w:t>1254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1174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2138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1180</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rPr>
                  </w:pPr>
                  <w:r>
                    <w:rPr>
                      <w:rFonts w:hint="eastAsia"/>
                      <w:b w:val="0"/>
                      <w:bCs w:val="0"/>
                      <w:color w:val="auto"/>
                      <w:sz w:val="21"/>
                      <w:szCs w:val="21"/>
                      <w:lang w:eastAsia="zh-CN"/>
                    </w:rPr>
                    <w:t>希陶路</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雨污水管道破裂、变形及脱节处原位更换管道，涉及到沥青路面开挖恢复。HDPE钢带增强型螺旋波纹管（DN200）</w:t>
                  </w:r>
                  <w:r>
                    <w:rPr>
                      <w:rFonts w:hint="eastAsia"/>
                      <w:b w:val="0"/>
                      <w:bCs w:val="0"/>
                      <w:color w:val="auto"/>
                      <w:sz w:val="21"/>
                      <w:szCs w:val="21"/>
                      <w:lang w:val="en-US" w:eastAsia="zh-CN"/>
                    </w:rPr>
                    <w:t>48</w:t>
                  </w:r>
                  <w:r>
                    <w:rPr>
                      <w:rFonts w:hint="eastAsia"/>
                      <w:b w:val="0"/>
                      <w:bCs w:val="0"/>
                      <w:color w:val="auto"/>
                      <w:sz w:val="21"/>
                      <w:szCs w:val="21"/>
                      <w:lang w:eastAsia="zh-CN"/>
                    </w:rPr>
                    <w:t>m，钢筋混凝土管（DN400）</w:t>
                  </w:r>
                  <w:r>
                    <w:rPr>
                      <w:rFonts w:hint="eastAsia"/>
                      <w:b w:val="0"/>
                      <w:bCs w:val="0"/>
                      <w:color w:val="auto"/>
                      <w:sz w:val="21"/>
                      <w:szCs w:val="21"/>
                      <w:lang w:val="en-US" w:eastAsia="zh-CN"/>
                    </w:rPr>
                    <w:t>100</w:t>
                  </w:r>
                  <w:r>
                    <w:rPr>
                      <w:rFonts w:hint="eastAsia"/>
                      <w:b w:val="0"/>
                      <w:bCs w:val="0"/>
                      <w:color w:val="auto"/>
                      <w:sz w:val="21"/>
                      <w:szCs w:val="21"/>
                      <w:lang w:eastAsia="zh-CN"/>
                    </w:rPr>
                    <w:t>m，钢筋混凝土管（DN500）</w:t>
                  </w:r>
                  <w:r>
                    <w:rPr>
                      <w:rFonts w:hint="eastAsia"/>
                      <w:b w:val="0"/>
                      <w:bCs w:val="0"/>
                      <w:color w:val="auto"/>
                      <w:sz w:val="21"/>
                      <w:szCs w:val="21"/>
                      <w:lang w:val="en-US" w:eastAsia="zh-CN"/>
                    </w:rPr>
                    <w:t>24</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165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204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，碎石土回填</w:t>
                  </w:r>
                  <w:r>
                    <w:rPr>
                      <w:rFonts w:hint="eastAsia"/>
                      <w:b w:val="0"/>
                      <w:bCs w:val="0"/>
                      <w:color w:val="auto"/>
                      <w:sz w:val="21"/>
                      <w:szCs w:val="21"/>
                      <w:lang w:val="en-US" w:eastAsia="zh-CN"/>
                    </w:rPr>
                    <w:t>100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82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144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172</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2#区块</w:t>
                  </w:r>
                </w:p>
              </w:tc>
              <w:tc>
                <w:tcPr>
                  <w:tcW w:w="585"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昆明学院</w:t>
                  </w:r>
                </w:p>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1553</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rPr>
                    <w:t>1018</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rPr>
                    <w:t>465</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DN500</w:t>
                  </w:r>
                  <w:r>
                    <w:rPr>
                      <w:rFonts w:hint="eastAsia"/>
                      <w:b w:val="0"/>
                      <w:bCs w:val="0"/>
                      <w:color w:val="auto"/>
                      <w:sz w:val="21"/>
                      <w:szCs w:val="21"/>
                      <w:lang w:eastAsia="zh-CN"/>
                    </w:rPr>
                    <w:t>）</w:t>
                  </w:r>
                  <w:r>
                    <w:rPr>
                      <w:rFonts w:hint="eastAsia"/>
                      <w:b w:val="0"/>
                      <w:bCs w:val="0"/>
                      <w:color w:val="auto"/>
                      <w:sz w:val="21"/>
                      <w:szCs w:val="21"/>
                      <w:lang w:val="en-US" w:eastAsia="zh-CN"/>
                    </w:rPr>
                    <w:t>638</w:t>
                  </w:r>
                  <w:r>
                    <w:rPr>
                      <w:rFonts w:hint="eastAsia"/>
                      <w:b w:val="0"/>
                      <w:bCs w:val="0"/>
                      <w:color w:val="auto"/>
                      <w:sz w:val="21"/>
                      <w:szCs w:val="21"/>
                      <w:lang w:eastAsia="zh-CN"/>
                    </w:rPr>
                    <w:t>m，</w:t>
                  </w:r>
                  <w:r>
                    <w:rPr>
                      <w:rFonts w:hint="eastAsia"/>
                      <w:b w:val="0"/>
                      <w:bCs w:val="0"/>
                      <w:color w:val="auto"/>
                      <w:sz w:val="21"/>
                      <w:szCs w:val="21"/>
                    </w:rPr>
                    <w:t>钢筋混凝土管</w:t>
                  </w:r>
                  <w:r>
                    <w:rPr>
                      <w:rFonts w:hint="eastAsia"/>
                      <w:b w:val="0"/>
                      <w:bCs w:val="0"/>
                      <w:color w:val="auto"/>
                      <w:sz w:val="21"/>
                      <w:szCs w:val="21"/>
                      <w:lang w:eastAsia="zh-CN"/>
                    </w:rPr>
                    <w:t>（</w:t>
                  </w:r>
                  <w:r>
                    <w:rPr>
                      <w:rFonts w:hint="eastAsia"/>
                      <w:b w:val="0"/>
                      <w:bCs w:val="0"/>
                      <w:color w:val="auto"/>
                      <w:sz w:val="21"/>
                      <w:szCs w:val="21"/>
                    </w:rPr>
                    <w:t>DN600</w:t>
                  </w:r>
                  <w:r>
                    <w:rPr>
                      <w:rFonts w:hint="eastAsia"/>
                      <w:b w:val="0"/>
                      <w:bCs w:val="0"/>
                      <w:color w:val="auto"/>
                      <w:sz w:val="21"/>
                      <w:szCs w:val="21"/>
                      <w:lang w:eastAsia="zh-CN"/>
                    </w:rPr>
                    <w:t>）</w:t>
                  </w:r>
                  <w:r>
                    <w:rPr>
                      <w:rFonts w:hint="eastAsia"/>
                      <w:b w:val="0"/>
                      <w:bCs w:val="0"/>
                      <w:color w:val="auto"/>
                      <w:sz w:val="21"/>
                      <w:szCs w:val="21"/>
                      <w:lang w:val="en-US" w:eastAsia="zh-CN"/>
                    </w:rPr>
                    <w:t>561</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1586</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230</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86</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133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 塑料圆形检查井</w:t>
                  </w:r>
                  <w:r>
                    <w:rPr>
                      <w:rFonts w:hint="eastAsia"/>
                      <w:b w:val="0"/>
                      <w:bCs w:val="0"/>
                      <w:color w:val="auto"/>
                      <w:sz w:val="21"/>
                      <w:szCs w:val="21"/>
                      <w:lang w:val="en-US" w:eastAsia="zh-CN"/>
                    </w:rPr>
                    <w:t>19</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小方井</w:t>
                  </w:r>
                  <w:r>
                    <w:rPr>
                      <w:rFonts w:hint="eastAsia"/>
                      <w:b w:val="0"/>
                      <w:bCs w:val="0"/>
                      <w:color w:val="auto"/>
                      <w:sz w:val="21"/>
                      <w:szCs w:val="21"/>
                      <w:lang w:val="en-US" w:eastAsia="zh-CN"/>
                    </w:rPr>
                    <w:t>39</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188</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1044</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522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3132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522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6787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6174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3784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中粗砂2390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6787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新建植草沟</w:t>
                  </w:r>
                  <w:r>
                    <w:rPr>
                      <w:rFonts w:hint="eastAsia"/>
                      <w:b w:val="0"/>
                      <w:bCs w:val="0"/>
                      <w:color w:val="auto"/>
                      <w:sz w:val="21"/>
                      <w:szCs w:val="21"/>
                      <w:lang w:eastAsia="zh-CN"/>
                    </w:rPr>
                    <w:t>（</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 xml:space="preserve">×500 </w:t>
                  </w:r>
                  <w:r>
                    <w:rPr>
                      <w:rFonts w:hint="eastAsia"/>
                      <w:b w:val="0"/>
                      <w:bCs w:val="0"/>
                      <w:color w:val="auto"/>
                      <w:sz w:val="21"/>
                      <w:szCs w:val="21"/>
                      <w:lang w:val="en-US" w:eastAsia="zh-CN"/>
                    </w:rPr>
                    <w:t>mm</w:t>
                  </w:r>
                  <w:r>
                    <w:rPr>
                      <w:rFonts w:hint="eastAsia"/>
                      <w:b w:val="0"/>
                      <w:bCs w:val="0"/>
                      <w:color w:val="auto"/>
                      <w:sz w:val="21"/>
                      <w:szCs w:val="21"/>
                      <w:lang w:eastAsia="zh-CN"/>
                    </w:rPr>
                    <w:t>）</w:t>
                  </w:r>
                  <w:r>
                    <w:rPr>
                      <w:rFonts w:hint="eastAsia"/>
                      <w:b w:val="0"/>
                      <w:bCs w:val="0"/>
                      <w:color w:val="auto"/>
                      <w:sz w:val="21"/>
                      <w:szCs w:val="21"/>
                      <w:lang w:val="en-US" w:eastAsia="zh-CN"/>
                    </w:rPr>
                    <w:t>100</w:t>
                  </w:r>
                  <w:r>
                    <w:rPr>
                      <w:rFonts w:hint="eastAsia"/>
                      <w:b w:val="0"/>
                      <w:bCs w:val="0"/>
                      <w:color w:val="auto"/>
                      <w:sz w:val="21"/>
                      <w:szCs w:val="21"/>
                      <w:lang w:eastAsia="zh-CN"/>
                    </w:rPr>
                    <w:t>m，</w:t>
                  </w:r>
                  <w:r>
                    <w:rPr>
                      <w:rFonts w:hint="eastAsia"/>
                      <w:b w:val="0"/>
                      <w:bCs w:val="0"/>
                      <w:color w:val="auto"/>
                      <w:sz w:val="21"/>
                      <w:szCs w:val="21"/>
                    </w:rPr>
                    <w:t>HDPE压球式初期雨水弃流井</w:t>
                  </w:r>
                  <w:r>
                    <w:rPr>
                      <w:rFonts w:hint="eastAsia"/>
                      <w:b w:val="0"/>
                      <w:bCs w:val="0"/>
                      <w:color w:val="auto"/>
                      <w:sz w:val="21"/>
                      <w:szCs w:val="21"/>
                      <w:lang w:eastAsia="zh-CN"/>
                    </w:rPr>
                    <w:t>（</w:t>
                  </w:r>
                  <w:r>
                    <w:rPr>
                      <w:rFonts w:hint="eastAsia"/>
                      <w:b w:val="0"/>
                      <w:bCs w:val="0"/>
                      <w:color w:val="auto"/>
                      <w:sz w:val="21"/>
                      <w:szCs w:val="21"/>
                    </w:rPr>
                    <w:t>Φ1000</w:t>
                  </w:r>
                  <w:r>
                    <w:rPr>
                      <w:rFonts w:hint="eastAsia"/>
                      <w:b w:val="0"/>
                      <w:bCs w:val="0"/>
                      <w:color w:val="auto"/>
                      <w:sz w:val="21"/>
                      <w:szCs w:val="21"/>
                      <w:lang w:eastAsia="zh-CN"/>
                    </w:rPr>
                    <w:t>）</w:t>
                  </w:r>
                  <w:r>
                    <w:rPr>
                      <w:rFonts w:hint="eastAsia"/>
                      <w:b w:val="0"/>
                      <w:bCs w:val="0"/>
                      <w:color w:val="auto"/>
                      <w:sz w:val="21"/>
                      <w:szCs w:val="21"/>
                      <w:lang w:val="en-US" w:eastAsia="zh-CN"/>
                    </w:rPr>
                    <w:t>6</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2320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化粪池改造</w:t>
                  </w:r>
                  <w:r>
                    <w:rPr>
                      <w:rFonts w:hint="eastAsia"/>
                      <w:b w:val="0"/>
                      <w:bCs w:val="0"/>
                      <w:color w:val="auto"/>
                      <w:sz w:val="21"/>
                      <w:szCs w:val="21"/>
                      <w:lang w:val="en-US" w:eastAsia="zh-CN"/>
                    </w:rPr>
                    <w:t>4</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隔油池</w:t>
                  </w:r>
                  <w:r>
                    <w:rPr>
                      <w:rFonts w:hint="eastAsia"/>
                      <w:b w:val="0"/>
                      <w:bCs w:val="0"/>
                      <w:color w:val="auto"/>
                      <w:sz w:val="21"/>
                      <w:szCs w:val="21"/>
                      <w:lang w:val="en-US" w:eastAsia="zh-CN"/>
                    </w:rPr>
                    <w:t>54</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环保型雨水口</w:t>
                  </w:r>
                  <w:r>
                    <w:rPr>
                      <w:rFonts w:hint="eastAsia"/>
                      <w:b w:val="0"/>
                      <w:bCs w:val="0"/>
                      <w:color w:val="auto"/>
                      <w:sz w:val="21"/>
                      <w:szCs w:val="21"/>
                      <w:lang w:val="en-US" w:eastAsia="zh-CN"/>
                    </w:rPr>
                    <w:t>16</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下凹式绿地</w:t>
                  </w:r>
                  <w:r>
                    <w:rPr>
                      <w:rFonts w:hint="eastAsia"/>
                      <w:b w:val="0"/>
                      <w:bCs w:val="0"/>
                      <w:color w:val="auto"/>
                      <w:sz w:val="21"/>
                      <w:szCs w:val="21"/>
                      <w:lang w:val="en-US" w:eastAsia="zh-CN"/>
                    </w:rPr>
                    <w:t>480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经开区消防大队一中队</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191</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 xml:space="preserve">DN300 </w:t>
                  </w:r>
                  <w:r>
                    <w:rPr>
                      <w:rFonts w:hint="eastAsia"/>
                      <w:b w:val="0"/>
                      <w:bCs w:val="0"/>
                      <w:color w:val="auto"/>
                      <w:sz w:val="21"/>
                      <w:szCs w:val="21"/>
                      <w:lang w:eastAsia="zh-CN"/>
                    </w:rPr>
                    <w:t>）</w:t>
                  </w:r>
                  <w:r>
                    <w:rPr>
                      <w:rFonts w:hint="eastAsia"/>
                      <w:b w:val="0"/>
                      <w:bCs w:val="0"/>
                      <w:color w:val="auto"/>
                      <w:sz w:val="21"/>
                      <w:szCs w:val="21"/>
                      <w:lang w:val="en-US" w:eastAsia="zh-CN"/>
                    </w:rPr>
                    <w:t>101</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9</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rPr>
                    <w:t>φ700 塑料圆形检查井</w:t>
                  </w:r>
                  <w:r>
                    <w:rPr>
                      <w:rFonts w:hint="eastAsia"/>
                      <w:b w:val="0"/>
                      <w:bCs w:val="0"/>
                      <w:color w:val="auto"/>
                      <w:sz w:val="21"/>
                      <w:szCs w:val="21"/>
                      <w:lang w:val="en-US" w:eastAsia="zh-CN"/>
                    </w:rPr>
                    <w:t>14</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φ1000塑料圆形检查井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9</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53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27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160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27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347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331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159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171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347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both"/>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rPr>
                    <w:t>自贸区政务中心</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269</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83</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9</w:t>
                  </w:r>
                  <w:r>
                    <w:rPr>
                      <w:rFonts w:hint="eastAsia"/>
                      <w:b w:val="0"/>
                      <w:bCs w:val="0"/>
                      <w:color w:val="auto"/>
                      <w:sz w:val="21"/>
                      <w:szCs w:val="21"/>
                      <w:lang w:eastAsia="zh-CN"/>
                    </w:rPr>
                    <w:t>m，</w:t>
                  </w:r>
                  <w:r>
                    <w:rPr>
                      <w:rFonts w:hint="eastAsia"/>
                      <w:b w:val="0"/>
                      <w:bCs w:val="0"/>
                      <w:color w:val="auto"/>
                      <w:sz w:val="21"/>
                      <w:szCs w:val="21"/>
                    </w:rPr>
                    <w:t>500×500盖板沟渠</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10</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φ1000塑料圆形检查井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小方井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9</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63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31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188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31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407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390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192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198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407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40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昆明综合保税区</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216</w:t>
                  </w:r>
                  <w:r>
                    <w:rPr>
                      <w:rFonts w:hint="eastAsia"/>
                      <w:b w:val="0"/>
                      <w:bCs w:val="0"/>
                      <w:color w:val="auto"/>
                      <w:sz w:val="21"/>
                      <w:szCs w:val="21"/>
                      <w:lang w:eastAsia="zh-CN"/>
                    </w:rPr>
                    <w:t>m，</w:t>
                  </w:r>
                  <w:r>
                    <w:rPr>
                      <w:rFonts w:hint="eastAsia"/>
                      <w:b w:val="0"/>
                      <w:bCs w:val="0"/>
                      <w:color w:val="auto"/>
                      <w:sz w:val="21"/>
                      <w:szCs w:val="21"/>
                    </w:rPr>
                    <w:t xml:space="preserve"> 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125</w:t>
                  </w:r>
                  <w:r>
                    <w:rPr>
                      <w:rFonts w:hint="eastAsia"/>
                      <w:b w:val="0"/>
                      <w:bCs w:val="0"/>
                      <w:color w:val="auto"/>
                      <w:sz w:val="21"/>
                      <w:szCs w:val="21"/>
                      <w:lang w:eastAsia="zh-CN"/>
                    </w:rPr>
                    <w:t>m，</w:t>
                  </w:r>
                  <w:r>
                    <w:rPr>
                      <w:rFonts w:hint="eastAsia"/>
                      <w:b w:val="0"/>
                      <w:bCs w:val="0"/>
                      <w:color w:val="auto"/>
                      <w:sz w:val="21"/>
                      <w:szCs w:val="21"/>
                    </w:rPr>
                    <w:t xml:space="preserve"> 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41</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39</w:t>
                  </w:r>
                  <w:r>
                    <w:rPr>
                      <w:rFonts w:hint="eastAsia"/>
                      <w:b w:val="0"/>
                      <w:bCs w:val="0"/>
                      <w:color w:val="auto"/>
                      <w:sz w:val="21"/>
                      <w:szCs w:val="21"/>
                      <w:lang w:eastAsia="zh-CN"/>
                    </w:rPr>
                    <w:t>m，</w:t>
                  </w:r>
                  <w:r>
                    <w:rPr>
                      <w:rFonts w:hint="eastAsia"/>
                      <w:b w:val="0"/>
                      <w:bCs w:val="0"/>
                      <w:color w:val="auto"/>
                      <w:sz w:val="21"/>
                      <w:szCs w:val="21"/>
                    </w:rPr>
                    <w:t xml:space="preserve"> 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rPr>
                    <w:t xml:space="preserve"> 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10</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 塑料圆形检查井</w:t>
                  </w:r>
                  <w:r>
                    <w:rPr>
                      <w:rFonts w:hint="eastAsia"/>
                      <w:b w:val="0"/>
                      <w:bCs w:val="0"/>
                      <w:color w:val="auto"/>
                      <w:sz w:val="21"/>
                      <w:szCs w:val="21"/>
                      <w:lang w:val="en-US" w:eastAsia="zh-CN"/>
                    </w:rPr>
                    <w:t>2</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小方井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 xml:space="preserve"> 封堵</w:t>
                  </w:r>
                  <w:r>
                    <w:rPr>
                      <w:rFonts w:hint="eastAsia"/>
                      <w:b w:val="0"/>
                      <w:bCs w:val="0"/>
                      <w:color w:val="auto"/>
                      <w:sz w:val="21"/>
                      <w:szCs w:val="21"/>
                      <w:lang w:val="en-US" w:eastAsia="zh-CN"/>
                    </w:rPr>
                    <w:t>7</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65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33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196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vertAlign w:val="baseline"/>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33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424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403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192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211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424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290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rPr>
                  </w:pPr>
                  <w:r>
                    <w:rPr>
                      <w:rFonts w:hint="eastAsia"/>
                      <w:b w:val="0"/>
                      <w:bCs w:val="0"/>
                      <w:color w:val="auto"/>
                      <w:sz w:val="21"/>
                      <w:szCs w:val="21"/>
                    </w:rPr>
                    <w:t>昆明学院附属经开学校</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239</w:t>
                  </w:r>
                  <w:r>
                    <w:rPr>
                      <w:rFonts w:hint="eastAsia"/>
                      <w:b w:val="0"/>
                      <w:bCs w:val="0"/>
                      <w:color w:val="auto"/>
                      <w:sz w:val="21"/>
                      <w:szCs w:val="21"/>
                      <w:lang w:eastAsia="zh-CN"/>
                    </w:rPr>
                    <w:t>m，</w:t>
                  </w:r>
                  <w:r>
                    <w:rPr>
                      <w:rFonts w:hint="eastAsia"/>
                      <w:b w:val="0"/>
                      <w:bCs w:val="0"/>
                      <w:color w:val="auto"/>
                      <w:sz w:val="21"/>
                      <w:szCs w:val="21"/>
                    </w:rPr>
                    <w:t>HDPE带增强型螺旋波纹管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71</w:t>
                  </w:r>
                  <w:r>
                    <w:rPr>
                      <w:rFonts w:hint="eastAsia"/>
                      <w:b w:val="0"/>
                      <w:bCs w:val="0"/>
                      <w:color w:val="auto"/>
                      <w:sz w:val="21"/>
                      <w:szCs w:val="21"/>
                      <w:lang w:eastAsia="zh-CN"/>
                    </w:rPr>
                    <w:t>m，</w:t>
                  </w:r>
                  <w:r>
                    <w:rPr>
                      <w:rFonts w:hint="eastAsia"/>
                      <w:b w:val="0"/>
                      <w:bCs w:val="0"/>
                      <w:color w:val="auto"/>
                      <w:sz w:val="21"/>
                      <w:szCs w:val="21"/>
                    </w:rPr>
                    <w:t xml:space="preserve"> 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lang w:val="en-US" w:eastAsia="zh-CN"/>
                    </w:rPr>
                    <w:t>4</w:t>
                  </w:r>
                  <w:r>
                    <w:rPr>
                      <w:rFonts w:hint="eastAsia"/>
                      <w:b w:val="0"/>
                      <w:bCs w:val="0"/>
                      <w:color w:val="auto"/>
                      <w:sz w:val="21"/>
                      <w:szCs w:val="21"/>
                    </w:rPr>
                    <w:t>00</w:t>
                  </w:r>
                  <w:r>
                    <w:rPr>
                      <w:rFonts w:hint="eastAsia"/>
                      <w:b w:val="0"/>
                      <w:bCs w:val="0"/>
                      <w:color w:val="auto"/>
                      <w:sz w:val="21"/>
                      <w:szCs w:val="21"/>
                      <w:lang w:val="en-US" w:eastAsia="zh-CN"/>
                    </w:rPr>
                    <w:t>mm</w:t>
                  </w:r>
                  <w:r>
                    <w:rPr>
                      <w:rFonts w:hint="eastAsia"/>
                      <w:b w:val="0"/>
                      <w:bCs w:val="0"/>
                      <w:color w:val="auto"/>
                      <w:sz w:val="21"/>
                      <w:szCs w:val="21"/>
                    </w:rPr>
                    <w:t>×</w:t>
                  </w:r>
                  <w:r>
                    <w:rPr>
                      <w:rFonts w:hint="eastAsia"/>
                      <w:b w:val="0"/>
                      <w:bCs w:val="0"/>
                      <w:color w:val="auto"/>
                      <w:sz w:val="21"/>
                      <w:szCs w:val="21"/>
                      <w:lang w:val="en-US" w:eastAsia="zh-CN"/>
                    </w:rPr>
                    <w:t>4</w:t>
                  </w:r>
                  <w:r>
                    <w:rPr>
                      <w:rFonts w:hint="eastAsia"/>
                      <w:b w:val="0"/>
                      <w:bCs w:val="0"/>
                      <w:color w:val="auto"/>
                      <w:sz w:val="21"/>
                      <w:szCs w:val="21"/>
                    </w:rPr>
                    <w:t>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9</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10</w:t>
                  </w:r>
                  <w:r>
                    <w:rPr>
                      <w:rFonts w:hint="eastAsia"/>
                      <w:b w:val="0"/>
                      <w:bCs w:val="0"/>
                      <w:color w:val="auto"/>
                      <w:sz w:val="21"/>
                      <w:szCs w:val="21"/>
                    </w:rPr>
                    <w:t xml:space="preserve"> 座</w:t>
                  </w:r>
                  <w:r>
                    <w:rPr>
                      <w:rFonts w:hint="eastAsia"/>
                      <w:b w:val="0"/>
                      <w:bCs w:val="0"/>
                      <w:color w:val="auto"/>
                      <w:sz w:val="21"/>
                      <w:szCs w:val="21"/>
                      <w:lang w:eastAsia="zh-CN"/>
                    </w:rPr>
                    <w:t>，</w:t>
                  </w:r>
                  <w:r>
                    <w:rPr>
                      <w:rFonts w:hint="eastAsia"/>
                      <w:b w:val="0"/>
                      <w:bCs w:val="0"/>
                      <w:color w:val="auto"/>
                      <w:sz w:val="21"/>
                      <w:szCs w:val="21"/>
                    </w:rPr>
                    <w:t>φ7008 塑料圆形检查井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小方井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17</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56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167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362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346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171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176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362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80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公厕</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19 号公厕</w:t>
                  </w:r>
                  <w:r>
                    <w:rPr>
                      <w:rFonts w:hint="eastAsia"/>
                      <w:b w:val="0"/>
                      <w:bCs w:val="0"/>
                      <w:color w:val="auto"/>
                      <w:sz w:val="21"/>
                      <w:szCs w:val="21"/>
                      <w:lang w:eastAsia="zh-CN"/>
                    </w:rPr>
                    <w:t>：</w:t>
                  </w:r>
                  <w:r>
                    <w:rPr>
                      <w:rFonts w:hint="eastAsia"/>
                      <w:b w:val="0"/>
                      <w:bCs w:val="0"/>
                      <w:color w:val="auto"/>
                      <w:sz w:val="21"/>
                      <w:szCs w:val="21"/>
                    </w:rPr>
                    <w:t>化粪池增设出水口就近接入市政污水系统，并进行屋面雨水口改造及管渠清淤</w:t>
                  </w:r>
                  <w:r>
                    <w:rPr>
                      <w:rFonts w:hint="eastAsia"/>
                      <w:b w:val="0"/>
                      <w:bCs w:val="0"/>
                      <w:color w:val="auto"/>
                      <w:sz w:val="21"/>
                      <w:szCs w:val="21"/>
                      <w:lang w:eastAsia="zh-CN"/>
                    </w:rPr>
                    <w:t>；</w:t>
                  </w:r>
                  <w:r>
                    <w:rPr>
                      <w:rFonts w:hint="eastAsia"/>
                      <w:b w:val="0"/>
                      <w:bCs w:val="0"/>
                      <w:color w:val="auto"/>
                      <w:sz w:val="21"/>
                      <w:szCs w:val="21"/>
                    </w:rPr>
                    <w:t>21 号公厕</w:t>
                  </w:r>
                  <w:r>
                    <w:rPr>
                      <w:rFonts w:hint="eastAsia"/>
                      <w:b w:val="0"/>
                      <w:bCs w:val="0"/>
                      <w:color w:val="auto"/>
                      <w:sz w:val="21"/>
                      <w:szCs w:val="21"/>
                      <w:lang w:val="en-US" w:eastAsia="zh-CN"/>
                    </w:rPr>
                    <w:t xml:space="preserve"> 22 号公厕：</w:t>
                  </w:r>
                  <w:r>
                    <w:rPr>
                      <w:rFonts w:hint="eastAsia"/>
                      <w:b w:val="0"/>
                      <w:bCs w:val="0"/>
                      <w:color w:val="auto"/>
                      <w:sz w:val="21"/>
                      <w:szCs w:val="21"/>
                    </w:rPr>
                    <w:t>屋面雨水口改造及管渠清淤。</w:t>
                  </w:r>
                  <w:r>
                    <w:rPr>
                      <w:rFonts w:hint="eastAsia"/>
                      <w:b w:val="0"/>
                      <w:bCs w:val="0"/>
                      <w:color w:val="auto"/>
                      <w:sz w:val="21"/>
                      <w:szCs w:val="21"/>
                      <w:lang w:eastAsia="zh-CN"/>
                    </w:rPr>
                    <w:t>23有号公厕：化粪池增设出水口就近接入市政污水系统，并进行屋面雨水口改造及管渠清淤。</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大学路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雨污水管道破裂、变形及脱节处原位更换管道，涉及到沥青路面开挖恢复。HDPE钢带增强型螺旋波纹管（DN200）</w:t>
                  </w:r>
                  <w:r>
                    <w:rPr>
                      <w:rFonts w:hint="eastAsia"/>
                      <w:b w:val="0"/>
                      <w:bCs w:val="0"/>
                      <w:color w:val="auto"/>
                      <w:sz w:val="21"/>
                      <w:szCs w:val="21"/>
                      <w:lang w:val="en-US" w:eastAsia="zh-CN"/>
                    </w:rPr>
                    <w:t>44</w:t>
                  </w:r>
                  <w:r>
                    <w:rPr>
                      <w:rFonts w:hint="eastAsia"/>
                      <w:b w:val="0"/>
                      <w:bCs w:val="0"/>
                      <w:color w:val="auto"/>
                      <w:sz w:val="21"/>
                      <w:szCs w:val="21"/>
                      <w:lang w:eastAsia="zh-CN"/>
                    </w:rPr>
                    <w:t>m，钢筋混凝土管（DN600）</w:t>
                  </w:r>
                  <w:r>
                    <w:rPr>
                      <w:rFonts w:hint="eastAsia"/>
                      <w:b w:val="0"/>
                      <w:bCs w:val="0"/>
                      <w:color w:val="auto"/>
                      <w:sz w:val="21"/>
                      <w:szCs w:val="21"/>
                      <w:lang w:val="en-US" w:eastAsia="zh-CN"/>
                    </w:rPr>
                    <w:t>24</w:t>
                  </w:r>
                  <w:r>
                    <w:rPr>
                      <w:rFonts w:hint="eastAsia"/>
                      <w:b w:val="0"/>
                      <w:bCs w:val="0"/>
                      <w:color w:val="auto"/>
                      <w:sz w:val="21"/>
                      <w:szCs w:val="21"/>
                      <w:lang w:eastAsia="zh-CN"/>
                    </w:rPr>
                    <w:t>m，钢筋混凝土管（DN1000）</w:t>
                  </w:r>
                  <w:r>
                    <w:rPr>
                      <w:rFonts w:hint="eastAsia"/>
                      <w:b w:val="0"/>
                      <w:bCs w:val="0"/>
                      <w:color w:val="auto"/>
                      <w:sz w:val="21"/>
                      <w:szCs w:val="21"/>
                      <w:lang w:val="en-US" w:eastAsia="zh-CN"/>
                    </w:rPr>
                    <w:t>20</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114</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174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75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69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128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，现状管道拆除</w:t>
                  </w:r>
                  <w:r>
                    <w:rPr>
                      <w:rFonts w:hint="eastAsia"/>
                      <w:b w:val="0"/>
                      <w:bCs w:val="0"/>
                      <w:color w:val="auto"/>
                      <w:sz w:val="21"/>
                      <w:szCs w:val="21"/>
                      <w:lang w:val="en-US" w:eastAsia="zh-CN"/>
                    </w:rPr>
                    <w:t>88</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玉缘路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雨污水管道破裂、变形及脱节处原位更换管道，涉及到沥青路面开挖恢复。钢筋混凝土管（DN800）</w:t>
                  </w:r>
                  <w:r>
                    <w:rPr>
                      <w:rFonts w:hint="eastAsia"/>
                      <w:b w:val="0"/>
                      <w:bCs w:val="0"/>
                      <w:color w:val="auto"/>
                      <w:sz w:val="21"/>
                      <w:szCs w:val="21"/>
                      <w:lang w:val="en-US" w:eastAsia="zh-CN"/>
                    </w:rPr>
                    <w:t>4</w:t>
                  </w:r>
                  <w:r>
                    <w:rPr>
                      <w:rFonts w:hint="eastAsia"/>
                      <w:b w:val="0"/>
                      <w:bCs w:val="0"/>
                      <w:color w:val="auto"/>
                      <w:sz w:val="21"/>
                      <w:szCs w:val="21"/>
                      <w:lang w:eastAsia="zh-CN"/>
                    </w:rPr>
                    <w:t>m，钢筋混凝土管（DN1000）</w:t>
                  </w:r>
                  <w:r>
                    <w:rPr>
                      <w:rFonts w:hint="eastAsia"/>
                      <w:b w:val="0"/>
                      <w:bCs w:val="0"/>
                      <w:color w:val="auto"/>
                      <w:sz w:val="21"/>
                      <w:szCs w:val="21"/>
                      <w:lang w:val="en-US" w:eastAsia="zh-CN"/>
                    </w:rPr>
                    <w:t>4</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，碎石土回填</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8</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宏贸路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雨污水管道破裂、变形及脱节处原位更换管道，涉及到沥青路面开挖恢复。HDPE钢带增强型螺旋波纹管（DN300）</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lang w:val="en-US" w:eastAsia="zh-CN"/>
                    </w:rPr>
                    <w:t>，</w:t>
                  </w:r>
                  <w:r>
                    <w:rPr>
                      <w:rFonts w:hint="eastAsia"/>
                      <w:b w:val="0"/>
                      <w:bCs w:val="0"/>
                      <w:color w:val="auto"/>
                      <w:sz w:val="21"/>
                      <w:szCs w:val="21"/>
                      <w:lang w:eastAsia="zh-CN"/>
                    </w:rPr>
                    <w:t>钢筋混凝土管DN500</w:t>
                  </w:r>
                  <w:r>
                    <w:rPr>
                      <w:rFonts w:hint="eastAsia"/>
                      <w:b w:val="0"/>
                      <w:bCs w:val="0"/>
                      <w:color w:val="auto"/>
                      <w:sz w:val="21"/>
                      <w:szCs w:val="21"/>
                      <w:lang w:val="en-US" w:eastAsia="zh-CN"/>
                    </w:rPr>
                    <w:t xml:space="preserve"> 8</w:t>
                  </w:r>
                  <w:r>
                    <w:rPr>
                      <w:rFonts w:hint="eastAsia"/>
                      <w:b w:val="0"/>
                      <w:bCs w:val="0"/>
                      <w:color w:val="auto"/>
                      <w:sz w:val="21"/>
                      <w:szCs w:val="21"/>
                      <w:lang w:eastAsia="zh-CN"/>
                    </w:rPr>
                    <w:t>m</w:t>
                  </w:r>
                  <w:r>
                    <w:rPr>
                      <w:rFonts w:hint="eastAsia"/>
                      <w:b w:val="0"/>
                      <w:bCs w:val="0"/>
                      <w:color w:val="auto"/>
                      <w:sz w:val="21"/>
                      <w:szCs w:val="21"/>
                      <w:lang w:val="en-US" w:eastAsia="zh-CN"/>
                    </w:rPr>
                    <w:t>，</w:t>
                  </w:r>
                  <w:r>
                    <w:rPr>
                      <w:rFonts w:hint="eastAsia"/>
                      <w:b w:val="0"/>
                      <w:bCs w:val="0"/>
                      <w:color w:val="auto"/>
                      <w:sz w:val="21"/>
                      <w:szCs w:val="21"/>
                      <w:lang w:eastAsia="zh-CN"/>
                    </w:rPr>
                    <w:t>沥青路面拆除恢复</w:t>
                  </w:r>
                  <w:r>
                    <w:rPr>
                      <w:rFonts w:hint="eastAsia"/>
                      <w:b w:val="0"/>
                      <w:bCs w:val="0"/>
                      <w:color w:val="auto"/>
                      <w:sz w:val="21"/>
                      <w:szCs w:val="21"/>
                      <w:lang w:val="en-US" w:eastAsia="zh-CN"/>
                    </w:rPr>
                    <w:t>20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val="en-US" w:eastAsia="zh-CN"/>
                    </w:rPr>
                    <w:t>，</w:t>
                  </w:r>
                  <w:r>
                    <w:rPr>
                      <w:rFonts w:hint="eastAsia"/>
                      <w:b w:val="0"/>
                      <w:bCs w:val="0"/>
                      <w:color w:val="auto"/>
                      <w:sz w:val="21"/>
                      <w:szCs w:val="21"/>
                      <w:lang w:eastAsia="zh-CN"/>
                    </w:rPr>
                    <w:t>碎石土回填</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17</w:t>
                  </w:r>
                  <w:r>
                    <w:rPr>
                      <w:rFonts w:hint="eastAsia"/>
                      <w:b w:val="0"/>
                      <w:bCs w:val="0"/>
                      <w:color w:val="auto"/>
                      <w:sz w:val="21"/>
                      <w:szCs w:val="21"/>
                      <w:lang w:eastAsia="zh-CN"/>
                    </w:rPr>
                    <w:t xml:space="preserve"> 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，现状管道拆除</w:t>
                  </w:r>
                  <w:r>
                    <w:rPr>
                      <w:rFonts w:hint="eastAsia"/>
                      <w:b w:val="0"/>
                      <w:bCs w:val="0"/>
                      <w:color w:val="auto"/>
                      <w:sz w:val="21"/>
                      <w:szCs w:val="21"/>
                      <w:lang w:val="en-US" w:eastAsia="zh-CN"/>
                    </w:rPr>
                    <w:t>20</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宝泽路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雨污水管道破裂、变形及脱节处原位更换管道，涉及到沥青路面开挖恢复。钢筋混凝土管 DN400 m，钢筋混凝土管（DN500）</w:t>
                  </w:r>
                  <w:r>
                    <w:rPr>
                      <w:rFonts w:hint="eastAsia"/>
                      <w:b w:val="0"/>
                      <w:bCs w:val="0"/>
                      <w:color w:val="auto"/>
                      <w:sz w:val="21"/>
                      <w:szCs w:val="21"/>
                      <w:lang w:val="en-US" w:eastAsia="zh-CN"/>
                    </w:rPr>
                    <w:t>16</w:t>
                  </w:r>
                  <w:r>
                    <w:rPr>
                      <w:rFonts w:hint="eastAsia"/>
                      <w:b w:val="0"/>
                      <w:bCs w:val="0"/>
                      <w:color w:val="auto"/>
                      <w:sz w:val="21"/>
                      <w:szCs w:val="21"/>
                      <w:lang w:eastAsia="zh-CN"/>
                    </w:rPr>
                    <w:t xml:space="preserve"> m，钢筋混凝土管（DN600）</w:t>
                  </w:r>
                  <w:r>
                    <w:rPr>
                      <w:rFonts w:hint="eastAsia"/>
                      <w:b w:val="0"/>
                      <w:bCs w:val="0"/>
                      <w:color w:val="auto"/>
                      <w:sz w:val="21"/>
                      <w:szCs w:val="21"/>
                      <w:lang w:val="en-US" w:eastAsia="zh-CN"/>
                    </w:rPr>
                    <w:t>12</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61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 xml:space="preserve"> ，挖方</w:t>
                  </w:r>
                  <w:r>
                    <w:rPr>
                      <w:rFonts w:hint="eastAsia"/>
                      <w:b w:val="0"/>
                      <w:bCs w:val="0"/>
                      <w:color w:val="auto"/>
                      <w:sz w:val="21"/>
                      <w:szCs w:val="21"/>
                      <w:lang w:val="en-US" w:eastAsia="zh-CN"/>
                    </w:rPr>
                    <w:t>77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35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56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52</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龙辉路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雨污水管道破裂、变形及脱节处原位更换管道，涉及到沥青路面开挖恢复。钢筋混凝土管（DN1000）</w:t>
                  </w:r>
                  <w:r>
                    <w:rPr>
                      <w:rFonts w:hint="eastAsia"/>
                      <w:b w:val="0"/>
                      <w:bCs w:val="0"/>
                      <w:color w:val="auto"/>
                      <w:sz w:val="21"/>
                      <w:szCs w:val="21"/>
                      <w:lang w:val="en-US" w:eastAsia="zh-CN"/>
                    </w:rPr>
                    <w:t>4</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17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13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4</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3#区块</w:t>
                  </w:r>
                </w:p>
              </w:tc>
              <w:tc>
                <w:tcPr>
                  <w:tcW w:w="5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b w:val="0"/>
                      <w:bCs w:val="0"/>
                      <w:color w:val="auto"/>
                      <w:sz w:val="21"/>
                      <w:szCs w:val="21"/>
                    </w:rPr>
                  </w:pPr>
                  <w:r>
                    <w:rPr>
                      <w:rFonts w:hint="eastAsia" w:ascii="宋体" w:hAnsi="宋体" w:eastAsia="宋体" w:cs="宋体"/>
                      <w:b w:val="0"/>
                      <w:bCs w:val="0"/>
                      <w:color w:val="auto"/>
                      <w:kern w:val="0"/>
                      <w:sz w:val="21"/>
                      <w:szCs w:val="21"/>
                      <w:lang w:val="en-US" w:eastAsia="zh-CN" w:bidi="ar"/>
                    </w:rPr>
                    <w:t xml:space="preserve">昆明第三中学经开区学校 </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106</w:t>
                  </w:r>
                  <w:r>
                    <w:rPr>
                      <w:rFonts w:hint="eastAsia"/>
                      <w:b w:val="0"/>
                      <w:bCs w:val="0"/>
                      <w:color w:val="auto"/>
                      <w:sz w:val="21"/>
                      <w:szCs w:val="21"/>
                      <w:lang w:eastAsia="zh-CN"/>
                    </w:rPr>
                    <w:t>m，</w:t>
                  </w:r>
                  <w:r>
                    <w:rPr>
                      <w:rFonts w:hint="eastAsia"/>
                      <w:b w:val="0"/>
                      <w:bCs w:val="0"/>
                      <w:color w:val="auto"/>
                      <w:sz w:val="21"/>
                      <w:szCs w:val="21"/>
                    </w:rPr>
                    <w:t xml:space="preserve"> 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191</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14</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214</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 xml:space="preserve">×400 </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17</w:t>
                  </w:r>
                  <w:r>
                    <w:rPr>
                      <w:rFonts w:hint="eastAsia"/>
                      <w:b w:val="0"/>
                      <w:bCs w:val="0"/>
                      <w:color w:val="auto"/>
                      <w:sz w:val="21"/>
                      <w:szCs w:val="21"/>
                      <w:lang w:eastAsia="zh-CN"/>
                    </w:rPr>
                    <w:t>m，</w:t>
                  </w:r>
                  <w:r>
                    <w:rPr>
                      <w:rFonts w:hint="eastAsia"/>
                      <w:b w:val="0"/>
                      <w:bCs w:val="0"/>
                      <w:color w:val="auto"/>
                      <w:sz w:val="21"/>
                      <w:szCs w:val="21"/>
                    </w:rPr>
                    <w:t>盖板沟渠500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 20</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17</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 xml:space="preserve"> 封堵</w:t>
                  </w:r>
                  <w:r>
                    <w:rPr>
                      <w:rFonts w:hint="eastAsia"/>
                      <w:b w:val="0"/>
                      <w:bCs w:val="0"/>
                      <w:color w:val="auto"/>
                      <w:sz w:val="21"/>
                      <w:szCs w:val="21"/>
                      <w:lang w:val="en-US" w:eastAsia="zh-CN"/>
                    </w:rPr>
                    <w:t>20</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雨水口</w:t>
                  </w:r>
                  <w:r>
                    <w:rPr>
                      <w:rFonts w:hint="eastAsia"/>
                      <w:b w:val="0"/>
                      <w:bCs w:val="0"/>
                      <w:color w:val="auto"/>
                      <w:sz w:val="21"/>
                      <w:szCs w:val="21"/>
                      <w:lang w:val="en-US" w:eastAsia="zh-CN"/>
                    </w:rPr>
                    <w:t>5</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84</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42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252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42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545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508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326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182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545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Φ1000</w:t>
                  </w:r>
                  <w:r>
                    <w:rPr>
                      <w:rFonts w:hint="eastAsia"/>
                      <w:b w:val="0"/>
                      <w:bCs w:val="0"/>
                      <w:color w:val="auto"/>
                      <w:sz w:val="21"/>
                      <w:szCs w:val="21"/>
                      <w:lang w:val="en-US" w:eastAsia="zh-CN"/>
                    </w:rPr>
                    <w:t xml:space="preserve"> </w:t>
                  </w:r>
                  <w:r>
                    <w:rPr>
                      <w:rFonts w:hint="eastAsia"/>
                      <w:b w:val="0"/>
                      <w:bCs w:val="0"/>
                      <w:color w:val="auto"/>
                      <w:sz w:val="21"/>
                      <w:szCs w:val="21"/>
                    </w:rPr>
                    <w:t>HDPE压球式初期雨水弃流井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163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管线迁改及保护</w:t>
                  </w:r>
                  <w:r>
                    <w:rPr>
                      <w:rFonts w:hint="eastAsia"/>
                      <w:b w:val="0"/>
                      <w:bCs w:val="0"/>
                      <w:color w:val="auto"/>
                      <w:sz w:val="21"/>
                      <w:szCs w:val="21"/>
                      <w:lang w:val="en-US" w:eastAsia="zh-CN"/>
                    </w:rPr>
                    <w:t>30</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rPr>
                  </w:pPr>
                  <w:r>
                    <w:rPr>
                      <w:rFonts w:hint="eastAsia"/>
                      <w:b w:val="0"/>
                      <w:bCs w:val="0"/>
                      <w:color w:val="auto"/>
                      <w:sz w:val="21"/>
                      <w:szCs w:val="21"/>
                    </w:rPr>
                    <w:t>昆明市中华小学（自贸区分校）</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eastAsiaTheme="minor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190</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）8m，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DN500</w:t>
                  </w:r>
                  <w:r>
                    <w:rPr>
                      <w:rFonts w:hint="eastAsia"/>
                      <w:b w:val="0"/>
                      <w:bCs w:val="0"/>
                      <w:color w:val="auto"/>
                      <w:sz w:val="21"/>
                      <w:szCs w:val="21"/>
                      <w:lang w:eastAsia="zh-CN"/>
                    </w:rPr>
                    <w:t>）</w:t>
                  </w:r>
                  <w:r>
                    <w:rPr>
                      <w:rFonts w:hint="eastAsia"/>
                      <w:b w:val="0"/>
                      <w:bCs w:val="0"/>
                      <w:color w:val="auto"/>
                      <w:sz w:val="21"/>
                      <w:szCs w:val="21"/>
                      <w:lang w:val="en-US" w:eastAsia="zh-CN"/>
                    </w:rPr>
                    <w:t>35</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78</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10</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雨水口</w:t>
                  </w:r>
                  <w:r>
                    <w:rPr>
                      <w:rFonts w:hint="eastAsia"/>
                      <w:b w:val="0"/>
                      <w:bCs w:val="0"/>
                      <w:color w:val="auto"/>
                      <w:sz w:val="21"/>
                      <w:szCs w:val="21"/>
                      <w:lang w:val="en-US" w:eastAsia="zh-CN"/>
                    </w:rPr>
                    <w:t>8</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50</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25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151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 xml:space="preserve"> 绿地拆除恢复按原绿化恢复</w:t>
                  </w:r>
                  <w:r>
                    <w:rPr>
                      <w:rFonts w:hint="eastAsia"/>
                      <w:b w:val="0"/>
                      <w:bCs w:val="0"/>
                      <w:color w:val="auto"/>
                      <w:sz w:val="21"/>
                      <w:szCs w:val="21"/>
                      <w:lang w:val="en-US" w:eastAsia="zh-CN"/>
                    </w:rPr>
                    <w:t>25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328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304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173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w:t>
                  </w:r>
                  <w:r>
                    <w:rPr>
                      <w:rFonts w:hint="eastAsia"/>
                      <w:b w:val="0"/>
                      <w:bCs w:val="0"/>
                      <w:color w:val="auto"/>
                      <w:sz w:val="21"/>
                      <w:szCs w:val="21"/>
                      <w:lang w:val="en-US" w:eastAsia="zh-CN"/>
                    </w:rPr>
                    <w:t>131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328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113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管线迁改及保护</w:t>
                  </w:r>
                  <w:r>
                    <w:rPr>
                      <w:rFonts w:hint="eastAsia"/>
                      <w:b w:val="0"/>
                      <w:bCs w:val="0"/>
                      <w:color w:val="auto"/>
                      <w:sz w:val="21"/>
                      <w:szCs w:val="21"/>
                      <w:lang w:val="en-US" w:eastAsia="zh-CN"/>
                    </w:rPr>
                    <w:t>15</w:t>
                  </w:r>
                  <w:r>
                    <w:rPr>
                      <w:rFonts w:hint="eastAsia"/>
                      <w:b w:val="0"/>
                      <w:bCs w:val="0"/>
                      <w:color w:val="auto"/>
                      <w:sz w:val="21"/>
                      <w:szCs w:val="21"/>
                      <w:lang w:eastAsia="zh-CN"/>
                    </w:rPr>
                    <w:t>m。</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rPr>
                  </w:pPr>
                  <w:r>
                    <w:rPr>
                      <w:rFonts w:hint="eastAsia"/>
                      <w:b w:val="0"/>
                      <w:bCs w:val="0"/>
                      <w:color w:val="auto"/>
                      <w:sz w:val="21"/>
                      <w:szCs w:val="21"/>
                    </w:rPr>
                    <w:t>倪家营水质净化厂</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val="en-US" w:eastAsia="zh-CN"/>
                    </w:rPr>
                    <w:t>（</w:t>
                  </w:r>
                  <w:r>
                    <w:rPr>
                      <w:rFonts w:hint="eastAsia"/>
                      <w:b w:val="0"/>
                      <w:bCs w:val="0"/>
                      <w:color w:val="auto"/>
                      <w:sz w:val="21"/>
                      <w:szCs w:val="21"/>
                    </w:rPr>
                    <w:t>DN200</w:t>
                  </w:r>
                  <w:r>
                    <w:rPr>
                      <w:rFonts w:hint="eastAsia"/>
                      <w:b w:val="0"/>
                      <w:bCs w:val="0"/>
                      <w:color w:val="auto"/>
                      <w:sz w:val="21"/>
                      <w:szCs w:val="21"/>
                      <w:lang w:val="en-US" w:eastAsia="zh-CN"/>
                    </w:rPr>
                    <w:t>）78</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183</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55</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DN500</w:t>
                  </w:r>
                  <w:r>
                    <w:rPr>
                      <w:rFonts w:hint="eastAsia"/>
                      <w:b w:val="0"/>
                      <w:bCs w:val="0"/>
                      <w:color w:val="auto"/>
                      <w:sz w:val="21"/>
                      <w:szCs w:val="21"/>
                      <w:lang w:eastAsia="zh-CN"/>
                    </w:rPr>
                    <w:t>）</w:t>
                  </w:r>
                  <w:r>
                    <w:rPr>
                      <w:rFonts w:hint="eastAsia"/>
                      <w:b w:val="0"/>
                      <w:bCs w:val="0"/>
                      <w:color w:val="auto"/>
                      <w:sz w:val="21"/>
                      <w:szCs w:val="21"/>
                      <w:lang w:val="en-US" w:eastAsia="zh-CN"/>
                    </w:rPr>
                    <w:t>6</w:t>
                  </w:r>
                  <w:r>
                    <w:rPr>
                      <w:rFonts w:hint="eastAsia"/>
                      <w:b w:val="0"/>
                      <w:bCs w:val="0"/>
                      <w:color w:val="auto"/>
                      <w:sz w:val="21"/>
                      <w:szCs w:val="21"/>
                      <w:lang w:eastAsia="zh-CN"/>
                    </w:rPr>
                    <w:t>m，</w:t>
                  </w:r>
                  <w:r>
                    <w:rPr>
                      <w:rFonts w:hint="eastAsia"/>
                      <w:b w:val="0"/>
                      <w:bCs w:val="0"/>
                      <w:color w:val="auto"/>
                      <w:sz w:val="21"/>
                      <w:szCs w:val="21"/>
                    </w:rPr>
                    <w:t>钢筋混凝土管</w:t>
                  </w:r>
                  <w:r>
                    <w:rPr>
                      <w:rFonts w:hint="eastAsia"/>
                      <w:b w:val="0"/>
                      <w:bCs w:val="0"/>
                      <w:color w:val="auto"/>
                      <w:sz w:val="21"/>
                      <w:szCs w:val="21"/>
                      <w:lang w:eastAsia="zh-CN"/>
                    </w:rPr>
                    <w:t>（</w:t>
                  </w:r>
                  <w:r>
                    <w:rPr>
                      <w:rFonts w:hint="eastAsia"/>
                      <w:b w:val="0"/>
                      <w:bCs w:val="0"/>
                      <w:color w:val="auto"/>
                      <w:sz w:val="21"/>
                      <w:szCs w:val="21"/>
                    </w:rPr>
                    <w:t>DN600</w:t>
                  </w:r>
                  <w:r>
                    <w:rPr>
                      <w:rFonts w:hint="eastAsia"/>
                      <w:b w:val="0"/>
                      <w:bCs w:val="0"/>
                      <w:color w:val="auto"/>
                      <w:sz w:val="21"/>
                      <w:szCs w:val="21"/>
                      <w:lang w:eastAsia="zh-CN"/>
                    </w:rPr>
                    <w:t>）</w:t>
                  </w:r>
                  <w:r>
                    <w:rPr>
                      <w:rFonts w:hint="eastAsia"/>
                      <w:b w:val="0"/>
                      <w:bCs w:val="0"/>
                      <w:color w:val="auto"/>
                      <w:sz w:val="21"/>
                      <w:szCs w:val="21"/>
                      <w:lang w:val="en-US" w:eastAsia="zh-CN"/>
                    </w:rPr>
                    <w:t>80</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72</w:t>
                  </w:r>
                  <w:r>
                    <w:rPr>
                      <w:rFonts w:hint="eastAsia"/>
                      <w:b w:val="0"/>
                      <w:bCs w:val="0"/>
                      <w:color w:val="auto"/>
                      <w:sz w:val="21"/>
                      <w:szCs w:val="21"/>
                      <w:lang w:eastAsia="zh-CN"/>
                    </w:rPr>
                    <w:t>m，</w:t>
                  </w:r>
                  <w:r>
                    <w:rPr>
                      <w:rFonts w:hint="eastAsia"/>
                      <w:b w:val="0"/>
                      <w:bCs w:val="0"/>
                      <w:color w:val="auto"/>
                      <w:sz w:val="21"/>
                      <w:szCs w:val="21"/>
                    </w:rPr>
                    <w:t xml:space="preserve"> 400</w:t>
                  </w:r>
                  <w:r>
                    <w:rPr>
                      <w:rFonts w:hint="eastAsia"/>
                      <w:b w:val="0"/>
                      <w:bCs w:val="0"/>
                      <w:color w:val="auto"/>
                      <w:sz w:val="21"/>
                      <w:szCs w:val="21"/>
                      <w:lang w:val="en-US" w:eastAsia="zh-CN"/>
                    </w:rPr>
                    <w:t>mm</w:t>
                  </w:r>
                  <w:r>
                    <w:rPr>
                      <w:rFonts w:hint="eastAsia"/>
                      <w:b w:val="0"/>
                      <w:bCs w:val="0"/>
                      <w:color w:val="auto"/>
                      <w:sz w:val="21"/>
                      <w:szCs w:val="21"/>
                    </w:rPr>
                    <w:t>×40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32</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155</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φ1000塑料圆形检查井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钢筋混凝土井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17</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雨水口</w:t>
                  </w:r>
                  <w:r>
                    <w:rPr>
                      <w:rFonts w:hint="eastAsia"/>
                      <w:b w:val="0"/>
                      <w:bCs w:val="0"/>
                      <w:color w:val="auto"/>
                      <w:sz w:val="21"/>
                      <w:szCs w:val="21"/>
                      <w:lang w:val="en-US" w:eastAsia="zh-CN"/>
                    </w:rPr>
                    <w:t>10</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90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45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271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 xml:space="preserve"> 绿地拆除按原绿化恢复</w:t>
                  </w:r>
                  <w:r>
                    <w:rPr>
                      <w:rFonts w:hint="eastAsia"/>
                      <w:b w:val="0"/>
                      <w:bCs w:val="0"/>
                      <w:color w:val="auto"/>
                      <w:sz w:val="21"/>
                      <w:szCs w:val="21"/>
                      <w:lang w:val="en-US" w:eastAsia="zh-CN"/>
                    </w:rPr>
                    <w:t>5</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587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541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338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202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587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管线迁改及保护</w:t>
                  </w:r>
                  <w:r>
                    <w:rPr>
                      <w:rFonts w:hint="eastAsia"/>
                      <w:b w:val="0"/>
                      <w:bCs w:val="0"/>
                      <w:color w:val="auto"/>
                      <w:sz w:val="21"/>
                      <w:szCs w:val="21"/>
                      <w:lang w:val="en-US" w:eastAsia="zh-CN"/>
                    </w:rPr>
                    <w:t>26</w:t>
                  </w:r>
                  <w:r>
                    <w:rPr>
                      <w:rFonts w:hint="eastAsia"/>
                      <w:b w:val="0"/>
                      <w:bCs w:val="0"/>
                      <w:color w:val="auto"/>
                      <w:sz w:val="21"/>
                      <w:szCs w:val="21"/>
                      <w:lang w:eastAsia="zh-CN"/>
                    </w:rPr>
                    <w:t>m。</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4#区块</w:t>
                  </w: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rPr>
                  </w:pPr>
                  <w:r>
                    <w:rPr>
                      <w:rFonts w:hint="eastAsia"/>
                      <w:b w:val="0"/>
                      <w:bCs w:val="0"/>
                      <w:color w:val="auto"/>
                      <w:sz w:val="21"/>
                      <w:szCs w:val="21"/>
                    </w:rPr>
                    <w:t>昆明经济技术开发区实验小学</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rPr>
                  </w:pP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95</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71</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9</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 xml:space="preserve">×500 </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6</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 xml:space="preserve"> φ1000塑料圆形检查井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33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98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212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201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val="en-US" w:eastAsia="zh-CN"/>
                    </w:rPr>
                    <w:t>，</w:t>
                  </w:r>
                  <w:r>
                    <w:rPr>
                      <w:rFonts w:hint="eastAsia"/>
                      <w:b w:val="0"/>
                      <w:bCs w:val="0"/>
                      <w:color w:val="auto"/>
                      <w:sz w:val="21"/>
                      <w:szCs w:val="21"/>
                    </w:rPr>
                    <w:t>碎石土回填</w:t>
                  </w:r>
                  <w:r>
                    <w:rPr>
                      <w:rFonts w:hint="eastAsia"/>
                      <w:b w:val="0"/>
                      <w:bCs w:val="0"/>
                      <w:color w:val="auto"/>
                      <w:sz w:val="21"/>
                      <w:szCs w:val="21"/>
                      <w:lang w:val="en-US" w:eastAsia="zh-CN"/>
                    </w:rPr>
                    <w:t>95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107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 xml:space="preserve">余方弃置 </w:t>
                  </w:r>
                  <w:r>
                    <w:rPr>
                      <w:rFonts w:hint="eastAsia"/>
                      <w:b w:val="0"/>
                      <w:bCs w:val="0"/>
                      <w:color w:val="auto"/>
                      <w:sz w:val="21"/>
                      <w:szCs w:val="21"/>
                      <w:lang w:val="en-US" w:eastAsia="zh-CN"/>
                    </w:rPr>
                    <w:t>212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79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val="en-US"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ascii="宋体" w:hAnsi="宋体" w:eastAsia="宋体" w:cs="宋体"/>
                      <w:b w:val="0"/>
                      <w:bCs w:val="0"/>
                      <w:color w:val="auto"/>
                      <w:kern w:val="0"/>
                      <w:sz w:val="21"/>
                      <w:szCs w:val="21"/>
                      <w:lang w:val="en-US" w:eastAsia="zh-CN" w:bidi="ar"/>
                    </w:rPr>
                    <w:t>经开区管委会</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rPr>
                  </w:pP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val="en-US" w:eastAsia="zh-CN"/>
                    </w:rPr>
                    <w:t xml:space="preserve"> </w:t>
                  </w:r>
                  <w:r>
                    <w:rPr>
                      <w:rFonts w:hint="eastAsia"/>
                      <w:b w:val="0"/>
                      <w:bCs w:val="0"/>
                      <w:color w:val="auto"/>
                      <w:sz w:val="21"/>
                      <w:szCs w:val="21"/>
                      <w:lang w:eastAsia="zh-CN"/>
                    </w:rPr>
                    <w:t>）</w:t>
                  </w:r>
                  <w:r>
                    <w:rPr>
                      <w:rFonts w:hint="eastAsia"/>
                      <w:b w:val="0"/>
                      <w:bCs w:val="0"/>
                      <w:color w:val="auto"/>
                      <w:sz w:val="21"/>
                      <w:szCs w:val="21"/>
                      <w:lang w:val="en-US" w:eastAsia="zh-CN"/>
                    </w:rPr>
                    <w:t>71</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98</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rPr>
                    <w:t xml:space="preserve"> 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11</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lang w:val="en-US" w:eastAsia="zh-CN"/>
                    </w:rPr>
                    <w:t>6</w:t>
                  </w:r>
                  <w:r>
                    <w:rPr>
                      <w:rFonts w:hint="eastAsia"/>
                      <w:b w:val="0"/>
                      <w:bCs w:val="0"/>
                      <w:color w:val="auto"/>
                      <w:sz w:val="21"/>
                      <w:szCs w:val="21"/>
                    </w:rPr>
                    <w:t>座φ700塑料圆形检查井</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4</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31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204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193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104</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204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118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r>
                    <w:rPr>
                      <w:rFonts w:hint="eastAsia"/>
                      <w:b w:val="0"/>
                      <w:bCs w:val="0"/>
                      <w:color w:val="auto"/>
                      <w:sz w:val="21"/>
                      <w:szCs w:val="21"/>
                    </w:rPr>
                    <w:t>初期雨水弃留井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下凹式绿地</w:t>
                  </w:r>
                  <w:r>
                    <w:rPr>
                      <w:rFonts w:hint="eastAsia"/>
                      <w:b w:val="0"/>
                      <w:bCs w:val="0"/>
                      <w:color w:val="auto"/>
                      <w:sz w:val="21"/>
                      <w:szCs w:val="21"/>
                      <w:lang w:val="en-US" w:eastAsia="zh-CN"/>
                    </w:rPr>
                    <w:t>200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b w:val="0"/>
                      <w:bCs w:val="0"/>
                      <w:color w:val="auto"/>
                      <w:sz w:val="21"/>
                      <w:szCs w:val="21"/>
                    </w:rPr>
                  </w:pPr>
                  <w:r>
                    <w:rPr>
                      <w:rFonts w:hint="eastAsia" w:ascii="宋体" w:hAnsi="宋体" w:eastAsia="宋体" w:cs="宋体"/>
                      <w:b w:val="0"/>
                      <w:bCs w:val="0"/>
                      <w:color w:val="auto"/>
                      <w:kern w:val="0"/>
                      <w:sz w:val="21"/>
                      <w:szCs w:val="21"/>
                      <w:lang w:val="en-US" w:eastAsia="zh-CN" w:bidi="ar"/>
                    </w:rPr>
                    <w:t>昆明经济技术开发区文化体育中心</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172</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118</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rPr>
                    <w:t>36</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34</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14m，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lang w:val="en-US" w:eastAsia="zh-CN"/>
                    </w:rPr>
                    <w:t>10</w:t>
                  </w:r>
                  <w:r>
                    <w:rPr>
                      <w:rFonts w:hint="eastAsia"/>
                      <w:b w:val="0"/>
                      <w:bCs w:val="0"/>
                      <w:color w:val="auto"/>
                      <w:sz w:val="21"/>
                      <w:szCs w:val="21"/>
                    </w:rPr>
                    <w:t>座φ700塑料圆形检查井</w:t>
                  </w:r>
                  <w:r>
                    <w:rPr>
                      <w:rFonts w:hint="eastAsia"/>
                      <w:b w:val="0"/>
                      <w:bCs w:val="0"/>
                      <w:color w:val="auto"/>
                      <w:sz w:val="21"/>
                      <w:szCs w:val="21"/>
                      <w:lang w:val="en-US" w:eastAsia="zh-CN"/>
                    </w:rPr>
                    <w:t>，1座</w:t>
                  </w:r>
                  <w:r>
                    <w:rPr>
                      <w:rFonts w:hint="eastAsia"/>
                      <w:b w:val="0"/>
                      <w:bCs w:val="0"/>
                      <w:color w:val="auto"/>
                      <w:sz w:val="21"/>
                      <w:szCs w:val="21"/>
                    </w:rPr>
                    <w:t>φ1000塑料圆形检查井</w:t>
                  </w:r>
                  <w:r>
                    <w:rPr>
                      <w:rFonts w:hint="eastAsia"/>
                      <w:b w:val="0"/>
                      <w:bCs w:val="0"/>
                      <w:color w:val="auto"/>
                      <w:sz w:val="21"/>
                      <w:szCs w:val="21"/>
                      <w:lang w:eastAsia="zh-CN"/>
                    </w:rPr>
                    <w:t>，</w:t>
                  </w:r>
                  <w:r>
                    <w:rPr>
                      <w:rFonts w:hint="eastAsia"/>
                      <w:b w:val="0"/>
                      <w:bCs w:val="0"/>
                      <w:color w:val="auto"/>
                      <w:sz w:val="21"/>
                      <w:szCs w:val="21"/>
                      <w:lang w:val="en-US" w:eastAsia="zh-CN"/>
                    </w:rPr>
                    <w:t>5个</w:t>
                  </w:r>
                  <w:r>
                    <w:rPr>
                      <w:rFonts w:hint="eastAsia"/>
                      <w:b w:val="0"/>
                      <w:bCs w:val="0"/>
                      <w:color w:val="auto"/>
                      <w:sz w:val="21"/>
                      <w:szCs w:val="21"/>
                    </w:rPr>
                    <w:t>封堵</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56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167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362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344</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163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181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362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148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初期雨水弃留井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rPr>
                  </w:pPr>
                  <w:r>
                    <w:rPr>
                      <w:rFonts w:hint="eastAsia"/>
                      <w:b w:val="0"/>
                      <w:bCs w:val="0"/>
                      <w:color w:val="auto"/>
                      <w:sz w:val="21"/>
                      <w:szCs w:val="21"/>
                    </w:rPr>
                    <w:t>昆明市公安局国家经济技术开发区分局</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65m，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36m</w:t>
                  </w:r>
                  <w:r>
                    <w:rPr>
                      <w:rFonts w:hint="eastAsia"/>
                      <w:b w:val="0"/>
                      <w:bCs w:val="0"/>
                      <w:color w:val="auto"/>
                      <w:sz w:val="21"/>
                      <w:szCs w:val="21"/>
                      <w:lang w:eastAsia="zh-CN"/>
                    </w:rPr>
                    <w:t>，</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11</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rPr>
                    <w:t>3座φ700塑料圆形检查井</w:t>
                  </w:r>
                  <w:r>
                    <w:rPr>
                      <w:rFonts w:hint="eastAsia"/>
                      <w:b w:val="0"/>
                      <w:bCs w:val="0"/>
                      <w:color w:val="auto"/>
                      <w:sz w:val="21"/>
                      <w:szCs w:val="21"/>
                      <w:lang w:eastAsia="zh-CN"/>
                    </w:rPr>
                    <w:t>，</w:t>
                  </w:r>
                  <w:r>
                    <w:rPr>
                      <w:rFonts w:hint="eastAsia"/>
                      <w:b w:val="0"/>
                      <w:bCs w:val="0"/>
                      <w:color w:val="auto"/>
                      <w:sz w:val="21"/>
                      <w:szCs w:val="21"/>
                      <w:lang w:val="en-US" w:eastAsia="zh-CN"/>
                    </w:rPr>
                    <w:t>3</w:t>
                  </w:r>
                  <w:r>
                    <w:rPr>
                      <w:rFonts w:hint="eastAsia"/>
                      <w:b w:val="0"/>
                      <w:bCs w:val="0"/>
                      <w:color w:val="auto"/>
                      <w:sz w:val="21"/>
                      <w:szCs w:val="21"/>
                    </w:rPr>
                    <w:t xml:space="preserve"> 个封堵</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19</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58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绿地拆除恢复 按原绿化恢复</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125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119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 xml:space="preserve">碎石土回填 </w:t>
                  </w:r>
                  <w:r>
                    <w:rPr>
                      <w:rFonts w:hint="eastAsia"/>
                      <w:b w:val="0"/>
                      <w:bCs w:val="0"/>
                      <w:color w:val="auto"/>
                      <w:sz w:val="21"/>
                      <w:szCs w:val="21"/>
                      <w:lang w:val="en-US" w:eastAsia="zh-CN"/>
                    </w:rPr>
                    <w:t>57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62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125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屋面清理</w:t>
                  </w:r>
                  <w:r>
                    <w:rPr>
                      <w:rFonts w:hint="eastAsia"/>
                      <w:b w:val="0"/>
                      <w:bCs w:val="0"/>
                      <w:color w:val="auto"/>
                      <w:sz w:val="21"/>
                      <w:szCs w:val="21"/>
                      <w:lang w:val="en-US" w:eastAsia="zh-CN"/>
                    </w:rPr>
                    <w:t>3000</w:t>
                  </w:r>
                  <w:r>
                    <w:rPr>
                      <w:rFonts w:hint="eastAsia"/>
                      <w:b w:val="0"/>
                      <w:bCs w:val="0"/>
                      <w:color w:val="auto"/>
                      <w:sz w:val="21"/>
                      <w:szCs w:val="21"/>
                      <w:lang w:eastAsia="zh-CN"/>
                    </w:rPr>
                    <w:t>m</w:t>
                  </w:r>
                  <w:r>
                    <w:rPr>
                      <w:rFonts w:hint="default" w:ascii="Times New Roman" w:hAnsi="Times New Roman" w:cs="Times New Roman"/>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rPr>
                  </w:pPr>
                  <w:r>
                    <w:rPr>
                      <w:rFonts w:hint="eastAsia"/>
                      <w:b w:val="0"/>
                      <w:bCs w:val="0"/>
                      <w:color w:val="auto"/>
                      <w:sz w:val="21"/>
                      <w:szCs w:val="21"/>
                    </w:rPr>
                    <w:t>经开区文创中心</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179</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166</w:t>
                  </w:r>
                  <w:r>
                    <w:rPr>
                      <w:rFonts w:hint="eastAsia"/>
                      <w:b w:val="0"/>
                      <w:bCs w:val="0"/>
                      <w:color w:val="auto"/>
                      <w:sz w:val="21"/>
                      <w:szCs w:val="21"/>
                      <w:lang w:eastAsia="zh-CN"/>
                    </w:rPr>
                    <w:t>m，</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36</w:t>
                  </w:r>
                  <w:r>
                    <w:rPr>
                      <w:rFonts w:hint="eastAsia"/>
                      <w:b w:val="0"/>
                      <w:bCs w:val="0"/>
                      <w:color w:val="auto"/>
                      <w:sz w:val="21"/>
                      <w:szCs w:val="21"/>
                      <w:lang w:eastAsia="zh-CN"/>
                    </w:rPr>
                    <w:t>m</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 xml:space="preserve">mm </w:t>
                  </w:r>
                  <w:r>
                    <w:rPr>
                      <w:rFonts w:hint="eastAsia"/>
                      <w:b w:val="0"/>
                      <w:bCs w:val="0"/>
                      <w:color w:val="auto"/>
                      <w:sz w:val="21"/>
                      <w:szCs w:val="21"/>
                    </w:rPr>
                    <w:t>盖板沟渠</w:t>
                  </w:r>
                  <w:r>
                    <w:rPr>
                      <w:rFonts w:hint="eastAsia"/>
                      <w:b w:val="0"/>
                      <w:bCs w:val="0"/>
                      <w:color w:val="auto"/>
                      <w:sz w:val="21"/>
                      <w:szCs w:val="21"/>
                      <w:lang w:val="en-US" w:eastAsia="zh-CN"/>
                    </w:rPr>
                    <w:t>34</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14</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10</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11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φ1000塑料圆形检查井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封堵</w:t>
                  </w:r>
                  <w:r>
                    <w:rPr>
                      <w:rFonts w:hint="eastAsia"/>
                      <w:b w:val="0"/>
                      <w:bCs w:val="0"/>
                      <w:color w:val="auto"/>
                      <w:sz w:val="21"/>
                      <w:szCs w:val="21"/>
                      <w:lang w:val="en-US" w:eastAsia="zh-CN"/>
                    </w:rPr>
                    <w:t>12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70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35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210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35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456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431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201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231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456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120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渗透管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25</w:t>
                  </w:r>
                  <w:r>
                    <w:rPr>
                      <w:rFonts w:hint="eastAsia"/>
                      <w:b w:val="0"/>
                      <w:bCs w:val="0"/>
                      <w:color w:val="auto"/>
                      <w:sz w:val="21"/>
                      <w:szCs w:val="21"/>
                      <w:lang w:eastAsia="zh-CN"/>
                    </w:rPr>
                    <w:t>m。</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rPr>
                    <w:t>昆明经济技术开发区经投集团</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48</w:t>
                  </w:r>
                  <w:r>
                    <w:rPr>
                      <w:rFonts w:hint="eastAsia"/>
                      <w:b w:val="0"/>
                      <w:bCs w:val="0"/>
                      <w:color w:val="auto"/>
                      <w:sz w:val="21"/>
                      <w:szCs w:val="21"/>
                      <w:lang w:eastAsia="zh-CN"/>
                    </w:rPr>
                    <w:t>m</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80</w:t>
                  </w:r>
                  <w:r>
                    <w:rPr>
                      <w:rFonts w:hint="eastAsia"/>
                      <w:b w:val="0"/>
                      <w:bCs w:val="0"/>
                      <w:color w:val="auto"/>
                      <w:sz w:val="21"/>
                      <w:szCs w:val="21"/>
                      <w:lang w:eastAsia="zh-CN"/>
                    </w:rPr>
                    <w:t>m</w:t>
                  </w:r>
                  <w:r>
                    <w:rPr>
                      <w:rFonts w:hint="eastAsia"/>
                      <w:b w:val="0"/>
                      <w:bCs w:val="0"/>
                      <w:color w:val="auto"/>
                      <w:sz w:val="21"/>
                      <w:szCs w:val="21"/>
                    </w:rPr>
                    <w:t xml:space="preserve"> </w:t>
                  </w:r>
                  <w:r>
                    <w:rPr>
                      <w:rFonts w:hint="eastAsia"/>
                      <w:b w:val="0"/>
                      <w:bCs w:val="0"/>
                      <w:color w:val="auto"/>
                      <w:sz w:val="21"/>
                      <w:szCs w:val="21"/>
                      <w:lang w:val="en-US" w:eastAsia="zh-CN"/>
                    </w:rPr>
                    <w:t>,</w:t>
                  </w:r>
                  <w:r>
                    <w:rPr>
                      <w:rFonts w:hint="eastAsia"/>
                      <w:b w:val="0"/>
                      <w:bCs w:val="0"/>
                      <w:color w:val="auto"/>
                      <w:sz w:val="21"/>
                      <w:szCs w:val="21"/>
                    </w:rPr>
                    <w:t>HDPE 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6</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 xml:space="preserve">（盖板）沟渠 </w:t>
                  </w:r>
                  <w:r>
                    <w:rPr>
                      <w:rFonts w:hint="eastAsia"/>
                      <w:b w:val="0"/>
                      <w:bCs w:val="0"/>
                      <w:color w:val="auto"/>
                      <w:sz w:val="21"/>
                      <w:szCs w:val="21"/>
                      <w:lang w:val="en-US" w:eastAsia="zh-CN"/>
                    </w:rPr>
                    <w:t>6</w:t>
                  </w:r>
                  <w:r>
                    <w:rPr>
                      <w:rFonts w:hint="eastAsia"/>
                      <w:b w:val="0"/>
                      <w:bCs w:val="0"/>
                      <w:color w:val="auto"/>
                      <w:sz w:val="21"/>
                      <w:szCs w:val="21"/>
                      <w:lang w:eastAsia="zh-CN"/>
                    </w:rPr>
                    <w:t>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×400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 xml:space="preserve">（盖板）沟渠 </w:t>
                  </w:r>
                  <w:r>
                    <w:rPr>
                      <w:rFonts w:hint="eastAsia"/>
                      <w:b w:val="0"/>
                      <w:bCs w:val="0"/>
                      <w:color w:val="auto"/>
                      <w:sz w:val="21"/>
                      <w:szCs w:val="21"/>
                      <w:lang w:val="en-US" w:eastAsia="zh-CN"/>
                    </w:rPr>
                    <w:t>2</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5</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lang w:val="en-US" w:eastAsia="zh-CN"/>
                    </w:rPr>
                    <w:t>4个</w:t>
                  </w:r>
                  <w:r>
                    <w:rPr>
                      <w:rFonts w:hint="eastAsia"/>
                      <w:b w:val="0"/>
                      <w:bCs w:val="0"/>
                      <w:color w:val="auto"/>
                      <w:sz w:val="21"/>
                      <w:szCs w:val="21"/>
                    </w:rPr>
                    <w:t>封堵</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23m</w:t>
                  </w:r>
                  <w:r>
                    <w:rPr>
                      <w:rFonts w:hint="eastAsia"/>
                      <w:b w:val="0"/>
                      <w:bCs w:val="0"/>
                      <w:color w:val="auto"/>
                      <w:sz w:val="21"/>
                      <w:szCs w:val="21"/>
                      <w:vertAlign w:val="superscript"/>
                      <w:lang w:val="en-US" w:eastAsia="zh-CN"/>
                    </w:rPr>
                    <w:t>2</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70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151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143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66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77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151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rPr>
                    <w:t xml:space="preserve"> </w:t>
                  </w:r>
                  <w:r>
                    <w:rPr>
                      <w:rFonts w:hint="eastAsia"/>
                      <w:b w:val="0"/>
                      <w:bCs w:val="0"/>
                      <w:color w:val="auto"/>
                      <w:sz w:val="21"/>
                      <w:szCs w:val="21"/>
                      <w:lang w:eastAsia="zh-CN"/>
                    </w:rPr>
                    <w:t>，</w:t>
                  </w:r>
                  <w:r>
                    <w:rPr>
                      <w:rFonts w:hint="eastAsia"/>
                      <w:b w:val="0"/>
                      <w:bCs w:val="0"/>
                      <w:color w:val="auto"/>
                      <w:sz w:val="21"/>
                      <w:szCs w:val="21"/>
                    </w:rPr>
                    <w:t xml:space="preserve"> 管线及沟渠清淤</w:t>
                  </w:r>
                  <w:r>
                    <w:rPr>
                      <w:rFonts w:hint="eastAsia"/>
                      <w:b w:val="0"/>
                      <w:bCs w:val="0"/>
                      <w:color w:val="auto"/>
                      <w:sz w:val="21"/>
                      <w:szCs w:val="21"/>
                      <w:lang w:val="en-US" w:eastAsia="zh-CN"/>
                    </w:rPr>
                    <w:t>118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初期雨水弃留井</w:t>
                  </w:r>
                  <w:r>
                    <w:rPr>
                      <w:rFonts w:hint="eastAsia"/>
                      <w:b w:val="0"/>
                      <w:bCs w:val="0"/>
                      <w:color w:val="auto"/>
                      <w:sz w:val="21"/>
                      <w:szCs w:val="21"/>
                      <w:lang w:val="en-US" w:eastAsia="zh-CN"/>
                    </w:rPr>
                    <w:t>1</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下凹式绿地</w:t>
                  </w:r>
                  <w:r>
                    <w:rPr>
                      <w:rFonts w:hint="eastAsia"/>
                      <w:b w:val="0"/>
                      <w:bCs w:val="0"/>
                      <w:color w:val="auto"/>
                      <w:sz w:val="21"/>
                      <w:szCs w:val="21"/>
                      <w:lang w:val="en-US" w:eastAsia="zh-CN"/>
                    </w:rPr>
                    <w:t>100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rPr>
                    <w:t xml:space="preserve"> </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ascii="宋体" w:hAnsi="宋体" w:eastAsia="宋体" w:cs="宋体"/>
                      <w:b w:val="0"/>
                      <w:bCs w:val="0"/>
                      <w:color w:val="auto"/>
                      <w:kern w:val="0"/>
                      <w:sz w:val="21"/>
                      <w:szCs w:val="21"/>
                      <w:lang w:val="en-US" w:eastAsia="zh-CN" w:bidi="ar"/>
                    </w:rPr>
                    <w:t>经开区消防二中队</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24</w:t>
                  </w:r>
                  <w:r>
                    <w:rPr>
                      <w:rFonts w:hint="eastAsia"/>
                      <w:b w:val="0"/>
                      <w:bCs w:val="0"/>
                      <w:color w:val="auto"/>
                      <w:sz w:val="21"/>
                      <w:szCs w:val="21"/>
                      <w:lang w:eastAsia="zh-CN"/>
                    </w:rPr>
                    <w:t>m</w:t>
                  </w:r>
                  <w:r>
                    <w:rPr>
                      <w:rFonts w:hint="eastAsia"/>
                      <w:b w:val="0"/>
                      <w:bCs w:val="0"/>
                      <w:color w:val="auto"/>
                      <w:sz w:val="21"/>
                      <w:szCs w:val="21"/>
                      <w:lang w:val="en-US" w:eastAsia="zh-CN"/>
                    </w:rPr>
                    <w:t>，</w:t>
                  </w:r>
                  <w:r>
                    <w:rPr>
                      <w:rFonts w:hint="eastAsia"/>
                      <w:b w:val="0"/>
                      <w:bCs w:val="0"/>
                      <w:color w:val="auto"/>
                      <w:sz w:val="21"/>
                      <w:szCs w:val="21"/>
                    </w:rPr>
                    <w:t>2 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61</w:t>
                  </w:r>
                  <w:r>
                    <w:rPr>
                      <w:rFonts w:hint="eastAsia"/>
                      <w:b w:val="0"/>
                      <w:bCs w:val="0"/>
                      <w:color w:val="auto"/>
                      <w:sz w:val="21"/>
                      <w:szCs w:val="21"/>
                      <w:lang w:eastAsia="zh-CN"/>
                    </w:rPr>
                    <w:t>m，</w:t>
                  </w:r>
                  <w:r>
                    <w:rPr>
                      <w:rFonts w:hint="eastAsia"/>
                      <w:b w:val="0"/>
                      <w:bCs w:val="0"/>
                      <w:color w:val="auto"/>
                      <w:sz w:val="21"/>
                      <w:szCs w:val="21"/>
                      <w:lang w:val="en-US" w:eastAsia="zh-CN"/>
                    </w:rPr>
                    <w:t>4座</w:t>
                  </w:r>
                  <w:r>
                    <w:rPr>
                      <w:rFonts w:hint="eastAsia"/>
                      <w:b w:val="0"/>
                      <w:bCs w:val="0"/>
                      <w:color w:val="auto"/>
                      <w:sz w:val="21"/>
                      <w:szCs w:val="21"/>
                    </w:rPr>
                    <w:t>φ700 塑料圆形检查井座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44</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91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41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50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ascii="宋体" w:hAnsi="宋体" w:eastAsia="宋体" w:cs="宋体"/>
                      <w:b w:val="0"/>
                      <w:bCs w:val="0"/>
                      <w:color w:val="auto"/>
                      <w:kern w:val="0"/>
                      <w:sz w:val="21"/>
                      <w:szCs w:val="21"/>
                      <w:lang w:val="en-US" w:eastAsia="zh-CN" w:bidi="ar"/>
                    </w:rPr>
                    <w:t>昆明经济技术开发区城市管理局</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25</w:t>
                  </w:r>
                  <w:r>
                    <w:rPr>
                      <w:rFonts w:hint="eastAsia"/>
                      <w:b w:val="0"/>
                      <w:bCs w:val="0"/>
                      <w:color w:val="auto"/>
                      <w:sz w:val="21"/>
                      <w:szCs w:val="21"/>
                      <w:lang w:eastAsia="zh-CN"/>
                    </w:rPr>
                    <w:t>m，</w:t>
                  </w:r>
                  <w:r>
                    <w:rPr>
                      <w:rFonts w:hint="eastAsia"/>
                      <w:b w:val="0"/>
                      <w:bCs w:val="0"/>
                      <w:color w:val="auto"/>
                      <w:sz w:val="21"/>
                      <w:szCs w:val="21"/>
                    </w:rPr>
                    <w:t>2 HDPE 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51</w:t>
                  </w:r>
                  <w:r>
                    <w:rPr>
                      <w:rFonts w:hint="eastAsia"/>
                      <w:b w:val="0"/>
                      <w:bCs w:val="0"/>
                      <w:color w:val="auto"/>
                      <w:sz w:val="21"/>
                      <w:szCs w:val="21"/>
                      <w:lang w:eastAsia="zh-CN"/>
                    </w:rPr>
                    <w:t>m，</w:t>
                  </w:r>
                  <w:r>
                    <w:rPr>
                      <w:rFonts w:hint="eastAsia"/>
                      <w:b w:val="0"/>
                      <w:bCs w:val="0"/>
                      <w:color w:val="auto"/>
                      <w:sz w:val="21"/>
                      <w:szCs w:val="21"/>
                    </w:rPr>
                    <w:t xml:space="preserve"> 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6</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3</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lang w:eastAsia="zh-CN"/>
                    </w:rPr>
                    <w:t>，</w:t>
                  </w:r>
                  <w:r>
                    <w:rPr>
                      <w:rFonts w:hint="eastAsia"/>
                      <w:b w:val="0"/>
                      <w:bCs w:val="0"/>
                      <w:color w:val="auto"/>
                      <w:sz w:val="21"/>
                      <w:szCs w:val="21"/>
                    </w:rPr>
                    <w:t>盖板沟渠</w:t>
                  </w:r>
                  <w:r>
                    <w:rPr>
                      <w:rFonts w:hint="eastAsia"/>
                      <w:b w:val="0"/>
                      <w:bCs w:val="0"/>
                      <w:color w:val="auto"/>
                      <w:sz w:val="21"/>
                      <w:szCs w:val="21"/>
                      <w:lang w:val="en-US" w:eastAsia="zh-CN"/>
                    </w:rPr>
                    <w:t>11</w:t>
                  </w:r>
                  <w:r>
                    <w:rPr>
                      <w:rFonts w:hint="eastAsia"/>
                      <w:b w:val="0"/>
                      <w:bCs w:val="0"/>
                      <w:color w:val="auto"/>
                      <w:sz w:val="21"/>
                      <w:szCs w:val="21"/>
                      <w:lang w:eastAsia="zh-CN"/>
                    </w:rPr>
                    <w:t>m，</w:t>
                  </w:r>
                  <w:r>
                    <w:rPr>
                      <w:rFonts w:hint="eastAsia"/>
                      <w:b w:val="0"/>
                      <w:bCs w:val="0"/>
                      <w:color w:val="auto"/>
                      <w:sz w:val="21"/>
                      <w:szCs w:val="21"/>
                    </w:rPr>
                    <w:t>UPVC立</w:t>
                  </w:r>
                  <w:r>
                    <w:rPr>
                      <w:rFonts w:hint="eastAsia"/>
                      <w:b w:val="0"/>
                      <w:bCs w:val="0"/>
                      <w:color w:val="auto"/>
                      <w:sz w:val="21"/>
                      <w:szCs w:val="21"/>
                      <w:lang w:eastAsia="zh-CN"/>
                    </w:rPr>
                    <w:t>管（</w:t>
                  </w:r>
                  <w:r>
                    <w:rPr>
                      <w:rFonts w:hint="eastAsia"/>
                      <w:b w:val="0"/>
                      <w:bCs w:val="0"/>
                      <w:color w:val="auto"/>
                      <w:sz w:val="21"/>
                      <w:szCs w:val="21"/>
                    </w:rPr>
                    <w:t>DN110</w:t>
                  </w:r>
                  <w:r>
                    <w:rPr>
                      <w:rFonts w:hint="eastAsia"/>
                      <w:b w:val="0"/>
                      <w:bCs w:val="0"/>
                      <w:color w:val="auto"/>
                      <w:sz w:val="21"/>
                      <w:szCs w:val="21"/>
                      <w:lang w:eastAsia="zh-CN"/>
                    </w:rPr>
                    <w:t>）</w:t>
                  </w:r>
                  <w:r>
                    <w:rPr>
                      <w:rFonts w:hint="eastAsia"/>
                      <w:b w:val="0"/>
                      <w:bCs w:val="0"/>
                      <w:color w:val="auto"/>
                      <w:sz w:val="21"/>
                      <w:szCs w:val="21"/>
                      <w:lang w:val="en-US" w:eastAsia="zh-CN"/>
                    </w:rPr>
                    <w:t>30</w:t>
                  </w:r>
                  <w:r>
                    <w:rPr>
                      <w:rFonts w:hint="eastAsia"/>
                      <w:b w:val="0"/>
                      <w:bCs w:val="0"/>
                      <w:color w:val="auto"/>
                      <w:sz w:val="21"/>
                      <w:szCs w:val="21"/>
                      <w:lang w:eastAsia="zh-CN"/>
                    </w:rPr>
                    <w:t>m，</w:t>
                  </w:r>
                  <w:r>
                    <w:rPr>
                      <w:rFonts w:hint="eastAsia"/>
                      <w:b w:val="0"/>
                      <w:bCs w:val="0"/>
                      <w:color w:val="auto"/>
                      <w:sz w:val="21"/>
                      <w:szCs w:val="21"/>
                    </w:rPr>
                    <w:t xml:space="preserve"> φ700塑料圆形检查井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雨水口</w:t>
                  </w:r>
                  <w:r>
                    <w:rPr>
                      <w:rFonts w:hint="eastAsia"/>
                      <w:b w:val="0"/>
                      <w:bCs w:val="0"/>
                      <w:color w:val="auto"/>
                      <w:sz w:val="21"/>
                      <w:szCs w:val="21"/>
                      <w:lang w:val="en-US" w:eastAsia="zh-CN"/>
                    </w:rPr>
                    <w:t>4</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 xml:space="preserve"> 地砖路面拆除按原路面恢复</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 xml:space="preserve"> 混凝土路面拆除按原路面恢复</w:t>
                  </w:r>
                  <w:r>
                    <w:rPr>
                      <w:rFonts w:hint="eastAsia"/>
                      <w:b w:val="0"/>
                      <w:bCs w:val="0"/>
                      <w:color w:val="auto"/>
                      <w:sz w:val="21"/>
                      <w:szCs w:val="21"/>
                      <w:lang w:val="en-US" w:eastAsia="zh-CN"/>
                    </w:rPr>
                    <w:t>44</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 xml:space="preserve"> 挖方</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90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42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49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混流立管接口改造</w:t>
                  </w:r>
                  <w:r>
                    <w:rPr>
                      <w:rFonts w:hint="eastAsia"/>
                      <w:b w:val="0"/>
                      <w:bCs w:val="0"/>
                      <w:color w:val="auto"/>
                      <w:sz w:val="21"/>
                      <w:szCs w:val="21"/>
                      <w:lang w:val="en-US" w:eastAsia="zh-CN"/>
                    </w:rPr>
                    <w:t>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屋面雨水口改造</w:t>
                  </w:r>
                  <w:r>
                    <w:rPr>
                      <w:rFonts w:hint="eastAsia"/>
                      <w:b w:val="0"/>
                      <w:bCs w:val="0"/>
                      <w:color w:val="auto"/>
                      <w:sz w:val="21"/>
                      <w:szCs w:val="21"/>
                      <w:lang w:val="en-US" w:eastAsia="zh-CN"/>
                    </w:rPr>
                    <w:t>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侧入式雨水斗</w:t>
                  </w:r>
                  <w:r>
                    <w:rPr>
                      <w:rFonts w:hint="eastAsia"/>
                      <w:b w:val="0"/>
                      <w:bCs w:val="0"/>
                      <w:color w:val="auto"/>
                      <w:sz w:val="21"/>
                      <w:szCs w:val="21"/>
                      <w:lang w:val="en-US" w:eastAsia="zh-CN"/>
                    </w:rPr>
                    <w:t>2</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firstLine="0" w:firstLineChars="0"/>
                    <w:jc w:val="left"/>
                    <w:textAlignment w:val="auto"/>
                    <w:rPr>
                      <w:b w:val="0"/>
                      <w:bCs w:val="0"/>
                      <w:color w:val="auto"/>
                      <w:sz w:val="21"/>
                      <w:szCs w:val="21"/>
                    </w:rPr>
                  </w:pPr>
                  <w:r>
                    <w:rPr>
                      <w:rFonts w:hint="eastAsia" w:ascii="宋体" w:hAnsi="宋体" w:eastAsia="宋体" w:cs="宋体"/>
                      <w:b w:val="0"/>
                      <w:bCs w:val="0"/>
                      <w:color w:val="auto"/>
                      <w:kern w:val="0"/>
                      <w:sz w:val="21"/>
                      <w:szCs w:val="21"/>
                      <w:lang w:val="en-US" w:eastAsia="zh-CN" w:bidi="ar"/>
                    </w:rPr>
                    <w:t>水海子派出所</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100</w:t>
                  </w:r>
                  <w:r>
                    <w:rPr>
                      <w:rFonts w:hint="eastAsia"/>
                      <w:b w:val="0"/>
                      <w:bCs w:val="0"/>
                      <w:color w:val="auto"/>
                      <w:sz w:val="21"/>
                      <w:szCs w:val="21"/>
                      <w:lang w:eastAsia="zh-CN"/>
                    </w:rPr>
                    <w:t>m，</w:t>
                  </w:r>
                  <w:r>
                    <w:rPr>
                      <w:rFonts w:hint="eastAsia"/>
                      <w:b w:val="0"/>
                      <w:bCs w:val="0"/>
                      <w:color w:val="auto"/>
                      <w:sz w:val="21"/>
                      <w:szCs w:val="21"/>
                    </w:rPr>
                    <w:t>UPVC 立管</w:t>
                  </w:r>
                  <w:r>
                    <w:rPr>
                      <w:rFonts w:hint="eastAsia"/>
                      <w:b w:val="0"/>
                      <w:bCs w:val="0"/>
                      <w:color w:val="auto"/>
                      <w:sz w:val="21"/>
                      <w:szCs w:val="21"/>
                      <w:lang w:eastAsia="zh-CN"/>
                    </w:rPr>
                    <w:t>（</w:t>
                  </w:r>
                  <w:r>
                    <w:rPr>
                      <w:rFonts w:hint="eastAsia"/>
                      <w:b w:val="0"/>
                      <w:bCs w:val="0"/>
                      <w:color w:val="auto"/>
                      <w:sz w:val="21"/>
                      <w:szCs w:val="21"/>
                    </w:rPr>
                    <w:t>DN110</w:t>
                  </w:r>
                  <w:r>
                    <w:rPr>
                      <w:rFonts w:hint="eastAsia"/>
                      <w:b w:val="0"/>
                      <w:bCs w:val="0"/>
                      <w:color w:val="auto"/>
                      <w:sz w:val="21"/>
                      <w:szCs w:val="21"/>
                      <w:lang w:eastAsia="zh-CN"/>
                    </w:rPr>
                    <w:t>）</w:t>
                  </w:r>
                  <w:r>
                    <w:rPr>
                      <w:rFonts w:hint="eastAsia"/>
                      <w:b w:val="0"/>
                      <w:bCs w:val="0"/>
                      <w:color w:val="auto"/>
                      <w:sz w:val="21"/>
                      <w:szCs w:val="21"/>
                      <w:lang w:val="en-US" w:eastAsia="zh-CN"/>
                    </w:rPr>
                    <w:t>91</w:t>
                  </w:r>
                  <w:r>
                    <w:rPr>
                      <w:rFonts w:hint="eastAsia"/>
                      <w:b w:val="0"/>
                      <w:bCs w:val="0"/>
                      <w:color w:val="auto"/>
                      <w:sz w:val="21"/>
                      <w:szCs w:val="21"/>
                      <w:lang w:eastAsia="zh-CN"/>
                    </w:rPr>
                    <w:t>m，</w:t>
                  </w:r>
                  <w:r>
                    <w:rPr>
                      <w:rFonts w:hint="eastAsia"/>
                      <w:b w:val="0"/>
                      <w:bCs w:val="0"/>
                      <w:color w:val="auto"/>
                      <w:sz w:val="21"/>
                      <w:szCs w:val="21"/>
                    </w:rPr>
                    <w:t>8座φ700塑料圆形检查井</w:t>
                  </w:r>
                  <w:r>
                    <w:rPr>
                      <w:rFonts w:hint="eastAsia"/>
                      <w:b w:val="0"/>
                      <w:bCs w:val="0"/>
                      <w:color w:val="auto"/>
                      <w:sz w:val="21"/>
                      <w:szCs w:val="21"/>
                      <w:lang w:eastAsia="zh-CN"/>
                    </w:rPr>
                    <w:t>，</w:t>
                  </w:r>
                  <w:r>
                    <w:rPr>
                      <w:rFonts w:hint="eastAsia"/>
                      <w:b w:val="0"/>
                      <w:bCs w:val="0"/>
                      <w:color w:val="auto"/>
                      <w:sz w:val="21"/>
                      <w:szCs w:val="21"/>
                    </w:rPr>
                    <w:t>5</w:t>
                  </w:r>
                  <w:r>
                    <w:rPr>
                      <w:rFonts w:hint="eastAsia"/>
                      <w:b w:val="0"/>
                      <w:bCs w:val="0"/>
                      <w:color w:val="auto"/>
                      <w:sz w:val="21"/>
                      <w:szCs w:val="21"/>
                      <w:lang w:val="en-US" w:eastAsia="zh-CN"/>
                    </w:rPr>
                    <w:t>个</w:t>
                  </w:r>
                  <w:r>
                    <w:rPr>
                      <w:rFonts w:hint="eastAsia"/>
                      <w:b w:val="0"/>
                      <w:bCs w:val="0"/>
                      <w:color w:val="auto"/>
                      <w:sz w:val="21"/>
                      <w:szCs w:val="21"/>
                    </w:rPr>
                    <w:t>封堵</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16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89</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192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184</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88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192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 xml:space="preserve">混流立管接口改造 </w:t>
                  </w:r>
                  <w:r>
                    <w:rPr>
                      <w:rFonts w:hint="eastAsia"/>
                      <w:b w:val="0"/>
                      <w:bCs w:val="0"/>
                      <w:color w:val="auto"/>
                      <w:sz w:val="21"/>
                      <w:szCs w:val="21"/>
                      <w:lang w:val="en-US" w:eastAsia="zh-CN"/>
                    </w:rPr>
                    <w:t>5</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屋面雨水口改造</w:t>
                  </w:r>
                  <w:r>
                    <w:rPr>
                      <w:rFonts w:hint="eastAsia"/>
                      <w:b w:val="0"/>
                      <w:bCs w:val="0"/>
                      <w:color w:val="auto"/>
                      <w:sz w:val="21"/>
                      <w:szCs w:val="21"/>
                      <w:lang w:val="en-US" w:eastAsia="zh-CN"/>
                    </w:rPr>
                    <w:t>5</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侧入式雨水斗</w:t>
                  </w:r>
                  <w:r>
                    <w:rPr>
                      <w:rFonts w:hint="eastAsia"/>
                      <w:b w:val="0"/>
                      <w:bCs w:val="0"/>
                      <w:color w:val="auto"/>
                      <w:sz w:val="21"/>
                      <w:szCs w:val="21"/>
                      <w:lang w:val="en-US" w:eastAsia="zh-CN"/>
                    </w:rPr>
                    <w:t>5</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13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rPr>
                  </w:pPr>
                  <w:r>
                    <w:rPr>
                      <w:rFonts w:hint="eastAsia"/>
                      <w:b w:val="0"/>
                      <w:bCs w:val="0"/>
                      <w:color w:val="auto"/>
                      <w:sz w:val="21"/>
                      <w:szCs w:val="21"/>
                    </w:rPr>
                    <w:t>昆明铁道职业学院春漫校区</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132</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DN500</w:t>
                  </w:r>
                  <w:r>
                    <w:rPr>
                      <w:rFonts w:hint="eastAsia"/>
                      <w:b w:val="0"/>
                      <w:bCs w:val="0"/>
                      <w:color w:val="auto"/>
                      <w:sz w:val="21"/>
                      <w:szCs w:val="21"/>
                      <w:lang w:eastAsia="zh-CN"/>
                    </w:rPr>
                    <w:t>）</w:t>
                  </w:r>
                  <w:r>
                    <w:rPr>
                      <w:rFonts w:hint="eastAsia"/>
                      <w:b w:val="0"/>
                      <w:bCs w:val="0"/>
                      <w:color w:val="auto"/>
                      <w:sz w:val="21"/>
                      <w:szCs w:val="21"/>
                      <w:lang w:val="en-US" w:eastAsia="zh-CN"/>
                    </w:rPr>
                    <w:t>11</w:t>
                  </w:r>
                  <w:r>
                    <w:rPr>
                      <w:rFonts w:hint="eastAsia"/>
                      <w:b w:val="0"/>
                      <w:bCs w:val="0"/>
                      <w:color w:val="auto"/>
                      <w:sz w:val="21"/>
                      <w:szCs w:val="21"/>
                      <w:lang w:eastAsia="zh-CN"/>
                    </w:rPr>
                    <w:t>m，</w:t>
                  </w:r>
                  <w:r>
                    <w:rPr>
                      <w:rFonts w:hint="eastAsia"/>
                      <w:b w:val="0"/>
                      <w:bCs w:val="0"/>
                      <w:color w:val="auto"/>
                      <w:sz w:val="21"/>
                      <w:szCs w:val="21"/>
                    </w:rPr>
                    <w:t>UPVC立管</w:t>
                  </w:r>
                  <w:r>
                    <w:rPr>
                      <w:rFonts w:hint="eastAsia"/>
                      <w:b w:val="0"/>
                      <w:bCs w:val="0"/>
                      <w:color w:val="auto"/>
                      <w:sz w:val="21"/>
                      <w:szCs w:val="21"/>
                      <w:lang w:eastAsia="zh-CN"/>
                    </w:rPr>
                    <w:t>（</w:t>
                  </w:r>
                  <w:r>
                    <w:rPr>
                      <w:rFonts w:hint="eastAsia"/>
                      <w:b w:val="0"/>
                      <w:bCs w:val="0"/>
                      <w:color w:val="auto"/>
                      <w:sz w:val="21"/>
                      <w:szCs w:val="21"/>
                    </w:rPr>
                    <w:t>DN110</w:t>
                  </w:r>
                  <w:r>
                    <w:rPr>
                      <w:rFonts w:hint="eastAsia"/>
                      <w:b w:val="0"/>
                      <w:bCs w:val="0"/>
                      <w:color w:val="auto"/>
                      <w:sz w:val="21"/>
                      <w:szCs w:val="21"/>
                      <w:lang w:eastAsia="zh-CN"/>
                    </w:rPr>
                    <w:t>）</w:t>
                  </w:r>
                  <w:r>
                    <w:rPr>
                      <w:rFonts w:hint="eastAsia"/>
                      <w:b w:val="0"/>
                      <w:bCs w:val="0"/>
                      <w:color w:val="auto"/>
                      <w:sz w:val="21"/>
                      <w:szCs w:val="21"/>
                      <w:lang w:val="en-US" w:eastAsia="zh-CN"/>
                    </w:rPr>
                    <w:t>61</w:t>
                  </w:r>
                  <w:r>
                    <w:rPr>
                      <w:rFonts w:hint="eastAsia"/>
                      <w:b w:val="0"/>
                      <w:bCs w:val="0"/>
                      <w:color w:val="auto"/>
                      <w:sz w:val="21"/>
                      <w:szCs w:val="21"/>
                      <w:lang w:eastAsia="zh-CN"/>
                    </w:rPr>
                    <w:t>m，</w:t>
                  </w:r>
                  <w:r>
                    <w:rPr>
                      <w:rFonts w:hint="eastAsia"/>
                      <w:b w:val="0"/>
                      <w:bCs w:val="0"/>
                      <w:color w:val="auto"/>
                      <w:sz w:val="21"/>
                      <w:szCs w:val="21"/>
                    </w:rPr>
                    <w:t>塑料圆形检查井</w:t>
                  </w:r>
                  <w:r>
                    <w:rPr>
                      <w:rFonts w:hint="eastAsia"/>
                      <w:b w:val="0"/>
                      <w:bCs w:val="0"/>
                      <w:color w:val="auto"/>
                      <w:sz w:val="21"/>
                      <w:szCs w:val="21"/>
                      <w:lang w:eastAsia="zh-CN"/>
                    </w:rPr>
                    <w:t>（</w:t>
                  </w:r>
                  <w:r>
                    <w:rPr>
                      <w:rFonts w:hint="eastAsia"/>
                      <w:b w:val="0"/>
                      <w:bCs w:val="0"/>
                      <w:color w:val="auto"/>
                      <w:sz w:val="21"/>
                      <w:szCs w:val="21"/>
                    </w:rPr>
                    <w:t>φ700</w:t>
                  </w:r>
                  <w:r>
                    <w:rPr>
                      <w:rFonts w:hint="eastAsia"/>
                      <w:b w:val="0"/>
                      <w:bCs w:val="0"/>
                      <w:color w:val="auto"/>
                      <w:sz w:val="21"/>
                      <w:szCs w:val="21"/>
                      <w:lang w:eastAsia="zh-CN"/>
                    </w:rPr>
                    <w:t>）</w:t>
                  </w:r>
                  <w:r>
                    <w:rPr>
                      <w:rFonts w:hint="eastAsia"/>
                      <w:b w:val="0"/>
                      <w:bCs w:val="0"/>
                      <w:color w:val="auto"/>
                      <w:sz w:val="21"/>
                      <w:szCs w:val="21"/>
                      <w:lang w:val="en-US" w:eastAsia="zh-CN"/>
                    </w:rPr>
                    <w:t>8</w:t>
                  </w:r>
                  <w:r>
                    <w:rPr>
                      <w:rFonts w:hint="eastAsia"/>
                      <w:b w:val="0"/>
                      <w:bCs w:val="0"/>
                      <w:color w:val="auto"/>
                      <w:sz w:val="21"/>
                      <w:szCs w:val="21"/>
                    </w:rPr>
                    <w:t xml:space="preserve"> 座</w:t>
                  </w:r>
                  <w:r>
                    <w:rPr>
                      <w:rFonts w:hint="eastAsia"/>
                      <w:b w:val="0"/>
                      <w:bCs w:val="0"/>
                      <w:color w:val="auto"/>
                      <w:sz w:val="21"/>
                      <w:szCs w:val="21"/>
                      <w:lang w:eastAsia="zh-CN"/>
                    </w:rPr>
                    <w:t>，</w:t>
                  </w:r>
                  <w:r>
                    <w:rPr>
                      <w:rFonts w:hint="eastAsia"/>
                      <w:b w:val="0"/>
                      <w:bCs w:val="0"/>
                      <w:color w:val="auto"/>
                      <w:sz w:val="21"/>
                      <w:szCs w:val="21"/>
                    </w:rPr>
                    <w:t>塑料圆形检查井</w:t>
                  </w:r>
                  <w:r>
                    <w:rPr>
                      <w:rFonts w:hint="eastAsia"/>
                      <w:b w:val="0"/>
                      <w:bCs w:val="0"/>
                      <w:color w:val="auto"/>
                      <w:sz w:val="21"/>
                      <w:szCs w:val="21"/>
                      <w:lang w:eastAsia="zh-CN"/>
                    </w:rPr>
                    <w:t>（</w:t>
                  </w:r>
                  <w:r>
                    <w:rPr>
                      <w:rFonts w:hint="eastAsia"/>
                      <w:b w:val="0"/>
                      <w:bCs w:val="0"/>
                      <w:color w:val="auto"/>
                      <w:sz w:val="21"/>
                      <w:szCs w:val="21"/>
                    </w:rPr>
                    <w:t>φ1000</w:t>
                  </w:r>
                  <w:r>
                    <w:rPr>
                      <w:rFonts w:hint="eastAsia"/>
                      <w:b w:val="0"/>
                      <w:bCs w:val="0"/>
                      <w:color w:val="auto"/>
                      <w:sz w:val="21"/>
                      <w:szCs w:val="21"/>
                      <w:lang w:eastAsia="zh-CN"/>
                    </w:rPr>
                    <w:t>）</w:t>
                  </w:r>
                  <w:r>
                    <w:rPr>
                      <w:rFonts w:hint="eastAsia"/>
                      <w:b w:val="0"/>
                      <w:bCs w:val="0"/>
                      <w:color w:val="auto"/>
                      <w:sz w:val="21"/>
                      <w:szCs w:val="21"/>
                      <w:lang w:val="en-US" w:eastAsia="zh-CN"/>
                    </w:rPr>
                    <w:t>2</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钢筋混凝土井</w:t>
                  </w:r>
                  <w:r>
                    <w:rPr>
                      <w:rFonts w:hint="eastAsia"/>
                      <w:b w:val="0"/>
                      <w:bCs w:val="0"/>
                      <w:color w:val="auto"/>
                      <w:sz w:val="21"/>
                      <w:szCs w:val="21"/>
                      <w:lang w:val="en-US" w:eastAsia="zh-CN"/>
                    </w:rPr>
                    <w:t>2</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雨水口</w:t>
                  </w:r>
                  <w:r>
                    <w:rPr>
                      <w:rFonts w:hint="eastAsia"/>
                      <w:b w:val="0"/>
                      <w:bCs w:val="0"/>
                      <w:color w:val="auto"/>
                      <w:sz w:val="21"/>
                      <w:szCs w:val="21"/>
                      <w:lang w:val="en-US" w:eastAsia="zh-CN"/>
                    </w:rPr>
                    <w:t>5</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30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91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15</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198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填方</w:t>
                  </w:r>
                  <w:r>
                    <w:rPr>
                      <w:rFonts w:hint="eastAsia"/>
                      <w:b w:val="0"/>
                      <w:bCs w:val="0"/>
                      <w:color w:val="auto"/>
                      <w:sz w:val="21"/>
                      <w:szCs w:val="21"/>
                      <w:lang w:val="en-US" w:eastAsia="zh-CN"/>
                    </w:rPr>
                    <w:t>188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碎石土回填</w:t>
                  </w:r>
                  <w:r>
                    <w:rPr>
                      <w:rFonts w:hint="eastAsia"/>
                      <w:b w:val="0"/>
                      <w:bCs w:val="0"/>
                      <w:color w:val="auto"/>
                      <w:sz w:val="21"/>
                      <w:szCs w:val="21"/>
                      <w:lang w:val="en-US" w:eastAsia="zh-CN"/>
                    </w:rPr>
                    <w:t>88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中粗砂</w:t>
                  </w:r>
                  <w:r>
                    <w:rPr>
                      <w:rFonts w:hint="eastAsia"/>
                      <w:b w:val="0"/>
                      <w:bCs w:val="0"/>
                      <w:color w:val="auto"/>
                      <w:sz w:val="21"/>
                      <w:szCs w:val="21"/>
                      <w:lang w:val="en-US" w:eastAsia="zh-CN"/>
                    </w:rPr>
                    <w:t>100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余方弃置</w:t>
                  </w:r>
                  <w:r>
                    <w:rPr>
                      <w:rFonts w:hint="eastAsia"/>
                      <w:b w:val="0"/>
                      <w:bCs w:val="0"/>
                      <w:color w:val="auto"/>
                      <w:sz w:val="21"/>
                      <w:szCs w:val="21"/>
                      <w:lang w:val="en-US" w:eastAsia="zh-CN"/>
                    </w:rPr>
                    <w:t>198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混流立管接口改造</w:t>
                  </w:r>
                  <w:r>
                    <w:rPr>
                      <w:rFonts w:hint="eastAsia"/>
                      <w:b w:val="0"/>
                      <w:bCs w:val="0"/>
                      <w:color w:val="auto"/>
                      <w:sz w:val="21"/>
                      <w:szCs w:val="21"/>
                      <w:lang w:val="en-US" w:eastAsia="zh-CN"/>
                    </w:rPr>
                    <w:t>3</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屋面雨水口改造</w:t>
                  </w:r>
                  <w:r>
                    <w:rPr>
                      <w:rFonts w:hint="eastAsia"/>
                      <w:b w:val="0"/>
                      <w:bCs w:val="0"/>
                      <w:color w:val="auto"/>
                      <w:sz w:val="21"/>
                      <w:szCs w:val="21"/>
                      <w:lang w:val="en-US" w:eastAsia="zh-CN"/>
                    </w:rPr>
                    <w:t>3</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侧入式雨水斗</w:t>
                  </w:r>
                  <w:r>
                    <w:rPr>
                      <w:rFonts w:hint="eastAsia"/>
                      <w:b w:val="0"/>
                      <w:bCs w:val="0"/>
                      <w:color w:val="auto"/>
                      <w:sz w:val="21"/>
                      <w:szCs w:val="21"/>
                      <w:lang w:val="en-US" w:eastAsia="zh-CN"/>
                    </w:rPr>
                    <w:t>3</w:t>
                  </w:r>
                  <w:r>
                    <w:rPr>
                      <w:rFonts w:hint="eastAsia"/>
                      <w:b w:val="0"/>
                      <w:bCs w:val="0"/>
                      <w:color w:val="auto"/>
                      <w:sz w:val="21"/>
                      <w:szCs w:val="21"/>
                    </w:rPr>
                    <w:t>个</w:t>
                  </w:r>
                  <w:r>
                    <w:rPr>
                      <w:rFonts w:hint="eastAsia"/>
                      <w:b w:val="0"/>
                      <w:bCs w:val="0"/>
                      <w:color w:val="auto"/>
                      <w:sz w:val="21"/>
                      <w:szCs w:val="21"/>
                      <w:lang w:eastAsia="zh-CN"/>
                    </w:rPr>
                    <w:t>，</w:t>
                  </w:r>
                  <w:r>
                    <w:rPr>
                      <w:rFonts w:hint="eastAsia"/>
                      <w:b w:val="0"/>
                      <w:bCs w:val="0"/>
                      <w:color w:val="auto"/>
                      <w:sz w:val="21"/>
                      <w:szCs w:val="21"/>
                    </w:rPr>
                    <w:t>管线及沟渠清淤</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r>
                    <w:rPr>
                      <w:rFonts w:hint="eastAsia"/>
                      <w:b w:val="0"/>
                      <w:bCs w:val="0"/>
                      <w:color w:val="auto"/>
                      <w:sz w:val="21"/>
                      <w:szCs w:val="21"/>
                    </w:rPr>
                    <w:t>化粪池改造</w:t>
                  </w:r>
                  <w:r>
                    <w:rPr>
                      <w:rFonts w:hint="eastAsia"/>
                      <w:b w:val="0"/>
                      <w:bCs w:val="0"/>
                      <w:color w:val="auto"/>
                      <w:sz w:val="21"/>
                      <w:szCs w:val="21"/>
                      <w:lang w:val="en-US" w:eastAsia="zh-CN"/>
                    </w:rPr>
                    <w:t>1</w:t>
                  </w:r>
                  <w:r>
                    <w:rPr>
                      <w:rFonts w:hint="eastAsia"/>
                      <w:b w:val="0"/>
                      <w:bCs w:val="0"/>
                      <w:color w:val="auto"/>
                      <w:sz w:val="21"/>
                      <w:szCs w:val="21"/>
                    </w:rPr>
                    <w:t>个</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rPr>
                  </w:pPr>
                  <w:r>
                    <w:rPr>
                      <w:rFonts w:hint="eastAsia"/>
                      <w:b w:val="0"/>
                      <w:bCs w:val="0"/>
                      <w:color w:val="auto"/>
                      <w:sz w:val="21"/>
                      <w:szCs w:val="21"/>
                    </w:rPr>
                    <w:t>高铁经开站序号</w:t>
                  </w:r>
                </w:p>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Chars="0"/>
                    <w:textAlignment w:val="auto"/>
                    <w:rPr>
                      <w:rFonts w:hint="eastAsia"/>
                      <w:b w:val="0"/>
                      <w:bCs w:val="0"/>
                      <w:color w:val="auto"/>
                      <w:sz w:val="21"/>
                      <w:szCs w:val="21"/>
                      <w:lang w:eastAsia="zh-CN"/>
                    </w:rPr>
                  </w:pP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DN200</w:t>
                  </w:r>
                  <w:r>
                    <w:rPr>
                      <w:rFonts w:hint="eastAsia"/>
                      <w:b w:val="0"/>
                      <w:bCs w:val="0"/>
                      <w:color w:val="auto"/>
                      <w:sz w:val="21"/>
                      <w:szCs w:val="21"/>
                      <w:lang w:eastAsia="zh-CN"/>
                    </w:rPr>
                    <w:t>）</w:t>
                  </w:r>
                  <w:r>
                    <w:rPr>
                      <w:rFonts w:hint="eastAsia"/>
                      <w:b w:val="0"/>
                      <w:bCs w:val="0"/>
                      <w:color w:val="auto"/>
                      <w:sz w:val="21"/>
                      <w:szCs w:val="21"/>
                      <w:lang w:val="en-US" w:eastAsia="zh-CN"/>
                    </w:rPr>
                    <w:t>36</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DN300</w:t>
                  </w:r>
                  <w:r>
                    <w:rPr>
                      <w:rFonts w:hint="eastAsia"/>
                      <w:b w:val="0"/>
                      <w:bCs w:val="0"/>
                      <w:color w:val="auto"/>
                      <w:sz w:val="21"/>
                      <w:szCs w:val="21"/>
                      <w:lang w:eastAsia="zh-CN"/>
                    </w:rPr>
                    <w:t>）</w:t>
                  </w:r>
                  <w:r>
                    <w:rPr>
                      <w:rFonts w:hint="eastAsia"/>
                      <w:b w:val="0"/>
                      <w:bCs w:val="0"/>
                      <w:color w:val="auto"/>
                      <w:sz w:val="21"/>
                      <w:szCs w:val="21"/>
                      <w:lang w:val="en-US" w:eastAsia="zh-CN"/>
                    </w:rPr>
                    <w:t>21</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DN400</w:t>
                  </w:r>
                  <w:r>
                    <w:rPr>
                      <w:rFonts w:hint="eastAsia"/>
                      <w:b w:val="0"/>
                      <w:bCs w:val="0"/>
                      <w:color w:val="auto"/>
                      <w:sz w:val="21"/>
                      <w:szCs w:val="21"/>
                      <w:lang w:eastAsia="zh-CN"/>
                    </w:rPr>
                    <w:t>）</w:t>
                  </w:r>
                  <w:r>
                    <w:rPr>
                      <w:rFonts w:hint="eastAsia"/>
                      <w:b w:val="0"/>
                      <w:bCs w:val="0"/>
                      <w:color w:val="auto"/>
                      <w:sz w:val="21"/>
                      <w:szCs w:val="21"/>
                      <w:lang w:val="en-US" w:eastAsia="zh-CN"/>
                    </w:rPr>
                    <w:t>29</w:t>
                  </w:r>
                  <w:r>
                    <w:rPr>
                      <w:rFonts w:hint="eastAsia"/>
                      <w:b w:val="0"/>
                      <w:bCs w:val="0"/>
                      <w:color w:val="auto"/>
                      <w:sz w:val="21"/>
                      <w:szCs w:val="21"/>
                      <w:lang w:eastAsia="zh-CN"/>
                    </w:rPr>
                    <w:t>m，</w:t>
                  </w:r>
                  <w:r>
                    <w:rPr>
                      <w:rFonts w:hint="eastAsia"/>
                      <w:b w:val="0"/>
                      <w:bCs w:val="0"/>
                      <w:color w:val="auto"/>
                      <w:sz w:val="21"/>
                      <w:szCs w:val="21"/>
                    </w:rPr>
                    <w:t>HDPE钢带增强型螺旋波纹管</w:t>
                  </w:r>
                  <w:r>
                    <w:rPr>
                      <w:rFonts w:hint="eastAsia"/>
                      <w:b w:val="0"/>
                      <w:bCs w:val="0"/>
                      <w:color w:val="auto"/>
                      <w:sz w:val="21"/>
                      <w:szCs w:val="21"/>
                      <w:lang w:eastAsia="zh-CN"/>
                    </w:rPr>
                    <w:t>（</w:t>
                  </w:r>
                  <w:r>
                    <w:rPr>
                      <w:rFonts w:hint="eastAsia"/>
                      <w:b w:val="0"/>
                      <w:bCs w:val="0"/>
                      <w:color w:val="auto"/>
                      <w:sz w:val="21"/>
                      <w:szCs w:val="21"/>
                    </w:rPr>
                    <w:t>DN50</w:t>
                  </w:r>
                  <w:r>
                    <w:rPr>
                      <w:rFonts w:hint="eastAsia"/>
                      <w:b w:val="0"/>
                      <w:bCs w:val="0"/>
                      <w:color w:val="auto"/>
                      <w:sz w:val="21"/>
                      <w:szCs w:val="21"/>
                      <w:lang w:val="en-US" w:eastAsia="zh-CN"/>
                    </w:rPr>
                    <w:t>0</w:t>
                  </w:r>
                  <w:r>
                    <w:rPr>
                      <w:rFonts w:hint="eastAsia"/>
                      <w:b w:val="0"/>
                      <w:bCs w:val="0"/>
                      <w:color w:val="auto"/>
                      <w:sz w:val="21"/>
                      <w:szCs w:val="21"/>
                      <w:lang w:eastAsia="zh-CN"/>
                    </w:rPr>
                    <w:t>）</w:t>
                  </w:r>
                  <w:r>
                    <w:rPr>
                      <w:rFonts w:hint="eastAsia"/>
                      <w:b w:val="0"/>
                      <w:bCs w:val="0"/>
                      <w:color w:val="auto"/>
                      <w:sz w:val="21"/>
                      <w:szCs w:val="21"/>
                      <w:lang w:val="en-US" w:eastAsia="zh-CN"/>
                    </w:rPr>
                    <w:t>15</w:t>
                  </w:r>
                  <w:r>
                    <w:rPr>
                      <w:rFonts w:hint="eastAsia"/>
                      <w:b w:val="0"/>
                      <w:bCs w:val="0"/>
                      <w:color w:val="auto"/>
                      <w:sz w:val="21"/>
                      <w:szCs w:val="21"/>
                    </w:rPr>
                    <w:t xml:space="preserve"> </w:t>
                  </w:r>
                  <w:r>
                    <w:rPr>
                      <w:rFonts w:hint="eastAsia"/>
                      <w:b w:val="0"/>
                      <w:bCs w:val="0"/>
                      <w:color w:val="auto"/>
                      <w:sz w:val="21"/>
                      <w:szCs w:val="21"/>
                      <w:lang w:eastAsia="zh-CN"/>
                    </w:rPr>
                    <w:t>m，</w:t>
                  </w:r>
                  <w:r>
                    <w:rPr>
                      <w:rFonts w:hint="eastAsia"/>
                      <w:b w:val="0"/>
                      <w:bCs w:val="0"/>
                      <w:color w:val="auto"/>
                      <w:sz w:val="21"/>
                      <w:szCs w:val="21"/>
                    </w:rPr>
                    <w:t>钢筋混凝土管</w:t>
                  </w:r>
                  <w:r>
                    <w:rPr>
                      <w:rFonts w:hint="eastAsia"/>
                      <w:b w:val="0"/>
                      <w:bCs w:val="0"/>
                      <w:color w:val="auto"/>
                      <w:sz w:val="21"/>
                      <w:szCs w:val="21"/>
                      <w:lang w:eastAsia="zh-CN"/>
                    </w:rPr>
                    <w:t>（</w:t>
                  </w:r>
                  <w:r>
                    <w:rPr>
                      <w:rFonts w:hint="eastAsia"/>
                      <w:b w:val="0"/>
                      <w:bCs w:val="0"/>
                      <w:color w:val="auto"/>
                      <w:sz w:val="21"/>
                      <w:szCs w:val="21"/>
                    </w:rPr>
                    <w:t>DN600</w:t>
                  </w:r>
                  <w:r>
                    <w:rPr>
                      <w:rFonts w:hint="eastAsia"/>
                      <w:b w:val="0"/>
                      <w:bCs w:val="0"/>
                      <w:color w:val="auto"/>
                      <w:sz w:val="21"/>
                      <w:szCs w:val="21"/>
                      <w:lang w:eastAsia="zh-CN"/>
                    </w:rPr>
                    <w:t>）</w:t>
                  </w:r>
                  <w:r>
                    <w:rPr>
                      <w:rFonts w:hint="eastAsia"/>
                      <w:b w:val="0"/>
                      <w:bCs w:val="0"/>
                      <w:color w:val="auto"/>
                      <w:sz w:val="21"/>
                      <w:szCs w:val="21"/>
                      <w:lang w:val="en-US" w:eastAsia="zh-CN"/>
                    </w:rPr>
                    <w:t>18</w:t>
                  </w:r>
                  <w:r>
                    <w:rPr>
                      <w:rFonts w:hint="eastAsia"/>
                      <w:b w:val="0"/>
                      <w:bCs w:val="0"/>
                      <w:color w:val="auto"/>
                      <w:sz w:val="21"/>
                      <w:szCs w:val="21"/>
                      <w:lang w:eastAsia="zh-CN"/>
                    </w:rPr>
                    <w:t>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×300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23</w:t>
                  </w:r>
                  <w:r>
                    <w:rPr>
                      <w:rFonts w:hint="eastAsia"/>
                      <w:b w:val="0"/>
                      <w:bCs w:val="0"/>
                      <w:color w:val="auto"/>
                      <w:sz w:val="21"/>
                      <w:szCs w:val="21"/>
                      <w:lang w:eastAsia="zh-CN"/>
                    </w:rPr>
                    <w:t>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×500</w:t>
                  </w:r>
                  <w:r>
                    <w:rPr>
                      <w:rFonts w:hint="eastAsia"/>
                      <w:b w:val="0"/>
                      <w:bCs w:val="0"/>
                      <w:color w:val="auto"/>
                      <w:sz w:val="21"/>
                      <w:szCs w:val="21"/>
                      <w:lang w:val="en-US" w:eastAsia="zh-CN"/>
                    </w:rPr>
                    <w:t>mm</w:t>
                  </w:r>
                  <w:r>
                    <w:rPr>
                      <w:rFonts w:hint="eastAsia"/>
                      <w:b w:val="0"/>
                      <w:bCs w:val="0"/>
                      <w:color w:val="auto"/>
                      <w:sz w:val="21"/>
                      <w:szCs w:val="21"/>
                    </w:rPr>
                    <w:t>盖板沟渠</w:t>
                  </w:r>
                  <w:r>
                    <w:rPr>
                      <w:rFonts w:hint="eastAsia"/>
                      <w:b w:val="0"/>
                      <w:bCs w:val="0"/>
                      <w:color w:val="auto"/>
                      <w:sz w:val="21"/>
                      <w:szCs w:val="21"/>
                      <w:lang w:val="en-US" w:eastAsia="zh-CN"/>
                    </w:rPr>
                    <w:t>5</w:t>
                  </w:r>
                  <w:r>
                    <w:rPr>
                      <w:rFonts w:hint="eastAsia"/>
                      <w:b w:val="0"/>
                      <w:bCs w:val="0"/>
                      <w:color w:val="auto"/>
                      <w:sz w:val="21"/>
                      <w:szCs w:val="21"/>
                      <w:lang w:eastAsia="zh-CN"/>
                    </w:rPr>
                    <w:t>m，</w:t>
                  </w:r>
                  <w:r>
                    <w:rPr>
                      <w:rFonts w:hint="eastAsia"/>
                      <w:b w:val="0"/>
                      <w:bCs w:val="0"/>
                      <w:color w:val="auto"/>
                      <w:sz w:val="21"/>
                      <w:szCs w:val="21"/>
                    </w:rPr>
                    <w:t>UPVC立管</w:t>
                  </w:r>
                  <w:r>
                    <w:rPr>
                      <w:rFonts w:hint="eastAsia"/>
                      <w:b w:val="0"/>
                      <w:bCs w:val="0"/>
                      <w:color w:val="auto"/>
                      <w:sz w:val="21"/>
                      <w:szCs w:val="21"/>
                      <w:lang w:eastAsia="zh-CN"/>
                    </w:rPr>
                    <w:t>（</w:t>
                  </w:r>
                  <w:r>
                    <w:rPr>
                      <w:rFonts w:hint="eastAsia"/>
                      <w:b w:val="0"/>
                      <w:bCs w:val="0"/>
                      <w:color w:val="auto"/>
                      <w:sz w:val="21"/>
                      <w:szCs w:val="21"/>
                    </w:rPr>
                    <w:t>DN110</w:t>
                  </w:r>
                  <w:r>
                    <w:rPr>
                      <w:rFonts w:hint="eastAsia"/>
                      <w:b w:val="0"/>
                      <w:bCs w:val="0"/>
                      <w:color w:val="auto"/>
                      <w:sz w:val="21"/>
                      <w:szCs w:val="21"/>
                      <w:lang w:eastAsia="zh-CN"/>
                    </w:rPr>
                    <w:t>）</w:t>
                  </w:r>
                  <w:r>
                    <w:rPr>
                      <w:rFonts w:hint="eastAsia"/>
                      <w:b w:val="0"/>
                      <w:bCs w:val="0"/>
                      <w:color w:val="auto"/>
                      <w:sz w:val="21"/>
                      <w:szCs w:val="21"/>
                      <w:lang w:val="en-US" w:eastAsia="zh-CN"/>
                    </w:rPr>
                    <w:t>20</w:t>
                  </w:r>
                  <w:r>
                    <w:rPr>
                      <w:rFonts w:hint="eastAsia"/>
                      <w:b w:val="0"/>
                      <w:bCs w:val="0"/>
                      <w:color w:val="auto"/>
                      <w:sz w:val="21"/>
                      <w:szCs w:val="21"/>
                      <w:lang w:eastAsia="zh-CN"/>
                    </w:rPr>
                    <w:t>m，</w:t>
                  </w:r>
                  <w:r>
                    <w:rPr>
                      <w:rFonts w:hint="eastAsia"/>
                      <w:b w:val="0"/>
                      <w:bCs w:val="0"/>
                      <w:color w:val="auto"/>
                      <w:sz w:val="21"/>
                      <w:szCs w:val="21"/>
                    </w:rPr>
                    <w:t>φ700塑料圆形检查井</w:t>
                  </w:r>
                  <w:r>
                    <w:rPr>
                      <w:rFonts w:hint="eastAsia"/>
                      <w:b w:val="0"/>
                      <w:bCs w:val="0"/>
                      <w:color w:val="auto"/>
                      <w:sz w:val="21"/>
                      <w:szCs w:val="21"/>
                      <w:lang w:val="en-US" w:eastAsia="zh-CN"/>
                    </w:rPr>
                    <w:t>3</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φ1000 塑料圆形检查井</w:t>
                  </w:r>
                  <w:r>
                    <w:rPr>
                      <w:rFonts w:hint="eastAsia"/>
                      <w:b w:val="0"/>
                      <w:bCs w:val="0"/>
                      <w:color w:val="auto"/>
                      <w:sz w:val="21"/>
                      <w:szCs w:val="21"/>
                      <w:lang w:val="en-US" w:eastAsia="zh-CN"/>
                    </w:rPr>
                    <w:t>2</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×1000</w:t>
                  </w:r>
                  <w:r>
                    <w:rPr>
                      <w:rFonts w:hint="eastAsia"/>
                      <w:b w:val="0"/>
                      <w:bCs w:val="0"/>
                      <w:color w:val="auto"/>
                      <w:sz w:val="21"/>
                      <w:szCs w:val="21"/>
                      <w:lang w:val="en-US" w:eastAsia="zh-CN"/>
                    </w:rPr>
                    <w:t>mm</w:t>
                  </w:r>
                  <w:r>
                    <w:rPr>
                      <w:rFonts w:hint="eastAsia"/>
                      <w:b w:val="0"/>
                      <w:bCs w:val="0"/>
                      <w:color w:val="auto"/>
                      <w:sz w:val="21"/>
                      <w:szCs w:val="21"/>
                    </w:rPr>
                    <w:t>钢筋混凝土井</w:t>
                  </w:r>
                  <w:r>
                    <w:rPr>
                      <w:rFonts w:hint="eastAsia"/>
                      <w:b w:val="0"/>
                      <w:bCs w:val="0"/>
                      <w:color w:val="auto"/>
                      <w:sz w:val="21"/>
                      <w:szCs w:val="21"/>
                      <w:lang w:val="en-US" w:eastAsia="zh-CN"/>
                    </w:rPr>
                    <w:t>2</w:t>
                  </w:r>
                  <w:r>
                    <w:rPr>
                      <w:rFonts w:hint="eastAsia"/>
                      <w:b w:val="0"/>
                      <w:bCs w:val="0"/>
                      <w:color w:val="auto"/>
                      <w:sz w:val="21"/>
                      <w:szCs w:val="21"/>
                    </w:rPr>
                    <w:t>座</w:t>
                  </w:r>
                  <w:r>
                    <w:rPr>
                      <w:rFonts w:hint="eastAsia"/>
                      <w:b w:val="0"/>
                      <w:bCs w:val="0"/>
                      <w:color w:val="auto"/>
                      <w:sz w:val="21"/>
                      <w:szCs w:val="21"/>
                      <w:lang w:eastAsia="zh-CN"/>
                    </w:rPr>
                    <w:t>，</w:t>
                  </w:r>
                  <w:r>
                    <w:rPr>
                      <w:rFonts w:hint="eastAsia"/>
                      <w:b w:val="0"/>
                      <w:bCs w:val="0"/>
                      <w:color w:val="auto"/>
                      <w:sz w:val="21"/>
                      <w:szCs w:val="21"/>
                    </w:rPr>
                    <w:t>沥青路面拆除按原路面恢复</w:t>
                  </w:r>
                  <w:r>
                    <w:rPr>
                      <w:rFonts w:hint="eastAsia"/>
                      <w:b w:val="0"/>
                      <w:bCs w:val="0"/>
                      <w:color w:val="auto"/>
                      <w:sz w:val="21"/>
                      <w:szCs w:val="21"/>
                      <w:lang w:val="en-US" w:eastAsia="zh-CN"/>
                    </w:rPr>
                    <w:t>27</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地砖路面拆除按原路面恢复</w:t>
                  </w:r>
                  <w:r>
                    <w:rPr>
                      <w:rFonts w:hint="eastAsia"/>
                      <w:b w:val="0"/>
                      <w:bCs w:val="0"/>
                      <w:color w:val="auto"/>
                      <w:sz w:val="21"/>
                      <w:szCs w:val="21"/>
                      <w:lang w:val="en-US" w:eastAsia="zh-CN"/>
                    </w:rPr>
                    <w:t>13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混凝土路面拆除按原路面恢复</w:t>
                  </w:r>
                  <w:r>
                    <w:rPr>
                      <w:rFonts w:hint="eastAsia"/>
                      <w:b w:val="0"/>
                      <w:bCs w:val="0"/>
                      <w:color w:val="auto"/>
                      <w:sz w:val="21"/>
                      <w:szCs w:val="21"/>
                      <w:lang w:val="en-US" w:eastAsia="zh-CN"/>
                    </w:rPr>
                    <w:t>80</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绿地拆除按原绿化恢复</w:t>
                  </w:r>
                  <w:r>
                    <w:rPr>
                      <w:rFonts w:hint="eastAsia"/>
                      <w:b w:val="0"/>
                      <w:bCs w:val="0"/>
                      <w:color w:val="auto"/>
                      <w:sz w:val="21"/>
                      <w:szCs w:val="21"/>
                      <w:lang w:val="en-US" w:eastAsia="zh-CN"/>
                    </w:rPr>
                    <w:t>13</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w:t>
                  </w:r>
                  <w:r>
                    <w:rPr>
                      <w:rFonts w:hint="eastAsia"/>
                      <w:b w:val="0"/>
                      <w:bCs w:val="0"/>
                      <w:color w:val="auto"/>
                      <w:sz w:val="21"/>
                      <w:szCs w:val="21"/>
                    </w:rPr>
                    <w:t>挖方</w:t>
                  </w:r>
                  <w:r>
                    <w:rPr>
                      <w:rFonts w:hint="eastAsia"/>
                      <w:b w:val="0"/>
                      <w:bCs w:val="0"/>
                      <w:color w:val="auto"/>
                      <w:sz w:val="21"/>
                      <w:szCs w:val="21"/>
                      <w:lang w:val="en-US" w:eastAsia="zh-CN"/>
                    </w:rPr>
                    <w:t>173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vertAlign w:val="baseline"/>
                      <w:lang w:eastAsia="zh-CN"/>
                    </w:rPr>
                    <w:t>，</w:t>
                  </w:r>
                  <w:r>
                    <w:rPr>
                      <w:rFonts w:hint="eastAsia"/>
                      <w:b w:val="0"/>
                      <w:bCs w:val="0"/>
                      <w:color w:val="auto"/>
                      <w:sz w:val="21"/>
                      <w:szCs w:val="21"/>
                    </w:rPr>
                    <w:t>填方</w:t>
                  </w:r>
                  <w:r>
                    <w:rPr>
                      <w:rFonts w:hint="eastAsia"/>
                      <w:b w:val="0"/>
                      <w:bCs w:val="0"/>
                      <w:color w:val="auto"/>
                      <w:sz w:val="21"/>
                      <w:szCs w:val="21"/>
                      <w:lang w:val="en-US" w:eastAsia="zh-CN"/>
                    </w:rPr>
                    <w:t>157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default" w:ascii="Times New Roman" w:hAnsi="Times New Roman" w:cs="Times New Roman"/>
                      <w:b w:val="0"/>
                      <w:bCs w:val="0"/>
                      <w:color w:val="auto"/>
                      <w:sz w:val="21"/>
                      <w:szCs w:val="21"/>
                      <w:vertAlign w:val="baseline"/>
                      <w:lang w:eastAsia="zh-CN"/>
                    </w:rPr>
                    <w:t>，</w:t>
                  </w:r>
                  <w:r>
                    <w:rPr>
                      <w:rFonts w:hint="default" w:ascii="Times New Roman" w:hAnsi="Times New Roman" w:cs="Times New Roman"/>
                      <w:b w:val="0"/>
                      <w:bCs w:val="0"/>
                      <w:color w:val="auto"/>
                      <w:sz w:val="21"/>
                      <w:szCs w:val="21"/>
                    </w:rPr>
                    <w:t>碎石土回填</w:t>
                  </w:r>
                  <w:r>
                    <w:rPr>
                      <w:rFonts w:hint="default" w:ascii="Times New Roman" w:hAnsi="Times New Roman" w:cs="Times New Roman"/>
                      <w:b w:val="0"/>
                      <w:bCs w:val="0"/>
                      <w:color w:val="auto"/>
                      <w:sz w:val="21"/>
                      <w:szCs w:val="21"/>
                      <w:lang w:val="en-US" w:eastAsia="zh-CN"/>
                    </w:rPr>
                    <w:t>89</w:t>
                  </w:r>
                  <w:r>
                    <w:rPr>
                      <w:rFonts w:hint="default" w:ascii="Times New Roman" w:hAnsi="Times New Roman" w:cs="Times New Roman"/>
                      <w:b w:val="0"/>
                      <w:bCs w:val="0"/>
                      <w:color w:val="auto"/>
                      <w:sz w:val="21"/>
                      <w:szCs w:val="21"/>
                      <w:lang w:eastAsia="zh-CN"/>
                    </w:rPr>
                    <w:t>m</w:t>
                  </w:r>
                  <w:r>
                    <w:rPr>
                      <w:rFonts w:hint="default" w:ascii="Times New Roman" w:hAnsi="Times New Roman" w:cs="Times New Roman"/>
                      <w:b w:val="0"/>
                      <w:bCs w:val="0"/>
                      <w:color w:val="auto"/>
                      <w:sz w:val="21"/>
                      <w:szCs w:val="21"/>
                      <w:vertAlign w:val="superscript"/>
                      <w:lang w:eastAsia="zh-CN"/>
                    </w:rPr>
                    <w:t>3</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中粗砂</w:t>
                  </w:r>
                  <w:r>
                    <w:rPr>
                      <w:rFonts w:hint="default" w:ascii="Times New Roman" w:hAnsi="Times New Roman" w:cs="Times New Roman"/>
                      <w:b w:val="0"/>
                      <w:bCs w:val="0"/>
                      <w:color w:val="auto"/>
                      <w:sz w:val="21"/>
                      <w:szCs w:val="21"/>
                      <w:lang w:val="en-US" w:eastAsia="zh-CN"/>
                    </w:rPr>
                    <w:t>68</w:t>
                  </w:r>
                  <w:r>
                    <w:rPr>
                      <w:rFonts w:hint="default" w:ascii="Times New Roman" w:hAnsi="Times New Roman" w:cs="Times New Roman"/>
                      <w:b w:val="0"/>
                      <w:bCs w:val="0"/>
                      <w:color w:val="auto"/>
                      <w:sz w:val="21"/>
                      <w:szCs w:val="21"/>
                      <w:lang w:eastAsia="zh-CN"/>
                    </w:rPr>
                    <w:t>m</w:t>
                  </w:r>
                  <w:r>
                    <w:rPr>
                      <w:rFonts w:hint="default" w:ascii="Times New Roman" w:hAnsi="Times New Roman" w:cs="Times New Roman"/>
                      <w:b w:val="0"/>
                      <w:bCs w:val="0"/>
                      <w:color w:val="auto"/>
                      <w:sz w:val="21"/>
                      <w:szCs w:val="21"/>
                      <w:vertAlign w:val="superscript"/>
                      <w:lang w:eastAsia="zh-CN"/>
                    </w:rPr>
                    <w:t>3</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余方弃置</w:t>
                  </w:r>
                  <w:r>
                    <w:rPr>
                      <w:rFonts w:hint="default" w:ascii="Times New Roman" w:hAnsi="Times New Roman" w:cs="Times New Roman"/>
                      <w:b w:val="0"/>
                      <w:bCs w:val="0"/>
                      <w:color w:val="auto"/>
                      <w:sz w:val="21"/>
                      <w:szCs w:val="21"/>
                      <w:lang w:val="en-US" w:eastAsia="zh-CN"/>
                    </w:rPr>
                    <w:t>173</w:t>
                  </w:r>
                  <w:r>
                    <w:rPr>
                      <w:rFonts w:hint="default" w:ascii="Times New Roman" w:hAnsi="Times New Roman" w:cs="Times New Roman"/>
                      <w:b w:val="0"/>
                      <w:bCs w:val="0"/>
                      <w:color w:val="auto"/>
                      <w:sz w:val="21"/>
                      <w:szCs w:val="21"/>
                      <w:lang w:eastAsia="zh-CN"/>
                    </w:rPr>
                    <w:t>m</w:t>
                  </w:r>
                  <w:r>
                    <w:rPr>
                      <w:rFonts w:hint="default" w:ascii="Times New Roman" w:hAnsi="Times New Roman" w:cs="Times New Roman"/>
                      <w:b w:val="0"/>
                      <w:bCs w:val="0"/>
                      <w:color w:val="auto"/>
                      <w:sz w:val="21"/>
                      <w:szCs w:val="21"/>
                      <w:vertAlign w:val="superscript"/>
                      <w:lang w:eastAsia="zh-CN"/>
                    </w:rPr>
                    <w:t>3</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混流立管接口改造</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rPr>
                    <w:t>个</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屋面雨水口改造</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rPr>
                    <w:t>个</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侧入式雨水斗</w:t>
                  </w:r>
                  <w:r>
                    <w:rPr>
                      <w:rFonts w:hint="default" w:ascii="Times New Roman" w:hAnsi="Times New Roman" w:cs="Times New Roman"/>
                      <w:b w:val="0"/>
                      <w:bCs w:val="0"/>
                      <w:color w:val="auto"/>
                      <w:sz w:val="21"/>
                      <w:szCs w:val="21"/>
                      <w:lang w:val="en-US" w:eastAsia="zh-CN"/>
                    </w:rPr>
                    <w:t>3</w:t>
                  </w:r>
                  <w:r>
                    <w:rPr>
                      <w:rFonts w:hint="default" w:ascii="Times New Roman" w:hAnsi="Times New Roman" w:cs="Times New Roman"/>
                      <w:b w:val="0"/>
                      <w:bCs w:val="0"/>
                      <w:color w:val="auto"/>
                      <w:sz w:val="21"/>
                      <w:szCs w:val="21"/>
                    </w:rPr>
                    <w:t>个</w:t>
                  </w:r>
                  <w:r>
                    <w:rPr>
                      <w:rFonts w:hint="default" w:ascii="Times New Roman" w:hAnsi="Times New Roman" w:cs="Times New Roman"/>
                      <w:b w:val="0"/>
                      <w:bCs w:val="0"/>
                      <w:color w:val="auto"/>
                      <w:sz w:val="21"/>
                      <w:szCs w:val="21"/>
                      <w:lang w:eastAsia="zh-CN"/>
                    </w:rPr>
                    <w:t>，</w:t>
                  </w:r>
                  <w:r>
                    <w:rPr>
                      <w:rFonts w:hint="default" w:ascii="Times New Roman" w:hAnsi="Times New Roman" w:cs="Times New Roman"/>
                      <w:b w:val="0"/>
                      <w:bCs w:val="0"/>
                      <w:color w:val="auto"/>
                      <w:sz w:val="21"/>
                      <w:szCs w:val="21"/>
                    </w:rPr>
                    <w:t>管线及沟渠清</w:t>
                  </w:r>
                  <w:r>
                    <w:rPr>
                      <w:rFonts w:hint="eastAsia"/>
                      <w:b w:val="0"/>
                      <w:bCs w:val="0"/>
                      <w:color w:val="auto"/>
                      <w:sz w:val="21"/>
                      <w:szCs w:val="21"/>
                    </w:rPr>
                    <w:t>淤</w:t>
                  </w:r>
                  <w:r>
                    <w:rPr>
                      <w:rFonts w:hint="eastAsia"/>
                      <w:b w:val="0"/>
                      <w:bCs w:val="0"/>
                      <w:color w:val="auto"/>
                      <w:sz w:val="21"/>
                      <w:szCs w:val="21"/>
                      <w:lang w:val="en-US" w:eastAsia="zh-CN"/>
                    </w:rPr>
                    <w:t>57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公厕</w:t>
                  </w:r>
                </w:p>
              </w:tc>
              <w:tc>
                <w:tcPr>
                  <w:tcW w:w="3207"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08号公厕：进行管渠清淤；12号公厕：进行屋面雨水口改造及管渠清淤；石安路与拓翔路交叉口公厕化粪池增设出水口就近接入市政污水系统，并进行屋面雨水口改造及管渠清淤；50号公厕：化粪池增设出水口就近接入市政污水系统，并进行屋面雨水口改造及管渠清淤。</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向阳路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w:t>
                  </w:r>
                  <w:r>
                    <w:rPr>
                      <w:rFonts w:hint="eastAsia"/>
                      <w:b w:val="0"/>
                      <w:bCs w:val="0"/>
                      <w:color w:val="auto"/>
                      <w:sz w:val="21"/>
                      <w:szCs w:val="21"/>
                      <w:lang w:val="en-US" w:eastAsia="zh-CN"/>
                    </w:rPr>
                    <w:t>对</w:t>
                  </w:r>
                  <w:r>
                    <w:rPr>
                      <w:rFonts w:hint="eastAsia"/>
                      <w:b w:val="0"/>
                      <w:bCs w:val="0"/>
                      <w:color w:val="auto"/>
                      <w:sz w:val="21"/>
                      <w:szCs w:val="21"/>
                      <w:lang w:eastAsia="zh-CN"/>
                    </w:rPr>
                    <w:t>沥青路面、平缘石、立缘石开挖</w:t>
                  </w:r>
                  <w:r>
                    <w:rPr>
                      <w:rFonts w:hint="eastAsia"/>
                      <w:b w:val="0"/>
                      <w:bCs w:val="0"/>
                      <w:color w:val="auto"/>
                      <w:sz w:val="21"/>
                      <w:szCs w:val="21"/>
                      <w:lang w:val="en-US" w:eastAsia="zh-CN"/>
                    </w:rPr>
                    <w:t>并</w:t>
                  </w:r>
                  <w:r>
                    <w:rPr>
                      <w:rFonts w:hint="eastAsia"/>
                      <w:b w:val="0"/>
                      <w:bCs w:val="0"/>
                      <w:color w:val="auto"/>
                      <w:sz w:val="21"/>
                      <w:szCs w:val="21"/>
                      <w:lang w:eastAsia="zh-CN"/>
                    </w:rPr>
                    <w:t>恢复。管径 DN1350 原位更换采用钢板桩支护钢筋混凝，土管（DN500）</w:t>
                  </w:r>
                  <w:r>
                    <w:rPr>
                      <w:rFonts w:hint="eastAsia"/>
                      <w:b w:val="0"/>
                      <w:bCs w:val="0"/>
                      <w:color w:val="auto"/>
                      <w:sz w:val="21"/>
                      <w:szCs w:val="21"/>
                      <w:lang w:val="en-US" w:eastAsia="zh-CN"/>
                    </w:rPr>
                    <w:t>32</w:t>
                  </w:r>
                  <w:r>
                    <w:rPr>
                      <w:rFonts w:hint="eastAsia"/>
                      <w:b w:val="0"/>
                      <w:bCs w:val="0"/>
                      <w:color w:val="auto"/>
                      <w:sz w:val="21"/>
                      <w:szCs w:val="21"/>
                      <w:lang w:eastAsia="zh-CN"/>
                    </w:rPr>
                    <w:t>m，钢筋混凝土管（DN600）</w:t>
                  </w:r>
                  <w:r>
                    <w:rPr>
                      <w:rFonts w:hint="eastAsia"/>
                      <w:b w:val="0"/>
                      <w:bCs w:val="0"/>
                      <w:color w:val="auto"/>
                      <w:sz w:val="21"/>
                      <w:szCs w:val="21"/>
                      <w:lang w:val="en-US" w:eastAsia="zh-CN"/>
                    </w:rPr>
                    <w:t>36</w:t>
                  </w:r>
                  <w:r>
                    <w:rPr>
                      <w:rFonts w:hint="eastAsia"/>
                      <w:b w:val="0"/>
                      <w:bCs w:val="0"/>
                      <w:color w:val="auto"/>
                      <w:sz w:val="21"/>
                      <w:szCs w:val="21"/>
                      <w:lang w:eastAsia="zh-CN"/>
                    </w:rPr>
                    <w:t>m，钢筋混凝土管（DN700）</w:t>
                  </w:r>
                  <w:r>
                    <w:rPr>
                      <w:rFonts w:hint="eastAsia"/>
                      <w:b w:val="0"/>
                      <w:bCs w:val="0"/>
                      <w:color w:val="auto"/>
                      <w:sz w:val="21"/>
                      <w:szCs w:val="21"/>
                      <w:lang w:val="en-US" w:eastAsia="zh-CN"/>
                    </w:rPr>
                    <w:t>20</w:t>
                  </w:r>
                  <w:r>
                    <w:rPr>
                      <w:rFonts w:hint="eastAsia"/>
                      <w:b w:val="0"/>
                      <w:bCs w:val="0"/>
                      <w:color w:val="auto"/>
                      <w:sz w:val="21"/>
                      <w:szCs w:val="21"/>
                      <w:lang w:eastAsia="zh-CN"/>
                    </w:rPr>
                    <w:t>m，钢筋混凝土管（DN800）</w:t>
                  </w:r>
                  <w:r>
                    <w:rPr>
                      <w:rFonts w:hint="eastAsia"/>
                      <w:b w:val="0"/>
                      <w:bCs w:val="0"/>
                      <w:color w:val="auto"/>
                      <w:sz w:val="21"/>
                      <w:szCs w:val="21"/>
                      <w:lang w:val="en-US" w:eastAsia="zh-CN"/>
                    </w:rPr>
                    <w:t>120</w:t>
                  </w:r>
                  <w:r>
                    <w:rPr>
                      <w:rFonts w:hint="eastAsia"/>
                      <w:b w:val="0"/>
                      <w:bCs w:val="0"/>
                      <w:color w:val="auto"/>
                      <w:sz w:val="21"/>
                      <w:szCs w:val="21"/>
                      <w:lang w:eastAsia="zh-CN"/>
                    </w:rPr>
                    <w:t>m，钢筋混凝土管（DN1350）</w:t>
                  </w:r>
                  <w:r>
                    <w:rPr>
                      <w:rFonts w:hint="eastAsia"/>
                      <w:b w:val="0"/>
                      <w:bCs w:val="0"/>
                      <w:color w:val="auto"/>
                      <w:sz w:val="21"/>
                      <w:szCs w:val="21"/>
                      <w:lang w:val="en-US" w:eastAsia="zh-CN"/>
                    </w:rPr>
                    <w:t>36</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406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，平缘石拆除恢复</w:t>
                  </w:r>
                  <w:r>
                    <w:rPr>
                      <w:rFonts w:hint="eastAsia"/>
                      <w:b w:val="0"/>
                      <w:bCs w:val="0"/>
                      <w:color w:val="auto"/>
                      <w:sz w:val="21"/>
                      <w:szCs w:val="21"/>
                      <w:lang w:val="en-US" w:eastAsia="zh-CN"/>
                    </w:rPr>
                    <w:t>43</w:t>
                  </w:r>
                  <w:r>
                    <w:rPr>
                      <w:rFonts w:hint="eastAsia"/>
                      <w:b w:val="0"/>
                      <w:bCs w:val="0"/>
                      <w:color w:val="auto"/>
                      <w:sz w:val="21"/>
                      <w:szCs w:val="21"/>
                      <w:lang w:eastAsia="zh-CN"/>
                    </w:rPr>
                    <w:t>m，立缘石拆除恢复</w:t>
                  </w:r>
                  <w:r>
                    <w:rPr>
                      <w:rFonts w:hint="eastAsia"/>
                      <w:b w:val="0"/>
                      <w:bCs w:val="0"/>
                      <w:color w:val="auto"/>
                      <w:sz w:val="21"/>
                      <w:szCs w:val="21"/>
                      <w:lang w:val="en-US" w:eastAsia="zh-CN"/>
                    </w:rPr>
                    <w:t>42</w:t>
                  </w:r>
                  <w:r>
                    <w:rPr>
                      <w:rFonts w:hint="eastAsia"/>
                      <w:b w:val="0"/>
                      <w:bCs w:val="0"/>
                      <w:color w:val="auto"/>
                      <w:sz w:val="21"/>
                      <w:szCs w:val="21"/>
                      <w:lang w:eastAsia="zh-CN"/>
                    </w:rPr>
                    <w:t>m，挖方</w:t>
                  </w:r>
                  <w:r>
                    <w:rPr>
                      <w:rFonts w:hint="eastAsia"/>
                      <w:b w:val="0"/>
                      <w:bCs w:val="0"/>
                      <w:color w:val="auto"/>
                      <w:sz w:val="21"/>
                      <w:szCs w:val="21"/>
                      <w:lang w:val="en-US" w:eastAsia="zh-CN"/>
                    </w:rPr>
                    <w:t>827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333</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331</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 xml:space="preserve"> ，余方弃置</w:t>
                  </w:r>
                  <w:r>
                    <w:rPr>
                      <w:rFonts w:hint="eastAsia"/>
                      <w:b w:val="0"/>
                      <w:bCs w:val="0"/>
                      <w:color w:val="auto"/>
                      <w:sz w:val="21"/>
                      <w:szCs w:val="21"/>
                      <w:lang w:val="en-US" w:eastAsia="zh-CN"/>
                    </w:rPr>
                    <w:t>627</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344</w:t>
                  </w:r>
                  <w:r>
                    <w:rPr>
                      <w:rFonts w:hint="eastAsia"/>
                      <w:b w:val="0"/>
                      <w:bCs w:val="0"/>
                      <w:color w:val="auto"/>
                      <w:sz w:val="21"/>
                      <w:szCs w:val="21"/>
                      <w:lang w:eastAsia="zh-CN"/>
                    </w:rPr>
                    <w:t>m，钢板桩支护</w:t>
                  </w:r>
                  <w:r>
                    <w:rPr>
                      <w:rFonts w:hint="eastAsia"/>
                      <w:b w:val="0"/>
                      <w:bCs w:val="0"/>
                      <w:color w:val="auto"/>
                      <w:sz w:val="21"/>
                      <w:szCs w:val="21"/>
                      <w:lang w:val="en-US" w:eastAsia="zh-CN"/>
                    </w:rPr>
                    <w:t>36</w:t>
                  </w:r>
                  <w:r>
                    <w:rPr>
                      <w:rFonts w:hint="eastAsia"/>
                      <w:b w:val="0"/>
                      <w:bCs w:val="0"/>
                      <w:color w:val="auto"/>
                      <w:sz w:val="21"/>
                      <w:szCs w:val="21"/>
                      <w:lang w:eastAsia="zh-CN"/>
                    </w:rPr>
                    <w:t>m。</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拓翔路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w:t>
                  </w:r>
                  <w:r>
                    <w:rPr>
                      <w:rFonts w:hint="eastAsia"/>
                      <w:b w:val="0"/>
                      <w:bCs w:val="0"/>
                      <w:color w:val="auto"/>
                      <w:sz w:val="21"/>
                      <w:szCs w:val="21"/>
                      <w:lang w:val="en-US" w:eastAsia="zh-CN"/>
                    </w:rPr>
                    <w:t>对</w:t>
                  </w:r>
                  <w:r>
                    <w:rPr>
                      <w:rFonts w:hint="eastAsia"/>
                      <w:b w:val="0"/>
                      <w:bCs w:val="0"/>
                      <w:color w:val="auto"/>
                      <w:sz w:val="21"/>
                      <w:szCs w:val="21"/>
                      <w:lang w:eastAsia="zh-CN"/>
                    </w:rPr>
                    <w:t>沥青路面、平缘石、立缘石和局部绿化带开挖</w:t>
                  </w:r>
                  <w:r>
                    <w:rPr>
                      <w:rFonts w:hint="eastAsia"/>
                      <w:b w:val="0"/>
                      <w:bCs w:val="0"/>
                      <w:color w:val="auto"/>
                      <w:sz w:val="21"/>
                      <w:szCs w:val="21"/>
                      <w:lang w:val="en-US" w:eastAsia="zh-CN"/>
                    </w:rPr>
                    <w:t>并</w:t>
                  </w:r>
                  <w:r>
                    <w:rPr>
                      <w:rFonts w:hint="eastAsia"/>
                      <w:b w:val="0"/>
                      <w:bCs w:val="0"/>
                      <w:color w:val="auto"/>
                      <w:sz w:val="21"/>
                      <w:szCs w:val="21"/>
                      <w:lang w:eastAsia="zh-CN"/>
                    </w:rPr>
                    <w:t>恢复。DN1200 原位更换采用钢板桩支护。钢筋混凝土管（DN500）</w:t>
                  </w:r>
                  <w:r>
                    <w:rPr>
                      <w:rFonts w:hint="eastAsia"/>
                      <w:b w:val="0"/>
                      <w:bCs w:val="0"/>
                      <w:color w:val="auto"/>
                      <w:sz w:val="21"/>
                      <w:szCs w:val="21"/>
                      <w:lang w:val="en-US" w:eastAsia="zh-CN"/>
                    </w:rPr>
                    <w:t>76</w:t>
                  </w:r>
                  <w:r>
                    <w:rPr>
                      <w:rFonts w:hint="eastAsia"/>
                      <w:b w:val="0"/>
                      <w:bCs w:val="0"/>
                      <w:color w:val="auto"/>
                      <w:sz w:val="21"/>
                      <w:szCs w:val="21"/>
                      <w:lang w:eastAsia="zh-CN"/>
                    </w:rPr>
                    <w:t>m，钢筋混凝土管（DN600）</w:t>
                  </w:r>
                  <w:r>
                    <w:rPr>
                      <w:rFonts w:hint="eastAsia"/>
                      <w:b w:val="0"/>
                      <w:bCs w:val="0"/>
                      <w:color w:val="auto"/>
                      <w:sz w:val="21"/>
                      <w:szCs w:val="21"/>
                      <w:lang w:val="en-US" w:eastAsia="zh-CN"/>
                    </w:rPr>
                    <w:t>456</w:t>
                  </w:r>
                  <w:r>
                    <w:rPr>
                      <w:rFonts w:hint="eastAsia"/>
                      <w:b w:val="0"/>
                      <w:bCs w:val="0"/>
                      <w:color w:val="auto"/>
                      <w:sz w:val="21"/>
                      <w:szCs w:val="21"/>
                      <w:lang w:eastAsia="zh-CN"/>
                    </w:rPr>
                    <w:t>m，钢筋混凝土管（DN700）</w:t>
                  </w:r>
                  <w:r>
                    <w:rPr>
                      <w:rFonts w:hint="eastAsia"/>
                      <w:b w:val="0"/>
                      <w:bCs w:val="0"/>
                      <w:color w:val="auto"/>
                      <w:sz w:val="21"/>
                      <w:szCs w:val="21"/>
                      <w:lang w:val="en-US" w:eastAsia="zh-CN"/>
                    </w:rPr>
                    <w:t>248</w:t>
                  </w:r>
                  <w:r>
                    <w:rPr>
                      <w:rFonts w:hint="eastAsia"/>
                      <w:b w:val="0"/>
                      <w:bCs w:val="0"/>
                      <w:color w:val="auto"/>
                      <w:sz w:val="21"/>
                      <w:szCs w:val="21"/>
                      <w:lang w:eastAsia="zh-CN"/>
                    </w:rPr>
                    <w:t>m，钢筋混凝土管（DN800）</w:t>
                  </w:r>
                  <w:r>
                    <w:rPr>
                      <w:rFonts w:hint="eastAsia"/>
                      <w:b w:val="0"/>
                      <w:bCs w:val="0"/>
                      <w:color w:val="auto"/>
                      <w:sz w:val="21"/>
                      <w:szCs w:val="21"/>
                      <w:lang w:val="en-US" w:eastAsia="zh-CN"/>
                    </w:rPr>
                    <w:t>16</w:t>
                  </w:r>
                  <w:r>
                    <w:rPr>
                      <w:rFonts w:hint="eastAsia"/>
                      <w:b w:val="0"/>
                      <w:bCs w:val="0"/>
                      <w:color w:val="auto"/>
                      <w:sz w:val="21"/>
                      <w:szCs w:val="21"/>
                      <w:lang w:eastAsia="zh-CN"/>
                    </w:rPr>
                    <w:t>m，钢筋混凝土管（DN1000）</w:t>
                  </w:r>
                  <w:r>
                    <w:rPr>
                      <w:rFonts w:hint="eastAsia"/>
                      <w:b w:val="0"/>
                      <w:bCs w:val="0"/>
                      <w:color w:val="auto"/>
                      <w:sz w:val="21"/>
                      <w:szCs w:val="21"/>
                      <w:lang w:val="en-US" w:eastAsia="zh-CN"/>
                    </w:rPr>
                    <w:t>52</w:t>
                  </w:r>
                  <w:r>
                    <w:rPr>
                      <w:rFonts w:hint="eastAsia"/>
                      <w:b w:val="0"/>
                      <w:bCs w:val="0"/>
                      <w:color w:val="auto"/>
                      <w:sz w:val="21"/>
                      <w:szCs w:val="21"/>
                      <w:lang w:eastAsia="zh-CN"/>
                    </w:rPr>
                    <w:t>m，钢筋混凝土管（DN1</w:t>
                  </w:r>
                  <w:r>
                    <w:rPr>
                      <w:rFonts w:hint="eastAsia"/>
                      <w:b w:val="0"/>
                      <w:bCs w:val="0"/>
                      <w:color w:val="auto"/>
                      <w:sz w:val="21"/>
                      <w:szCs w:val="21"/>
                      <w:lang w:val="en-US" w:eastAsia="zh-CN"/>
                    </w:rPr>
                    <w:t>2</w:t>
                  </w:r>
                  <w:r>
                    <w:rPr>
                      <w:rFonts w:hint="eastAsia"/>
                      <w:b w:val="0"/>
                      <w:bCs w:val="0"/>
                      <w:color w:val="auto"/>
                      <w:sz w:val="21"/>
                      <w:szCs w:val="21"/>
                      <w:lang w:eastAsia="zh-CN"/>
                    </w:rPr>
                    <w:t>00）</w:t>
                  </w:r>
                  <w:r>
                    <w:rPr>
                      <w:rFonts w:hint="eastAsia"/>
                      <w:b w:val="0"/>
                      <w:bCs w:val="0"/>
                      <w:color w:val="auto"/>
                      <w:sz w:val="21"/>
                      <w:szCs w:val="21"/>
                      <w:lang w:val="en-US" w:eastAsia="zh-CN"/>
                    </w:rPr>
                    <w:t>156</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1546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，绿地拆除恢复</w:t>
                  </w:r>
                  <w:r>
                    <w:rPr>
                      <w:rFonts w:hint="eastAsia"/>
                      <w:b w:val="0"/>
                      <w:bCs w:val="0"/>
                      <w:color w:val="auto"/>
                      <w:sz w:val="21"/>
                      <w:szCs w:val="21"/>
                      <w:lang w:val="en-US" w:eastAsia="zh-CN"/>
                    </w:rPr>
                    <w:t>12</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，平缘石拆除恢复</w:t>
                  </w:r>
                  <w:r>
                    <w:rPr>
                      <w:rFonts w:hint="eastAsia"/>
                      <w:b w:val="0"/>
                      <w:bCs w:val="0"/>
                      <w:color w:val="auto"/>
                      <w:sz w:val="21"/>
                      <w:szCs w:val="21"/>
                      <w:lang w:val="en-US" w:eastAsia="zh-CN"/>
                    </w:rPr>
                    <w:t>216</w:t>
                  </w:r>
                  <w:r>
                    <w:rPr>
                      <w:rFonts w:hint="eastAsia"/>
                      <w:b w:val="0"/>
                      <w:bCs w:val="0"/>
                      <w:color w:val="auto"/>
                      <w:sz w:val="21"/>
                      <w:szCs w:val="21"/>
                      <w:lang w:eastAsia="zh-CN"/>
                    </w:rPr>
                    <w:t>m，立缘石拆除恢复</w:t>
                  </w:r>
                  <w:r>
                    <w:rPr>
                      <w:rFonts w:hint="eastAsia"/>
                      <w:b w:val="0"/>
                      <w:bCs w:val="0"/>
                      <w:color w:val="auto"/>
                      <w:sz w:val="21"/>
                      <w:szCs w:val="21"/>
                      <w:lang w:val="en-US" w:eastAsia="zh-CN"/>
                    </w:rPr>
                    <w:t>193</w:t>
                  </w:r>
                  <w:r>
                    <w:rPr>
                      <w:rFonts w:hint="eastAsia"/>
                      <w:b w:val="0"/>
                      <w:bCs w:val="0"/>
                      <w:color w:val="auto"/>
                      <w:sz w:val="21"/>
                      <w:szCs w:val="21"/>
                      <w:lang w:eastAsia="zh-CN"/>
                    </w:rPr>
                    <w:t>m，挖方</w:t>
                  </w:r>
                  <w:r>
                    <w:rPr>
                      <w:rFonts w:hint="eastAsia"/>
                      <w:b w:val="0"/>
                      <w:bCs w:val="0"/>
                      <w:color w:val="auto"/>
                      <w:sz w:val="21"/>
                      <w:szCs w:val="21"/>
                      <w:lang w:val="en-US" w:eastAsia="zh-CN"/>
                    </w:rPr>
                    <w:t>2865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1150</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1146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2175</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1004</w:t>
                  </w:r>
                  <w:r>
                    <w:rPr>
                      <w:rFonts w:hint="eastAsia"/>
                      <w:b w:val="0"/>
                      <w:bCs w:val="0"/>
                      <w:color w:val="auto"/>
                      <w:sz w:val="21"/>
                      <w:szCs w:val="21"/>
                      <w:lang w:eastAsia="zh-CN"/>
                    </w:rPr>
                    <w:t>m，钢板桩支护</w:t>
                  </w:r>
                  <w:r>
                    <w:rPr>
                      <w:rFonts w:hint="eastAsia"/>
                      <w:b w:val="0"/>
                      <w:bCs w:val="0"/>
                      <w:color w:val="auto"/>
                      <w:sz w:val="21"/>
                      <w:szCs w:val="21"/>
                      <w:lang w:val="en-US" w:eastAsia="zh-CN"/>
                    </w:rPr>
                    <w:t>156</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秋锦路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w:t>
                  </w:r>
                  <w:r>
                    <w:rPr>
                      <w:rFonts w:hint="eastAsia"/>
                      <w:b w:val="0"/>
                      <w:bCs w:val="0"/>
                      <w:color w:val="auto"/>
                      <w:sz w:val="21"/>
                      <w:szCs w:val="21"/>
                      <w:lang w:val="en-US" w:eastAsia="zh-CN"/>
                    </w:rPr>
                    <w:t>对</w:t>
                  </w:r>
                  <w:r>
                    <w:rPr>
                      <w:rFonts w:hint="eastAsia"/>
                      <w:b w:val="0"/>
                      <w:bCs w:val="0"/>
                      <w:color w:val="auto"/>
                      <w:sz w:val="21"/>
                      <w:szCs w:val="21"/>
                      <w:lang w:eastAsia="zh-CN"/>
                    </w:rPr>
                    <w:t>沥青路面、地砖</w:t>
                  </w:r>
                  <w:r>
                    <w:rPr>
                      <w:rFonts w:hint="eastAsia"/>
                      <w:b w:val="0"/>
                      <w:bCs w:val="0"/>
                      <w:color w:val="auto"/>
                      <w:sz w:val="21"/>
                      <w:szCs w:val="21"/>
                      <w:lang w:val="en-US" w:eastAsia="zh-CN"/>
                    </w:rPr>
                    <w:t>进行开挖并恢复</w:t>
                  </w:r>
                  <w:r>
                    <w:rPr>
                      <w:rFonts w:hint="eastAsia"/>
                      <w:b w:val="0"/>
                      <w:bCs w:val="0"/>
                      <w:color w:val="auto"/>
                      <w:sz w:val="21"/>
                      <w:szCs w:val="21"/>
                      <w:lang w:eastAsia="zh-CN"/>
                    </w:rPr>
                    <w:t>，钢筋混凝土管（DN50）</w:t>
                  </w:r>
                  <w:r>
                    <w:rPr>
                      <w:rFonts w:hint="eastAsia"/>
                      <w:b w:val="0"/>
                      <w:bCs w:val="0"/>
                      <w:color w:val="auto"/>
                      <w:sz w:val="21"/>
                      <w:szCs w:val="21"/>
                      <w:lang w:val="en-US" w:eastAsia="zh-CN"/>
                    </w:rPr>
                    <w:t>8</w:t>
                  </w:r>
                  <w:r>
                    <w:rPr>
                      <w:rFonts w:hint="eastAsia"/>
                      <w:b w:val="0"/>
                      <w:bCs w:val="0"/>
                      <w:color w:val="auto"/>
                      <w:sz w:val="21"/>
                      <w:szCs w:val="21"/>
                      <w:lang w:eastAsia="zh-CN"/>
                    </w:rPr>
                    <w:t>m，钢筋混凝土管（DN600）</w:t>
                  </w:r>
                  <w:r>
                    <w:rPr>
                      <w:rFonts w:hint="eastAsia"/>
                      <w:b w:val="0"/>
                      <w:bCs w:val="0"/>
                      <w:color w:val="auto"/>
                      <w:sz w:val="21"/>
                      <w:szCs w:val="21"/>
                      <w:lang w:val="en-US" w:eastAsia="zh-CN"/>
                    </w:rPr>
                    <w:t>48</w:t>
                  </w:r>
                  <w:r>
                    <w:rPr>
                      <w:rFonts w:hint="eastAsia"/>
                      <w:b w:val="0"/>
                      <w:bCs w:val="0"/>
                      <w:color w:val="auto"/>
                      <w:sz w:val="21"/>
                      <w:szCs w:val="21"/>
                      <w:lang w:eastAsia="zh-CN"/>
                    </w:rPr>
                    <w:t>m，钢筋混凝土管（DN1000）</w:t>
                  </w:r>
                  <w:r>
                    <w:rPr>
                      <w:rFonts w:hint="eastAsia"/>
                      <w:b w:val="0"/>
                      <w:bCs w:val="0"/>
                      <w:color w:val="auto"/>
                      <w:sz w:val="21"/>
                      <w:szCs w:val="21"/>
                      <w:lang w:val="en-US" w:eastAsia="zh-CN"/>
                    </w:rPr>
                    <w:t>40</w:t>
                  </w:r>
                  <w:r>
                    <w:rPr>
                      <w:rFonts w:hint="eastAsia"/>
                      <w:b w:val="0"/>
                      <w:bCs w:val="0"/>
                      <w:color w:val="auto"/>
                      <w:sz w:val="21"/>
                      <w:szCs w:val="21"/>
                      <w:lang w:eastAsia="zh-CN"/>
                    </w:rPr>
                    <w:t>m，沥青路面拆除恢复</w:t>
                  </w:r>
                  <w:r>
                    <w:rPr>
                      <w:rFonts w:hint="eastAsia"/>
                      <w:b w:val="0"/>
                      <w:bCs w:val="0"/>
                      <w:color w:val="auto"/>
                      <w:sz w:val="21"/>
                      <w:szCs w:val="21"/>
                      <w:lang w:val="en-US" w:eastAsia="zh-CN"/>
                    </w:rPr>
                    <w:t>91</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，地砖路面拆除恢复</w:t>
                  </w:r>
                  <w:r>
                    <w:rPr>
                      <w:rFonts w:hint="eastAsia"/>
                      <w:b w:val="0"/>
                      <w:bCs w:val="0"/>
                      <w:color w:val="auto"/>
                      <w:sz w:val="21"/>
                      <w:szCs w:val="21"/>
                      <w:lang w:val="en-US" w:eastAsia="zh-CN"/>
                    </w:rPr>
                    <w:t>66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，平缘石拆除恢复</w:t>
                  </w:r>
                  <w:r>
                    <w:rPr>
                      <w:rFonts w:hint="eastAsia"/>
                      <w:b w:val="0"/>
                      <w:bCs w:val="0"/>
                      <w:color w:val="auto"/>
                      <w:sz w:val="21"/>
                      <w:szCs w:val="21"/>
                      <w:lang w:val="en-US" w:eastAsia="zh-CN"/>
                    </w:rPr>
                    <w:t>28</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279</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112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112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212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96</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90"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p>
              </w:tc>
              <w:tc>
                <w:tcPr>
                  <w:tcW w:w="585"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b w:val="0"/>
                      <w:bCs w:val="0"/>
                      <w:color w:val="auto"/>
                      <w:sz w:val="21"/>
                      <w:szCs w:val="21"/>
                      <w:lang w:eastAsia="zh-CN"/>
                    </w:rPr>
                  </w:pPr>
                  <w:r>
                    <w:rPr>
                      <w:rFonts w:hint="eastAsia"/>
                      <w:b w:val="0"/>
                      <w:bCs w:val="0"/>
                      <w:color w:val="auto"/>
                      <w:sz w:val="21"/>
                      <w:szCs w:val="21"/>
                      <w:lang w:eastAsia="zh-CN"/>
                    </w:rPr>
                    <w:t>云景路</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雨污水管道破裂、变形及脱节处原位更换管道，</w:t>
                  </w:r>
                  <w:r>
                    <w:rPr>
                      <w:rFonts w:hint="eastAsia"/>
                      <w:b w:val="0"/>
                      <w:bCs w:val="0"/>
                      <w:color w:val="auto"/>
                      <w:sz w:val="21"/>
                      <w:szCs w:val="21"/>
                      <w:lang w:val="en-US" w:eastAsia="zh-CN"/>
                    </w:rPr>
                    <w:t>对</w:t>
                  </w:r>
                  <w:r>
                    <w:rPr>
                      <w:rFonts w:hint="eastAsia"/>
                      <w:b w:val="0"/>
                      <w:bCs w:val="0"/>
                      <w:color w:val="auto"/>
                      <w:sz w:val="21"/>
                      <w:szCs w:val="21"/>
                      <w:lang w:eastAsia="zh-CN"/>
                    </w:rPr>
                    <w:t>地砖路面及绿化带开挖</w:t>
                  </w:r>
                  <w:r>
                    <w:rPr>
                      <w:rFonts w:hint="eastAsia"/>
                      <w:b w:val="0"/>
                      <w:bCs w:val="0"/>
                      <w:color w:val="auto"/>
                      <w:sz w:val="21"/>
                      <w:szCs w:val="21"/>
                      <w:lang w:val="en-US" w:eastAsia="zh-CN"/>
                    </w:rPr>
                    <w:t>并</w:t>
                  </w:r>
                  <w:r>
                    <w:rPr>
                      <w:rFonts w:hint="eastAsia"/>
                      <w:b w:val="0"/>
                      <w:bCs w:val="0"/>
                      <w:color w:val="auto"/>
                      <w:sz w:val="21"/>
                      <w:szCs w:val="21"/>
                      <w:lang w:eastAsia="zh-CN"/>
                    </w:rPr>
                    <w:t>恢复。DN1200原位更换采用钢板桩支护。钢筋混凝土管（DN500）</w:t>
                  </w:r>
                  <w:r>
                    <w:rPr>
                      <w:rFonts w:hint="eastAsia"/>
                      <w:b w:val="0"/>
                      <w:bCs w:val="0"/>
                      <w:color w:val="auto"/>
                      <w:sz w:val="21"/>
                      <w:szCs w:val="21"/>
                      <w:lang w:val="en-US" w:eastAsia="zh-CN"/>
                    </w:rPr>
                    <w:t>12</w:t>
                  </w:r>
                  <w:r>
                    <w:rPr>
                      <w:rFonts w:hint="eastAsia"/>
                      <w:b w:val="0"/>
                      <w:bCs w:val="0"/>
                      <w:color w:val="auto"/>
                      <w:sz w:val="21"/>
                      <w:szCs w:val="21"/>
                      <w:lang w:eastAsia="zh-CN"/>
                    </w:rPr>
                    <w:t>m，钢筋混凝土管（DN600）</w:t>
                  </w:r>
                  <w:r>
                    <w:rPr>
                      <w:rFonts w:hint="eastAsia"/>
                      <w:b w:val="0"/>
                      <w:bCs w:val="0"/>
                      <w:color w:val="auto"/>
                      <w:sz w:val="21"/>
                      <w:szCs w:val="21"/>
                      <w:lang w:val="en-US" w:eastAsia="zh-CN"/>
                    </w:rPr>
                    <w:t>284</w:t>
                  </w:r>
                  <w:r>
                    <w:rPr>
                      <w:rFonts w:hint="eastAsia"/>
                      <w:b w:val="0"/>
                      <w:bCs w:val="0"/>
                      <w:color w:val="auto"/>
                      <w:sz w:val="21"/>
                      <w:szCs w:val="21"/>
                      <w:lang w:eastAsia="zh-CN"/>
                    </w:rPr>
                    <w:t>m，钢筋混凝土管（DN700）</w:t>
                  </w:r>
                  <w:r>
                    <w:rPr>
                      <w:rFonts w:hint="eastAsia"/>
                      <w:b w:val="0"/>
                      <w:bCs w:val="0"/>
                      <w:color w:val="auto"/>
                      <w:sz w:val="21"/>
                      <w:szCs w:val="21"/>
                      <w:lang w:val="en-US" w:eastAsia="zh-CN"/>
                    </w:rPr>
                    <w:t>88</w:t>
                  </w:r>
                  <w:r>
                    <w:rPr>
                      <w:rFonts w:hint="eastAsia"/>
                      <w:b w:val="0"/>
                      <w:bCs w:val="0"/>
                      <w:color w:val="auto"/>
                      <w:sz w:val="21"/>
                      <w:szCs w:val="21"/>
                      <w:lang w:eastAsia="zh-CN"/>
                    </w:rPr>
                    <w:t>m，钢筋混凝土管（DN800）</w:t>
                  </w:r>
                  <w:r>
                    <w:rPr>
                      <w:rFonts w:hint="eastAsia"/>
                      <w:b w:val="0"/>
                      <w:bCs w:val="0"/>
                      <w:color w:val="auto"/>
                      <w:sz w:val="21"/>
                      <w:szCs w:val="21"/>
                      <w:lang w:val="en-US" w:eastAsia="zh-CN"/>
                    </w:rPr>
                    <w:t>216</w:t>
                  </w:r>
                  <w:r>
                    <w:rPr>
                      <w:rFonts w:hint="eastAsia"/>
                      <w:b w:val="0"/>
                      <w:bCs w:val="0"/>
                      <w:color w:val="auto"/>
                      <w:sz w:val="21"/>
                      <w:szCs w:val="21"/>
                      <w:lang w:eastAsia="zh-CN"/>
                    </w:rPr>
                    <w:t>m，钢筋混凝土管（DN1200）</w:t>
                  </w:r>
                  <w:r>
                    <w:rPr>
                      <w:rFonts w:hint="eastAsia"/>
                      <w:b w:val="0"/>
                      <w:bCs w:val="0"/>
                      <w:color w:val="auto"/>
                      <w:sz w:val="21"/>
                      <w:szCs w:val="21"/>
                      <w:lang w:val="en-US" w:eastAsia="zh-CN"/>
                    </w:rPr>
                    <w:t>4</w:t>
                  </w:r>
                  <w:r>
                    <w:rPr>
                      <w:rFonts w:hint="eastAsia"/>
                      <w:b w:val="0"/>
                      <w:bCs w:val="0"/>
                      <w:color w:val="auto"/>
                      <w:sz w:val="21"/>
                      <w:szCs w:val="21"/>
                      <w:lang w:eastAsia="zh-CN"/>
                    </w:rPr>
                    <w:t>m，地砖路面拆除恢复</w:t>
                  </w:r>
                  <w:r>
                    <w:rPr>
                      <w:rFonts w:hint="eastAsia"/>
                      <w:b w:val="0"/>
                      <w:bCs w:val="0"/>
                      <w:color w:val="auto"/>
                      <w:sz w:val="21"/>
                      <w:szCs w:val="21"/>
                      <w:lang w:val="en-US" w:eastAsia="zh-CN"/>
                    </w:rPr>
                    <w:t>436</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，绿地拆除恢复</w:t>
                  </w:r>
                  <w:r>
                    <w:rPr>
                      <w:rFonts w:hint="eastAsia"/>
                      <w:b w:val="0"/>
                      <w:bCs w:val="0"/>
                      <w:color w:val="auto"/>
                      <w:sz w:val="21"/>
                      <w:szCs w:val="21"/>
                      <w:lang w:val="en-US" w:eastAsia="zh-CN"/>
                    </w:rPr>
                    <w:t>649</w:t>
                  </w:r>
                  <w:r>
                    <w:rPr>
                      <w:rFonts w:hint="eastAsia"/>
                      <w:b w:val="0"/>
                      <w:bCs w:val="0"/>
                      <w:color w:val="auto"/>
                      <w:sz w:val="21"/>
                      <w:szCs w:val="21"/>
                      <w:lang w:eastAsia="zh-CN"/>
                    </w:rPr>
                    <w:t>m</w:t>
                  </w:r>
                  <w:r>
                    <w:rPr>
                      <w:rFonts w:hint="eastAsia"/>
                      <w:b w:val="0"/>
                      <w:bCs w:val="0"/>
                      <w:color w:val="auto"/>
                      <w:sz w:val="21"/>
                      <w:szCs w:val="21"/>
                      <w:vertAlign w:val="superscript"/>
                      <w:lang w:eastAsia="zh-CN"/>
                    </w:rPr>
                    <w:t>2</w:t>
                  </w:r>
                  <w:r>
                    <w:rPr>
                      <w:rFonts w:hint="eastAsia"/>
                      <w:b w:val="0"/>
                      <w:bCs w:val="0"/>
                      <w:color w:val="auto"/>
                      <w:sz w:val="21"/>
                      <w:szCs w:val="21"/>
                      <w:lang w:eastAsia="zh-CN"/>
                    </w:rPr>
                    <w:t>，挖方</w:t>
                  </w:r>
                  <w:r>
                    <w:rPr>
                      <w:rFonts w:hint="eastAsia"/>
                      <w:b w:val="0"/>
                      <w:bCs w:val="0"/>
                      <w:color w:val="auto"/>
                      <w:sz w:val="21"/>
                      <w:szCs w:val="21"/>
                      <w:lang w:val="en-US" w:eastAsia="zh-CN"/>
                    </w:rPr>
                    <w:t>1596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，碎石土回填</w:t>
                  </w:r>
                  <w:r>
                    <w:rPr>
                      <w:rFonts w:hint="eastAsia"/>
                      <w:b w:val="0"/>
                      <w:bCs w:val="0"/>
                      <w:color w:val="auto"/>
                      <w:sz w:val="21"/>
                      <w:szCs w:val="21"/>
                      <w:lang w:val="en-US" w:eastAsia="zh-CN"/>
                    </w:rPr>
                    <w:t>682</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，中粗砂</w:t>
                  </w:r>
                  <w:r>
                    <w:rPr>
                      <w:rFonts w:hint="eastAsia"/>
                      <w:b w:val="0"/>
                      <w:bCs w:val="0"/>
                      <w:color w:val="auto"/>
                      <w:sz w:val="21"/>
                      <w:szCs w:val="21"/>
                      <w:lang w:val="en-US" w:eastAsia="zh-CN"/>
                    </w:rPr>
                    <w:t>638</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，余方弃置</w:t>
                  </w:r>
                  <w:r>
                    <w:rPr>
                      <w:rFonts w:hint="eastAsia"/>
                      <w:b w:val="0"/>
                      <w:bCs w:val="0"/>
                      <w:color w:val="auto"/>
                      <w:sz w:val="21"/>
                      <w:szCs w:val="21"/>
                      <w:lang w:val="en-US" w:eastAsia="zh-CN"/>
                    </w:rPr>
                    <w:t>1186</w:t>
                  </w:r>
                  <w:r>
                    <w:rPr>
                      <w:rFonts w:hint="eastAsia"/>
                      <w:b w:val="0"/>
                      <w:bCs w:val="0"/>
                      <w:color w:val="auto"/>
                      <w:sz w:val="21"/>
                      <w:szCs w:val="21"/>
                      <w:lang w:eastAsia="zh-CN"/>
                    </w:rPr>
                    <w:t>m</w:t>
                  </w:r>
                  <w:r>
                    <w:rPr>
                      <w:rFonts w:hint="eastAsia"/>
                      <w:b w:val="0"/>
                      <w:bCs w:val="0"/>
                      <w:color w:val="auto"/>
                      <w:sz w:val="21"/>
                      <w:szCs w:val="21"/>
                      <w:vertAlign w:val="superscript"/>
                      <w:lang w:eastAsia="zh-CN"/>
                    </w:rPr>
                    <w:t>3</w:t>
                  </w:r>
                  <w:r>
                    <w:rPr>
                      <w:rFonts w:hint="eastAsia"/>
                      <w:b w:val="0"/>
                      <w:bCs w:val="0"/>
                      <w:color w:val="auto"/>
                      <w:sz w:val="21"/>
                      <w:szCs w:val="21"/>
                      <w:lang w:eastAsia="zh-CN"/>
                    </w:rPr>
                    <w:t>，现状管道拆除</w:t>
                  </w:r>
                  <w:r>
                    <w:rPr>
                      <w:rFonts w:hint="eastAsia"/>
                      <w:b w:val="0"/>
                      <w:bCs w:val="0"/>
                      <w:color w:val="auto"/>
                      <w:sz w:val="21"/>
                      <w:szCs w:val="21"/>
                      <w:lang w:val="en-US" w:eastAsia="zh-CN"/>
                    </w:rPr>
                    <w:t>1596</w:t>
                  </w:r>
                  <w:r>
                    <w:rPr>
                      <w:rFonts w:hint="eastAsia"/>
                      <w:b w:val="0"/>
                      <w:bCs w:val="0"/>
                      <w:color w:val="auto"/>
                      <w:sz w:val="21"/>
                      <w:szCs w:val="21"/>
                      <w:lang w:eastAsia="zh-CN"/>
                    </w:rPr>
                    <w:t>m，钢板桩支护</w:t>
                  </w:r>
                  <w:r>
                    <w:rPr>
                      <w:rFonts w:hint="eastAsia"/>
                      <w:b w:val="0"/>
                      <w:bCs w:val="0"/>
                      <w:color w:val="auto"/>
                      <w:sz w:val="21"/>
                      <w:szCs w:val="21"/>
                      <w:lang w:val="en-US" w:eastAsia="zh-CN"/>
                    </w:rPr>
                    <w:t>4</w:t>
                  </w:r>
                  <w:r>
                    <w:rPr>
                      <w:rFonts w:hint="eastAsia"/>
                      <w:b w:val="0"/>
                      <w:bCs w:val="0"/>
                      <w:color w:val="auto"/>
                      <w:sz w:val="21"/>
                      <w:szCs w:val="21"/>
                      <w:lang w:eastAsia="zh-CN"/>
                    </w:rPr>
                    <w:t>m。</w:t>
                  </w:r>
                </w:p>
              </w:tc>
              <w:tc>
                <w:tcPr>
                  <w:tcW w:w="38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公厕</w:t>
                  </w:r>
                </w:p>
              </w:tc>
              <w:tc>
                <w:tcPr>
                  <w:tcW w:w="3207" w:type="pct"/>
                  <w:noWrap w:val="0"/>
                  <w:vAlign w:val="center"/>
                </w:tcPr>
                <w:p>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textAlignment w:val="auto"/>
                    <w:rPr>
                      <w:rFonts w:hint="eastAsia"/>
                      <w:b w:val="0"/>
                      <w:bCs w:val="0"/>
                      <w:color w:val="auto"/>
                      <w:sz w:val="21"/>
                      <w:szCs w:val="21"/>
                      <w:lang w:eastAsia="zh-CN"/>
                    </w:rPr>
                  </w:pPr>
                  <w:r>
                    <w:rPr>
                      <w:rFonts w:hint="eastAsia"/>
                      <w:b w:val="0"/>
                      <w:bCs w:val="0"/>
                      <w:color w:val="auto"/>
                      <w:sz w:val="21"/>
                      <w:szCs w:val="21"/>
                      <w:lang w:eastAsia="zh-CN"/>
                    </w:rPr>
                    <w:t>15 号公厕：化粪池增设出水口就近接入市政污水系统，并进行屋面雨水口改造及管渠清淤，景明北路华都检测旁公厕：化粪池增设出水口就近接入市政污水系统，并进行屋面雨水口改造及管渠清淤。</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公用工程</w:t>
                  </w: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供电</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施工期供电设置发电机供给</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给水</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施工用水由周边市政供水管网供给</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排水</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left"/>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管道试压废水</w:t>
                  </w:r>
                  <w:r>
                    <w:rPr>
                      <w:rFonts w:hint="eastAsia" w:cs="Times New Roman"/>
                      <w:b w:val="0"/>
                      <w:bCs w:val="0"/>
                      <w:color w:val="auto"/>
                      <w:sz w:val="21"/>
                      <w:szCs w:val="21"/>
                      <w:lang w:val="en-US" w:eastAsia="zh-CN"/>
                    </w:rPr>
                    <w:t>外排进入市政污水管网；初期雨水经沉淀后外排。</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9" w:type="pct"/>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环保工程</w:t>
                  </w:r>
                </w:p>
              </w:tc>
              <w:tc>
                <w:tcPr>
                  <w:tcW w:w="975" w:type="pct"/>
                  <w:gridSpan w:val="2"/>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固体废物</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开挖土石方委托资质单位清运处置。</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kern w:val="0"/>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left"/>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施工人员生活垃圾运至周边垃圾点暂存，然后由环卫部门清运处置。</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b w:val="0"/>
                      <w:bCs w:val="0"/>
                      <w:color w:val="auto"/>
                      <w:sz w:val="21"/>
                      <w:szCs w:val="21"/>
                    </w:rPr>
                  </w:pPr>
                </w:p>
              </w:tc>
              <w:tc>
                <w:tcPr>
                  <w:tcW w:w="975" w:type="pct"/>
                  <w:gridSpan w:val="2"/>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b w:val="0"/>
                      <w:bCs w:val="0"/>
                      <w:color w:val="auto"/>
                      <w:sz w:val="21"/>
                      <w:szCs w:val="21"/>
                    </w:rPr>
                  </w:pP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both"/>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建筑垃圾能够回收利用的回收利用，不能回收利用委托资质单位清运处置。</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vMerge w:val="restar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废水</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left"/>
                    <w:textAlignment w:val="auto"/>
                    <w:rPr>
                      <w:rFonts w:hint="eastAsia" w:eastAsia="宋体" w:cs="Times New Roman"/>
                      <w:b w:val="0"/>
                      <w:bCs w:val="0"/>
                      <w:color w:val="auto"/>
                      <w:kern w:val="0"/>
                      <w:sz w:val="21"/>
                      <w:szCs w:val="21"/>
                      <w:lang w:eastAsia="zh-CN"/>
                    </w:rPr>
                  </w:pPr>
                  <w:r>
                    <w:rPr>
                      <w:rFonts w:hint="eastAsia" w:cs="Times New Roman"/>
                      <w:b w:val="0"/>
                      <w:bCs w:val="0"/>
                      <w:color w:val="auto"/>
                      <w:kern w:val="0"/>
                      <w:sz w:val="21"/>
                      <w:szCs w:val="21"/>
                      <w:lang w:eastAsia="zh-CN"/>
                    </w:rPr>
                    <w:t>施工人员如厕依托周边公厕，废水依托现有市政污水处理设施进行处理。</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kern w:val="0"/>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b w:val="0"/>
                      <w:bCs w:val="0"/>
                      <w:color w:val="auto"/>
                      <w:sz w:val="21"/>
                      <w:szCs w:val="21"/>
                    </w:rPr>
                  </w:pPr>
                </w:p>
              </w:tc>
              <w:tc>
                <w:tcPr>
                  <w:tcW w:w="975" w:type="pct"/>
                  <w:gridSpan w:val="2"/>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b w:val="0"/>
                      <w:bCs w:val="0"/>
                      <w:color w:val="auto"/>
                      <w:sz w:val="21"/>
                      <w:szCs w:val="21"/>
                    </w:rPr>
                  </w:pP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both"/>
                    <w:textAlignment w:val="auto"/>
                    <w:rPr>
                      <w:rFonts w:hint="eastAsia" w:cs="Times New Roman"/>
                      <w:b w:val="0"/>
                      <w:bCs w:val="0"/>
                      <w:color w:val="auto"/>
                      <w:kern w:val="0"/>
                      <w:sz w:val="21"/>
                      <w:szCs w:val="21"/>
                      <w:lang w:eastAsia="zh-CN"/>
                    </w:rPr>
                  </w:pPr>
                  <w:r>
                    <w:rPr>
                      <w:rFonts w:hint="eastAsia" w:cs="Times New Roman"/>
                      <w:b w:val="0"/>
                      <w:bCs w:val="0"/>
                      <w:color w:val="auto"/>
                      <w:sz w:val="21"/>
                      <w:szCs w:val="21"/>
                      <w:lang w:eastAsia="zh-CN"/>
                    </w:rPr>
                    <w:t>管道试压废水</w:t>
                  </w:r>
                  <w:r>
                    <w:rPr>
                      <w:rFonts w:hint="eastAsia" w:cs="Times New Roman"/>
                      <w:b w:val="0"/>
                      <w:bCs w:val="0"/>
                      <w:color w:val="auto"/>
                      <w:sz w:val="21"/>
                      <w:szCs w:val="21"/>
                      <w:lang w:val="en-US" w:eastAsia="zh-CN"/>
                    </w:rPr>
                    <w:t>外排进入市政污水管网，进入对应的污水处理厂处理。</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cs="Times New Roman"/>
                      <w:b w:val="0"/>
                      <w:bCs w:val="0"/>
                      <w:color w:val="auto"/>
                      <w:kern w:val="0"/>
                      <w:sz w:val="21"/>
                      <w:szCs w:val="21"/>
                      <w:lang w:eastAsia="zh-CN"/>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噪声</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施工区域设置围挡降噪，夜间不施工。</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hint="eastAsia" w:cs="Times New Roman"/>
                      <w:b w:val="0"/>
                      <w:bCs w:val="0"/>
                      <w:color w:val="auto"/>
                      <w:sz w:val="21"/>
                      <w:szCs w:val="21"/>
                      <w:lang w:eastAsia="zh-CN"/>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9" w:type="pct"/>
                  <w:vMerge w:val="continue"/>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p>
              </w:tc>
              <w:tc>
                <w:tcPr>
                  <w:tcW w:w="975" w:type="pct"/>
                  <w:gridSpan w:val="2"/>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cs="Times New Roman"/>
                      <w:b w:val="0"/>
                      <w:bCs w:val="0"/>
                      <w:color w:val="auto"/>
                      <w:sz w:val="21"/>
                      <w:szCs w:val="21"/>
                    </w:rPr>
                  </w:pPr>
                  <w:r>
                    <w:rPr>
                      <w:rFonts w:cs="Times New Roman"/>
                      <w:b w:val="0"/>
                      <w:bCs w:val="0"/>
                      <w:color w:val="auto"/>
                      <w:sz w:val="21"/>
                      <w:szCs w:val="21"/>
                    </w:rPr>
                    <w:t>废气</w:t>
                  </w:r>
                </w:p>
              </w:tc>
              <w:tc>
                <w:tcPr>
                  <w:tcW w:w="3207"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left"/>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对施工区域洒水降尘，设施围挡。</w:t>
                  </w:r>
                </w:p>
              </w:tc>
              <w:tc>
                <w:tcPr>
                  <w:tcW w:w="388" w:type="pct"/>
                  <w:noWrap w:val="0"/>
                  <w:vAlign w:val="center"/>
                </w:tcPr>
                <w:p>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eastAsia="宋体" w:cs="Times New Roman"/>
                      <w:b w:val="0"/>
                      <w:bCs w:val="0"/>
                      <w:color w:val="auto"/>
                      <w:sz w:val="21"/>
                      <w:szCs w:val="21"/>
                      <w:lang w:eastAsia="zh-CN"/>
                    </w:rPr>
                  </w:pPr>
                  <w:r>
                    <w:rPr>
                      <w:rFonts w:hint="eastAsia" w:cs="Times New Roman"/>
                      <w:b w:val="0"/>
                      <w:bCs w:val="0"/>
                      <w:color w:val="auto"/>
                      <w:sz w:val="21"/>
                      <w:szCs w:val="21"/>
                      <w:lang w:eastAsia="zh-CN"/>
                    </w:rPr>
                    <w:t>新建</w:t>
                  </w:r>
                </w:p>
              </w:tc>
            </w:tr>
          </w:tbl>
          <w:p>
            <w:pPr>
              <w:ind w:firstLine="482"/>
              <w:jc w:val="left"/>
              <w:rPr>
                <w:rFonts w:hint="eastAsia" w:cs="Times New Roman"/>
                <w:b/>
                <w:bCs/>
                <w:color w:val="auto"/>
                <w:lang w:val="en-US" w:eastAsia="zh-CN"/>
              </w:rPr>
            </w:pPr>
            <w:r>
              <w:rPr>
                <w:rFonts w:hint="eastAsia" w:cs="Times New Roman"/>
                <w:b/>
                <w:bCs/>
                <w:color w:val="auto"/>
                <w:lang w:val="en-US" w:eastAsia="zh-CN"/>
              </w:rPr>
              <w:t>3、整改范围</w:t>
            </w:r>
          </w:p>
          <w:p>
            <w:pPr>
              <w:keepNext w:val="0"/>
              <w:keepLines w:val="0"/>
              <w:widowControl/>
              <w:suppressLineNumbers w:val="0"/>
              <w:jc w:val="left"/>
              <w:rPr>
                <w:color w:val="auto"/>
                <w:sz w:val="24"/>
                <w:szCs w:val="24"/>
              </w:rPr>
            </w:pPr>
            <w:r>
              <w:rPr>
                <w:rFonts w:hint="eastAsia" w:cs="Times New Roman"/>
                <w:b w:val="0"/>
                <w:bCs w:val="0"/>
                <w:color w:val="auto"/>
                <w:sz w:val="24"/>
                <w:szCs w:val="24"/>
                <w:lang w:val="en-US" w:eastAsia="zh-CN"/>
              </w:rPr>
              <w:t>本工程雨污水整改收集范围为昆明经济技术开发，对昆明经济技术开发区文化体育中心等24个公建单位进行雨污分流提升改造、更换昌宏路等13条道路破损、脱节雨水污水排水管道、出口加工区、昌宏区、信产区及洛羊片区16 个公厕污水、雨水接入市政管网</w:t>
            </w:r>
            <w:r>
              <w:rPr>
                <w:rFonts w:hint="eastAsia" w:cs="Times New Roman"/>
                <w:color w:val="auto"/>
                <w:sz w:val="24"/>
                <w:szCs w:val="24"/>
                <w:lang w:val="en-US" w:eastAsia="zh-CN"/>
              </w:rPr>
              <w:t>。</w:t>
            </w:r>
            <w:r>
              <w:rPr>
                <w:rFonts w:hint="eastAsia" w:ascii="宋体" w:hAnsi="宋体" w:eastAsia="宋体" w:cs="宋体"/>
                <w:color w:val="auto"/>
                <w:kern w:val="0"/>
                <w:sz w:val="24"/>
                <w:szCs w:val="24"/>
                <w:lang w:val="en-US" w:eastAsia="zh-CN" w:bidi="ar"/>
              </w:rPr>
              <w:t xml:space="preserve">从源头控制入河污染源将公建单位内的雨污水从源头剥离开来，进一步减少雨季小区内部污水溢流量，间接降低雨季时污水处理厂的运行负荷。 </w:t>
            </w:r>
          </w:p>
          <w:p>
            <w:pPr>
              <w:ind w:firstLine="482"/>
              <w:jc w:val="left"/>
              <w:rPr>
                <w:rFonts w:hint="eastAsia" w:cs="Times New Roman"/>
                <w:b/>
                <w:bCs/>
                <w:color w:val="auto"/>
                <w:szCs w:val="21"/>
                <w:lang w:val="en-US" w:eastAsia="zh-CN"/>
              </w:rPr>
            </w:pPr>
            <w:r>
              <w:rPr>
                <w:rFonts w:hint="eastAsia" w:cs="Times New Roman"/>
                <w:b/>
                <w:bCs/>
                <w:color w:val="auto"/>
                <w:szCs w:val="21"/>
                <w:lang w:val="en-US" w:eastAsia="zh-CN"/>
              </w:rPr>
              <w:t>4、工程目标</w:t>
            </w:r>
          </w:p>
          <w:p>
            <w:pPr>
              <w:keepNext w:val="0"/>
              <w:keepLines w:val="0"/>
              <w:widowControl/>
              <w:suppressLineNumbers w:val="0"/>
              <w:jc w:val="left"/>
              <w:rPr>
                <w:color w:val="auto"/>
              </w:rPr>
            </w:pPr>
            <w:r>
              <w:rPr>
                <w:rFonts w:hint="eastAsia" w:ascii="宋体" w:hAnsi="宋体" w:eastAsia="宋体" w:cs="宋体"/>
                <w:color w:val="auto"/>
                <w:kern w:val="0"/>
                <w:sz w:val="24"/>
                <w:szCs w:val="24"/>
                <w:lang w:val="en-US" w:eastAsia="zh-CN" w:bidi="ar"/>
              </w:rPr>
              <w:t>将清洁雨水剥离后引入市政清水通道，补给滇池生态用水，兼顾解决排水设施品质提升，同时降低管网运行压力，提升污水进厂浓度。</w:t>
            </w:r>
          </w:p>
          <w:p>
            <w:pPr>
              <w:ind w:firstLine="480"/>
              <w:jc w:val="left"/>
              <w:rPr>
                <w:rFonts w:hint="default" w:cs="Times New Roman"/>
                <w:color w:val="auto"/>
                <w:szCs w:val="24"/>
                <w:lang w:val="en-US" w:eastAsia="zh-CN"/>
              </w:rPr>
            </w:pPr>
            <w:r>
              <w:rPr>
                <w:rFonts w:hint="eastAsia" w:cs="Times New Roman"/>
                <w:b/>
                <w:bCs/>
                <w:color w:val="auto"/>
                <w:szCs w:val="21"/>
                <w:lang w:val="en-US" w:eastAsia="zh-CN"/>
              </w:rPr>
              <w:t>5</w:t>
            </w:r>
            <w:r>
              <w:rPr>
                <w:rFonts w:hint="eastAsia" w:cs="Times New Roman"/>
                <w:b/>
                <w:bCs/>
                <w:color w:val="auto"/>
                <w:szCs w:val="24"/>
                <w:lang w:val="en-US" w:eastAsia="zh-CN"/>
              </w:rPr>
              <w:t>、设计方案</w:t>
            </w:r>
          </w:p>
          <w:p>
            <w:pPr>
              <w:ind w:firstLine="480"/>
              <w:jc w:val="left"/>
              <w:rPr>
                <w:color w:val="auto"/>
              </w:rPr>
            </w:pPr>
            <w:r>
              <w:rPr>
                <w:rFonts w:hint="eastAsia" w:cs="Times New Roman"/>
                <w:color w:val="auto"/>
                <w:szCs w:val="24"/>
                <w:lang w:eastAsia="zh-CN"/>
              </w:rPr>
              <w:t>据</w:t>
            </w:r>
            <w:r>
              <w:rPr>
                <w:rFonts w:cs="Times New Roman"/>
                <w:color w:val="auto"/>
                <w:szCs w:val="24"/>
              </w:rPr>
              <w:t>《</w:t>
            </w:r>
            <w:r>
              <w:rPr>
                <w:rFonts w:hint="eastAsia" w:cs="Times New Roman"/>
                <w:color w:val="auto"/>
                <w:szCs w:val="24"/>
                <w:lang w:eastAsia="zh-CN"/>
              </w:rPr>
              <w:t>昆明经开区建成区（公共区域）雨污分流改造提升工程</w:t>
            </w:r>
            <w:r>
              <w:rPr>
                <w:rFonts w:cs="Times New Roman"/>
                <w:color w:val="auto"/>
                <w:szCs w:val="24"/>
              </w:rPr>
              <w:t>可行性研究报告》相关内容</w:t>
            </w:r>
            <w:r>
              <w:rPr>
                <w:rFonts w:hint="eastAsia" w:cs="Times New Roman"/>
                <w:color w:val="auto"/>
                <w:szCs w:val="24"/>
                <w:lang w:eastAsia="zh-CN"/>
              </w:rPr>
              <w:t>，工程总体设计如下：</w:t>
            </w:r>
            <w:r>
              <w:rPr>
                <w:rFonts w:hint="eastAsia" w:ascii="宋体" w:hAnsi="宋体" w:eastAsia="宋体" w:cs="宋体"/>
                <w:b/>
                <w:bCs/>
                <w:color w:val="auto"/>
                <w:kern w:val="0"/>
                <w:sz w:val="28"/>
                <w:szCs w:val="28"/>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Times New Roman" w:hAnsi="Times New Roman" w:eastAsia="宋体" w:cs="Times New Roman"/>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 xml:space="preserve">公建单位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根据设计范围内公建单位内现状排水管网情况，主要存在建筑立 管混错接、公建单位内部道路下敷设的管网混错接、公建单位接市政管网的混错接集中情况，故主要从公建单位内道路下平面管网、建筑立面立管改造、公建单位与市政接驳口的改造几方面入手实施改造。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公建单位平面：对公建单位内部道路下敷设的排水管网混错接、雨水篦子接入污水管、排水管网老化等进行改造。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建筑立面：综合混错接立管及建筑立面实用性、美观性对排水立管进行改造。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公建单位与市政接驳口：根据现状情况改造，按照市政管网系统正确接入公建单位内雨污水。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Times New Roman" w:hAnsi="Times New Roman" w:eastAsia="宋体" w:cs="Times New Roman"/>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公厕改造</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根据设计范围内公厕现状排水管网情况，主要存在化粪池抽排、洗手台及屋面雨水错混接情况，故本次设计主要为化粪池出水口接入市政污水系统，完善市政公厕屋面雨水收集系统。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(3)市政道路 </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根据管网健康度评估成果，对公建单位外围市政道路中破裂、变形及脱节的管道进行更换。 </w:t>
            </w:r>
          </w:p>
          <w:p>
            <w:pPr>
              <w:pStyle w:val="8"/>
              <w:keepNext w:val="0"/>
              <w:keepLines w:val="0"/>
              <w:pageBreakBefore w:val="0"/>
              <w:kinsoku/>
              <w:wordWrap/>
              <w:overflowPunct/>
              <w:topLinePunct w:val="0"/>
              <w:autoSpaceDE/>
              <w:autoSpaceDN/>
              <w:bidi w:val="0"/>
              <w:adjustRightInd/>
              <w:spacing w:before="0" w:after="0" w:line="360" w:lineRule="auto"/>
              <w:ind w:left="0" w:right="0" w:firstLine="482" w:firstLineChars="200"/>
              <w:textAlignment w:val="auto"/>
              <w:outlineLvl w:val="1"/>
              <w:rPr>
                <w:rFonts w:hint="default" w:ascii="Times New Roman" w:hAnsi="Times New Roman" w:eastAsia="宋体" w:cs="Times New Roman"/>
                <w:b/>
                <w:bCs/>
                <w:color w:val="auto"/>
                <w:kern w:val="0"/>
                <w:sz w:val="24"/>
                <w:szCs w:val="24"/>
                <w:lang w:val="en-US" w:eastAsia="zh-CN" w:bidi="ar"/>
              </w:rPr>
            </w:pPr>
            <w:r>
              <w:rPr>
                <w:rFonts w:hint="default" w:ascii="Times New Roman" w:hAnsi="Times New Roman" w:eastAsia="宋体" w:cs="Times New Roman"/>
                <w:b/>
                <w:bCs/>
                <w:color w:val="auto"/>
                <w:kern w:val="0"/>
                <w:sz w:val="24"/>
                <w:szCs w:val="24"/>
                <w:lang w:val="en-US" w:eastAsia="zh-CN" w:bidi="ar"/>
              </w:rPr>
              <w:t>6</w:t>
            </w:r>
            <w:r>
              <w:rPr>
                <w:rFonts w:hint="default" w:ascii="Times New Roman" w:hAnsi="Times New Roman" w:cs="Times New Roman"/>
                <w:b/>
                <w:bCs/>
                <w:color w:val="auto"/>
                <w:kern w:val="0"/>
                <w:sz w:val="24"/>
                <w:szCs w:val="24"/>
                <w:lang w:val="en-US" w:eastAsia="zh-CN" w:bidi="ar"/>
              </w:rPr>
              <w:t>.</w:t>
            </w:r>
            <w:r>
              <w:rPr>
                <w:rFonts w:hint="default" w:ascii="Times New Roman" w:hAnsi="Times New Roman" w:eastAsia="宋体" w:cs="Times New Roman"/>
                <w:b/>
                <w:bCs/>
                <w:color w:val="auto"/>
                <w:kern w:val="0"/>
                <w:sz w:val="24"/>
                <w:szCs w:val="24"/>
                <w:lang w:val="en-US" w:eastAsia="zh-CN" w:bidi="ar"/>
              </w:rPr>
              <w:t>改造方案比选</w:t>
            </w:r>
          </w:p>
          <w:p>
            <w:pPr>
              <w:pStyle w:val="8"/>
              <w:keepNext w:val="0"/>
              <w:keepLines w:val="0"/>
              <w:pageBreakBefore w:val="0"/>
              <w:kinsoku/>
              <w:wordWrap/>
              <w:overflowPunct/>
              <w:topLinePunct w:val="0"/>
              <w:autoSpaceDE/>
              <w:autoSpaceDN/>
              <w:bidi w:val="0"/>
              <w:adjustRightInd/>
              <w:spacing w:before="0" w:after="0" w:line="360" w:lineRule="auto"/>
              <w:ind w:left="0" w:right="0" w:firstLine="480" w:firstLineChars="200"/>
              <w:textAlignment w:val="auto"/>
              <w:outlineLvl w:val="1"/>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 公建单位内部雨污分流改造</w:t>
            </w:r>
          </w:p>
          <w:p>
            <w:pPr>
              <w:pStyle w:val="8"/>
              <w:keepNext w:val="0"/>
              <w:keepLines w:val="0"/>
              <w:pageBreakBefore w:val="0"/>
              <w:kinsoku/>
              <w:wordWrap/>
              <w:overflowPunct/>
              <w:topLinePunct w:val="0"/>
              <w:autoSpaceDE/>
              <w:autoSpaceDN/>
              <w:bidi w:val="0"/>
              <w:adjustRightInd/>
              <w:spacing w:before="0" w:after="0" w:line="360" w:lineRule="auto"/>
              <w:ind w:left="0" w:leftChars="0" w:right="0" w:firstLine="480" w:firstLineChars="200"/>
              <w:jc w:val="both"/>
              <w:textAlignment w:val="auto"/>
              <w:rPr>
                <w:rFonts w:ascii="Arial"/>
                <w:color w:val="auto"/>
                <w:sz w:val="21"/>
              </w:rPr>
            </w:pPr>
            <w:r>
              <w:rPr>
                <w:rFonts w:hint="eastAsia" w:ascii="宋体" w:hAnsi="宋体" w:eastAsia="宋体" w:cs="宋体"/>
                <w:color w:val="auto"/>
                <w:kern w:val="0"/>
                <w:sz w:val="24"/>
                <w:szCs w:val="24"/>
                <w:lang w:val="en-US" w:eastAsia="zh-CN" w:bidi="ar"/>
              </w:rPr>
              <w:t>以“网格化微改造”理念为基础， 通过屋面雨水收集和公建单位内部雨水剥离两个“微改造工程”，实现公建单位内部雨污分流，同时兼顾海绵城市建设。</w:t>
            </w:r>
          </w:p>
          <w:p>
            <w:pPr>
              <w:pStyle w:val="8"/>
              <w:keepNext w:val="0"/>
              <w:keepLines w:val="0"/>
              <w:pageBreakBefore w:val="0"/>
              <w:kinsoku/>
              <w:wordWrap/>
              <w:overflowPunct/>
              <w:topLinePunct w:val="0"/>
              <w:autoSpaceDE/>
              <w:autoSpaceDN/>
              <w:bidi w:val="0"/>
              <w:adjustRightInd/>
              <w:spacing w:before="0" w:after="0" w:line="360" w:lineRule="auto"/>
              <w:ind w:left="0" w:leftChars="0" w:right="0" w:firstLine="480" w:firstLineChars="200"/>
              <w:jc w:val="both"/>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①建筑立管改造</w:t>
            </w:r>
          </w:p>
          <w:p>
            <w:pPr>
              <w:pStyle w:val="8"/>
              <w:keepNext w:val="0"/>
              <w:keepLines w:val="0"/>
              <w:pageBreakBefore w:val="0"/>
              <w:kinsoku/>
              <w:wordWrap/>
              <w:overflowPunct/>
              <w:topLinePunct w:val="0"/>
              <w:autoSpaceDE/>
              <w:autoSpaceDN/>
              <w:bidi w:val="0"/>
              <w:adjustRightInd/>
              <w:spacing w:before="0" w:after="0" w:line="360" w:lineRule="auto"/>
              <w:ind w:left="0" w:right="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建筑物排水立管做雨污分流改造：</w:t>
            </w:r>
          </w:p>
          <w:p>
            <w:pPr>
              <w:pStyle w:val="8"/>
              <w:keepNext w:val="0"/>
              <w:keepLines w:val="0"/>
              <w:pageBreakBefore w:val="0"/>
              <w:kinsoku/>
              <w:wordWrap/>
              <w:overflowPunct/>
              <w:topLinePunct w:val="0"/>
              <w:autoSpaceDE/>
              <w:autoSpaceDN/>
              <w:bidi w:val="0"/>
              <w:adjustRightInd/>
              <w:spacing w:before="0" w:after="0" w:line="360" w:lineRule="auto"/>
              <w:ind w:left="0" w:right="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fldChar w:fldCharType="begin"/>
            </w:r>
            <w:r>
              <w:rPr>
                <w:rFonts w:hint="default" w:ascii="Times New Roman" w:hAnsi="Times New Roman" w:eastAsia="宋体" w:cs="Times New Roman"/>
                <w:color w:val="auto"/>
                <w:spacing w:val="-3"/>
                <w:sz w:val="24"/>
                <w:szCs w:val="24"/>
              </w:rPr>
              <w:instrText xml:space="preserve"> = 1 \* ROMAN \* MERGEFORMAT </w:instrText>
            </w:r>
            <w:r>
              <w:rPr>
                <w:rFonts w:hint="default" w:ascii="Times New Roman" w:hAnsi="Times New Roman" w:eastAsia="宋体" w:cs="Times New Roman"/>
                <w:color w:val="auto"/>
                <w:spacing w:val="-3"/>
                <w:sz w:val="24"/>
                <w:szCs w:val="24"/>
              </w:rPr>
              <w:fldChar w:fldCharType="separate"/>
            </w:r>
            <w:r>
              <w:rPr>
                <w:color w:val="auto"/>
              </w:rPr>
              <w:t>I</w:t>
            </w:r>
            <w:r>
              <w:rPr>
                <w:rFonts w:hint="default" w:ascii="Times New Roman" w:hAnsi="Times New Roman" w:eastAsia="宋体" w:cs="Times New Roman"/>
                <w:color w:val="auto"/>
                <w:spacing w:val="-3"/>
                <w:sz w:val="24"/>
                <w:szCs w:val="24"/>
              </w:rPr>
              <w:fldChar w:fldCharType="end"/>
            </w:r>
            <w:r>
              <w:rPr>
                <w:rFonts w:hint="eastAsia" w:ascii="Times New Roman" w:hAnsi="Times New Roman" w:eastAsia="宋体" w:cs="Times New Roman"/>
                <w:color w:val="auto"/>
                <w:spacing w:val="-3"/>
                <w:sz w:val="24"/>
                <w:szCs w:val="24"/>
                <w:lang w:val="en-US" w:eastAsia="zh-CN"/>
              </w:rPr>
              <w:t>.</w:t>
            </w:r>
            <w:r>
              <w:rPr>
                <w:rFonts w:hint="default" w:ascii="Times New Roman" w:hAnsi="Times New Roman" w:eastAsia="宋体" w:cs="Times New Roman"/>
                <w:color w:val="auto"/>
                <w:spacing w:val="-3"/>
                <w:sz w:val="24"/>
                <w:szCs w:val="24"/>
              </w:rPr>
              <w:t>混接立管改造</w:t>
            </w:r>
          </w:p>
          <w:p>
            <w:pPr>
              <w:pStyle w:val="8"/>
              <w:keepNext w:val="0"/>
              <w:keepLines w:val="0"/>
              <w:pageBreakBefore w:val="0"/>
              <w:kinsoku/>
              <w:wordWrap/>
              <w:overflowPunct/>
              <w:topLinePunct w:val="0"/>
              <w:autoSpaceDE/>
              <w:autoSpaceDN/>
              <w:bidi w:val="0"/>
              <w:adjustRightInd/>
              <w:spacing w:before="0" w:after="0" w:line="360" w:lineRule="auto"/>
              <w:ind w:left="0" w:right="0" w:firstLine="555"/>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在建筑物上把雨水斗与现状水落管在近屋顶处分离，在现状水落管旁对应加设通往屋顶的水落管与雨水斗连接，连接了建筑物阳台排</w:t>
            </w:r>
            <w:r>
              <w:rPr>
                <w:rFonts w:hint="default" w:ascii="Times New Roman" w:hAnsi="Times New Roman" w:eastAsia="宋体" w:cs="Times New Roman"/>
                <w:color w:val="auto"/>
                <w:spacing w:val="-6"/>
                <w:sz w:val="24"/>
                <w:szCs w:val="24"/>
              </w:rPr>
              <w:t>污管的原有水落管就改成了分流的排污立管，</w:t>
            </w:r>
            <w:r>
              <w:rPr>
                <w:rFonts w:hint="default" w:ascii="Times New Roman" w:hAnsi="Times New Roman" w:eastAsia="宋体" w:cs="Times New Roman"/>
                <w:color w:val="auto"/>
                <w:spacing w:val="-69"/>
                <w:sz w:val="24"/>
                <w:szCs w:val="24"/>
              </w:rPr>
              <w:t xml:space="preserve"> </w:t>
            </w:r>
            <w:r>
              <w:rPr>
                <w:rFonts w:hint="default" w:ascii="Times New Roman" w:hAnsi="Times New Roman" w:eastAsia="宋体" w:cs="Times New Roman"/>
                <w:color w:val="auto"/>
                <w:spacing w:val="-6"/>
                <w:sz w:val="24"/>
                <w:szCs w:val="24"/>
              </w:rPr>
              <w:t>把排污立管改接至公建</w:t>
            </w:r>
            <w:r>
              <w:rPr>
                <w:rFonts w:hint="default" w:ascii="Times New Roman" w:hAnsi="Times New Roman" w:eastAsia="宋体" w:cs="Times New Roman"/>
                <w:color w:val="auto"/>
                <w:spacing w:val="-4"/>
                <w:sz w:val="24"/>
                <w:szCs w:val="24"/>
              </w:rPr>
              <w:t>单位内污水井；新建屋顶雨水立管，从而达到把建筑物立管雨污分流的目的。</w:t>
            </w:r>
          </w:p>
          <w:p>
            <w:pPr>
              <w:pStyle w:val="8"/>
              <w:keepNext w:val="0"/>
              <w:keepLines w:val="0"/>
              <w:pageBreakBefore w:val="0"/>
              <w:kinsoku/>
              <w:wordWrap/>
              <w:overflowPunct/>
              <w:topLinePunct w:val="0"/>
              <w:autoSpaceDE/>
              <w:autoSpaceDN/>
              <w:bidi w:val="0"/>
              <w:adjustRightInd/>
              <w:spacing w:before="0" w:after="0" w:line="360" w:lineRule="auto"/>
              <w:ind w:left="0" w:right="0" w:firstLine="555"/>
              <w:textAlignment w:val="auto"/>
              <w:rPr>
                <w:color w:val="auto"/>
              </w:rPr>
            </w:pPr>
            <w:r>
              <w:rPr>
                <w:rFonts w:hint="default" w:ascii="Times New Roman" w:hAnsi="Times New Roman" w:eastAsia="宋体" w:cs="Times New Roman"/>
                <w:color w:val="auto"/>
                <w:spacing w:val="-4"/>
                <w:sz w:val="24"/>
                <w:szCs w:val="24"/>
              </w:rPr>
              <w:t>改造方案：在建筑物外墙新增雨水立管，原排水立管顶部雨水斗改为通气帽， 非上人屋面距地高度0.5m，上人屋面距地高度2m。新建的雨水立管接入雨水通道，原排水立管作为污水立管排入污水通道内。新增雨落管在有条件情况下尽量采用断接散排的方式排至室外地面或海绵设施。</w:t>
            </w:r>
          </w:p>
          <w:p>
            <w:pPr>
              <w:keepNext w:val="0"/>
              <w:keepLines w:val="0"/>
              <w:pageBreakBefore w:val="0"/>
              <w:kinsoku/>
              <w:wordWrap/>
              <w:overflowPunct/>
              <w:topLinePunct w:val="0"/>
              <w:autoSpaceDE/>
              <w:autoSpaceDN/>
              <w:bidi w:val="0"/>
              <w:adjustRightInd/>
              <w:spacing w:line="240" w:lineRule="auto"/>
              <w:ind w:left="0" w:right="0" w:firstLine="207"/>
              <w:jc w:val="center"/>
              <w:textAlignment w:val="auto"/>
              <w:rPr>
                <w:color w:val="auto"/>
              </w:rPr>
            </w:pPr>
            <w:r>
              <w:rPr>
                <w:color w:val="auto"/>
                <w:position w:val="-134"/>
              </w:rPr>
              <w:drawing>
                <wp:inline distT="0" distB="0" distL="0" distR="0">
                  <wp:extent cx="1965325" cy="3765550"/>
                  <wp:effectExtent l="0" t="0" r="6350" b="635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13"/>
                          <a:stretch>
                            <a:fillRect/>
                          </a:stretch>
                        </pic:blipFill>
                        <pic:spPr>
                          <a:xfrm>
                            <a:off x="0" y="0"/>
                            <a:ext cx="1965325" cy="3765550"/>
                          </a:xfrm>
                          <a:prstGeom prst="rect">
                            <a:avLst/>
                          </a:prstGeom>
                        </pic:spPr>
                      </pic:pic>
                    </a:graphicData>
                  </a:graphic>
                </wp:inline>
              </w:drawing>
            </w:r>
          </w:p>
          <w:p>
            <w:pPr>
              <w:pStyle w:val="8"/>
              <w:keepNext w:val="0"/>
              <w:keepLines w:val="0"/>
              <w:pageBreakBefore w:val="0"/>
              <w:kinsoku/>
              <w:wordWrap/>
              <w:overflowPunct/>
              <w:topLinePunct w:val="0"/>
              <w:autoSpaceDE/>
              <w:autoSpaceDN/>
              <w:bidi w:val="0"/>
              <w:adjustRightInd/>
              <w:spacing w:before="0" w:after="0" w:line="240" w:lineRule="auto"/>
              <w:ind w:left="0" w:right="0"/>
              <w:jc w:val="center"/>
              <w:textAlignment w:val="auto"/>
              <w:rPr>
                <w:color w:val="auto"/>
                <w:sz w:val="24"/>
                <w:szCs w:val="24"/>
              </w:rPr>
            </w:pPr>
            <w:r>
              <w:rPr>
                <w:color w:val="auto"/>
                <w:spacing w:val="-2"/>
                <w:sz w:val="24"/>
                <w:szCs w:val="24"/>
                <w14:textOutline w14:w="4354" w14:cap="flat" w14:cmpd="sng">
                  <w14:solidFill>
                    <w14:srgbClr w14:val="000000"/>
                  </w14:solidFill>
                  <w14:prstDash w14:val="solid"/>
                  <w14:miter w14:val="0"/>
                </w14:textOutline>
              </w:rPr>
              <w:t>图</w:t>
            </w:r>
            <w:r>
              <w:rPr>
                <w:color w:val="auto"/>
                <w:spacing w:val="-33"/>
                <w:sz w:val="24"/>
                <w:szCs w:val="24"/>
              </w:rPr>
              <w:t xml:space="preserve"> </w:t>
            </w:r>
            <w:r>
              <w:rPr>
                <w:rFonts w:hint="eastAsia" w:ascii="Times New Roman" w:hAnsi="Times New Roman" w:eastAsia="宋体" w:cs="Times New Roman"/>
                <w:b/>
                <w:bCs/>
                <w:color w:val="auto"/>
                <w:spacing w:val="-2"/>
                <w:sz w:val="24"/>
                <w:szCs w:val="24"/>
                <w:lang w:val="en-US" w:eastAsia="zh-CN"/>
              </w:rPr>
              <w:t>2-1</w:t>
            </w:r>
            <w:r>
              <w:rPr>
                <w:rFonts w:ascii="Times New Roman" w:hAnsi="Times New Roman" w:eastAsia="Times New Roman" w:cs="Times New Roman"/>
                <w:b/>
                <w:bCs/>
                <w:color w:val="auto"/>
                <w:spacing w:val="-2"/>
                <w:sz w:val="24"/>
                <w:szCs w:val="24"/>
              </w:rPr>
              <w:t xml:space="preserve"> </w:t>
            </w:r>
            <w:r>
              <w:rPr>
                <w:color w:val="auto"/>
                <w:spacing w:val="-2"/>
                <w:sz w:val="24"/>
                <w:szCs w:val="24"/>
                <w14:textOutline w14:w="4354" w14:cap="flat" w14:cmpd="sng">
                  <w14:solidFill>
                    <w14:srgbClr w14:val="000000"/>
                  </w14:solidFill>
                  <w14:prstDash w14:val="solid"/>
                  <w14:miter w14:val="0"/>
                </w14:textOutline>
              </w:rPr>
              <w:t>现状建筑排水立管雨污合流示意图</w:t>
            </w:r>
          </w:p>
          <w:p>
            <w:pPr>
              <w:spacing w:line="6748" w:lineRule="exact"/>
              <w:jc w:val="center"/>
              <w:rPr>
                <w:color w:val="auto"/>
              </w:rPr>
            </w:pPr>
            <w:r>
              <w:rPr>
                <w:color w:val="auto"/>
                <w:position w:val="-134"/>
              </w:rPr>
              <w:drawing>
                <wp:inline distT="0" distB="0" distL="0" distR="0">
                  <wp:extent cx="2095500" cy="4068445"/>
                  <wp:effectExtent l="0" t="0" r="0" b="8255"/>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14"/>
                          <a:stretch>
                            <a:fillRect/>
                          </a:stretch>
                        </pic:blipFill>
                        <pic:spPr>
                          <a:xfrm>
                            <a:off x="0" y="0"/>
                            <a:ext cx="2095500" cy="4068445"/>
                          </a:xfrm>
                          <a:prstGeom prst="rect">
                            <a:avLst/>
                          </a:prstGeom>
                        </pic:spPr>
                      </pic:pic>
                    </a:graphicData>
                  </a:graphic>
                </wp:inline>
              </w:drawing>
            </w:r>
          </w:p>
          <w:p>
            <w:pPr>
              <w:pStyle w:val="8"/>
              <w:spacing w:before="174" w:line="198" w:lineRule="auto"/>
              <w:ind w:left="366"/>
              <w:jc w:val="center"/>
              <w:rPr>
                <w:color w:val="auto"/>
                <w:sz w:val="24"/>
                <w:szCs w:val="24"/>
              </w:rPr>
            </w:pPr>
            <w:r>
              <w:rPr>
                <w:color w:val="auto"/>
                <w:spacing w:val="-3"/>
                <w:sz w:val="24"/>
                <w:szCs w:val="24"/>
                <w14:textOutline w14:w="4354" w14:cap="flat" w14:cmpd="sng">
                  <w14:solidFill>
                    <w14:srgbClr w14:val="000000"/>
                  </w14:solidFill>
                  <w14:prstDash w14:val="solid"/>
                  <w14:miter w14:val="0"/>
                </w14:textOutline>
              </w:rPr>
              <w:t>图</w:t>
            </w:r>
            <w:r>
              <w:rPr>
                <w:color w:val="auto"/>
                <w:spacing w:val="-35"/>
                <w:sz w:val="24"/>
                <w:szCs w:val="24"/>
              </w:rPr>
              <w:t xml:space="preserve"> </w:t>
            </w:r>
            <w:r>
              <w:rPr>
                <w:rFonts w:hint="eastAsia" w:ascii="Times New Roman" w:hAnsi="Times New Roman" w:eastAsia="宋体" w:cs="Times New Roman"/>
                <w:b/>
                <w:bCs/>
                <w:color w:val="auto"/>
                <w:spacing w:val="-3"/>
                <w:sz w:val="24"/>
                <w:szCs w:val="24"/>
                <w:lang w:val="en-US" w:eastAsia="zh-CN"/>
              </w:rPr>
              <w:t xml:space="preserve">2-2 </w:t>
            </w:r>
            <w:r>
              <w:rPr>
                <w:color w:val="auto"/>
                <w:spacing w:val="-3"/>
                <w:sz w:val="24"/>
                <w:szCs w:val="24"/>
                <w14:textOutline w14:w="4354" w14:cap="flat" w14:cmpd="sng">
                  <w14:solidFill>
                    <w14:srgbClr w14:val="000000"/>
                  </w14:solidFill>
                  <w14:prstDash w14:val="solid"/>
                  <w14:miter w14:val="0"/>
                </w14:textOutline>
              </w:rPr>
              <w:t>合流立管改造示意图</w:t>
            </w:r>
          </w:p>
          <w:p>
            <w:pPr>
              <w:pStyle w:val="8"/>
              <w:keepNext w:val="0"/>
              <w:keepLines w:val="0"/>
              <w:pageBreakBefore w:val="0"/>
              <w:kinsoku/>
              <w:wordWrap/>
              <w:overflowPunct/>
              <w:topLinePunct w:val="0"/>
              <w:autoSpaceDE/>
              <w:autoSpaceDN/>
              <w:bidi w:val="0"/>
              <w:adjustRightInd/>
              <w:spacing w:before="0" w:after="0" w:line="360" w:lineRule="auto"/>
              <w:ind w:left="0" w:right="0" w:firstLine="560"/>
              <w:jc w:val="both"/>
              <w:textAlignment w:val="auto"/>
              <w:rPr>
                <w:rFonts w:hint="default" w:ascii="Times New Roman" w:hAnsi="Times New Roman" w:eastAsia="宋体" w:cs="Times New Roman"/>
                <w:b w:val="0"/>
                <w:bCs w:val="0"/>
                <w:color w:val="auto"/>
                <w:spacing w:val="-6"/>
                <w:sz w:val="24"/>
                <w:szCs w:val="24"/>
              </w:rPr>
            </w:pPr>
            <w:r>
              <w:rPr>
                <w:rFonts w:hint="default" w:ascii="Times New Roman" w:hAnsi="Times New Roman" w:eastAsia="宋体" w:cs="Times New Roman"/>
                <w:b w:val="0"/>
                <w:bCs w:val="0"/>
                <w:color w:val="auto"/>
                <w:spacing w:val="-6"/>
                <w:sz w:val="24"/>
                <w:szCs w:val="24"/>
              </w:rPr>
              <w:fldChar w:fldCharType="begin"/>
            </w:r>
            <w:r>
              <w:rPr>
                <w:rFonts w:hint="default" w:ascii="Times New Roman" w:hAnsi="Times New Roman" w:eastAsia="宋体" w:cs="Times New Roman"/>
                <w:b w:val="0"/>
                <w:bCs w:val="0"/>
                <w:color w:val="auto"/>
                <w:spacing w:val="-6"/>
                <w:sz w:val="24"/>
                <w:szCs w:val="24"/>
              </w:rPr>
              <w:instrText xml:space="preserve"> = 2 \* ROMAN \* MERGEFORMAT </w:instrText>
            </w:r>
            <w:r>
              <w:rPr>
                <w:rFonts w:hint="default" w:ascii="Times New Roman" w:hAnsi="Times New Roman" w:eastAsia="宋体" w:cs="Times New Roman"/>
                <w:b w:val="0"/>
                <w:bCs w:val="0"/>
                <w:color w:val="auto"/>
                <w:spacing w:val="-6"/>
                <w:sz w:val="24"/>
                <w:szCs w:val="24"/>
              </w:rPr>
              <w:fldChar w:fldCharType="separate"/>
            </w:r>
            <w:r>
              <w:rPr>
                <w:color w:val="auto"/>
              </w:rPr>
              <w:t>II</w:t>
            </w:r>
            <w:r>
              <w:rPr>
                <w:rFonts w:hint="default" w:ascii="Times New Roman" w:hAnsi="Times New Roman" w:eastAsia="宋体" w:cs="Times New Roman"/>
                <w:b w:val="0"/>
                <w:bCs w:val="0"/>
                <w:color w:val="auto"/>
                <w:spacing w:val="-6"/>
                <w:sz w:val="24"/>
                <w:szCs w:val="24"/>
              </w:rPr>
              <w:fldChar w:fldCharType="end"/>
            </w:r>
            <w:r>
              <w:rPr>
                <w:rFonts w:hint="eastAsia" w:cs="Times New Roman"/>
                <w:b w:val="0"/>
                <w:bCs w:val="0"/>
                <w:color w:val="auto"/>
                <w:spacing w:val="-6"/>
                <w:sz w:val="24"/>
                <w:szCs w:val="24"/>
                <w:lang w:val="en-US" w:eastAsia="zh-CN"/>
              </w:rPr>
              <w:t>.</w:t>
            </w:r>
            <w:r>
              <w:rPr>
                <w:rFonts w:hint="default" w:ascii="Times New Roman" w:hAnsi="Times New Roman" w:eastAsia="宋体" w:cs="Times New Roman"/>
                <w:b w:val="0"/>
                <w:bCs w:val="0"/>
                <w:color w:val="auto"/>
                <w:spacing w:val="-6"/>
                <w:sz w:val="24"/>
                <w:szCs w:val="24"/>
              </w:rPr>
              <w:t>屋面雨水剥离</w:t>
            </w:r>
          </w:p>
          <w:p>
            <w:pPr>
              <w:pStyle w:val="8"/>
              <w:keepNext w:val="0"/>
              <w:keepLines w:val="0"/>
              <w:pageBreakBefore w:val="0"/>
              <w:kinsoku/>
              <w:wordWrap/>
              <w:overflowPunct/>
              <w:topLinePunct w:val="0"/>
              <w:autoSpaceDE/>
              <w:autoSpaceDN/>
              <w:bidi w:val="0"/>
              <w:adjustRightInd/>
              <w:spacing w:before="0" w:after="0" w:line="360" w:lineRule="auto"/>
              <w:ind w:left="0" w:right="0" w:firstLine="560"/>
              <w:jc w:val="both"/>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pacing w:val="-6"/>
                <w:sz w:val="24"/>
                <w:szCs w:val="24"/>
              </w:rPr>
              <w:t>屋顶雨水立管可就近接入清水通道；或者结合海绵城市建设要求，若庭院已有相应雨水调蓄装置或有条件新建，</w:t>
            </w:r>
            <w:r>
              <w:rPr>
                <w:rFonts w:hint="default" w:ascii="Times New Roman" w:hAnsi="Times New Roman" w:eastAsia="宋体" w:cs="Times New Roman"/>
                <w:b w:val="0"/>
                <w:bCs w:val="0"/>
                <w:color w:val="auto"/>
                <w:spacing w:val="-67"/>
                <w:sz w:val="24"/>
                <w:szCs w:val="24"/>
              </w:rPr>
              <w:t xml:space="preserve"> </w:t>
            </w:r>
            <w:r>
              <w:rPr>
                <w:rFonts w:hint="default" w:ascii="Times New Roman" w:hAnsi="Times New Roman" w:eastAsia="宋体" w:cs="Times New Roman"/>
                <w:b w:val="0"/>
                <w:bCs w:val="0"/>
                <w:color w:val="auto"/>
                <w:spacing w:val="-6"/>
                <w:sz w:val="24"/>
                <w:szCs w:val="24"/>
              </w:rPr>
              <w:t>则屋面雨水引入该调蓄</w:t>
            </w:r>
            <w:r>
              <w:rPr>
                <w:rFonts w:hint="default" w:ascii="Times New Roman" w:hAnsi="Times New Roman" w:eastAsia="宋体" w:cs="Times New Roman"/>
                <w:b w:val="0"/>
                <w:bCs w:val="0"/>
                <w:color w:val="auto"/>
                <w:spacing w:val="-10"/>
                <w:sz w:val="24"/>
                <w:szCs w:val="24"/>
              </w:rPr>
              <w:t>装置，</w:t>
            </w:r>
            <w:r>
              <w:rPr>
                <w:rFonts w:hint="default" w:ascii="Times New Roman" w:hAnsi="Times New Roman" w:eastAsia="宋体" w:cs="Times New Roman"/>
                <w:b w:val="0"/>
                <w:bCs w:val="0"/>
                <w:color w:val="auto"/>
                <w:spacing w:val="-45"/>
                <w:sz w:val="24"/>
                <w:szCs w:val="24"/>
              </w:rPr>
              <w:t xml:space="preserve"> </w:t>
            </w:r>
            <w:r>
              <w:rPr>
                <w:rFonts w:hint="default" w:ascii="Times New Roman" w:hAnsi="Times New Roman" w:eastAsia="宋体" w:cs="Times New Roman"/>
                <w:b w:val="0"/>
                <w:bCs w:val="0"/>
                <w:color w:val="auto"/>
                <w:spacing w:val="-10"/>
                <w:sz w:val="24"/>
                <w:szCs w:val="24"/>
              </w:rPr>
              <w:t>加强雨水资源化利用效率；</w:t>
            </w:r>
            <w:r>
              <w:rPr>
                <w:rFonts w:hint="default" w:ascii="Times New Roman" w:hAnsi="Times New Roman" w:eastAsia="宋体" w:cs="Times New Roman"/>
                <w:b w:val="0"/>
                <w:bCs w:val="0"/>
                <w:color w:val="auto"/>
                <w:spacing w:val="-39"/>
                <w:sz w:val="24"/>
                <w:szCs w:val="24"/>
              </w:rPr>
              <w:t xml:space="preserve"> </w:t>
            </w:r>
            <w:r>
              <w:rPr>
                <w:rFonts w:hint="default" w:ascii="Times New Roman" w:hAnsi="Times New Roman" w:eastAsia="宋体" w:cs="Times New Roman"/>
                <w:b w:val="0"/>
                <w:bCs w:val="0"/>
                <w:color w:val="auto"/>
                <w:spacing w:val="-10"/>
                <w:sz w:val="24"/>
                <w:szCs w:val="24"/>
              </w:rPr>
              <w:t>若雨水立管排放口下方为海绵式绿</w:t>
            </w:r>
            <w:r>
              <w:rPr>
                <w:rFonts w:hint="default" w:ascii="Times New Roman" w:hAnsi="Times New Roman" w:eastAsia="宋体" w:cs="Times New Roman"/>
                <w:b w:val="0"/>
                <w:bCs w:val="0"/>
                <w:color w:val="auto"/>
                <w:spacing w:val="-2"/>
                <w:sz w:val="24"/>
                <w:szCs w:val="24"/>
              </w:rPr>
              <w:t>地，屋面雨水可适当引入该绿地净化初雨后再排入雨水管道。</w:t>
            </w:r>
          </w:p>
          <w:p>
            <w:pPr>
              <w:pStyle w:val="8"/>
              <w:keepNext w:val="0"/>
              <w:keepLines w:val="0"/>
              <w:pageBreakBefore w:val="0"/>
              <w:kinsoku/>
              <w:wordWrap/>
              <w:overflowPunct/>
              <w:topLinePunct w:val="0"/>
              <w:autoSpaceDE/>
              <w:autoSpaceDN/>
              <w:bidi w:val="0"/>
              <w:adjustRightInd/>
              <w:spacing w:before="0" w:after="0" w:line="360" w:lineRule="auto"/>
              <w:ind w:left="0" w:right="0" w:firstLine="560"/>
              <w:jc w:val="both"/>
              <w:textAlignment w:val="auto"/>
              <w:rPr>
                <w:rFonts w:hint="default" w:ascii="Times New Roman" w:hAnsi="Times New Roman" w:eastAsia="宋体" w:cs="Times New Roman"/>
                <w:b w:val="0"/>
                <w:bCs w:val="0"/>
                <w:color w:val="auto"/>
                <w:spacing w:val="-6"/>
                <w:sz w:val="24"/>
                <w:szCs w:val="24"/>
              </w:rPr>
            </w:pPr>
            <w:r>
              <w:rPr>
                <w:rFonts w:hint="default" w:ascii="Times New Roman" w:hAnsi="Times New Roman" w:eastAsia="宋体" w:cs="Times New Roman"/>
                <w:b w:val="0"/>
                <w:bCs w:val="0"/>
                <w:color w:val="auto"/>
                <w:spacing w:val="-6"/>
                <w:sz w:val="24"/>
                <w:szCs w:val="24"/>
              </w:rPr>
              <w:t>雨水收集方案一：</w:t>
            </w:r>
          </w:p>
          <w:p>
            <w:pPr>
              <w:pStyle w:val="8"/>
              <w:keepNext w:val="0"/>
              <w:keepLines w:val="0"/>
              <w:pageBreakBefore w:val="0"/>
              <w:kinsoku/>
              <w:wordWrap/>
              <w:overflowPunct/>
              <w:topLinePunct w:val="0"/>
              <w:autoSpaceDE/>
              <w:autoSpaceDN/>
              <w:bidi w:val="0"/>
              <w:adjustRightInd/>
              <w:spacing w:before="0" w:after="0" w:line="360" w:lineRule="auto"/>
              <w:ind w:left="0" w:right="0" w:firstLine="563"/>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如下图所示，公建单位屋顶雨水可按照海绵城市改造思路进行设</w:t>
            </w:r>
            <w:r>
              <w:rPr>
                <w:rFonts w:hint="default" w:ascii="Times New Roman" w:hAnsi="Times New Roman" w:eastAsia="宋体" w:cs="Times New Roman"/>
                <w:color w:val="auto"/>
                <w:spacing w:val="-10"/>
                <w:sz w:val="24"/>
                <w:szCs w:val="24"/>
              </w:rPr>
              <w:t>计，</w:t>
            </w:r>
            <w:r>
              <w:rPr>
                <w:rFonts w:hint="default" w:ascii="Times New Roman" w:hAnsi="Times New Roman" w:eastAsia="宋体" w:cs="Times New Roman"/>
                <w:color w:val="auto"/>
                <w:spacing w:val="-46"/>
                <w:sz w:val="24"/>
                <w:szCs w:val="24"/>
              </w:rPr>
              <w:t xml:space="preserve"> </w:t>
            </w:r>
            <w:r>
              <w:rPr>
                <w:rFonts w:hint="default" w:ascii="Times New Roman" w:hAnsi="Times New Roman" w:eastAsia="宋体" w:cs="Times New Roman"/>
                <w:color w:val="auto"/>
                <w:spacing w:val="-10"/>
                <w:sz w:val="24"/>
                <w:szCs w:val="24"/>
              </w:rPr>
              <w:t>即按如下流程设计：</w:t>
            </w:r>
            <w:r>
              <w:rPr>
                <w:rFonts w:hint="default" w:ascii="Times New Roman" w:hAnsi="Times New Roman" w:eastAsia="宋体" w:cs="Times New Roman"/>
                <w:color w:val="auto"/>
                <w:spacing w:val="-39"/>
                <w:sz w:val="24"/>
                <w:szCs w:val="24"/>
              </w:rPr>
              <w:t xml:space="preserve"> </w:t>
            </w:r>
            <w:r>
              <w:rPr>
                <w:rFonts w:hint="default" w:ascii="Times New Roman" w:hAnsi="Times New Roman" w:eastAsia="宋体" w:cs="Times New Roman"/>
                <w:color w:val="auto"/>
                <w:spacing w:val="-10"/>
                <w:sz w:val="24"/>
                <w:szCs w:val="24"/>
              </w:rPr>
              <w:t>屋顶雨水→雨水立管→卵石缓冲→下凹绿地</w:t>
            </w:r>
            <w:r>
              <w:rPr>
                <w:rFonts w:hint="default" w:ascii="Times New Roman" w:hAnsi="Times New Roman" w:eastAsia="宋体" w:cs="Times New Roman"/>
                <w:color w:val="auto"/>
                <w:sz w:val="24"/>
                <w:szCs w:val="24"/>
              </w:rPr>
              <w:t xml:space="preserve"> </w:t>
            </w:r>
            <w:r>
              <w:rPr>
                <w:rFonts w:hint="default" w:ascii="Times New Roman" w:hAnsi="Times New Roman" w:eastAsia="宋体" w:cs="Times New Roman"/>
                <w:color w:val="auto"/>
                <w:spacing w:val="-4"/>
                <w:sz w:val="24"/>
                <w:szCs w:val="24"/>
              </w:rPr>
              <w:t>→环保型雨水口→小区雨水管。该方案对绿地改动较大，投资也相对</w:t>
            </w:r>
            <w:r>
              <w:rPr>
                <w:rFonts w:hint="default" w:ascii="Times New Roman" w:hAnsi="Times New Roman" w:eastAsia="宋体" w:cs="Times New Roman"/>
                <w:color w:val="auto"/>
                <w:spacing w:val="-16"/>
                <w:sz w:val="24"/>
                <w:szCs w:val="24"/>
              </w:rPr>
              <w:t>较大， 同时下凹绿地内的植被选择难度较大， 管理难度较大， 综上不</w:t>
            </w:r>
            <w:r>
              <w:rPr>
                <w:rFonts w:hint="default" w:ascii="Times New Roman" w:hAnsi="Times New Roman" w:eastAsia="宋体" w:cs="Times New Roman"/>
                <w:color w:val="auto"/>
                <w:spacing w:val="-3"/>
                <w:sz w:val="24"/>
                <w:szCs w:val="24"/>
              </w:rPr>
              <w:t>推荐采用这一屋顶雨水收集方案。</w:t>
            </w:r>
          </w:p>
          <w:p>
            <w:pPr>
              <w:keepNext w:val="0"/>
              <w:keepLines w:val="0"/>
              <w:pageBreakBefore w:val="0"/>
              <w:kinsoku/>
              <w:wordWrap/>
              <w:overflowPunct/>
              <w:topLinePunct w:val="0"/>
              <w:autoSpaceDE/>
              <w:autoSpaceDN/>
              <w:bidi w:val="0"/>
              <w:adjustRightInd/>
              <w:spacing w:line="360" w:lineRule="auto"/>
              <w:ind w:left="0" w:leftChars="0" w:right="0" w:firstLine="0" w:firstLineChars="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position w:val="-123"/>
                <w:sz w:val="24"/>
                <w:szCs w:val="24"/>
              </w:rPr>
              <w:drawing>
                <wp:inline distT="0" distB="0" distL="0" distR="0">
                  <wp:extent cx="5367655" cy="3892550"/>
                  <wp:effectExtent l="0" t="0" r="4445" b="3175"/>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15"/>
                          <a:stretch>
                            <a:fillRect/>
                          </a:stretch>
                        </pic:blipFill>
                        <pic:spPr>
                          <a:xfrm>
                            <a:off x="0" y="0"/>
                            <a:ext cx="5367655" cy="3892550"/>
                          </a:xfrm>
                          <a:prstGeom prst="rect">
                            <a:avLst/>
                          </a:prstGeom>
                        </pic:spPr>
                      </pic:pic>
                    </a:graphicData>
                  </a:graphic>
                </wp:inline>
              </w:drawing>
            </w:r>
          </w:p>
          <w:p>
            <w:pPr>
              <w:pStyle w:val="8"/>
              <w:keepNext w:val="0"/>
              <w:keepLines w:val="0"/>
              <w:pageBreakBefore w:val="0"/>
              <w:kinsoku/>
              <w:wordWrap/>
              <w:overflowPunct/>
              <w:topLinePunct w:val="0"/>
              <w:autoSpaceDE/>
              <w:autoSpaceDN/>
              <w:bidi w:val="0"/>
              <w:adjustRightInd/>
              <w:spacing w:before="0" w:after="0" w:line="360" w:lineRule="auto"/>
              <w:ind w:left="0" w:right="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14:textOutline w14:w="4354" w14:cap="flat" w14:cmpd="sng">
                  <w14:solidFill>
                    <w14:srgbClr w14:val="000000"/>
                  </w14:solidFill>
                  <w14:prstDash w14:val="solid"/>
                  <w14:miter w14:val="0"/>
                </w14:textOutline>
              </w:rPr>
              <w:t>图</w:t>
            </w:r>
            <w:r>
              <w:rPr>
                <w:rFonts w:hint="default" w:ascii="Times New Roman" w:hAnsi="Times New Roman" w:eastAsia="宋体" w:cs="Times New Roman"/>
                <w:color w:val="auto"/>
                <w:spacing w:val="-42"/>
                <w:sz w:val="24"/>
                <w:szCs w:val="24"/>
              </w:rPr>
              <w:t xml:space="preserve"> </w:t>
            </w:r>
            <w:r>
              <w:rPr>
                <w:rFonts w:hint="eastAsia" w:ascii="Times New Roman" w:hAnsi="Times New Roman" w:eastAsia="宋体" w:cs="Times New Roman"/>
                <w:b/>
                <w:bCs/>
                <w:color w:val="auto"/>
                <w:spacing w:val="-2"/>
                <w:sz w:val="24"/>
                <w:szCs w:val="24"/>
                <w:lang w:val="en-US" w:eastAsia="zh-CN"/>
              </w:rPr>
              <w:t xml:space="preserve">2-3 </w:t>
            </w:r>
            <w:r>
              <w:rPr>
                <w:rFonts w:hint="default" w:ascii="Times New Roman" w:hAnsi="Times New Roman" w:eastAsia="宋体" w:cs="Times New Roman"/>
                <w:color w:val="auto"/>
                <w:spacing w:val="-2"/>
                <w:sz w:val="24"/>
                <w:szCs w:val="24"/>
                <w14:textOutline w14:w="4354" w14:cap="flat" w14:cmpd="sng">
                  <w14:solidFill>
                    <w14:srgbClr w14:val="000000"/>
                  </w14:solidFill>
                  <w14:prstDash w14:val="solid"/>
                  <w14:miter w14:val="0"/>
                </w14:textOutline>
              </w:rPr>
              <w:t>雨水收集方案一</w:t>
            </w:r>
          </w:p>
          <w:p>
            <w:pPr>
              <w:pStyle w:val="8"/>
              <w:keepNext w:val="0"/>
              <w:keepLines w:val="0"/>
              <w:pageBreakBefore w:val="0"/>
              <w:kinsoku/>
              <w:wordWrap/>
              <w:overflowPunct/>
              <w:topLinePunct w:val="0"/>
              <w:autoSpaceDE/>
              <w:autoSpaceDN/>
              <w:bidi w:val="0"/>
              <w:adjustRightInd/>
              <w:spacing w:before="0" w:after="0" w:line="360" w:lineRule="auto"/>
              <w:ind w:left="0" w:right="0" w:firstLine="557"/>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雨水收集方案二：</w:t>
            </w:r>
          </w:p>
          <w:p>
            <w:pPr>
              <w:pStyle w:val="8"/>
              <w:keepNext w:val="0"/>
              <w:keepLines w:val="0"/>
              <w:pageBreakBefore w:val="0"/>
              <w:kinsoku/>
              <w:wordWrap/>
              <w:overflowPunct/>
              <w:topLinePunct w:val="0"/>
              <w:autoSpaceDE/>
              <w:autoSpaceDN/>
              <w:bidi w:val="0"/>
              <w:adjustRightInd/>
              <w:spacing w:before="0" w:after="0" w:line="360" w:lineRule="auto"/>
              <w:ind w:left="0" w:right="0"/>
              <w:textAlignment w:val="auto"/>
              <w:rPr>
                <w:color w:val="auto"/>
              </w:rPr>
            </w:pPr>
            <w:r>
              <w:rPr>
                <w:rFonts w:hint="default" w:ascii="Times New Roman" w:hAnsi="Times New Roman" w:eastAsia="宋体" w:cs="Times New Roman"/>
                <w:color w:val="auto"/>
                <w:spacing w:val="-4"/>
                <w:sz w:val="24"/>
                <w:szCs w:val="24"/>
              </w:rPr>
              <w:t>通过在公建单位立管下增设初期雨水弃流设施，屋顶初期雨水弃</w:t>
            </w:r>
            <w:r>
              <w:rPr>
                <w:rFonts w:hint="default" w:ascii="Times New Roman" w:hAnsi="Times New Roman" w:eastAsia="宋体" w:cs="Times New Roman"/>
                <w:color w:val="auto"/>
                <w:spacing w:val="-6"/>
                <w:sz w:val="24"/>
                <w:szCs w:val="24"/>
              </w:rPr>
              <w:t>流，</w:t>
            </w:r>
            <w:r>
              <w:rPr>
                <w:rFonts w:hint="default" w:ascii="Times New Roman" w:hAnsi="Times New Roman" w:eastAsia="宋体" w:cs="Times New Roman"/>
                <w:color w:val="auto"/>
                <w:spacing w:val="-68"/>
                <w:sz w:val="24"/>
                <w:szCs w:val="24"/>
              </w:rPr>
              <w:t xml:space="preserve"> </w:t>
            </w:r>
            <w:r>
              <w:rPr>
                <w:rFonts w:hint="default" w:ascii="Times New Roman" w:hAnsi="Times New Roman" w:eastAsia="宋体" w:cs="Times New Roman"/>
                <w:color w:val="auto"/>
                <w:spacing w:val="-6"/>
                <w:sz w:val="24"/>
                <w:szCs w:val="24"/>
              </w:rPr>
              <w:t>后段雨水则进入储水罐或蓄水池回用于小区绿化浇洒、冲厕等用途。该方案具有的优点是雨水收集回用，</w:t>
            </w:r>
            <w:r>
              <w:rPr>
                <w:rFonts w:hint="default" w:ascii="Times New Roman" w:hAnsi="Times New Roman" w:eastAsia="宋体" w:cs="Times New Roman"/>
                <w:color w:val="auto"/>
                <w:spacing w:val="-64"/>
                <w:sz w:val="24"/>
                <w:szCs w:val="24"/>
              </w:rPr>
              <w:t xml:space="preserve"> </w:t>
            </w:r>
            <w:r>
              <w:rPr>
                <w:rFonts w:hint="default" w:ascii="Times New Roman" w:hAnsi="Times New Roman" w:eastAsia="宋体" w:cs="Times New Roman"/>
                <w:color w:val="auto"/>
                <w:spacing w:val="-6"/>
                <w:sz w:val="24"/>
                <w:szCs w:val="24"/>
              </w:rPr>
              <w:t>缺点是需要在建筑外设置储</w:t>
            </w:r>
            <w:r>
              <w:rPr>
                <w:rFonts w:hint="default" w:ascii="Times New Roman" w:hAnsi="Times New Roman" w:eastAsia="宋体" w:cs="Times New Roman"/>
                <w:color w:val="auto"/>
                <w:spacing w:val="-1"/>
                <w:sz w:val="24"/>
                <w:szCs w:val="24"/>
              </w:rPr>
              <w:t>水罐，雨水回用还需配置小型水泵供水，增加了管理内容及难度</w:t>
            </w:r>
            <w:r>
              <w:rPr>
                <w:color w:val="auto"/>
                <w:spacing w:val="-1"/>
              </w:rPr>
              <w:t>。</w:t>
            </w:r>
          </w:p>
          <w:p>
            <w:pPr>
              <w:spacing w:before="167" w:line="5505" w:lineRule="exact"/>
              <w:ind w:firstLine="1034"/>
              <w:rPr>
                <w:color w:val="auto"/>
              </w:rPr>
            </w:pPr>
            <w:r>
              <w:rPr>
                <w:color w:val="auto"/>
                <w:position w:val="-110"/>
              </w:rPr>
              <w:drawing>
                <wp:inline distT="0" distB="0" distL="0" distR="0">
                  <wp:extent cx="4686300" cy="3495675"/>
                  <wp:effectExtent l="0" t="0" r="0" b="0"/>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6"/>
                          <a:stretch>
                            <a:fillRect/>
                          </a:stretch>
                        </pic:blipFill>
                        <pic:spPr>
                          <a:xfrm>
                            <a:off x="0" y="0"/>
                            <a:ext cx="4686300" cy="3495675"/>
                          </a:xfrm>
                          <a:prstGeom prst="rect">
                            <a:avLst/>
                          </a:prstGeom>
                        </pic:spPr>
                      </pic:pic>
                    </a:graphicData>
                  </a:graphic>
                </wp:inline>
              </w:drawing>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position w:val="20"/>
                <w:sz w:val="24"/>
                <w:szCs w:val="24"/>
                <w14:textOutline w14:w="4354" w14:cap="flat" w14:cmpd="sng">
                  <w14:solidFill>
                    <w14:srgbClr w14:val="000000"/>
                  </w14:solidFill>
                  <w14:prstDash w14:val="solid"/>
                  <w14:miter w14:val="0"/>
                </w14:textOutline>
              </w:rPr>
              <w:t>图</w:t>
            </w:r>
            <w:r>
              <w:rPr>
                <w:rFonts w:hint="default" w:ascii="Times New Roman" w:hAnsi="Times New Roman" w:eastAsia="宋体" w:cs="Times New Roman"/>
                <w:color w:val="auto"/>
                <w:spacing w:val="-45"/>
                <w:position w:val="20"/>
                <w:sz w:val="24"/>
                <w:szCs w:val="24"/>
              </w:rPr>
              <w:t xml:space="preserve"> </w:t>
            </w:r>
            <w:r>
              <w:rPr>
                <w:rFonts w:hint="eastAsia" w:ascii="Times New Roman" w:hAnsi="Times New Roman" w:eastAsia="宋体" w:cs="Times New Roman"/>
                <w:b/>
                <w:bCs/>
                <w:color w:val="auto"/>
                <w:spacing w:val="-2"/>
                <w:position w:val="20"/>
                <w:sz w:val="24"/>
                <w:szCs w:val="24"/>
                <w:lang w:val="en-US" w:eastAsia="zh-CN"/>
              </w:rPr>
              <w:t xml:space="preserve">2-4 </w:t>
            </w:r>
            <w:r>
              <w:rPr>
                <w:rFonts w:hint="default" w:ascii="Times New Roman" w:hAnsi="Times New Roman" w:eastAsia="宋体" w:cs="Times New Roman"/>
                <w:b/>
                <w:bCs/>
                <w:color w:val="auto"/>
                <w:spacing w:val="-2"/>
                <w:position w:val="20"/>
                <w:sz w:val="24"/>
                <w:szCs w:val="24"/>
              </w:rPr>
              <w:t xml:space="preserve"> </w:t>
            </w:r>
            <w:r>
              <w:rPr>
                <w:rFonts w:hint="default" w:ascii="Times New Roman" w:hAnsi="Times New Roman" w:eastAsia="宋体" w:cs="Times New Roman"/>
                <w:color w:val="auto"/>
                <w:spacing w:val="-2"/>
                <w:position w:val="20"/>
                <w:sz w:val="24"/>
                <w:szCs w:val="24"/>
                <w14:textOutline w14:w="4354" w14:cap="flat" w14:cmpd="sng">
                  <w14:solidFill>
                    <w14:srgbClr w14:val="000000"/>
                  </w14:solidFill>
                  <w14:prstDash w14:val="solid"/>
                  <w14:miter w14:val="0"/>
                </w14:textOutline>
              </w:rPr>
              <w:t>方案二屋顶雨水收集系统</w:t>
            </w:r>
          </w:p>
          <w:p>
            <w:pPr>
              <w:pStyle w:val="8"/>
              <w:keepNext w:val="0"/>
              <w:keepLines w:val="0"/>
              <w:pageBreakBefore w:val="0"/>
              <w:kinsoku/>
              <w:wordWrap/>
              <w:overflowPunct/>
              <w:topLinePunct w:val="0"/>
              <w:autoSpaceDE/>
              <w:autoSpaceDN/>
              <w:bidi w:val="0"/>
              <w:adjustRightInd/>
              <w:spacing w:before="0" w:after="0" w:line="360" w:lineRule="auto"/>
              <w:ind w:left="0" w:right="0"/>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雨水收集方案三：</w:t>
            </w:r>
          </w:p>
          <w:p>
            <w:pPr>
              <w:pStyle w:val="8"/>
              <w:keepNext w:val="0"/>
              <w:keepLines w:val="0"/>
              <w:pageBreakBefore w:val="0"/>
              <w:kinsoku/>
              <w:wordWrap/>
              <w:overflowPunct/>
              <w:topLinePunct w:val="0"/>
              <w:autoSpaceDE/>
              <w:autoSpaceDN/>
              <w:bidi w:val="0"/>
              <w:adjustRightInd/>
              <w:spacing w:before="0" w:after="0" w:line="360" w:lineRule="auto"/>
              <w:ind w:left="0" w:right="0"/>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维持现状公建单位的立管接雨水井的连接方式，不做更改。</w:t>
            </w:r>
          </w:p>
          <w:p>
            <w:pPr>
              <w:spacing w:line="254" w:lineRule="auto"/>
              <w:rPr>
                <w:rFonts w:ascii="Arial"/>
                <w:color w:val="auto"/>
                <w:sz w:val="21"/>
              </w:rPr>
            </w:pPr>
            <w:r>
              <w:rPr>
                <w:color w:val="auto"/>
                <w:position w:val="-75"/>
              </w:rPr>
              <w:drawing>
                <wp:inline distT="0" distB="0" distL="0" distR="0">
                  <wp:extent cx="4324350" cy="2390775"/>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17"/>
                          <a:stretch>
                            <a:fillRect/>
                          </a:stretch>
                        </pic:blipFill>
                        <pic:spPr>
                          <a:xfrm>
                            <a:off x="0" y="0"/>
                            <a:ext cx="4324350" cy="2390775"/>
                          </a:xfrm>
                          <a:prstGeom prst="rect">
                            <a:avLst/>
                          </a:prstGeom>
                        </pic:spPr>
                      </pic:pic>
                    </a:graphicData>
                  </a:graphic>
                </wp:inline>
              </w:drawing>
            </w:r>
          </w:p>
          <w:p>
            <w:pPr>
              <w:pStyle w:val="8"/>
              <w:keepNext w:val="0"/>
              <w:keepLines w:val="0"/>
              <w:pageBreakBefore w:val="0"/>
              <w:kinsoku/>
              <w:wordWrap/>
              <w:overflowPunct/>
              <w:topLinePunct w:val="0"/>
              <w:autoSpaceDE/>
              <w:autoSpaceDN/>
              <w:bidi w:val="0"/>
              <w:adjustRightInd/>
              <w:spacing w:before="0" w:after="0" w:line="360" w:lineRule="auto"/>
              <w:ind w:left="0" w:right="0"/>
              <w:jc w:val="center"/>
              <w:textAlignment w:val="auto"/>
              <w:rPr>
                <w:rFonts w:hint="default" w:ascii="Times New Roman" w:hAnsi="Times New Roman" w:eastAsia="宋体" w:cs="Times New Roman"/>
                <w:b/>
                <w:bCs/>
                <w:color w:val="auto"/>
                <w:spacing w:val="-4"/>
                <w:sz w:val="24"/>
                <w:szCs w:val="24"/>
              </w:rPr>
            </w:pPr>
            <w:r>
              <w:rPr>
                <w:rFonts w:hint="default" w:ascii="Times New Roman" w:hAnsi="Times New Roman" w:eastAsia="宋体" w:cs="Times New Roman"/>
                <w:b/>
                <w:bCs/>
                <w:color w:val="auto"/>
                <w:spacing w:val="-4"/>
                <w:sz w:val="24"/>
                <w:szCs w:val="24"/>
              </w:rPr>
              <w:t xml:space="preserve">图 </w:t>
            </w:r>
            <w:r>
              <w:rPr>
                <w:rFonts w:hint="eastAsia" w:ascii="Times New Roman" w:hAnsi="Times New Roman" w:eastAsia="宋体" w:cs="Times New Roman"/>
                <w:b/>
                <w:bCs/>
                <w:color w:val="auto"/>
                <w:spacing w:val="-4"/>
                <w:sz w:val="24"/>
                <w:szCs w:val="24"/>
                <w:lang w:val="en-US" w:eastAsia="zh-CN"/>
              </w:rPr>
              <w:t>2-5</w:t>
            </w:r>
            <w:r>
              <w:rPr>
                <w:rFonts w:hint="default" w:ascii="Times New Roman" w:hAnsi="Times New Roman" w:eastAsia="宋体" w:cs="Times New Roman"/>
                <w:b/>
                <w:bCs/>
                <w:color w:val="auto"/>
                <w:spacing w:val="-4"/>
                <w:sz w:val="24"/>
                <w:szCs w:val="24"/>
              </w:rPr>
              <w:t xml:space="preserve"> 方案三屋顶雨水收集系统</w:t>
            </w:r>
          </w:p>
          <w:p>
            <w:pPr>
              <w:pStyle w:val="8"/>
              <w:keepNext w:val="0"/>
              <w:keepLines w:val="0"/>
              <w:pageBreakBefore w:val="0"/>
              <w:kinsoku/>
              <w:wordWrap/>
              <w:overflowPunct/>
              <w:topLinePunct w:val="0"/>
              <w:autoSpaceDE/>
              <w:autoSpaceDN/>
              <w:bidi w:val="0"/>
              <w:adjustRightInd/>
              <w:spacing w:before="0" w:after="0" w:line="360" w:lineRule="auto"/>
              <w:ind w:left="0" w:right="0"/>
              <w:jc w:val="center"/>
              <w:textAlignment w:val="auto"/>
              <w:rPr>
                <w:rFonts w:hint="default" w:ascii="Times New Roman" w:hAnsi="Times New Roman" w:eastAsia="宋体" w:cs="Times New Roman"/>
                <w:b/>
                <w:bCs/>
                <w:color w:val="auto"/>
                <w:spacing w:val="-4"/>
                <w:sz w:val="24"/>
                <w:szCs w:val="24"/>
              </w:rPr>
            </w:pPr>
            <w:r>
              <w:rPr>
                <w:rFonts w:hint="eastAsia" w:cs="Times New Roman"/>
                <w:b/>
                <w:bCs/>
                <w:color w:val="auto"/>
                <w:spacing w:val="-4"/>
                <w:sz w:val="24"/>
                <w:szCs w:val="24"/>
                <w:lang w:val="en-US" w:eastAsia="zh-CN"/>
              </w:rPr>
              <w:t xml:space="preserve">表2-2 </w:t>
            </w:r>
            <w:r>
              <w:rPr>
                <w:rFonts w:hint="default" w:ascii="Times New Roman" w:hAnsi="Times New Roman" w:eastAsia="宋体" w:cs="Times New Roman"/>
                <w:b/>
                <w:bCs/>
                <w:color w:val="auto"/>
                <w:spacing w:val="-4"/>
                <w:sz w:val="24"/>
                <w:szCs w:val="24"/>
              </w:rPr>
              <w:t>屋顶雨水收集方案比选</w:t>
            </w:r>
          </w:p>
          <w:p>
            <w:pPr>
              <w:spacing w:line="67" w:lineRule="exact"/>
              <w:rPr>
                <w:color w:val="auto"/>
              </w:rPr>
            </w:pPr>
          </w:p>
          <w:tbl>
            <w:tblPr>
              <w:tblStyle w:val="42"/>
              <w:tblW w:w="82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746"/>
              <w:gridCol w:w="2744"/>
              <w:gridCol w:w="27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274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b/>
                      <w:bCs/>
                      <w:color w:val="auto"/>
                      <w:sz w:val="21"/>
                      <w:szCs w:val="21"/>
                    </w:rPr>
                  </w:pPr>
                  <w:r>
                    <w:rPr>
                      <w:b/>
                      <w:bCs/>
                      <w:color w:val="auto"/>
                      <w:spacing w:val="-2"/>
                      <w:sz w:val="21"/>
                      <w:szCs w:val="21"/>
                    </w:rPr>
                    <w:t>方案比选</w:t>
                  </w:r>
                </w:p>
              </w:tc>
              <w:tc>
                <w:tcPr>
                  <w:tcW w:w="2744"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b/>
                      <w:bCs/>
                      <w:color w:val="auto"/>
                      <w:sz w:val="21"/>
                      <w:szCs w:val="21"/>
                    </w:rPr>
                  </w:pPr>
                  <w:r>
                    <w:rPr>
                      <w:b/>
                      <w:bCs/>
                      <w:color w:val="auto"/>
                      <w:spacing w:val="-2"/>
                      <w:sz w:val="21"/>
                      <w:szCs w:val="21"/>
                    </w:rPr>
                    <w:t>优点</w:t>
                  </w:r>
                </w:p>
              </w:tc>
              <w:tc>
                <w:tcPr>
                  <w:tcW w:w="2748"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b/>
                      <w:bCs/>
                      <w:color w:val="auto"/>
                      <w:sz w:val="21"/>
                      <w:szCs w:val="21"/>
                    </w:rPr>
                  </w:pPr>
                  <w:r>
                    <w:rPr>
                      <w:b/>
                      <w:bCs/>
                      <w:color w:val="auto"/>
                      <w:spacing w:val="-2"/>
                      <w:sz w:val="21"/>
                      <w:szCs w:val="21"/>
                    </w:rPr>
                    <w:t>缺点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2746"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color w:val="auto"/>
                      <w:sz w:val="21"/>
                      <w:szCs w:val="21"/>
                    </w:rPr>
                  </w:pPr>
                  <w:r>
                    <w:rPr>
                      <w:color w:val="auto"/>
                      <w:spacing w:val="1"/>
                      <w:sz w:val="21"/>
                      <w:szCs w:val="21"/>
                    </w:rPr>
                    <w:t>方案一</w:t>
                  </w:r>
                </w:p>
              </w:tc>
              <w:tc>
                <w:tcPr>
                  <w:tcW w:w="2744"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104" w:firstLine="0" w:firstLineChars="0"/>
                    <w:jc w:val="center"/>
                    <w:textAlignment w:val="auto"/>
                    <w:rPr>
                      <w:color w:val="auto"/>
                      <w:sz w:val="21"/>
                      <w:szCs w:val="21"/>
                    </w:rPr>
                  </w:pPr>
                  <w:r>
                    <w:rPr>
                      <w:color w:val="auto"/>
                      <w:spacing w:val="-10"/>
                      <w:sz w:val="21"/>
                      <w:szCs w:val="21"/>
                    </w:rPr>
                    <w:t>雨水就地下渗，减少雨水外排</w:t>
                  </w:r>
                  <w:r>
                    <w:rPr>
                      <w:color w:val="auto"/>
                      <w:spacing w:val="8"/>
                      <w:sz w:val="21"/>
                      <w:szCs w:val="21"/>
                    </w:rPr>
                    <w:t xml:space="preserve"> </w:t>
                  </w:r>
                  <w:r>
                    <w:rPr>
                      <w:color w:val="auto"/>
                      <w:spacing w:val="-1"/>
                      <w:sz w:val="21"/>
                      <w:szCs w:val="21"/>
                    </w:rPr>
                    <w:t>量，可满足海绵城市要求。</w:t>
                  </w:r>
                </w:p>
              </w:tc>
              <w:tc>
                <w:tcPr>
                  <w:tcW w:w="2748"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color w:val="auto"/>
                      <w:sz w:val="21"/>
                      <w:szCs w:val="21"/>
                    </w:rPr>
                  </w:pPr>
                  <w:r>
                    <w:rPr>
                      <w:color w:val="auto"/>
                      <w:spacing w:val="-9"/>
                      <w:sz w:val="21"/>
                      <w:szCs w:val="21"/>
                    </w:rPr>
                    <w:t>投资较大，</w:t>
                  </w:r>
                  <w:r>
                    <w:rPr>
                      <w:color w:val="auto"/>
                      <w:spacing w:val="-19"/>
                      <w:sz w:val="21"/>
                      <w:szCs w:val="21"/>
                    </w:rPr>
                    <w:t xml:space="preserve"> </w:t>
                  </w:r>
                  <w:r>
                    <w:rPr>
                      <w:color w:val="auto"/>
                      <w:spacing w:val="-9"/>
                      <w:sz w:val="21"/>
                      <w:szCs w:val="21"/>
                    </w:rPr>
                    <w:t>对庭院改动较大，</w:t>
                  </w:r>
                </w:p>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color w:val="auto"/>
                      <w:sz w:val="21"/>
                      <w:szCs w:val="21"/>
                    </w:rPr>
                  </w:pPr>
                  <w:r>
                    <w:rPr>
                      <w:color w:val="auto"/>
                      <w:spacing w:val="-1"/>
                      <w:sz w:val="21"/>
                      <w:szCs w:val="21"/>
                    </w:rPr>
                    <w:t>后期管理难度大。</w:t>
                  </w:r>
                </w:p>
              </w:tc>
            </w:tr>
          </w:tbl>
          <w:p>
            <w:pPr>
              <w:spacing w:line="171" w:lineRule="exact"/>
              <w:rPr>
                <w:rFonts w:ascii="Arial"/>
                <w:color w:val="auto"/>
                <w:sz w:val="14"/>
              </w:rPr>
            </w:pPr>
          </w:p>
          <w:tbl>
            <w:tblPr>
              <w:tblStyle w:val="42"/>
              <w:tblW w:w="8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740"/>
              <w:gridCol w:w="2737"/>
              <w:gridCol w:w="2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2740"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2"/>
                      <w:sz w:val="21"/>
                      <w:szCs w:val="21"/>
                    </w:rPr>
                    <w:t>方案二</w:t>
                  </w:r>
                </w:p>
              </w:tc>
              <w:tc>
                <w:tcPr>
                  <w:tcW w:w="2737"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1"/>
                      <w:sz w:val="21"/>
                      <w:szCs w:val="21"/>
                    </w:rPr>
                    <w:t>考虑雨水收集回用</w:t>
                  </w:r>
                </w:p>
              </w:tc>
              <w:tc>
                <w:tcPr>
                  <w:tcW w:w="2742"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1"/>
                      <w:sz w:val="21"/>
                      <w:szCs w:val="21"/>
                    </w:rPr>
                    <w:t>增加公建单位管理内容和难</w:t>
                  </w:r>
                  <w:r>
                    <w:rPr>
                      <w:color w:val="auto"/>
                      <w:spacing w:val="4"/>
                      <w:sz w:val="21"/>
                      <w:szCs w:val="21"/>
                    </w:rPr>
                    <w:t xml:space="preserve"> </w:t>
                  </w:r>
                  <w:r>
                    <w:rPr>
                      <w:color w:val="auto"/>
                      <w:sz w:val="21"/>
                      <w:szCs w:val="21"/>
                    </w:rPr>
                    <w:t>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2740"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2"/>
                      <w:sz w:val="21"/>
                      <w:szCs w:val="21"/>
                    </w:rPr>
                    <w:t>方案三</w:t>
                  </w:r>
                </w:p>
              </w:tc>
              <w:tc>
                <w:tcPr>
                  <w:tcW w:w="2737"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9"/>
                      <w:sz w:val="21"/>
                      <w:szCs w:val="21"/>
                    </w:rPr>
                    <w:t>对公建单位改造较小，投资较</w:t>
                  </w:r>
                  <w:r>
                    <w:rPr>
                      <w:color w:val="auto"/>
                      <w:spacing w:val="4"/>
                      <w:sz w:val="21"/>
                      <w:szCs w:val="21"/>
                    </w:rPr>
                    <w:t xml:space="preserve"> </w:t>
                  </w:r>
                  <w:r>
                    <w:rPr>
                      <w:color w:val="auto"/>
                      <w:spacing w:val="-9"/>
                      <w:sz w:val="21"/>
                      <w:szCs w:val="21"/>
                    </w:rPr>
                    <w:t>低。</w:t>
                  </w:r>
                </w:p>
              </w:tc>
              <w:tc>
                <w:tcPr>
                  <w:tcW w:w="2742" w:type="dxa"/>
                  <w:vAlign w:val="center"/>
                </w:tcPr>
                <w:p>
                  <w:pPr>
                    <w:pStyle w:val="44"/>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color w:val="auto"/>
                      <w:sz w:val="21"/>
                      <w:szCs w:val="21"/>
                    </w:rPr>
                  </w:pPr>
                  <w:r>
                    <w:rPr>
                      <w:color w:val="auto"/>
                      <w:spacing w:val="-1"/>
                      <w:sz w:val="21"/>
                      <w:szCs w:val="21"/>
                    </w:rPr>
                    <w:t>未考虑海绵城市设施。</w:t>
                  </w:r>
                </w:p>
              </w:tc>
            </w:tr>
          </w:tbl>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结合网格化微改造的思路就是让更多地清洁雨水进入滇池，应根据公建单位的特点选择合适的方案，公建单位屋面雨水收集采用方案</w:t>
            </w:r>
            <w:r>
              <w:rPr>
                <w:rFonts w:hint="default" w:ascii="Times New Roman" w:hAnsi="Times New Roman" w:eastAsia="宋体" w:cs="Times New Roman"/>
                <w:color w:val="auto"/>
                <w:spacing w:val="-1"/>
                <w:sz w:val="24"/>
                <w:szCs w:val="24"/>
              </w:rPr>
              <w:t>三，在有条件的公建单位适当考虑采用方案二和方案一。</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fldChar w:fldCharType="begin"/>
            </w:r>
            <w:r>
              <w:rPr>
                <w:rFonts w:hint="default" w:ascii="Times New Roman" w:hAnsi="Times New Roman" w:eastAsia="宋体" w:cs="Times New Roman"/>
                <w:color w:val="auto"/>
                <w:spacing w:val="-4"/>
                <w:sz w:val="24"/>
                <w:szCs w:val="24"/>
              </w:rPr>
              <w:instrText xml:space="preserve"> = 3 \* ROMAN \* MERGEFORMAT </w:instrText>
            </w:r>
            <w:r>
              <w:rPr>
                <w:rFonts w:hint="default" w:ascii="Times New Roman" w:hAnsi="Times New Roman" w:eastAsia="宋体" w:cs="Times New Roman"/>
                <w:color w:val="auto"/>
                <w:spacing w:val="-4"/>
                <w:sz w:val="24"/>
                <w:szCs w:val="24"/>
              </w:rPr>
              <w:fldChar w:fldCharType="separate"/>
            </w:r>
            <w:r>
              <w:rPr>
                <w:color w:val="auto"/>
              </w:rPr>
              <w:t>III</w:t>
            </w:r>
            <w:r>
              <w:rPr>
                <w:rFonts w:hint="default" w:ascii="Times New Roman" w:hAnsi="Times New Roman" w:eastAsia="宋体" w:cs="Times New Roman"/>
                <w:color w:val="auto"/>
                <w:spacing w:val="-4"/>
                <w:sz w:val="24"/>
                <w:szCs w:val="24"/>
              </w:rPr>
              <w:fldChar w:fldCharType="end"/>
            </w:r>
            <w:r>
              <w:rPr>
                <w:rFonts w:hint="eastAsia" w:cs="Times New Roman"/>
                <w:color w:val="auto"/>
                <w:spacing w:val="-4"/>
                <w:sz w:val="24"/>
                <w:szCs w:val="24"/>
                <w:lang w:val="en-US" w:eastAsia="zh-CN"/>
              </w:rPr>
              <w:t>.</w:t>
            </w:r>
            <w:r>
              <w:rPr>
                <w:rFonts w:hint="default" w:ascii="Times New Roman" w:hAnsi="Times New Roman" w:eastAsia="宋体" w:cs="Times New Roman"/>
                <w:color w:val="auto"/>
                <w:spacing w:val="-4"/>
                <w:sz w:val="24"/>
                <w:szCs w:val="24"/>
              </w:rPr>
              <w:t>公建单位内部雨污分流</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根据地下管线探测资料及现场调查各公建单位排水系统，梳理出公建单位内雨水、污水管网进行查漏补缺，仔细探查清楚雨、污水管道混接和错接漏接的地方， 制定符合现场实际的雨污分流方案：</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现状为雨污合流管道：</w:t>
            </w:r>
            <w:r>
              <w:rPr>
                <w:rFonts w:hint="eastAsia" w:cs="Times New Roman"/>
                <w:color w:val="auto"/>
                <w:spacing w:val="-4"/>
                <w:sz w:val="24"/>
                <w:szCs w:val="24"/>
                <w:lang w:val="en-US" w:eastAsia="zh-CN"/>
              </w:rPr>
              <w:t>a.</w:t>
            </w:r>
            <w:r>
              <w:rPr>
                <w:rFonts w:hint="default" w:ascii="Times New Roman" w:hAnsi="Times New Roman" w:eastAsia="宋体" w:cs="Times New Roman"/>
                <w:color w:val="auto"/>
                <w:spacing w:val="-4"/>
                <w:sz w:val="24"/>
                <w:szCs w:val="24"/>
              </w:rPr>
              <w:t>保留各公建单位内原有的合流管道，清淤后作为雨水管道使用，末端接入市政雨水管道。新建一根污 水管道收集公建单位内的污水，接入周边市政道路污水管中。待改造完成后，现状雨污水管道清淤后使用。</w:t>
            </w:r>
            <w:r>
              <w:rPr>
                <w:rFonts w:hint="eastAsia" w:cs="Times New Roman"/>
                <w:color w:val="auto"/>
                <w:spacing w:val="-4"/>
                <w:sz w:val="24"/>
                <w:szCs w:val="24"/>
                <w:lang w:val="en-US" w:eastAsia="zh-CN"/>
              </w:rPr>
              <w:t>b.</w:t>
            </w:r>
            <w:r>
              <w:rPr>
                <w:rFonts w:hint="default" w:ascii="Times New Roman" w:hAnsi="Times New Roman" w:eastAsia="宋体" w:cs="Times New Roman"/>
                <w:color w:val="auto"/>
                <w:spacing w:val="-4"/>
                <w:sz w:val="24"/>
                <w:szCs w:val="24"/>
              </w:rPr>
              <w:t>保留各公建单位内原有的合流管道，作为污水管道使用，新建一根雨水管道收集公建单位内的雨水，雨水接驳口接入市政雨水管道。待改造完成后，现状雨污水管道清淤后使用。</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现状为合流排水沟渠：保留该排水沟渠，清淤后作为雨水通道使用，末端接入市政雨水通道。另新建一根污水管，原接入排水渠 的污水改接入污水管，最终排入市政污水通道，实现雨污分流。待改造完成后，现状雨污水管道清淤后使用。</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现状已有雨、污水管网，但存在因管道错接而混流的情况，需逐一排查改造，达到完全雨污水分流效果。雨水接驳口接入市政雨水管道。待改造完成后，现状雨污水管道清淤后使用。</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根据以上三种方案，结合建筑立管雨污分流后情况， 需对公建单位内部的室外管网进行具体排查与分流改造， 经现场调研与管线探测后，公建单位内部的室外管网可分为以下三种类型：</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a</w:t>
            </w:r>
            <w:r>
              <w:rPr>
                <w:rFonts w:hint="default" w:ascii="Times New Roman" w:hAnsi="Times New Roman" w:eastAsia="宋体" w:cs="Times New Roman"/>
                <w:color w:val="auto"/>
                <w:spacing w:val="-4"/>
                <w:sz w:val="24"/>
                <w:szCs w:val="24"/>
              </w:rPr>
              <w:t>、分流类公建单位</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即公建单位内部的室外管网已建有雨、污水管，无管道错接，只存在少数立管混接情况。</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b</w:t>
            </w:r>
            <w:r>
              <w:rPr>
                <w:rFonts w:hint="default" w:ascii="Times New Roman" w:hAnsi="Times New Roman" w:eastAsia="宋体" w:cs="Times New Roman"/>
                <w:color w:val="auto"/>
                <w:spacing w:val="-4"/>
                <w:sz w:val="24"/>
                <w:szCs w:val="24"/>
              </w:rPr>
              <w:t>、混流类公建单位</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即公建单位内部的室外管网已建有雨、污水管，存在雨污管道错接。</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c</w:t>
            </w:r>
            <w:r>
              <w:rPr>
                <w:rFonts w:hint="default" w:ascii="Times New Roman" w:hAnsi="Times New Roman" w:eastAsia="宋体" w:cs="Times New Roman"/>
                <w:color w:val="auto"/>
                <w:spacing w:val="-4"/>
                <w:sz w:val="24"/>
                <w:szCs w:val="24"/>
              </w:rPr>
              <w:t>、合流类公建单位</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即公建单位内部的室外管网仅建有一套管网系统，雨、污水立管均接入该合流制管网。</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本次工程不存在合流类公建单位，针对以上分流类公建单位和混流类公建单位， 提出改造方案如下：</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a</w:t>
            </w:r>
            <w:r>
              <w:rPr>
                <w:rFonts w:hint="default" w:ascii="Times New Roman" w:hAnsi="Times New Roman" w:eastAsia="宋体" w:cs="Times New Roman"/>
                <w:color w:val="auto"/>
                <w:spacing w:val="-4"/>
                <w:sz w:val="24"/>
                <w:szCs w:val="24"/>
              </w:rPr>
              <w:t>、分流类公建单位</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经排查无误后，可认为该公建单位已达成雨污分流。若存在建筑立管雨污混流导致错接的情况，立管改造方案详见上述“混接立管改造方案”，立管改造完成后可接入相应雨、污水管，雨水接驳口接入市政雨水管道。待改造完成后，现状雨污水管道清淤后使用。公建单位内部的室外管网改造示意图如下图所示：</w:t>
            </w:r>
          </w:p>
          <w:p>
            <w:pPr>
              <w:spacing w:line="6915" w:lineRule="exact"/>
              <w:ind w:firstLine="591"/>
              <w:rPr>
                <w:color w:val="auto"/>
              </w:rPr>
            </w:pPr>
            <w:r>
              <w:rPr>
                <w:color w:val="auto"/>
                <w:position w:val="-138"/>
              </w:rPr>
              <w:drawing>
                <wp:inline distT="0" distB="0" distL="0" distR="0">
                  <wp:extent cx="4667250" cy="4391025"/>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18"/>
                          <a:stretch>
                            <a:fillRect/>
                          </a:stretch>
                        </pic:blipFill>
                        <pic:spPr>
                          <a:xfrm>
                            <a:off x="0" y="0"/>
                            <a:ext cx="4667250" cy="4391025"/>
                          </a:xfrm>
                          <a:prstGeom prst="rect">
                            <a:avLst/>
                          </a:prstGeom>
                        </pic:spPr>
                      </pic:pic>
                    </a:graphicData>
                  </a:graphic>
                </wp:inline>
              </w:drawing>
            </w:r>
          </w:p>
          <w:p>
            <w:pPr>
              <w:pStyle w:val="8"/>
              <w:spacing w:before="254" w:line="233" w:lineRule="auto"/>
              <w:ind w:left="2303"/>
              <w:rPr>
                <w:color w:val="auto"/>
                <w:sz w:val="24"/>
                <w:szCs w:val="24"/>
              </w:rPr>
            </w:pPr>
            <w:r>
              <w:rPr>
                <w:color w:val="auto"/>
                <w:spacing w:val="-2"/>
                <w:sz w:val="24"/>
                <w:szCs w:val="24"/>
                <w14:textOutline w14:w="4354" w14:cap="flat" w14:cmpd="sng">
                  <w14:solidFill>
                    <w14:srgbClr w14:val="000000"/>
                  </w14:solidFill>
                  <w14:prstDash w14:val="solid"/>
                  <w14:miter w14:val="0"/>
                </w14:textOutline>
              </w:rPr>
              <w:t>图</w:t>
            </w:r>
            <w:r>
              <w:rPr>
                <w:rFonts w:hint="eastAsia" w:ascii="Times New Roman" w:hAnsi="Times New Roman" w:eastAsia="宋体" w:cs="Times New Roman"/>
                <w:b/>
                <w:bCs/>
                <w:color w:val="auto"/>
                <w:spacing w:val="-2"/>
                <w:sz w:val="24"/>
                <w:szCs w:val="24"/>
                <w:lang w:val="en-US" w:eastAsia="zh-CN"/>
              </w:rPr>
              <w:t xml:space="preserve">2-6 </w:t>
            </w:r>
            <w:r>
              <w:rPr>
                <w:color w:val="auto"/>
                <w:spacing w:val="-2"/>
                <w:sz w:val="24"/>
                <w:szCs w:val="24"/>
                <w14:textOutline w14:w="4354" w14:cap="flat" w14:cmpd="sng">
                  <w14:solidFill>
                    <w14:srgbClr w14:val="000000"/>
                  </w14:solidFill>
                  <w14:prstDash w14:val="solid"/>
                  <w14:miter w14:val="0"/>
                </w14:textOutline>
              </w:rPr>
              <w:t>分流类公建单位改造示意图</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b</w:t>
            </w:r>
            <w:r>
              <w:rPr>
                <w:rFonts w:hint="default" w:ascii="Times New Roman" w:hAnsi="Times New Roman" w:eastAsia="宋体" w:cs="Times New Roman"/>
                <w:color w:val="auto"/>
                <w:spacing w:val="-4"/>
                <w:sz w:val="24"/>
                <w:szCs w:val="24"/>
              </w:rPr>
              <w:t>、混流类公建单位</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该类公建单位存在雨污管道错接的情况，需对管网错接情况排查清楚后进行相应错接点改造，建筑立管改造方案详见上述“混接立管改造方案”，立管改造完成后可接入相应雨、污水管， 雨水接驳口接 入市政雨水管道。待改造完成后，现状雨污水管道清淤后使用。公建单位内部的室外管网改造示意图如下图所示：</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leftChars="0" w:right="0" w:firstLine="0" w:firstLineChars="0"/>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drawing>
                <wp:inline distT="0" distB="0" distL="0" distR="0">
                  <wp:extent cx="5495925" cy="280035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19"/>
                          <a:stretch>
                            <a:fillRect/>
                          </a:stretch>
                        </pic:blipFill>
                        <pic:spPr>
                          <a:xfrm>
                            <a:off x="0" y="0"/>
                            <a:ext cx="5495925" cy="2800350"/>
                          </a:xfrm>
                          <a:prstGeom prst="rect">
                            <a:avLst/>
                          </a:prstGeom>
                        </pic:spPr>
                      </pic:pic>
                    </a:graphicData>
                  </a:graphic>
                </wp:inline>
              </w:drawing>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center"/>
              <w:textAlignment w:val="auto"/>
              <w:rPr>
                <w:rFonts w:hint="default" w:ascii="Times New Roman" w:hAnsi="Times New Roman" w:eastAsia="宋体" w:cs="Times New Roman"/>
                <w:b/>
                <w:bCs/>
                <w:color w:val="auto"/>
                <w:spacing w:val="-4"/>
                <w:sz w:val="24"/>
                <w:szCs w:val="24"/>
              </w:rPr>
            </w:pPr>
            <w:r>
              <w:rPr>
                <w:rFonts w:hint="default" w:ascii="Times New Roman" w:hAnsi="Times New Roman" w:eastAsia="宋体" w:cs="Times New Roman"/>
                <w:b/>
                <w:bCs/>
                <w:color w:val="auto"/>
                <w:spacing w:val="-4"/>
                <w:sz w:val="24"/>
                <w:szCs w:val="24"/>
              </w:rPr>
              <w:t>图</w:t>
            </w:r>
            <w:r>
              <w:rPr>
                <w:rFonts w:hint="eastAsia" w:cs="Times New Roman"/>
                <w:b/>
                <w:bCs/>
                <w:color w:val="auto"/>
                <w:spacing w:val="-4"/>
                <w:sz w:val="24"/>
                <w:szCs w:val="24"/>
                <w:lang w:val="en-US" w:eastAsia="zh-CN"/>
              </w:rPr>
              <w:t>2-7</w:t>
            </w:r>
            <w:r>
              <w:rPr>
                <w:rFonts w:hint="default" w:ascii="Times New Roman" w:hAnsi="Times New Roman" w:eastAsia="宋体" w:cs="Times New Roman"/>
                <w:b/>
                <w:bCs/>
                <w:color w:val="auto"/>
                <w:spacing w:val="-4"/>
                <w:sz w:val="24"/>
                <w:szCs w:val="24"/>
              </w:rPr>
              <w:t xml:space="preserve">  混流类公建单位改造示意图</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fldChar w:fldCharType="begin"/>
            </w:r>
            <w:r>
              <w:rPr>
                <w:rFonts w:hint="default" w:ascii="Times New Roman" w:hAnsi="Times New Roman" w:eastAsia="宋体" w:cs="Times New Roman"/>
                <w:color w:val="auto"/>
                <w:spacing w:val="-4"/>
                <w:sz w:val="24"/>
                <w:szCs w:val="24"/>
              </w:rPr>
              <w:instrText xml:space="preserve"> = 4 \* ROMAN \* MERGEFORMAT </w:instrText>
            </w:r>
            <w:r>
              <w:rPr>
                <w:rFonts w:hint="default" w:ascii="Times New Roman" w:hAnsi="Times New Roman" w:eastAsia="宋体" w:cs="Times New Roman"/>
                <w:color w:val="auto"/>
                <w:spacing w:val="-4"/>
                <w:sz w:val="24"/>
                <w:szCs w:val="24"/>
              </w:rPr>
              <w:fldChar w:fldCharType="separate"/>
            </w:r>
            <w:r>
              <w:t>IV</w:t>
            </w:r>
            <w:r>
              <w:rPr>
                <w:rFonts w:hint="default" w:ascii="Times New Roman" w:hAnsi="Times New Roman" w:eastAsia="宋体" w:cs="Times New Roman"/>
                <w:color w:val="auto"/>
                <w:spacing w:val="-4"/>
                <w:sz w:val="24"/>
                <w:szCs w:val="24"/>
              </w:rPr>
              <w:fldChar w:fldCharType="end"/>
            </w:r>
            <w:r>
              <w:rPr>
                <w:rFonts w:hint="eastAsia" w:cs="Times New Roman"/>
                <w:color w:val="auto"/>
                <w:spacing w:val="-4"/>
                <w:sz w:val="24"/>
                <w:szCs w:val="24"/>
                <w:lang w:val="en-US" w:eastAsia="zh-CN"/>
              </w:rPr>
              <w:t>.</w:t>
            </w:r>
            <w:r>
              <w:rPr>
                <w:rFonts w:hint="default" w:ascii="Times New Roman" w:hAnsi="Times New Roman" w:eastAsia="宋体" w:cs="Times New Roman"/>
                <w:color w:val="auto"/>
                <w:spacing w:val="-4"/>
                <w:sz w:val="24"/>
                <w:szCs w:val="24"/>
              </w:rPr>
              <w:t>原管改造</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对倒坡、破损、堵塞无法清通、尺寸不够的管道、设施进行原位更换改造。</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right="0"/>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fldChar w:fldCharType="begin"/>
            </w:r>
            <w:r>
              <w:rPr>
                <w:rFonts w:hint="default" w:ascii="Times New Roman" w:hAnsi="Times New Roman" w:eastAsia="宋体" w:cs="Times New Roman"/>
                <w:color w:val="auto"/>
                <w:spacing w:val="-4"/>
                <w:sz w:val="24"/>
                <w:szCs w:val="24"/>
              </w:rPr>
              <w:instrText xml:space="preserve"> = 5 \* ROMAN \* MERGEFORMAT </w:instrText>
            </w:r>
            <w:r>
              <w:rPr>
                <w:rFonts w:hint="default" w:ascii="Times New Roman" w:hAnsi="Times New Roman" w:eastAsia="宋体" w:cs="Times New Roman"/>
                <w:color w:val="auto"/>
                <w:spacing w:val="-4"/>
                <w:sz w:val="24"/>
                <w:szCs w:val="24"/>
              </w:rPr>
              <w:fldChar w:fldCharType="separate"/>
            </w:r>
            <w:r>
              <w:t>V</w:t>
            </w:r>
            <w:r>
              <w:rPr>
                <w:rFonts w:hint="default" w:ascii="Times New Roman" w:hAnsi="Times New Roman" w:eastAsia="宋体" w:cs="Times New Roman"/>
                <w:color w:val="auto"/>
                <w:spacing w:val="-4"/>
                <w:sz w:val="24"/>
                <w:szCs w:val="24"/>
              </w:rPr>
              <w:fldChar w:fldCharType="end"/>
            </w:r>
            <w:r>
              <w:rPr>
                <w:rFonts w:hint="eastAsia" w:cs="Times New Roman"/>
                <w:color w:val="auto"/>
                <w:spacing w:val="-4"/>
                <w:sz w:val="24"/>
                <w:szCs w:val="24"/>
                <w:lang w:val="en-US" w:eastAsia="zh-CN"/>
              </w:rPr>
              <w:t>.</w:t>
            </w:r>
            <w:r>
              <w:rPr>
                <w:rFonts w:hint="default" w:ascii="Times New Roman" w:hAnsi="Times New Roman" w:eastAsia="宋体" w:cs="Times New Roman"/>
                <w:color w:val="auto"/>
                <w:spacing w:val="-4"/>
                <w:sz w:val="24"/>
                <w:szCs w:val="24"/>
              </w:rPr>
              <w:t>初期雨水处理</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考虑实行微改造理念，尽量利用现有设施，通过公建单位内的低影响开发措施建设，减少公建单位内部地面径流， 也可以达到控制污染的目的。目前，海绵城市建设中内应用最广泛的主要有植草沟、生物滞留池、下凹式绿地等。</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a</w:t>
            </w:r>
            <w:r>
              <w:rPr>
                <w:rFonts w:hint="default" w:ascii="Times New Roman" w:hAnsi="Times New Roman" w:eastAsia="宋体" w:cs="Times New Roman"/>
                <w:color w:val="auto"/>
                <w:spacing w:val="-4"/>
                <w:sz w:val="24"/>
                <w:szCs w:val="24"/>
              </w:rPr>
              <w:t>植草沟：植草沟是指种植植被的地表沟渠排水系统，其可以将低速流过的径流雨水持留</w:t>
            </w:r>
            <w:r>
              <w:rPr>
                <w:rFonts w:hint="eastAsia" w:cs="Times New Roman"/>
                <w:color w:val="auto"/>
                <w:spacing w:val="-4"/>
                <w:sz w:val="24"/>
                <w:szCs w:val="24"/>
                <w:lang w:val="en-US" w:eastAsia="zh-CN"/>
              </w:rPr>
              <w:t>，</w:t>
            </w:r>
            <w:r>
              <w:rPr>
                <w:rFonts w:hint="default" w:ascii="Times New Roman" w:hAnsi="Times New Roman" w:eastAsia="宋体" w:cs="Times New Roman"/>
                <w:color w:val="auto"/>
                <w:spacing w:val="-4"/>
                <w:sz w:val="24"/>
                <w:szCs w:val="24"/>
              </w:rPr>
              <w:t>经植被过滤和渗透后，部分污染物可以被去除，从而达到控制污染的目的。</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b</w:t>
            </w:r>
            <w:r>
              <w:rPr>
                <w:rFonts w:hint="default" w:ascii="Times New Roman" w:hAnsi="Times New Roman" w:eastAsia="宋体" w:cs="Times New Roman"/>
                <w:color w:val="auto"/>
                <w:spacing w:val="-4"/>
                <w:sz w:val="24"/>
                <w:szCs w:val="24"/>
              </w:rPr>
              <w:t>生物滞留池：又称雨水花园，是通过填料进行过滤与吸收， 降雨进行时， 雨水经道路流入生物滞留池，先通过植物后下渗进入填料，最后经溢流管道排入受纳水体。</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c</w:t>
            </w:r>
            <w:r>
              <w:rPr>
                <w:rFonts w:hint="default" w:ascii="Times New Roman" w:hAnsi="Times New Roman" w:eastAsia="宋体" w:cs="Times New Roman"/>
                <w:color w:val="auto"/>
                <w:spacing w:val="-4"/>
                <w:sz w:val="24"/>
                <w:szCs w:val="24"/>
              </w:rPr>
              <w:t>下凹式绿地： 是指低于周围地面标高、可积蓄、下渗自身和周 边雨水径流的绿地。下凹式绿地具有减少城市洪涝灾害，增加水资源储蓄量与减少城市径流污染，增加土壤肥力的作用。</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eastAsia" w:cs="Times New Roman"/>
                <w:color w:val="auto"/>
                <w:spacing w:val="-4"/>
                <w:sz w:val="24"/>
                <w:szCs w:val="24"/>
                <w:lang w:val="en-US" w:eastAsia="zh-CN"/>
              </w:rPr>
              <w:t>d</w:t>
            </w:r>
            <w:r>
              <w:rPr>
                <w:rFonts w:hint="default" w:ascii="Times New Roman" w:hAnsi="Times New Roman" w:eastAsia="宋体" w:cs="Times New Roman"/>
                <w:color w:val="auto"/>
                <w:spacing w:val="-4"/>
                <w:sz w:val="24"/>
                <w:szCs w:val="24"/>
              </w:rPr>
              <w:t>弃流井设置</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弃流井又叫智慧截流井， 通过液位计、雨量计、流量计等感知仪 器采集信号， 可自动控制设备安全运行。搭配互联网智慧管理平台进 程监控， 可实现在线控制管理。广泛应用于雨污分流工程， 截污纳管 工程， 控源截污工程， 黑臭水体治理，水环境生态治理工程， 海绵城市建设。智慧截流井一般由筒体、拦污装置、污水提升装置、云监控平台、监测控制系统、下开式闸门和截流装置组成：</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leftChars="0" w:right="0" w:firstLine="0" w:firstLineChars="0"/>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drawing>
                <wp:inline distT="0" distB="0" distL="0" distR="0">
                  <wp:extent cx="5276850" cy="2809875"/>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20"/>
                          <a:stretch>
                            <a:fillRect/>
                          </a:stretch>
                        </pic:blipFill>
                        <pic:spPr>
                          <a:xfrm>
                            <a:off x="0" y="0"/>
                            <a:ext cx="5276850" cy="2809875"/>
                          </a:xfrm>
                          <a:prstGeom prst="rect">
                            <a:avLst/>
                          </a:prstGeom>
                        </pic:spPr>
                      </pic:pic>
                    </a:graphicData>
                  </a:graphic>
                </wp:inline>
              </w:drawing>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center"/>
              <w:textAlignment w:val="auto"/>
              <w:rPr>
                <w:rFonts w:hint="default" w:ascii="Times New Roman" w:hAnsi="Times New Roman" w:eastAsia="宋体" w:cs="Times New Roman"/>
                <w:b/>
                <w:bCs/>
                <w:color w:val="auto"/>
                <w:spacing w:val="-4"/>
                <w:sz w:val="24"/>
                <w:szCs w:val="24"/>
                <w:lang w:val="en-US" w:eastAsia="zh-CN"/>
              </w:rPr>
            </w:pPr>
            <w:r>
              <w:rPr>
                <w:rFonts w:hint="eastAsia" w:cs="Times New Roman"/>
                <w:b/>
                <w:bCs/>
                <w:color w:val="auto"/>
                <w:spacing w:val="-4"/>
                <w:sz w:val="24"/>
                <w:szCs w:val="24"/>
                <w:lang w:val="en-US" w:eastAsia="zh-CN"/>
              </w:rPr>
              <w:t>图2-8  智慧截流井装置组成图</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晴天运行模式：当污水进入智慧截流井内时，市政污水液位较低， 污水阀打开采用自重流方式将污水流入城市污水管网。在污水管网水 位较高的情况下可关闭截污阀， 防止污水倒灌， 启动水泵动力提升排 出污水， 最大限度减少管网中的污水。从而实现晴天旱季时对污水的截流工作。</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初期雨水弃流模式：在降雨初期，当污浊的初期雨水进入智慧截流井内，通过雨量传感器控制自动进入初期雨水截污模式，使初期雨水同管路中残留污水通过重力流或是水泵加压一同进入污水管网。</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雨季雨水排放模式：在持续降雨一定的时间后水体逐渐洁净，且管路中残留污水已被初期雨水冲刷洁净。根据液位传感器、水质检测 仪发出信号，在雨水逐渐洁净后自动结束初期雨水截污模式进入中后 期雨水模式。此时水泵停止工作， 止回阀自动关闭， 截污阀关闭防止 污水倒灌， 排水闸由上向下开启让上层污染较少的水体溢出， 当降雨 量达到峰值时排水闸全部打开雨水流入市政雨水管网或河道， 实现后期雨水顺利快速排放，缓解城市道路内涝积水问题。</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center"/>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drawing>
                <wp:inline distT="0" distB="0" distL="0" distR="0">
                  <wp:extent cx="2838450" cy="2818765"/>
                  <wp:effectExtent l="0" t="0" r="0" b="635"/>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21"/>
                          <a:stretch>
                            <a:fillRect/>
                          </a:stretch>
                        </pic:blipFill>
                        <pic:spPr>
                          <a:xfrm>
                            <a:off x="0" y="0"/>
                            <a:ext cx="2838450" cy="2819399"/>
                          </a:xfrm>
                          <a:prstGeom prst="rect">
                            <a:avLst/>
                          </a:prstGeom>
                        </pic:spPr>
                      </pic:pic>
                    </a:graphicData>
                  </a:graphic>
                </wp:inline>
              </w:drawing>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leftChars="0" w:right="0" w:firstLine="0" w:firstLineChars="0"/>
              <w:jc w:val="center"/>
              <w:textAlignment w:val="auto"/>
              <w:rPr>
                <w:rFonts w:hint="default" w:ascii="Times New Roman" w:hAnsi="Times New Roman" w:eastAsia="宋体" w:cs="Times New Roman"/>
                <w:b/>
                <w:bCs/>
                <w:color w:val="auto"/>
                <w:spacing w:val="-4"/>
                <w:sz w:val="24"/>
                <w:szCs w:val="24"/>
              </w:rPr>
            </w:pPr>
            <w:r>
              <w:rPr>
                <w:rFonts w:hint="default" w:ascii="Times New Roman" w:hAnsi="Times New Roman" w:eastAsia="宋体" w:cs="Times New Roman"/>
                <w:b/>
                <w:bCs/>
                <w:color w:val="auto"/>
                <w:spacing w:val="-4"/>
                <w:sz w:val="24"/>
                <w:szCs w:val="24"/>
              </w:rPr>
              <w:t>图</w:t>
            </w:r>
            <w:r>
              <w:rPr>
                <w:rFonts w:hint="eastAsia" w:cs="Times New Roman"/>
                <w:b/>
                <w:bCs/>
                <w:color w:val="auto"/>
                <w:spacing w:val="-4"/>
                <w:sz w:val="24"/>
                <w:szCs w:val="24"/>
                <w:lang w:val="en-US" w:eastAsia="zh-CN"/>
              </w:rPr>
              <w:t>2-9</w:t>
            </w:r>
            <w:r>
              <w:rPr>
                <w:rFonts w:hint="default" w:ascii="Times New Roman" w:hAnsi="Times New Roman" w:eastAsia="宋体" w:cs="Times New Roman"/>
                <w:b/>
                <w:bCs/>
                <w:color w:val="auto"/>
                <w:spacing w:val="-4"/>
                <w:sz w:val="24"/>
                <w:szCs w:val="24"/>
              </w:rPr>
              <w:t xml:space="preserve">  弃流井示意图</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leftChars="0" w:right="0" w:firstLine="0" w:firstLineChars="0"/>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drawing>
                <wp:inline distT="0" distB="0" distL="0" distR="0">
                  <wp:extent cx="5130165" cy="1942465"/>
                  <wp:effectExtent l="0" t="0" r="3810" b="635"/>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22"/>
                          <a:stretch>
                            <a:fillRect/>
                          </a:stretch>
                        </pic:blipFill>
                        <pic:spPr>
                          <a:xfrm>
                            <a:off x="0" y="0"/>
                            <a:ext cx="5130165" cy="1942465"/>
                          </a:xfrm>
                          <a:prstGeom prst="rect">
                            <a:avLst/>
                          </a:prstGeom>
                        </pic:spPr>
                      </pic:pic>
                    </a:graphicData>
                  </a:graphic>
                </wp:inline>
              </w:drawing>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leftChars="0" w:right="0" w:firstLine="0" w:firstLineChars="0"/>
              <w:jc w:val="center"/>
              <w:textAlignment w:val="auto"/>
              <w:rPr>
                <w:rFonts w:hint="default" w:ascii="Times New Roman" w:hAnsi="Times New Roman" w:eastAsia="宋体" w:cs="Times New Roman"/>
                <w:b/>
                <w:bCs/>
                <w:color w:val="auto"/>
                <w:spacing w:val="-4"/>
                <w:sz w:val="24"/>
                <w:szCs w:val="24"/>
              </w:rPr>
            </w:pPr>
            <w:r>
              <w:rPr>
                <w:rFonts w:hint="default" w:ascii="Times New Roman" w:hAnsi="Times New Roman" w:eastAsia="宋体" w:cs="Times New Roman"/>
                <w:b/>
                <w:bCs/>
                <w:color w:val="auto"/>
                <w:spacing w:val="-4"/>
                <w:sz w:val="24"/>
                <w:szCs w:val="24"/>
              </w:rPr>
              <w:t>图</w:t>
            </w:r>
            <w:r>
              <w:rPr>
                <w:rFonts w:hint="eastAsia" w:cs="Times New Roman"/>
                <w:b/>
                <w:bCs/>
                <w:color w:val="auto"/>
                <w:spacing w:val="-4"/>
                <w:sz w:val="24"/>
                <w:szCs w:val="24"/>
                <w:lang w:val="en-US" w:eastAsia="zh-CN"/>
              </w:rPr>
              <w:t>2-10</w:t>
            </w:r>
            <w:r>
              <w:rPr>
                <w:rFonts w:hint="default" w:ascii="Times New Roman" w:hAnsi="Times New Roman" w:eastAsia="宋体" w:cs="Times New Roman"/>
                <w:b/>
                <w:bCs/>
                <w:color w:val="auto"/>
                <w:spacing w:val="-4"/>
                <w:sz w:val="24"/>
                <w:szCs w:val="24"/>
              </w:rPr>
              <w:t xml:space="preserve"> </w:t>
            </w:r>
            <w:r>
              <w:rPr>
                <w:rFonts w:hint="eastAsia" w:cs="Times New Roman"/>
                <w:b/>
                <w:bCs/>
                <w:color w:val="auto"/>
                <w:spacing w:val="-4"/>
                <w:sz w:val="24"/>
                <w:szCs w:val="24"/>
                <w:lang w:val="en-US" w:eastAsia="zh-CN"/>
              </w:rPr>
              <w:t xml:space="preserve"> </w:t>
            </w:r>
            <w:r>
              <w:rPr>
                <w:rFonts w:hint="default" w:ascii="Times New Roman" w:hAnsi="Times New Roman" w:eastAsia="宋体" w:cs="Times New Roman"/>
                <w:b/>
                <w:bCs/>
                <w:color w:val="auto"/>
                <w:spacing w:val="-4"/>
                <w:sz w:val="24"/>
                <w:szCs w:val="24"/>
              </w:rPr>
              <w:t>弃流井工作流程示意</w:t>
            </w:r>
          </w:p>
          <w:p>
            <w:pPr>
              <w:pStyle w:val="8"/>
              <w:keepNext w:val="0"/>
              <w:keepLines w:val="0"/>
              <w:pageBreakBefore w:val="0"/>
              <w:widowControl/>
              <w:kinsoku/>
              <w:wordWrap/>
              <w:overflowPunct/>
              <w:topLinePunct w:val="0"/>
              <w:autoSpaceDE/>
              <w:autoSpaceDN/>
              <w:bidi w:val="0"/>
              <w:adjustRightInd/>
              <w:snapToGrid w:val="0"/>
              <w:spacing w:before="0" w:after="0" w:line="360" w:lineRule="auto"/>
              <w:ind w:left="0" w:right="0" w:firstLine="566"/>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综合分析本工程在做到基本雨污分流的情况下，仅在昆明学院、经开区管委会等人流量大的区域考虑设置弃流井。</w:t>
            </w:r>
          </w:p>
          <w:p>
            <w:pPr>
              <w:keepNext w:val="0"/>
              <w:keepLines w:val="0"/>
              <w:pageBreakBefore w:val="0"/>
              <w:kinsoku/>
              <w:wordWrap/>
              <w:overflowPunct/>
              <w:topLinePunct w:val="0"/>
              <w:autoSpaceDE/>
              <w:autoSpaceDN/>
              <w:bidi w:val="0"/>
              <w:adjustRightInd/>
              <w:snapToGrid/>
              <w:ind w:firstLine="482" w:firstLineChars="200"/>
              <w:jc w:val="left"/>
              <w:textAlignment w:val="auto"/>
              <w:rPr>
                <w:rFonts w:hint="eastAsia" w:eastAsia="宋体" w:cs="Times New Roman"/>
                <w:b/>
                <w:bCs/>
                <w:color w:val="auto"/>
                <w:sz w:val="24"/>
                <w:szCs w:val="24"/>
                <w:lang w:eastAsia="zh-CN"/>
              </w:rPr>
            </w:pPr>
            <w:r>
              <w:rPr>
                <w:rFonts w:hint="eastAsia" w:cs="Times New Roman"/>
                <w:b/>
                <w:bCs/>
                <w:color w:val="auto"/>
                <w:sz w:val="24"/>
                <w:szCs w:val="24"/>
                <w:lang w:val="en-US" w:eastAsia="zh-CN"/>
              </w:rPr>
              <w:t>7</w:t>
            </w:r>
            <w:r>
              <w:rPr>
                <w:rFonts w:cs="Times New Roman"/>
                <w:b/>
                <w:bCs/>
                <w:color w:val="auto"/>
                <w:sz w:val="24"/>
                <w:szCs w:val="24"/>
              </w:rPr>
              <w:t>、主要设备</w:t>
            </w:r>
          </w:p>
          <w:p>
            <w:pPr>
              <w:ind w:firstLine="480"/>
              <w:jc w:val="left"/>
              <w:rPr>
                <w:rFonts w:cs="Times New Roman"/>
                <w:color w:val="auto"/>
              </w:rPr>
            </w:pPr>
            <w:r>
              <w:rPr>
                <w:rFonts w:hint="eastAsia" w:cs="Times New Roman"/>
                <w:color w:val="auto"/>
                <w:lang w:eastAsia="zh-CN"/>
              </w:rPr>
              <w:t>本项目主要设备见下表。</w:t>
            </w:r>
          </w:p>
          <w:p>
            <w:pPr>
              <w:spacing w:before="120" w:beforeLines="50" w:line="240" w:lineRule="auto"/>
              <w:ind w:firstLine="0" w:firstLineChars="0"/>
              <w:jc w:val="center"/>
              <w:rPr>
                <w:rFonts w:cs="Times New Roman"/>
                <w:b/>
                <w:bCs/>
                <w:color w:val="auto"/>
              </w:rPr>
            </w:pPr>
            <w:r>
              <w:rPr>
                <w:rFonts w:cs="Times New Roman"/>
                <w:b/>
                <w:bCs/>
                <w:color w:val="auto"/>
              </w:rPr>
              <w:t>表2-</w:t>
            </w:r>
            <w:r>
              <w:rPr>
                <w:rFonts w:hint="eastAsia" w:cs="Times New Roman"/>
                <w:b/>
                <w:bCs/>
                <w:color w:val="auto"/>
                <w:lang w:val="en-US" w:eastAsia="zh-CN"/>
              </w:rPr>
              <w:t>3</w:t>
            </w:r>
            <w:r>
              <w:rPr>
                <w:rFonts w:cs="Times New Roman"/>
                <w:b/>
                <w:bCs/>
                <w:color w:val="auto"/>
              </w:rPr>
              <w:t xml:space="preserve"> </w:t>
            </w:r>
            <w:r>
              <w:rPr>
                <w:rFonts w:hint="eastAsia" w:cs="Times New Roman"/>
                <w:b/>
                <w:bCs/>
                <w:color w:val="auto"/>
                <w:lang w:eastAsia="zh-CN"/>
              </w:rPr>
              <w:t>主要设备</w:t>
            </w:r>
            <w:r>
              <w:rPr>
                <w:rFonts w:cs="Times New Roman"/>
                <w:b/>
                <w:bCs/>
                <w:color w:val="auto"/>
              </w:rPr>
              <w:t>一览表</w:t>
            </w:r>
          </w:p>
          <w:tbl>
            <w:tblPr>
              <w:tblStyle w:val="42"/>
              <w:tblW w:w="836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55"/>
              <w:gridCol w:w="1991"/>
              <w:gridCol w:w="1723"/>
              <w:gridCol w:w="716"/>
              <w:gridCol w:w="1569"/>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55" w:type="dxa"/>
                  <w:tcBorders>
                    <w:top w:val="single" w:color="000000" w:sz="6" w:space="0"/>
                    <w:left w:val="single" w:color="000000" w:sz="6" w:space="0"/>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14:textOutline w14:w="4354" w14:cap="flat" w14:cmpd="sng">
                        <w14:solidFill>
                          <w14:srgbClr w14:val="000000"/>
                        </w14:solidFill>
                        <w14:prstDash w14:val="solid"/>
                        <w14:miter w14:val="0"/>
                      </w14:textOutline>
                    </w:rPr>
                    <w:t>序号</w:t>
                  </w:r>
                </w:p>
              </w:tc>
              <w:tc>
                <w:tcPr>
                  <w:tcW w:w="1991" w:type="dxa"/>
                  <w:tcBorders>
                    <w:top w:val="single" w:color="000000" w:sz="6" w:space="0"/>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14:textOutline w14:w="4354" w14:cap="flat" w14:cmpd="sng">
                        <w14:solidFill>
                          <w14:srgbClr w14:val="000000"/>
                        </w14:solidFill>
                        <w14:prstDash w14:val="solid"/>
                        <w14:miter w14:val="0"/>
                      </w14:textOutline>
                    </w:rPr>
                    <w:t>设备名称</w:t>
                  </w:r>
                </w:p>
              </w:tc>
              <w:tc>
                <w:tcPr>
                  <w:tcW w:w="1723" w:type="dxa"/>
                  <w:tcBorders>
                    <w:top w:val="single" w:color="000000" w:sz="6" w:space="0"/>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9"/>
                      <w:sz w:val="21"/>
                      <w:szCs w:val="21"/>
                      <w14:textOutline w14:w="4354" w14:cap="flat" w14:cmpd="sng">
                        <w14:solidFill>
                          <w14:srgbClr w14:val="000000"/>
                        </w14:solidFill>
                        <w14:prstDash w14:val="solid"/>
                        <w14:miter w14:val="0"/>
                      </w14:textOutline>
                    </w:rPr>
                    <w:t>型</w:t>
                  </w:r>
                  <w:r>
                    <w:rPr>
                      <w:rFonts w:hint="default" w:ascii="Times New Roman" w:hAnsi="Times New Roman" w:eastAsia="宋体" w:cs="Times New Roman"/>
                      <w:color w:val="auto"/>
                      <w:spacing w:val="75"/>
                      <w:sz w:val="21"/>
                      <w:szCs w:val="21"/>
                    </w:rPr>
                    <w:t xml:space="preserve"> </w:t>
                  </w:r>
                  <w:r>
                    <w:rPr>
                      <w:rFonts w:hint="default" w:ascii="Times New Roman" w:hAnsi="Times New Roman" w:eastAsia="宋体" w:cs="Times New Roman"/>
                      <w:color w:val="auto"/>
                      <w:spacing w:val="-9"/>
                      <w:sz w:val="21"/>
                      <w:szCs w:val="21"/>
                      <w14:textOutline w14:w="4354" w14:cap="flat" w14:cmpd="sng">
                        <w14:solidFill>
                          <w14:srgbClr w14:val="000000"/>
                        </w14:solidFill>
                        <w14:prstDash w14:val="solid"/>
                        <w14:miter w14:val="0"/>
                      </w14:textOutline>
                    </w:rPr>
                    <w:t>号</w:t>
                  </w:r>
                </w:p>
              </w:tc>
              <w:tc>
                <w:tcPr>
                  <w:tcW w:w="716" w:type="dxa"/>
                  <w:tcBorders>
                    <w:top w:val="single" w:color="000000" w:sz="6" w:space="0"/>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14:textOutline w14:w="4354" w14:cap="flat" w14:cmpd="sng">
                        <w14:solidFill>
                          <w14:srgbClr w14:val="000000"/>
                        </w14:solidFill>
                        <w14:prstDash w14:val="solid"/>
                        <w14:miter w14:val="0"/>
                      </w14:textOutline>
                    </w:rPr>
                    <w:t>单位</w:t>
                  </w:r>
                </w:p>
              </w:tc>
              <w:tc>
                <w:tcPr>
                  <w:tcW w:w="1569" w:type="dxa"/>
                  <w:tcBorders>
                    <w:top w:val="single" w:color="000000" w:sz="6" w:space="0"/>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14:textOutline w14:w="4354" w14:cap="flat" w14:cmpd="sng">
                        <w14:solidFill>
                          <w14:srgbClr w14:val="000000"/>
                        </w14:solidFill>
                        <w14:prstDash w14:val="solid"/>
                        <w14:miter w14:val="0"/>
                      </w14:textOutline>
                    </w:rPr>
                    <w:t>数量</w:t>
                  </w:r>
                </w:p>
              </w:tc>
              <w:tc>
                <w:tcPr>
                  <w:tcW w:w="1515" w:type="dxa"/>
                  <w:tcBorders>
                    <w:top w:val="single" w:color="000000" w:sz="6" w:space="0"/>
                    <w:bottom w:val="single" w:color="000000" w:sz="6" w:space="0"/>
                    <w:right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14:textOutline w14:w="4354" w14:cap="flat" w14:cmpd="sng">
                        <w14:solidFill>
                          <w14:srgbClr w14:val="000000"/>
                        </w14:solidFill>
                        <w14:prstDash w14:val="solid"/>
                        <w14:miter w14:val="0"/>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855" w:type="dxa"/>
                  <w:tcBorders>
                    <w:top w:val="single" w:color="000000" w:sz="6" w:space="0"/>
                    <w:left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position w:val="-5"/>
                      <w:sz w:val="21"/>
                      <w:szCs w:val="21"/>
                    </w:rPr>
                    <w:t>一</w:t>
                  </w:r>
                </w:p>
              </w:tc>
              <w:tc>
                <w:tcPr>
                  <w:tcW w:w="1991" w:type="dxa"/>
                  <w:tcBorders>
                    <w:top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土石方开挖机械</w:t>
                  </w:r>
                </w:p>
              </w:tc>
              <w:tc>
                <w:tcPr>
                  <w:tcW w:w="1723" w:type="dxa"/>
                  <w:tcBorders>
                    <w:top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tcBorders>
                    <w:top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69" w:type="dxa"/>
                  <w:tcBorders>
                    <w:top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15" w:type="dxa"/>
                  <w:tcBorders>
                    <w:top w:val="single" w:color="000000" w:sz="6" w:space="0"/>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挖土机</w:t>
                  </w:r>
                </w:p>
              </w:tc>
              <w:tc>
                <w:tcPr>
                  <w:tcW w:w="1723"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1.0～1.6m³</w:t>
                  </w: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w:t>
                  </w:r>
                </w:p>
              </w:tc>
              <w:tc>
                <w:tcPr>
                  <w:tcW w:w="1569"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1～2</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装载机</w:t>
                  </w:r>
                </w:p>
              </w:tc>
              <w:tc>
                <w:tcPr>
                  <w:tcW w:w="1723"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1.0～2.0m³</w:t>
                  </w: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w:t>
                  </w: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打夯机</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w:t>
                  </w: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振动碾</w:t>
                  </w:r>
                </w:p>
              </w:tc>
              <w:tc>
                <w:tcPr>
                  <w:tcW w:w="1723"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5"/>
                      <w:sz w:val="21"/>
                      <w:szCs w:val="21"/>
                    </w:rPr>
                    <w:t>13～14t</w:t>
                  </w: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w:t>
                  </w:r>
                </w:p>
              </w:tc>
              <w:tc>
                <w:tcPr>
                  <w:tcW w:w="1569"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2～3</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5" w:type="dxa"/>
                  <w:tcBorders>
                    <w:left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二</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运输机械</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自卸汽车</w:t>
                  </w:r>
                </w:p>
              </w:tc>
              <w:tc>
                <w:tcPr>
                  <w:tcW w:w="1723"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5～8T</w:t>
                  </w: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辆</w:t>
                  </w: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0"/>
                      <w:sz w:val="21"/>
                      <w:szCs w:val="21"/>
                    </w:rPr>
                    <w:t>自卸汽车</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10T</w:t>
                  </w: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辆</w:t>
                  </w: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汽车起重机</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辆</w:t>
                  </w: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5" w:type="dxa"/>
                  <w:tcBorders>
                    <w:lef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双胶轮车</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辆</w:t>
                  </w:r>
                </w:p>
              </w:tc>
              <w:tc>
                <w:tcPr>
                  <w:tcW w:w="1569"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6"/>
                      <w:sz w:val="21"/>
                      <w:szCs w:val="21"/>
                    </w:rPr>
                    <w:t>16～18</w:t>
                  </w: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855" w:type="dxa"/>
                  <w:tcBorders>
                    <w:left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三</w:t>
                  </w:r>
                </w:p>
              </w:tc>
              <w:tc>
                <w:tcPr>
                  <w:tcW w:w="1991" w:type="dxa"/>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3"/>
                      <w:sz w:val="21"/>
                      <w:szCs w:val="21"/>
                    </w:rPr>
                    <w:t>其它</w:t>
                  </w:r>
                </w:p>
              </w:tc>
              <w:tc>
                <w:tcPr>
                  <w:tcW w:w="1723"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716"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69"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c>
                <w:tcPr>
                  <w:tcW w:w="1515" w:type="dxa"/>
                  <w:tcBorders>
                    <w:right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855" w:type="dxa"/>
                  <w:tcBorders>
                    <w:left w:val="single" w:color="000000" w:sz="6" w:space="0"/>
                    <w:bottom w:val="single" w:color="000000" w:sz="6"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991" w:type="dxa"/>
                  <w:tcBorders>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水泵</w:t>
                  </w:r>
                </w:p>
              </w:tc>
              <w:tc>
                <w:tcPr>
                  <w:tcW w:w="1723" w:type="dxa"/>
                  <w:tcBorders>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2"/>
                      <w:sz w:val="21"/>
                      <w:szCs w:val="21"/>
                    </w:rPr>
                    <w:t>6～12 m³/h</w:t>
                  </w:r>
                </w:p>
              </w:tc>
              <w:tc>
                <w:tcPr>
                  <w:tcW w:w="716" w:type="dxa"/>
                  <w:tcBorders>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台</w:t>
                  </w:r>
                </w:p>
              </w:tc>
              <w:tc>
                <w:tcPr>
                  <w:tcW w:w="1569" w:type="dxa"/>
                  <w:tcBorders>
                    <w:bottom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4"/>
                      <w:sz w:val="21"/>
                      <w:szCs w:val="21"/>
                    </w:rPr>
                    <w:t>3～5</w:t>
                  </w:r>
                </w:p>
              </w:tc>
              <w:tc>
                <w:tcPr>
                  <w:tcW w:w="1515" w:type="dxa"/>
                  <w:tcBorders>
                    <w:bottom w:val="single" w:color="000000" w:sz="6" w:space="0"/>
                    <w:right w:val="single" w:color="000000" w:sz="6" w:space="0"/>
                  </w:tcBorders>
                  <w:vAlign w:val="top"/>
                </w:tcPr>
                <w:p>
                  <w:pPr>
                    <w:pStyle w:val="44"/>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pacing w:val="-1"/>
                      <w:sz w:val="21"/>
                      <w:szCs w:val="21"/>
                    </w:rPr>
                    <w:t>2.2～5.3.0kW</w:t>
                  </w:r>
                </w:p>
              </w:tc>
            </w:tr>
          </w:tbl>
          <w:p>
            <w:pPr>
              <w:autoSpaceDE w:val="0"/>
              <w:autoSpaceDN w:val="0"/>
              <w:ind w:firstLine="482"/>
              <w:jc w:val="left"/>
              <w:rPr>
                <w:rFonts w:cs="Times New Roman"/>
                <w:b/>
                <w:color w:val="auto"/>
              </w:rPr>
            </w:pPr>
            <w:r>
              <w:rPr>
                <w:rFonts w:hint="eastAsia" w:cs="Times New Roman"/>
                <w:b/>
                <w:color w:val="auto"/>
                <w:lang w:val="en-US" w:eastAsia="zh-CN"/>
              </w:rPr>
              <w:t>8</w:t>
            </w:r>
            <w:r>
              <w:rPr>
                <w:rFonts w:cs="Times New Roman"/>
                <w:b/>
                <w:color w:val="auto"/>
              </w:rPr>
              <w:t>、原辅助材料</w:t>
            </w:r>
          </w:p>
          <w:p>
            <w:pPr>
              <w:pStyle w:val="10"/>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Times New Roman" w:hAnsi="Times New Roman" w:cs="Times New Roman"/>
                <w:color w:val="auto"/>
                <w:sz w:val="24"/>
                <w:szCs w:val="24"/>
              </w:rPr>
            </w:pPr>
            <w:r>
              <w:rPr>
                <w:rFonts w:hint="eastAsia" w:ascii="Times New Roman" w:hAnsi="Times New Roman" w:cs="Times New Roman"/>
                <w:color w:val="auto"/>
                <w:sz w:val="24"/>
                <w:szCs w:val="24"/>
                <w:lang w:eastAsia="zh-CN"/>
              </w:rPr>
              <w:t>本</w:t>
            </w:r>
            <w:r>
              <w:rPr>
                <w:rFonts w:ascii="Times New Roman" w:hAnsi="Times New Roman" w:cs="Times New Roman"/>
                <w:color w:val="auto"/>
                <w:sz w:val="24"/>
                <w:szCs w:val="24"/>
              </w:rPr>
              <w:t>项目原辅材料见</w:t>
            </w:r>
            <w:r>
              <w:rPr>
                <w:rFonts w:hint="eastAsia" w:ascii="Times New Roman" w:hAnsi="Times New Roman" w:cs="Times New Roman"/>
                <w:color w:val="auto"/>
                <w:sz w:val="24"/>
                <w:szCs w:val="24"/>
                <w:lang w:eastAsia="zh-CN"/>
              </w:rPr>
              <w:t>下表</w:t>
            </w:r>
            <w:r>
              <w:rPr>
                <w:rFonts w:ascii="Times New Roman" w:hAnsi="Times New Roman" w:cs="Times New Roman"/>
                <w:color w:val="auto"/>
                <w:sz w:val="24"/>
                <w:szCs w:val="24"/>
              </w:rPr>
              <w:t>。</w:t>
            </w:r>
          </w:p>
          <w:p>
            <w:pPr>
              <w:pStyle w:val="8"/>
              <w:keepNext w:val="0"/>
              <w:keepLines w:val="0"/>
              <w:pageBreakBefore w:val="0"/>
              <w:kinsoku/>
              <w:wordWrap/>
              <w:overflowPunct/>
              <w:topLinePunct w:val="0"/>
              <w:bidi w:val="0"/>
              <w:spacing w:before="0" w:after="0" w:line="240" w:lineRule="auto"/>
              <w:ind w:left="0" w:leftChars="0" w:right="0" w:firstLine="0" w:firstLineChars="0"/>
              <w:jc w:val="center"/>
              <w:rPr>
                <w:rFonts w:hint="default" w:ascii="Times New Roman" w:hAnsi="Times New Roman" w:eastAsia="宋体" w:cs="Times New Roman"/>
                <w:b/>
                <w:bCs/>
                <w:color w:val="auto"/>
                <w:kern w:val="2"/>
                <w:sz w:val="24"/>
                <w:szCs w:val="24"/>
                <w:lang w:val="en-US" w:eastAsia="zh-CN" w:bidi="ar-SA"/>
              </w:rPr>
            </w:pPr>
            <w:r>
              <w:rPr>
                <w:rFonts w:ascii="Times New Roman" w:hAnsi="Times New Roman" w:eastAsia="宋体" w:cs="Times New Roman"/>
                <w:b/>
                <w:bCs/>
                <w:color w:val="auto"/>
                <w:kern w:val="2"/>
                <w:sz w:val="24"/>
                <w:szCs w:val="24"/>
                <w:lang w:val="en-US" w:eastAsia="zh-CN" w:bidi="ar-SA"/>
              </w:rPr>
              <w:t>表</w:t>
            </w:r>
            <w:r>
              <w:rPr>
                <w:rFonts w:hint="eastAsia" w:ascii="Times New Roman" w:hAnsi="Times New Roman" w:eastAsia="宋体" w:cs="Times New Roman"/>
                <w:b/>
                <w:bCs/>
                <w:color w:val="auto"/>
                <w:kern w:val="2"/>
                <w:sz w:val="24"/>
                <w:szCs w:val="24"/>
                <w:lang w:val="en-US" w:eastAsia="zh-CN" w:bidi="ar-SA"/>
              </w:rPr>
              <w:t>2-4</w:t>
            </w:r>
            <w:r>
              <w:rPr>
                <w:rFonts w:ascii="Times New Roman" w:hAnsi="Times New Roman" w:eastAsia="宋体" w:cs="Times New Roman"/>
                <w:b/>
                <w:bCs/>
                <w:color w:val="auto"/>
                <w:kern w:val="2"/>
                <w:sz w:val="24"/>
                <w:szCs w:val="24"/>
                <w:lang w:val="en-US" w:eastAsia="zh-CN" w:bidi="ar-SA"/>
              </w:rPr>
              <w:t xml:space="preserve">  公建单位</w:t>
            </w:r>
            <w:r>
              <w:rPr>
                <w:rFonts w:hint="eastAsia" w:cs="Times New Roman"/>
                <w:b/>
                <w:bCs/>
                <w:color w:val="auto"/>
                <w:kern w:val="2"/>
                <w:sz w:val="24"/>
                <w:szCs w:val="24"/>
                <w:lang w:val="en-US" w:eastAsia="zh-CN" w:bidi="ar-SA"/>
              </w:rPr>
              <w:t>原辅料用量</w:t>
            </w:r>
          </w:p>
          <w:tbl>
            <w:tblPr>
              <w:tblStyle w:val="42"/>
              <w:tblW w:w="83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49"/>
              <w:gridCol w:w="3273"/>
              <w:gridCol w:w="1637"/>
              <w:gridCol w:w="1144"/>
              <w:gridCol w:w="114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1149"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序号</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项目名称</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规格</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单位</w:t>
                  </w:r>
                </w:p>
              </w:tc>
              <w:tc>
                <w:tcPr>
                  <w:tcW w:w="1149"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tcBorders>
                    <w:bottom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3273" w:type="dxa"/>
                  <w:tcBorders>
                    <w:bottom w:val="single" w:color="000000" w:sz="4" w:space="0"/>
                  </w:tcBorders>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637" w:type="dxa"/>
                  <w:tcBorders>
                    <w:bottom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DN200</w:t>
                  </w:r>
                </w:p>
              </w:tc>
              <w:tc>
                <w:tcPr>
                  <w:tcW w:w="1144" w:type="dxa"/>
                  <w:tcBorders>
                    <w:bottom w:val="single" w:color="000000" w:sz="4" w:space="0"/>
                  </w:tcBorders>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m</w:t>
                  </w:r>
                </w:p>
              </w:tc>
              <w:tc>
                <w:tcPr>
                  <w:tcW w:w="1149" w:type="dxa"/>
                  <w:tcBorders>
                    <w:bottom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4357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tcBorders>
                    <w:top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3273" w:type="dxa"/>
                  <w:tcBorders>
                    <w:top w:val="single" w:color="000000" w:sz="4" w:space="0"/>
                  </w:tcBorders>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637" w:type="dxa"/>
                  <w:tcBorders>
                    <w:top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DN300</w:t>
                  </w:r>
                </w:p>
              </w:tc>
              <w:tc>
                <w:tcPr>
                  <w:tcW w:w="1144" w:type="dxa"/>
                  <w:tcBorders>
                    <w:top w:val="single" w:color="000000" w:sz="4" w:space="0"/>
                  </w:tcBorders>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tcBorders>
                    <w:top w:val="single" w:color="000000" w:sz="4" w:space="0"/>
                  </w:tcBorders>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3040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DN400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941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DN500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DN600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671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8"/>
                      <w:sz w:val="21"/>
                      <w:szCs w:val="21"/>
                    </w:rPr>
                    <w:t>（盖板） 沟渠</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300×300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2257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8"/>
                      <w:sz w:val="21"/>
                      <w:szCs w:val="21"/>
                    </w:rPr>
                    <w:t>（盖板） 沟渠</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400×400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461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8"/>
                      <w:sz w:val="21"/>
                      <w:szCs w:val="21"/>
                    </w:rPr>
                    <w:t>（盖板） 沟渠</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500×500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UPVC 立管</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DN110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234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10</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塑料圆形检查井</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φ700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330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11</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塑料圆形检查井</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1"/>
                      <w:sz w:val="21"/>
                      <w:szCs w:val="21"/>
                    </w:rPr>
                    <w:t>φ1000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钢筋混凝土井</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1000×1000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小方井</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52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14</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封堵</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312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15</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雨水口</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16</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沥青路面拆除恢复</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1994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17</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地砖路面拆除恢复</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1035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18</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混凝土路面拆除恢复</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6210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19</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绿地拆除恢复</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按原绿化恢复</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1035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挖方</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13454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21</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填方</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12458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22</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碎石土回填</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6987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23</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中粗砂</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5471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24</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余方弃置</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13454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25</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新建植草沟</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500×500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98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26</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压球式初期雨水弃流井</w:t>
                  </w:r>
                </w:p>
              </w:tc>
              <w:tc>
                <w:tcPr>
                  <w:tcW w:w="163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Φ1000HDPE</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27</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混流立管接口改造</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28</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屋面雨水口改造</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29</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侧入式雨水斗</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30</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屋面清理</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305652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31</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管线及沟渠清淤</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3669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32</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化粪池改造</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33</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管线迁改及保护</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34</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渗透管</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DN300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m</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35</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隔油池</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36</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环保型雨水口</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37</w:t>
                  </w:r>
                </w:p>
              </w:tc>
              <w:tc>
                <w:tcPr>
                  <w:tcW w:w="3273"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下凹式绿地</w:t>
                  </w:r>
                </w:p>
              </w:tc>
              <w:tc>
                <w:tcPr>
                  <w:tcW w:w="163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eastAsia" w:ascii="Times New Roman" w:hAnsi="Times New Roman" w:cs="Times New Roman"/>
                      <w:sz w:val="21"/>
                      <w:szCs w:val="21"/>
                      <w:lang w:val="en-US" w:eastAsia="zh-CN"/>
                    </w:rPr>
                    <w:t>m</w:t>
                  </w:r>
                  <w:r>
                    <w:rPr>
                      <w:rFonts w:hint="eastAsia" w:ascii="Times New Roman" w:hAnsi="Times New Roman" w:cs="Times New Roman"/>
                      <w:sz w:val="21"/>
                      <w:szCs w:val="21"/>
                      <w:vertAlign w:val="superscript"/>
                      <w:lang w:val="en-US" w:eastAsia="zh-CN"/>
                    </w:rPr>
                    <w:t>2</w:t>
                  </w:r>
                </w:p>
              </w:tc>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780</w:t>
                  </w:r>
                </w:p>
              </w:tc>
            </w:tr>
          </w:tbl>
          <w:p>
            <w:pPr>
              <w:pStyle w:val="8"/>
              <w:keepNext w:val="0"/>
              <w:keepLines w:val="0"/>
              <w:pageBreakBefore w:val="0"/>
              <w:kinsoku/>
              <w:wordWrap/>
              <w:overflowPunct/>
              <w:topLinePunct w:val="0"/>
              <w:bidi w:val="0"/>
              <w:spacing w:before="0" w:after="0" w:line="240" w:lineRule="auto"/>
              <w:ind w:left="0" w:right="0" w:firstLine="0" w:firstLineChars="0"/>
              <w:jc w:val="center"/>
              <w:rPr>
                <w:rFonts w:hint="default" w:ascii="Times New Roman" w:hAnsi="Times New Roman" w:eastAsia="宋体" w:cs="Times New Roman"/>
                <w:b/>
                <w:bCs/>
                <w:spacing w:val="-2"/>
                <w:kern w:val="2"/>
                <w:sz w:val="24"/>
                <w:szCs w:val="24"/>
                <w:lang w:val="en-US" w:eastAsia="zh-CN" w:bidi="ar-SA"/>
              </w:rPr>
            </w:pPr>
            <w:r>
              <w:rPr>
                <w:rFonts w:hint="default" w:ascii="Times New Roman" w:hAnsi="Times New Roman" w:eastAsia="宋体" w:cs="Times New Roman"/>
                <w:b/>
                <w:bCs/>
                <w:spacing w:val="-2"/>
                <w:kern w:val="2"/>
                <w:sz w:val="24"/>
                <w:szCs w:val="24"/>
                <w:lang w:val="en-US" w:eastAsia="en-US" w:bidi="ar-SA"/>
              </w:rPr>
              <w:t>表</w:t>
            </w:r>
            <w:r>
              <w:rPr>
                <w:rFonts w:hint="default" w:ascii="Times New Roman" w:hAnsi="Times New Roman" w:eastAsia="宋体" w:cs="Times New Roman"/>
                <w:b/>
                <w:bCs/>
                <w:spacing w:val="-2"/>
                <w:kern w:val="2"/>
                <w:sz w:val="24"/>
                <w:szCs w:val="24"/>
                <w:lang w:val="en-US" w:eastAsia="zh-CN" w:bidi="ar-SA"/>
              </w:rPr>
              <w:t>2-5</w:t>
            </w:r>
            <w:r>
              <w:rPr>
                <w:rFonts w:hint="default" w:ascii="Times New Roman" w:hAnsi="Times New Roman" w:eastAsia="宋体" w:cs="Times New Roman"/>
                <w:b/>
                <w:bCs/>
                <w:spacing w:val="-2"/>
                <w:kern w:val="2"/>
                <w:sz w:val="24"/>
                <w:szCs w:val="24"/>
                <w:lang w:val="en-US" w:eastAsia="en-US" w:bidi="ar-SA"/>
              </w:rPr>
              <w:t xml:space="preserve">  </w:t>
            </w:r>
            <w:r>
              <w:rPr>
                <w:rFonts w:hint="default" w:ascii="Times New Roman" w:hAnsi="Times New Roman" w:eastAsia="宋体" w:cs="Times New Roman"/>
                <w:b/>
                <w:bCs/>
                <w:spacing w:val="-2"/>
                <w:kern w:val="2"/>
                <w:sz w:val="24"/>
                <w:szCs w:val="24"/>
                <w:lang w:val="en-US" w:eastAsia="zh-CN" w:bidi="ar-SA"/>
              </w:rPr>
              <w:t>道路管网更换原辅料用量</w:t>
            </w:r>
          </w:p>
          <w:tbl>
            <w:tblPr>
              <w:tblStyle w:val="42"/>
              <w:tblW w:w="8357" w:type="dxa"/>
              <w:tblInd w:w="6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49"/>
              <w:gridCol w:w="3276"/>
              <w:gridCol w:w="1178"/>
              <w:gridCol w:w="1144"/>
              <w:gridCol w:w="161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1149"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序号</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项目名称</w:t>
                  </w:r>
                </w:p>
              </w:tc>
              <w:tc>
                <w:tcPr>
                  <w:tcW w:w="117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规格</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单位</w:t>
                  </w:r>
                </w:p>
              </w:tc>
              <w:tc>
                <w:tcPr>
                  <w:tcW w:w="161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DN200</w:t>
                  </w: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钢带增强型螺旋波纹管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DN300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DN400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424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DN500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DN600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2416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DN700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960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DN800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792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DN1000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DN1200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10</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钢筋混凝土管</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DN1350</w:t>
                  </w: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11</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沥青路面拆除恢复</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7699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地砖路面拆除恢复</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502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绿地拆除恢复</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661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14</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平缘石拆除恢复</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287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15</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立缘石拆除回复</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16</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挖方</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13656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17</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碎石土回填</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5812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18</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中粗砂</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5462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19</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余方弃置</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10169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20</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拆除管道</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米</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5836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trPr>
              <w:tc>
                <w:tcPr>
                  <w:tcW w:w="1149"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21</w:t>
                  </w:r>
                </w:p>
              </w:tc>
              <w:tc>
                <w:tcPr>
                  <w:tcW w:w="3276"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支护</w:t>
                  </w:r>
                </w:p>
              </w:tc>
              <w:tc>
                <w:tcPr>
                  <w:tcW w:w="117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11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米</w:t>
                  </w:r>
                </w:p>
              </w:tc>
              <w:tc>
                <w:tcPr>
                  <w:tcW w:w="161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9"/>
                      <w:sz w:val="21"/>
                      <w:szCs w:val="21"/>
                    </w:rPr>
                    <w:t>196</w:t>
                  </w:r>
                </w:p>
              </w:tc>
            </w:tr>
          </w:tbl>
          <w:p>
            <w:pPr>
              <w:pStyle w:val="8"/>
              <w:keepNext w:val="0"/>
              <w:keepLines w:val="0"/>
              <w:pageBreakBefore w:val="0"/>
              <w:kinsoku/>
              <w:wordWrap/>
              <w:overflowPunct/>
              <w:topLinePunct w:val="0"/>
              <w:bidi w:val="0"/>
              <w:spacing w:before="0" w:after="0" w:line="240" w:lineRule="auto"/>
              <w:ind w:left="0" w:right="0" w:firstLine="0" w:firstLineChars="0"/>
              <w:jc w:val="center"/>
            </w:pPr>
            <w:r>
              <w:rPr>
                <w:spacing w:val="-1"/>
                <w:sz w:val="24"/>
                <w:szCs w:val="24"/>
                <w14:textOutline w14:w="4354" w14:cap="flat" w14:cmpd="sng">
                  <w14:solidFill>
                    <w14:srgbClr w14:val="000000"/>
                  </w14:solidFill>
                  <w14:prstDash w14:val="solid"/>
                  <w14:miter w14:val="0"/>
                </w14:textOutline>
              </w:rPr>
              <w:t>表</w:t>
            </w:r>
            <w:r>
              <w:rPr>
                <w:spacing w:val="-45"/>
                <w:sz w:val="24"/>
                <w:szCs w:val="24"/>
              </w:rPr>
              <w:t xml:space="preserve"> </w:t>
            </w:r>
            <w:r>
              <w:rPr>
                <w:rFonts w:hint="eastAsia" w:ascii="Times New Roman" w:hAnsi="Times New Roman" w:eastAsia="宋体" w:cs="Times New Roman"/>
                <w:b/>
                <w:bCs/>
                <w:spacing w:val="-1"/>
                <w:sz w:val="24"/>
                <w:szCs w:val="24"/>
                <w:lang w:val="en-US" w:eastAsia="zh-CN"/>
              </w:rPr>
              <w:t>2-6</w:t>
            </w:r>
            <w:r>
              <w:rPr>
                <w:rFonts w:ascii="Times New Roman" w:hAnsi="Times New Roman" w:eastAsia="Times New Roman" w:cs="Times New Roman"/>
                <w:b/>
                <w:bCs/>
                <w:spacing w:val="-1"/>
                <w:sz w:val="24"/>
                <w:szCs w:val="24"/>
              </w:rPr>
              <w:t xml:space="preserve"> </w:t>
            </w:r>
            <w:r>
              <w:rPr>
                <w:spacing w:val="-1"/>
                <w:sz w:val="24"/>
                <w:szCs w:val="24"/>
                <w14:textOutline w14:w="4354" w14:cap="flat" w14:cmpd="sng">
                  <w14:solidFill>
                    <w14:srgbClr w14:val="000000"/>
                  </w14:solidFill>
                  <w14:prstDash w14:val="solid"/>
                  <w14:miter w14:val="0"/>
                </w14:textOutline>
              </w:rPr>
              <w:t>市政公厕</w:t>
            </w:r>
            <w:r>
              <w:rPr>
                <w:rFonts w:hint="eastAsia"/>
                <w:spacing w:val="-1"/>
                <w:sz w:val="24"/>
                <w:szCs w:val="24"/>
                <w:lang w:val="en-US" w:eastAsia="zh-CN"/>
                <w14:textOutline w14:w="4354" w14:cap="flat" w14:cmpd="sng">
                  <w14:solidFill>
                    <w14:srgbClr w14:val="000000"/>
                  </w14:solidFill>
                  <w14:prstDash w14:val="solid"/>
                  <w14:miter w14:val="0"/>
                </w14:textOutline>
              </w:rPr>
              <w:t>原辅料用</w:t>
            </w:r>
            <w:r>
              <w:rPr>
                <w:spacing w:val="-1"/>
                <w:sz w:val="24"/>
                <w:szCs w:val="24"/>
                <w14:textOutline w14:w="4354" w14:cap="flat" w14:cmpd="sng">
                  <w14:solidFill>
                    <w14:srgbClr w14:val="000000"/>
                  </w14:solidFill>
                  <w14:prstDash w14:val="solid"/>
                  <w14:miter w14:val="0"/>
                </w14:textOutline>
              </w:rPr>
              <w:t>量</w:t>
            </w:r>
          </w:p>
          <w:tbl>
            <w:tblPr>
              <w:tblStyle w:val="42"/>
              <w:tblW w:w="82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5"/>
              <w:gridCol w:w="2290"/>
              <w:gridCol w:w="1544"/>
              <w:gridCol w:w="954"/>
              <w:gridCol w:w="657"/>
              <w:gridCol w:w="216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05"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2"/>
                      <w:sz w:val="22"/>
                      <w:szCs w:val="22"/>
                    </w:rPr>
                    <w:t>序号</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2"/>
                      <w:sz w:val="22"/>
                      <w:szCs w:val="22"/>
                    </w:rPr>
                    <w:t>项目名称</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2"/>
                      <w:sz w:val="22"/>
                      <w:szCs w:val="22"/>
                    </w:rPr>
                    <w:t>规格</w:t>
                  </w: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3"/>
                      <w:sz w:val="22"/>
                      <w:szCs w:val="22"/>
                    </w:rPr>
                    <w:t>单位</w:t>
                  </w:r>
                </w:p>
              </w:tc>
              <w:tc>
                <w:tcPr>
                  <w:tcW w:w="657"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3"/>
                      <w:sz w:val="22"/>
                      <w:szCs w:val="22"/>
                    </w:rPr>
                    <w:t>数量</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b/>
                      <w:bCs/>
                      <w:sz w:val="22"/>
                      <w:szCs w:val="22"/>
                    </w:rPr>
                  </w:pPr>
                  <w:r>
                    <w:rPr>
                      <w:b/>
                      <w:bCs/>
                      <w:spacing w:val="-3"/>
                      <w:sz w:val="22"/>
                      <w:szCs w:val="22"/>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HDPE 钢带增强型螺旋</w:t>
                  </w:r>
                  <w:r>
                    <w:rPr>
                      <w:rFonts w:hint="default" w:ascii="Times New Roman" w:hAnsi="Times New Roman" w:eastAsia="宋体" w:cs="Times New Roman"/>
                      <w:spacing w:val="9"/>
                      <w:sz w:val="21"/>
                      <w:szCs w:val="21"/>
                    </w:rPr>
                    <w:t xml:space="preserve"> </w:t>
                  </w:r>
                  <w:r>
                    <w:rPr>
                      <w:rFonts w:hint="default" w:ascii="Times New Roman" w:hAnsi="Times New Roman" w:eastAsia="宋体" w:cs="Times New Roman"/>
                      <w:spacing w:val="-2"/>
                      <w:sz w:val="21"/>
                      <w:szCs w:val="21"/>
                    </w:rPr>
                    <w:t>波纹管</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DN300</w:t>
                  </w: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米</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150</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5"/>
                      <w:sz w:val="21"/>
                      <w:szCs w:val="21"/>
                    </w:rPr>
                    <w:t>以实际发生为主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UPVC 立管</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DN110</w:t>
                  </w: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米</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60</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塑料圆形检查井</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3"/>
                      <w:sz w:val="21"/>
                      <w:szCs w:val="21"/>
                    </w:rPr>
                    <w:t>φ700</w:t>
                  </w: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座</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管径≤300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封堵</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按实际发生为主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沥青路面拆除恢复</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24</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地砖路面拆除恢复</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混凝土路面拆除恢复</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按原路面恢复</w:t>
                  </w: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72</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绿地拆除恢复</w:t>
                  </w:r>
                </w:p>
              </w:tc>
              <w:tc>
                <w:tcPr>
                  <w:tcW w:w="154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按原绿化恢复</w:t>
                  </w: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挖方</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156</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10</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填方</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151</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11</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碎石土回填</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79</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12</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中粗砂</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72</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13</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余方弃置</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156</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14</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屋面雨水口改造</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按照改造雨水立管数量</w:t>
                  </w:r>
                  <w:r>
                    <w:rPr>
                      <w:rFonts w:hint="default" w:ascii="Times New Roman" w:hAnsi="Times New Roman" w:eastAsia="宋体" w:cs="Times New Roman"/>
                      <w:spacing w:val="1"/>
                      <w:sz w:val="21"/>
                      <w:szCs w:val="21"/>
                    </w:rPr>
                    <w:t xml:space="preserve"> </w:t>
                  </w:r>
                  <w:r>
                    <w:rPr>
                      <w:rFonts w:hint="default" w:ascii="Times New Roman" w:hAnsi="Times New Roman" w:eastAsia="宋体" w:cs="Times New Roman"/>
                      <w:spacing w:val="-2"/>
                      <w:sz w:val="21"/>
                      <w:szCs w:val="21"/>
                    </w:rPr>
                    <w:t>确定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15</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屋面清理</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6"/>
                      <w:sz w:val="21"/>
                      <w:szCs w:val="21"/>
                    </w:rPr>
                    <w:t>150</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按照屋面面积统计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16</w:t>
                  </w:r>
                </w:p>
              </w:tc>
              <w:tc>
                <w:tcPr>
                  <w:tcW w:w="2290"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管线及沟渠清淤</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2</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3"/>
                      <w:sz w:val="21"/>
                      <w:szCs w:val="21"/>
                    </w:rPr>
                    <w:t>32</w:t>
                  </w:r>
                </w:p>
              </w:tc>
              <w:tc>
                <w:tcPr>
                  <w:tcW w:w="2168"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6" w:hRule="atLeast"/>
              </w:trPr>
              <w:tc>
                <w:tcPr>
                  <w:tcW w:w="605"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7"/>
                      <w:sz w:val="21"/>
                      <w:szCs w:val="21"/>
                    </w:rPr>
                    <w:t>17</w:t>
                  </w:r>
                </w:p>
              </w:tc>
              <w:tc>
                <w:tcPr>
                  <w:tcW w:w="2290"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化粪池改造</w:t>
                  </w:r>
                </w:p>
              </w:tc>
              <w:tc>
                <w:tcPr>
                  <w:tcW w:w="154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tc>
              <w:tc>
                <w:tcPr>
                  <w:tcW w:w="954"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657" w:type="dxa"/>
                  <w:vAlign w:val="top"/>
                </w:tcPr>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p>
                <w:p>
                  <w:pPr>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2168" w:type="dxa"/>
                  <w:vAlign w:val="top"/>
                </w:tcPr>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4"/>
                      <w:sz w:val="21"/>
                      <w:szCs w:val="21"/>
                    </w:rPr>
                    <w:t>新广丰</w:t>
                  </w:r>
                  <w:r>
                    <w:rPr>
                      <w:rFonts w:hint="default" w:ascii="Times New Roman" w:hAnsi="Times New Roman" w:eastAsia="宋体" w:cs="Times New Roman"/>
                      <w:spacing w:val="-50"/>
                      <w:sz w:val="21"/>
                      <w:szCs w:val="21"/>
                    </w:rPr>
                    <w:t xml:space="preserve"> </w:t>
                  </w:r>
                  <w:r>
                    <w:rPr>
                      <w:rFonts w:hint="default" w:ascii="Times New Roman" w:hAnsi="Times New Roman" w:eastAsia="宋体" w:cs="Times New Roman"/>
                      <w:spacing w:val="-4"/>
                      <w:sz w:val="21"/>
                      <w:szCs w:val="21"/>
                    </w:rPr>
                    <w:t>A</w:t>
                  </w:r>
                  <w:r>
                    <w:rPr>
                      <w:rFonts w:hint="default" w:ascii="Times New Roman" w:hAnsi="Times New Roman" w:eastAsia="宋体" w:cs="Times New Roman"/>
                      <w:spacing w:val="25"/>
                      <w:sz w:val="21"/>
                      <w:szCs w:val="21"/>
                    </w:rPr>
                    <w:t xml:space="preserve"> </w:t>
                  </w:r>
                  <w:r>
                    <w:rPr>
                      <w:rFonts w:hint="default" w:ascii="Times New Roman" w:hAnsi="Times New Roman" w:eastAsia="宋体" w:cs="Times New Roman"/>
                      <w:spacing w:val="-4"/>
                      <w:sz w:val="21"/>
                      <w:szCs w:val="21"/>
                    </w:rPr>
                    <w:t>区中转站</w:t>
                  </w:r>
                  <w:r>
                    <w:rPr>
                      <w:rFonts w:hint="default" w:ascii="Times New Roman" w:hAnsi="Times New Roman" w:eastAsia="宋体" w:cs="Times New Roman"/>
                      <w:spacing w:val="-51"/>
                      <w:sz w:val="21"/>
                      <w:szCs w:val="21"/>
                    </w:rPr>
                    <w:t xml:space="preserve"> </w:t>
                  </w:r>
                  <w:r>
                    <w:rPr>
                      <w:rFonts w:hint="default" w:ascii="Times New Roman" w:hAnsi="Times New Roman" w:eastAsia="宋体" w:cs="Times New Roman"/>
                      <w:spacing w:val="-4"/>
                      <w:sz w:val="21"/>
                      <w:szCs w:val="21"/>
                    </w:rPr>
                    <w:t>25</w:t>
                  </w:r>
                </w:p>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号公厕砖砌化粪池改为</w:t>
                  </w:r>
                </w:p>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玻璃钢化粪池,容积</w:t>
                  </w:r>
                </w:p>
                <w:p>
                  <w:pPr>
                    <w:pStyle w:val="44"/>
                    <w:keepNext w:val="0"/>
                    <w:keepLines w:val="0"/>
                    <w:pageBreakBefore w:val="0"/>
                    <w:kinsoku/>
                    <w:wordWrap/>
                    <w:overflowPunct/>
                    <w:topLinePunct w:val="0"/>
                    <w:bidi w:val="0"/>
                    <w:spacing w:line="240" w:lineRule="auto"/>
                    <w:ind w:left="0" w:righ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4"/>
                      <w:sz w:val="21"/>
                      <w:szCs w:val="21"/>
                    </w:rPr>
                    <w:t>6m³。</w:t>
                  </w:r>
                </w:p>
              </w:tc>
            </w:tr>
          </w:tbl>
          <w:p>
            <w:pPr>
              <w:bidi w:val="0"/>
              <w:rPr>
                <w:rFonts w:hint="eastAsia" w:eastAsia="宋体"/>
                <w:b/>
                <w:bCs/>
                <w:color w:val="auto"/>
                <w:lang w:eastAsia="zh-CN"/>
              </w:rPr>
            </w:pPr>
            <w:r>
              <w:rPr>
                <w:rFonts w:hint="eastAsia"/>
                <w:b/>
                <w:bCs/>
                <w:color w:val="auto"/>
                <w:lang w:val="en-US" w:eastAsia="zh-CN"/>
              </w:rPr>
              <w:t>9</w:t>
            </w:r>
            <w:r>
              <w:rPr>
                <w:b/>
                <w:bCs/>
                <w:color w:val="auto"/>
              </w:rPr>
              <w:t>、</w:t>
            </w:r>
            <w:r>
              <w:rPr>
                <w:rFonts w:hint="eastAsia"/>
                <w:b/>
                <w:bCs/>
                <w:color w:val="auto"/>
                <w:lang w:eastAsia="zh-CN"/>
              </w:rPr>
              <w:t>公用工程</w:t>
            </w:r>
          </w:p>
          <w:p>
            <w:pPr>
              <w:autoSpaceDE w:val="0"/>
              <w:autoSpaceDN w:val="0"/>
              <w:adjustRightInd w:val="0"/>
              <w:ind w:firstLine="480"/>
              <w:jc w:val="left"/>
              <w:rPr>
                <w:rFonts w:hint="eastAsia" w:ascii="Times New Roman" w:hAnsi="Times New Roman" w:cs="Times New Roman"/>
                <w:color w:val="auto"/>
                <w:kern w:val="0"/>
                <w:lang w:eastAsia="zh-CN"/>
              </w:rPr>
            </w:pPr>
            <w:r>
              <w:rPr>
                <w:rFonts w:hint="eastAsia" w:cs="Times New Roman"/>
                <w:color w:val="auto"/>
                <w:kern w:val="0"/>
                <w:lang w:eastAsia="zh-CN"/>
              </w:rPr>
              <w:t>项目施工过程采用柴油机械设备及电力设备，供电由发电机临时供给</w:t>
            </w:r>
            <w:r>
              <w:rPr>
                <w:rFonts w:hint="eastAsia" w:ascii="Times New Roman" w:hAnsi="Times New Roman" w:cs="Times New Roman"/>
                <w:color w:val="auto"/>
                <w:kern w:val="0"/>
                <w:lang w:eastAsia="zh-CN"/>
              </w:rPr>
              <w:t>。</w:t>
            </w:r>
          </w:p>
          <w:p>
            <w:pPr>
              <w:autoSpaceDE w:val="0"/>
              <w:autoSpaceDN w:val="0"/>
              <w:adjustRightInd w:val="0"/>
              <w:ind w:firstLine="480"/>
              <w:jc w:val="left"/>
              <w:rPr>
                <w:rFonts w:hint="default" w:eastAsia="宋体"/>
                <w:color w:val="auto"/>
                <w:lang w:val="en-US" w:eastAsia="zh-CN"/>
              </w:rPr>
            </w:pPr>
            <w:r>
              <w:rPr>
                <w:rFonts w:hint="eastAsia" w:cs="Times New Roman"/>
                <w:color w:val="auto"/>
                <w:kern w:val="0"/>
                <w:lang w:eastAsia="zh-CN"/>
              </w:rPr>
              <w:t>施工用水由周边市政供水管网供给。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318" w:type="pct"/>
            <w:noWrap w:val="0"/>
            <w:vAlign w:val="center"/>
          </w:tcPr>
          <w:p>
            <w:pPr>
              <w:keepNext w:val="0"/>
              <w:keepLines w:val="0"/>
              <w:pageBreakBefore w:val="0"/>
              <w:kinsoku/>
              <w:wordWrap/>
              <w:overflowPunct/>
              <w:topLinePunct w:val="0"/>
              <w:autoSpaceDE/>
              <w:autoSpaceDN/>
              <w:bidi w:val="0"/>
              <w:adjustRightInd w:val="0"/>
              <w:snapToGrid w:val="0"/>
              <w:spacing w:line="360" w:lineRule="auto"/>
              <w:ind w:right="0"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总平面及现场布置</w:t>
            </w:r>
          </w:p>
        </w:tc>
        <w:tc>
          <w:tcPr>
            <w:tcW w:w="4681" w:type="pct"/>
            <w:noWrap w:val="0"/>
            <w:vAlign w:val="center"/>
          </w:tcPr>
          <w:p>
            <w:pPr>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default"/>
                <w:b/>
                <w:bCs/>
                <w:color w:val="auto"/>
              </w:rPr>
            </w:pPr>
            <w:r>
              <w:rPr>
                <w:rFonts w:hint="default"/>
                <w:b/>
                <w:bCs/>
                <w:color w:val="auto"/>
              </w:rPr>
              <w:t>1、项目总平面布置</w:t>
            </w:r>
          </w:p>
          <w:p>
            <w:pPr>
              <w:bidi w:val="0"/>
              <w:rPr>
                <w:rFonts w:hint="default"/>
                <w:color w:val="auto"/>
              </w:rPr>
            </w:pPr>
            <w:r>
              <w:rPr>
                <w:rFonts w:hint="eastAsia"/>
                <w:color w:val="auto"/>
                <w:lang w:eastAsia="zh-CN"/>
              </w:rPr>
              <w:t>本项目为线性工程，各</w:t>
            </w:r>
            <w:r>
              <w:rPr>
                <w:rFonts w:hint="eastAsia"/>
                <w:color w:val="auto"/>
                <w:lang w:val="en-US" w:eastAsia="zh-CN"/>
              </w:rPr>
              <w:t>项目区</w:t>
            </w:r>
            <w:r>
              <w:rPr>
                <w:rFonts w:hint="eastAsia"/>
                <w:color w:val="auto"/>
                <w:lang w:eastAsia="zh-CN"/>
              </w:rPr>
              <w:t>较分散，且每个</w:t>
            </w:r>
            <w:r>
              <w:rPr>
                <w:rFonts w:hint="eastAsia"/>
                <w:color w:val="auto"/>
                <w:lang w:val="en-US" w:eastAsia="zh-CN"/>
              </w:rPr>
              <w:t>共建单位或道路</w:t>
            </w:r>
            <w:r>
              <w:rPr>
                <w:rFonts w:hint="eastAsia"/>
                <w:color w:val="auto"/>
                <w:lang w:eastAsia="zh-CN"/>
              </w:rPr>
              <w:t>工程量不大，工程均沿现有道路进行施工布设，不对</w:t>
            </w:r>
            <w:r>
              <w:rPr>
                <w:rFonts w:hint="eastAsia"/>
                <w:color w:val="auto"/>
                <w:lang w:val="en-US" w:eastAsia="zh-CN"/>
              </w:rPr>
              <w:t>公建单位或道路</w:t>
            </w:r>
            <w:r>
              <w:rPr>
                <w:rFonts w:hint="eastAsia"/>
                <w:color w:val="auto"/>
                <w:lang w:eastAsia="zh-CN"/>
              </w:rPr>
              <w:t>布局进行改变</w:t>
            </w:r>
            <w:r>
              <w:rPr>
                <w:rFonts w:hint="default"/>
                <w:color w:val="auto"/>
              </w:rPr>
              <w:t>。</w:t>
            </w:r>
          </w:p>
          <w:p>
            <w:pPr>
              <w:keepNext w:val="0"/>
              <w:keepLines w:val="0"/>
              <w:pageBreakBefore w:val="0"/>
              <w:widowControl w:val="0"/>
              <w:kinsoku/>
              <w:wordWrap/>
              <w:overflowPunct/>
              <w:topLinePunct w:val="0"/>
              <w:autoSpaceDE/>
              <w:autoSpaceDN/>
              <w:bidi w:val="0"/>
              <w:adjustRightInd/>
              <w:snapToGrid/>
              <w:ind w:left="0" w:leftChars="0" w:firstLine="482" w:firstLineChars="200"/>
              <w:textAlignment w:val="auto"/>
              <w:rPr>
                <w:rFonts w:hint="default"/>
                <w:b/>
                <w:bCs/>
                <w:color w:val="auto"/>
              </w:rPr>
            </w:pPr>
            <w:r>
              <w:rPr>
                <w:rFonts w:hint="default"/>
                <w:b/>
                <w:bCs/>
                <w:color w:val="auto"/>
              </w:rPr>
              <w:t>2、施工现场布置</w:t>
            </w:r>
          </w:p>
          <w:p>
            <w:pPr>
              <w:bidi w:val="0"/>
              <w:rPr>
                <w:rFonts w:hint="default"/>
                <w:color w:val="auto"/>
              </w:rPr>
            </w:pPr>
            <w:r>
              <w:rPr>
                <w:rFonts w:hint="default"/>
                <w:color w:val="auto"/>
              </w:rPr>
              <w:t>（1）施工交通</w:t>
            </w:r>
          </w:p>
          <w:p>
            <w:pPr>
              <w:bidi w:val="0"/>
              <w:rPr>
                <w:rFonts w:hint="default"/>
                <w:color w:val="auto"/>
              </w:rPr>
            </w:pPr>
            <w:r>
              <w:rPr>
                <w:rFonts w:hint="default"/>
                <w:color w:val="auto"/>
              </w:rPr>
              <w:t>本项目</w:t>
            </w:r>
            <w:r>
              <w:rPr>
                <w:rFonts w:hint="eastAsia"/>
                <w:color w:val="auto"/>
                <w:lang w:eastAsia="zh-CN"/>
              </w:rPr>
              <w:t>施工交通</w:t>
            </w:r>
            <w:r>
              <w:rPr>
                <w:rFonts w:hint="default"/>
                <w:color w:val="auto"/>
              </w:rPr>
              <w:t>依托现有交通，施工交通极为便利，无需修建临时施工便道。</w:t>
            </w:r>
          </w:p>
          <w:p>
            <w:pPr>
              <w:bidi w:val="0"/>
              <w:rPr>
                <w:rFonts w:hint="default"/>
                <w:color w:val="auto"/>
              </w:rPr>
            </w:pPr>
            <w:r>
              <w:rPr>
                <w:rFonts w:hint="default"/>
                <w:color w:val="auto"/>
              </w:rPr>
              <w:t>（2）材料供应</w:t>
            </w:r>
          </w:p>
          <w:p>
            <w:pPr>
              <w:bidi w:val="0"/>
              <w:rPr>
                <w:rFonts w:hint="default"/>
                <w:color w:val="auto"/>
              </w:rPr>
            </w:pPr>
            <w:r>
              <w:rPr>
                <w:rFonts w:hint="default"/>
                <w:color w:val="auto"/>
              </w:rPr>
              <w:t>工程所需的材料（包括水泥、钢筋、混凝土等）均在</w:t>
            </w:r>
            <w:r>
              <w:rPr>
                <w:rFonts w:hint="eastAsia"/>
                <w:color w:val="auto"/>
                <w:lang w:eastAsia="zh-CN"/>
              </w:rPr>
              <w:t>昆明市</w:t>
            </w:r>
            <w:r>
              <w:rPr>
                <w:rFonts w:hint="default"/>
                <w:color w:val="auto"/>
              </w:rPr>
              <w:t>购买。</w:t>
            </w:r>
          </w:p>
          <w:p>
            <w:pPr>
              <w:bidi w:val="0"/>
              <w:rPr>
                <w:rFonts w:hint="default"/>
                <w:color w:val="auto"/>
              </w:rPr>
            </w:pPr>
            <w:r>
              <w:rPr>
                <w:rFonts w:hint="default"/>
                <w:color w:val="auto"/>
              </w:rPr>
              <w:t>（3）“三场”规划</w:t>
            </w:r>
          </w:p>
          <w:p>
            <w:pPr>
              <w:bidi w:val="0"/>
              <w:rPr>
                <w:rFonts w:hint="default"/>
                <w:color w:val="auto"/>
              </w:rPr>
            </w:pPr>
            <w:r>
              <w:rPr>
                <w:rFonts w:hint="default"/>
                <w:color w:val="auto"/>
              </w:rPr>
              <w:t>①砂石料场</w:t>
            </w:r>
          </w:p>
          <w:p>
            <w:pPr>
              <w:bidi w:val="0"/>
              <w:rPr>
                <w:rFonts w:hint="default"/>
                <w:color w:val="auto"/>
              </w:rPr>
            </w:pPr>
            <w:r>
              <w:rPr>
                <w:rFonts w:hint="default"/>
                <w:color w:val="auto"/>
              </w:rPr>
              <w:t>项目建设所需的建筑材料根据就近原则全部</w:t>
            </w:r>
            <w:r>
              <w:rPr>
                <w:rFonts w:hint="eastAsia"/>
                <w:color w:val="auto"/>
                <w:lang w:eastAsia="zh-CN"/>
              </w:rPr>
              <w:t>由周边市场</w:t>
            </w:r>
            <w:r>
              <w:rPr>
                <w:rFonts w:hint="default"/>
                <w:color w:val="auto"/>
              </w:rPr>
              <w:t>外购，不设置砂、石料场。工程建设所需混凝土全部以商品的形式购入。</w:t>
            </w:r>
          </w:p>
          <w:p>
            <w:pPr>
              <w:bidi w:val="0"/>
              <w:rPr>
                <w:rFonts w:hint="default"/>
                <w:color w:val="auto"/>
              </w:rPr>
            </w:pPr>
            <w:r>
              <w:rPr>
                <w:rFonts w:hint="default"/>
                <w:color w:val="auto"/>
              </w:rPr>
              <w:t>②弃渣场、临时表土堆场</w:t>
            </w:r>
          </w:p>
          <w:p>
            <w:pPr>
              <w:bidi w:val="0"/>
              <w:rPr>
                <w:rFonts w:hint="default"/>
                <w:color w:val="auto"/>
              </w:rPr>
            </w:pPr>
            <w:r>
              <w:rPr>
                <w:rFonts w:hint="default"/>
                <w:color w:val="auto"/>
              </w:rPr>
              <w:t>本项目生产过程产生的弃渣主要为</w:t>
            </w:r>
            <w:r>
              <w:rPr>
                <w:rFonts w:hint="eastAsia"/>
                <w:color w:val="auto"/>
                <w:lang w:eastAsia="zh-CN"/>
              </w:rPr>
              <w:t>管网施工开完现有路面产生的土石方，委托资质单位当天清运处置，不涉及</w:t>
            </w:r>
            <w:r>
              <w:rPr>
                <w:rFonts w:hint="default"/>
                <w:color w:val="auto"/>
              </w:rPr>
              <w:t>弃渣场、临时表土堆场。</w:t>
            </w:r>
          </w:p>
          <w:p>
            <w:pPr>
              <w:bidi w:val="0"/>
              <w:rPr>
                <w:rFonts w:hint="default"/>
                <w:color w:val="auto"/>
              </w:rPr>
            </w:pPr>
            <w:r>
              <w:rPr>
                <w:rFonts w:hint="default"/>
                <w:color w:val="auto"/>
              </w:rPr>
              <w:t>（4）施工营地</w:t>
            </w:r>
          </w:p>
          <w:p>
            <w:pPr>
              <w:bidi w:val="0"/>
              <w:rPr>
                <w:rFonts w:hint="default" w:ascii="Times New Roman" w:hAnsi="Times New Roman" w:cs="Times New Roman"/>
                <w:color w:val="auto"/>
                <w:kern w:val="0"/>
                <w:szCs w:val="21"/>
              </w:rPr>
            </w:pPr>
            <w:r>
              <w:rPr>
                <w:rFonts w:hint="default"/>
                <w:color w:val="auto"/>
              </w:rPr>
              <w:t>项目施工人员</w:t>
            </w:r>
            <w:r>
              <w:rPr>
                <w:rFonts w:hint="eastAsia"/>
                <w:color w:val="auto"/>
                <w:lang w:eastAsia="zh-CN"/>
              </w:rPr>
              <w:t>均</w:t>
            </w:r>
            <w:r>
              <w:rPr>
                <w:rFonts w:hint="default"/>
                <w:color w:val="auto"/>
              </w:rPr>
              <w:t>为城内</w:t>
            </w:r>
            <w:r>
              <w:rPr>
                <w:rFonts w:hint="eastAsia"/>
                <w:color w:val="auto"/>
                <w:lang w:eastAsia="zh-CN"/>
              </w:rPr>
              <w:t>务工人员</w:t>
            </w:r>
            <w:r>
              <w:rPr>
                <w:rFonts w:hint="default"/>
                <w:color w:val="auto"/>
              </w:rPr>
              <w:t>，</w:t>
            </w:r>
            <w:r>
              <w:rPr>
                <w:rFonts w:hint="eastAsia"/>
                <w:color w:val="auto"/>
                <w:lang w:eastAsia="zh-CN"/>
              </w:rPr>
              <w:t>正常上下班，</w:t>
            </w:r>
            <w:r>
              <w:rPr>
                <w:rFonts w:hint="default"/>
                <w:color w:val="auto"/>
              </w:rPr>
              <w:t>不设置临时施工营地。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18" w:type="pct"/>
            <w:noWrap w:val="0"/>
            <w:vAlign w:val="center"/>
          </w:tcPr>
          <w:p>
            <w:pPr>
              <w:keepNext w:val="0"/>
              <w:keepLines w:val="0"/>
              <w:pageBreakBefore w:val="0"/>
              <w:kinsoku/>
              <w:wordWrap/>
              <w:overflowPunct/>
              <w:topLinePunct w:val="0"/>
              <w:autoSpaceDE/>
              <w:autoSpaceDN/>
              <w:bidi w:val="0"/>
              <w:adjustRightInd w:val="0"/>
              <w:snapToGrid w:val="0"/>
              <w:spacing w:line="360" w:lineRule="auto"/>
              <w:ind w:right="0"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施工方案</w:t>
            </w:r>
          </w:p>
        </w:tc>
        <w:tc>
          <w:tcPr>
            <w:tcW w:w="4681" w:type="pct"/>
            <w:noWrap w:val="0"/>
            <w:vAlign w:val="center"/>
          </w:tcPr>
          <w:p>
            <w:pPr>
              <w:ind w:firstLine="0" w:firstLineChars="0"/>
              <w:rPr>
                <w:rFonts w:cs="Times New Roman"/>
                <w:b/>
                <w:color w:val="auto"/>
              </w:rPr>
            </w:pPr>
            <w:r>
              <w:rPr>
                <w:rFonts w:cs="Times New Roman"/>
                <w:b/>
                <w:color w:val="auto"/>
              </w:rPr>
              <w:t>一、施工期和产污环节</w:t>
            </w:r>
          </w:p>
          <w:p>
            <w:pPr>
              <w:ind w:firstLine="480"/>
              <w:rPr>
                <w:rFonts w:cs="Times New Roman"/>
                <w:color w:val="auto"/>
              </w:rPr>
            </w:pPr>
            <w:r>
              <w:rPr>
                <w:rFonts w:cs="Times New Roman"/>
                <w:color w:val="auto"/>
              </w:rPr>
              <w:t>（</w:t>
            </w:r>
            <w:r>
              <w:rPr>
                <w:rFonts w:hint="eastAsia" w:cs="Times New Roman"/>
                <w:color w:val="auto"/>
                <w:lang w:val="en-US" w:eastAsia="zh-CN"/>
              </w:rPr>
              <w:t>1</w:t>
            </w:r>
            <w:r>
              <w:rPr>
                <w:rFonts w:cs="Times New Roman"/>
                <w:color w:val="auto"/>
              </w:rPr>
              <w:t>）污水管网施工期工艺流程及产污环节图详见图2-</w:t>
            </w:r>
            <w:r>
              <w:rPr>
                <w:rFonts w:hint="eastAsia" w:cs="Times New Roman"/>
                <w:color w:val="auto"/>
                <w:lang w:val="en-US" w:eastAsia="zh-CN"/>
              </w:rPr>
              <w:t>1</w:t>
            </w:r>
            <w:r>
              <w:rPr>
                <w:rFonts w:cs="Times New Roman"/>
                <w:color w:val="auto"/>
              </w:rPr>
              <w:t>。</w:t>
            </w:r>
          </w:p>
          <w:p>
            <w:pPr>
              <w:ind w:firstLine="0" w:firstLineChars="0"/>
              <w:jc w:val="center"/>
              <w:rPr>
                <w:rFonts w:cs="Times New Roman"/>
                <w:color w:val="auto"/>
              </w:rPr>
            </w:pPr>
            <w:r>
              <w:rPr>
                <w:rFonts w:cs="Times New Roman"/>
                <w:color w:val="auto"/>
              </w:rPr>
              <w:object>
                <v:shape id="_x0000_i1025" o:spt="75" type="#_x0000_t75" style="height:128.7pt;width:412.95pt;" o:ole="t" filled="f" o:preferrelative="t" stroked="f" coordsize="21600,21600">
                  <v:path/>
                  <v:fill on="f" focussize="0,0"/>
                  <v:stroke on="f"/>
                  <v:imagedata r:id="rId24" o:title=""/>
                  <o:lock v:ext="edit" aspectratio="f"/>
                  <w10:wrap type="none"/>
                  <w10:anchorlock/>
                </v:shape>
                <o:OLEObject Type="Embed" ProgID="Visio.Drawing.11" ShapeID="_x0000_i1025" DrawAspect="Content" ObjectID="_1468075725" r:id="rId23">
                  <o:LockedField>false</o:LockedField>
                </o:OLEObject>
              </w:object>
            </w:r>
          </w:p>
          <w:p>
            <w:pPr>
              <w:ind w:firstLine="482"/>
              <w:jc w:val="center"/>
              <w:rPr>
                <w:rFonts w:cs="Times New Roman"/>
                <w:b/>
                <w:bCs/>
                <w:color w:val="auto"/>
              </w:rPr>
            </w:pPr>
            <w:r>
              <w:rPr>
                <w:rFonts w:cs="Times New Roman"/>
                <w:b/>
                <w:bCs/>
                <w:color w:val="auto"/>
              </w:rPr>
              <w:t>图2-</w:t>
            </w:r>
            <w:r>
              <w:rPr>
                <w:rFonts w:hint="eastAsia" w:cs="Times New Roman"/>
                <w:b/>
                <w:bCs/>
                <w:color w:val="auto"/>
                <w:lang w:val="en-US" w:eastAsia="zh-CN"/>
              </w:rPr>
              <w:t>1</w:t>
            </w:r>
            <w:r>
              <w:rPr>
                <w:rFonts w:cs="Times New Roman"/>
                <w:b/>
                <w:bCs/>
                <w:color w:val="auto"/>
              </w:rPr>
              <w:t xml:space="preserve"> 管网工程工艺流程及产污节点图</w:t>
            </w:r>
          </w:p>
          <w:p>
            <w:pPr>
              <w:ind w:firstLine="480"/>
              <w:rPr>
                <w:rFonts w:hint="eastAsia" w:eastAsia="宋体" w:cs="Times New Roman"/>
                <w:color w:val="auto"/>
                <w:lang w:eastAsia="zh-CN"/>
              </w:rPr>
            </w:pPr>
            <w:r>
              <w:rPr>
                <w:rFonts w:cs="Times New Roman"/>
                <w:color w:val="auto"/>
              </w:rPr>
              <w:t>本项目管网施工采用分块、分段式施工方法</w:t>
            </w:r>
            <w:r>
              <w:rPr>
                <w:rFonts w:hint="eastAsia" w:cs="Times New Roman"/>
                <w:color w:val="auto"/>
                <w:lang w:eastAsia="zh-CN"/>
              </w:rPr>
              <w:t>，施工工艺如下：</w:t>
            </w:r>
          </w:p>
          <w:p>
            <w:pPr>
              <w:ind w:firstLine="480"/>
              <w:jc w:val="left"/>
              <w:rPr>
                <w:rFonts w:cs="Times New Roman"/>
                <w:color w:val="auto"/>
              </w:rPr>
            </w:pPr>
            <w:r>
              <w:rPr>
                <w:rFonts w:cs="Times New Roman"/>
                <w:color w:val="auto"/>
              </w:rPr>
              <w:t>①施工测量：管线开工前期测定管线中线，检查井位置，建立临时水准点；测定管道中心时，在起点、终点、平面折点、纵向折点及直线段的控制点测设中心桩；在挖槽见底前、铺设基础前，管道铺设或砌筑前及时校测管道中心线及高程桩的高程。</w:t>
            </w:r>
          </w:p>
          <w:p>
            <w:pPr>
              <w:ind w:firstLine="480"/>
              <w:jc w:val="left"/>
              <w:rPr>
                <w:rFonts w:hint="eastAsia" w:eastAsia="宋体" w:cs="Times New Roman"/>
                <w:color w:val="auto"/>
                <w:lang w:eastAsia="zh-CN"/>
              </w:rPr>
            </w:pPr>
            <w:r>
              <w:rPr>
                <w:rFonts w:cs="Times New Roman"/>
                <w:color w:val="auto"/>
              </w:rPr>
              <w:t>②管道开槽：管槽开挖采用机械开挖或人工开挖，挖出的土暂时堆在沟边以备回填。开槽挖土要严格控制基底高程，沟槽底及两侧各留40~80cm工作面，基底设计标高以上0.2~0.3m的土层要用人工清理至设计标高。开挖出来的土石方分层堆放于管沟一侧，</w:t>
            </w:r>
            <w:r>
              <w:rPr>
                <w:rFonts w:hint="eastAsia" w:cs="Times New Roman"/>
                <w:color w:val="auto"/>
                <w:lang w:eastAsia="zh-CN"/>
              </w:rPr>
              <w:t>及时清运。</w:t>
            </w:r>
          </w:p>
          <w:p>
            <w:pPr>
              <w:ind w:firstLine="480"/>
              <w:jc w:val="left"/>
              <w:rPr>
                <w:rFonts w:cs="Times New Roman"/>
                <w:color w:val="auto"/>
              </w:rPr>
            </w:pPr>
            <w:r>
              <w:rPr>
                <w:rFonts w:cs="Times New Roman"/>
                <w:color w:val="auto"/>
              </w:rPr>
              <w:t>③基础施工：管道沟槽开挖至设计深度后进行基础施工。本工程污水管线基础采用180°砂石基础，管底为砂垫层，沟槽槽底完工后即铺砂垫层并夯实，用环刀法测试，密实度要求达到90%以上方为合格。管道接口部位应预留凹槽以便接口操作，接口完成后随即用相同材料填筑密实。</w:t>
            </w:r>
          </w:p>
          <w:p>
            <w:pPr>
              <w:ind w:firstLine="480"/>
              <w:jc w:val="left"/>
              <w:rPr>
                <w:rFonts w:cs="Times New Roman"/>
                <w:color w:val="auto"/>
              </w:rPr>
            </w:pPr>
            <w:r>
              <w:rPr>
                <w:rFonts w:cs="Times New Roman"/>
                <w:color w:val="auto"/>
              </w:rPr>
              <w:t>④管道安装：本工程管节采用起重设备调运到位人工安装。下管时轻搬轻放，并用专用吊装带防护，一方面避免损坏管材，另一方面保护基础表面不受破坏。为防止管道横向移动，在管道两侧用4个预制混凝土楔形垫块以90°角对管道加以支撑，其纵向位置为每组距管端1/5处。</w:t>
            </w:r>
          </w:p>
          <w:p>
            <w:pPr>
              <w:ind w:firstLine="480"/>
              <w:jc w:val="left"/>
              <w:rPr>
                <w:rFonts w:cs="Times New Roman"/>
                <w:color w:val="auto"/>
              </w:rPr>
            </w:pPr>
            <w:r>
              <w:rPr>
                <w:rFonts w:cs="Times New Roman"/>
                <w:color w:val="auto"/>
              </w:rPr>
              <w:t>⑤检查井与管道连接：管材与检查井相连采用中介层法；做中介层时，先用毛刷将管壁清理干净，然后均匀地涂刷一层聚氯乙烯粘接剂，紧接着在上面甩撒一层干燥的粗砂，固化10~20min，即形成表面粗糙的中介层。中介层的长度视管道砌入检查井内的长度而定，一般可采用0.13m。</w:t>
            </w:r>
          </w:p>
          <w:p>
            <w:pPr>
              <w:ind w:firstLine="480"/>
              <w:jc w:val="left"/>
              <w:rPr>
                <w:rFonts w:cs="Times New Roman"/>
                <w:color w:val="auto"/>
              </w:rPr>
            </w:pPr>
            <w:r>
              <w:rPr>
                <w:rFonts w:cs="Times New Roman"/>
                <w:color w:val="auto"/>
              </w:rPr>
              <w:t>⑥闭水试验：试验前管道未回填土且沟槽内无积水，封堵全部预留孔，管道两端堵板承载力经核算应大于水压力，同时对管道内部进行检查，要求无裂缝、小孔等缺陷，并清除管内残渣、垃圾、杂物等。试验前检查合格后，方可进行闭水试验。对所需试验的管段两端进行封堵，封堵好后向管道内注水，管段注满水后，需至少浸泡24h。</w:t>
            </w:r>
          </w:p>
          <w:p>
            <w:pPr>
              <w:ind w:firstLine="480"/>
              <w:jc w:val="left"/>
              <w:rPr>
                <w:rFonts w:cs="Times New Roman"/>
                <w:color w:val="auto"/>
              </w:rPr>
            </w:pPr>
            <w:r>
              <w:rPr>
                <w:rFonts w:cs="Times New Roman"/>
                <w:color w:val="auto"/>
              </w:rPr>
              <w:t>⑦管道回填：沟槽回填质量是市政工程施工质量控制的重点之一，在本工程的管道回填中，应严格按照《城市道路工程各类地下管线回填技术标准》执行，回填采用机械和人工相结合的方法，土方推土机铺土、摊平，用振动碾压机碾压，并分层夯实，两侧密实度90%，管顶以上50cm内密实度为85%。</w:t>
            </w:r>
          </w:p>
          <w:p>
            <w:pPr>
              <w:keepNext w:val="0"/>
              <w:keepLines w:val="0"/>
              <w:pageBreakBefore w:val="0"/>
              <w:widowControl w:val="0"/>
              <w:kinsoku/>
              <w:wordWrap/>
              <w:overflowPunct/>
              <w:topLinePunct w:val="0"/>
              <w:autoSpaceDE/>
              <w:autoSpaceDN/>
              <w:bidi w:val="0"/>
              <w:adjustRightInd w:val="0"/>
              <w:snapToGrid w:val="0"/>
              <w:ind w:firstLine="480"/>
              <w:jc w:val="left"/>
              <w:textAlignment w:val="auto"/>
              <w:rPr>
                <w:rFonts w:hint="default" w:eastAsia="宋体" w:cs="Times New Roman"/>
                <w:color w:val="auto"/>
                <w:lang w:val="en-US" w:eastAsia="zh-CN"/>
              </w:rPr>
            </w:pPr>
            <w:r>
              <w:rPr>
                <w:rFonts w:hint="eastAsia" w:cs="Times New Roman"/>
                <w:color w:val="auto"/>
                <w:lang w:eastAsia="zh-CN"/>
              </w:rPr>
              <w:t>⑧路面恢复：完成管道回填后进行路面恢复，按原路面情况恢复为水泥路面或沥青路面，恢复路面与原路面保持齐平，路面层厚度应在</w:t>
            </w:r>
            <w:r>
              <w:rPr>
                <w:rFonts w:hint="eastAsia" w:cs="Times New Roman"/>
                <w:color w:val="auto"/>
                <w:lang w:val="en-US" w:eastAsia="zh-CN"/>
              </w:rPr>
              <w:t>10~20cm之间。</w:t>
            </w:r>
          </w:p>
          <w:p>
            <w:pPr>
              <w:keepNext w:val="0"/>
              <w:keepLines w:val="0"/>
              <w:pageBreakBefore w:val="0"/>
              <w:widowControl w:val="0"/>
              <w:kinsoku/>
              <w:wordWrap/>
              <w:overflowPunct/>
              <w:topLinePunct w:val="0"/>
              <w:autoSpaceDE/>
              <w:autoSpaceDN/>
              <w:bidi w:val="0"/>
              <w:adjustRightInd w:val="0"/>
              <w:snapToGrid w:val="0"/>
              <w:ind w:firstLine="480"/>
              <w:jc w:val="left"/>
              <w:textAlignment w:val="auto"/>
              <w:rPr>
                <w:rFonts w:cs="Times New Roman"/>
                <w:color w:val="auto"/>
              </w:rPr>
            </w:pPr>
            <w:r>
              <w:rPr>
                <w:rFonts w:cs="Times New Roman"/>
                <w:color w:val="auto"/>
              </w:rPr>
              <w:t>施工期主要污染工序见表2-</w:t>
            </w:r>
            <w:r>
              <w:rPr>
                <w:rFonts w:hint="eastAsia" w:cs="Times New Roman"/>
                <w:color w:val="auto"/>
                <w:lang w:val="en-US" w:eastAsia="zh-CN"/>
              </w:rPr>
              <w:t>3</w:t>
            </w:r>
            <w:r>
              <w:rPr>
                <w:rFonts w:cs="Times New Roman"/>
                <w:color w:val="auto"/>
              </w:rPr>
              <w:t>。</w:t>
            </w:r>
          </w:p>
          <w:p>
            <w:pPr>
              <w:adjustRightInd w:val="0"/>
              <w:snapToGrid w:val="0"/>
              <w:spacing w:after="72" w:afterLines="30" w:line="240" w:lineRule="auto"/>
              <w:ind w:firstLine="0" w:firstLineChars="0"/>
              <w:jc w:val="center"/>
              <w:rPr>
                <w:rFonts w:cs="Times New Roman"/>
                <w:b/>
                <w:color w:val="auto"/>
              </w:rPr>
            </w:pPr>
            <w:r>
              <w:rPr>
                <w:rFonts w:cs="Times New Roman"/>
                <w:b/>
                <w:color w:val="auto"/>
              </w:rPr>
              <w:t>表2-</w:t>
            </w:r>
            <w:r>
              <w:rPr>
                <w:rFonts w:hint="eastAsia" w:cs="Times New Roman"/>
                <w:b/>
                <w:color w:val="auto"/>
                <w:lang w:val="en-US" w:eastAsia="zh-CN"/>
              </w:rPr>
              <w:t>3</w:t>
            </w:r>
            <w:r>
              <w:rPr>
                <w:rFonts w:cs="Times New Roman"/>
                <w:b/>
                <w:color w:val="auto"/>
              </w:rPr>
              <w:t xml:space="preserve"> 主要污染工序</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088"/>
              <w:gridCol w:w="3070"/>
              <w:gridCol w:w="31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noWrap w:val="0"/>
                  <w:vAlign w:val="center"/>
                </w:tcPr>
                <w:p>
                  <w:pPr>
                    <w:snapToGrid w:val="0"/>
                    <w:spacing w:line="240" w:lineRule="auto"/>
                    <w:ind w:firstLine="0" w:firstLineChars="0"/>
                    <w:jc w:val="center"/>
                    <w:rPr>
                      <w:rFonts w:cs="Times New Roman"/>
                      <w:b/>
                      <w:color w:val="auto"/>
                      <w:sz w:val="21"/>
                    </w:rPr>
                  </w:pPr>
                  <w:r>
                    <w:rPr>
                      <w:rFonts w:cs="Times New Roman"/>
                      <w:b/>
                      <w:color w:val="auto"/>
                      <w:sz w:val="21"/>
                    </w:rPr>
                    <w:t>名称</w:t>
                  </w:r>
                </w:p>
              </w:tc>
              <w:tc>
                <w:tcPr>
                  <w:tcW w:w="649" w:type="pct"/>
                  <w:noWrap w:val="0"/>
                  <w:vAlign w:val="center"/>
                </w:tcPr>
                <w:p>
                  <w:pPr>
                    <w:snapToGrid w:val="0"/>
                    <w:spacing w:line="240" w:lineRule="auto"/>
                    <w:ind w:firstLine="0" w:firstLineChars="0"/>
                    <w:jc w:val="center"/>
                    <w:rPr>
                      <w:rFonts w:cs="Times New Roman"/>
                      <w:b/>
                      <w:color w:val="auto"/>
                      <w:sz w:val="21"/>
                    </w:rPr>
                  </w:pPr>
                  <w:r>
                    <w:rPr>
                      <w:rFonts w:cs="Times New Roman"/>
                      <w:b/>
                      <w:color w:val="auto"/>
                      <w:sz w:val="21"/>
                    </w:rPr>
                    <w:t>污染源</w:t>
                  </w:r>
                </w:p>
              </w:tc>
              <w:tc>
                <w:tcPr>
                  <w:tcW w:w="1831" w:type="pct"/>
                  <w:noWrap w:val="0"/>
                  <w:vAlign w:val="center"/>
                </w:tcPr>
                <w:p>
                  <w:pPr>
                    <w:snapToGrid w:val="0"/>
                    <w:spacing w:line="240" w:lineRule="auto"/>
                    <w:ind w:firstLine="0" w:firstLineChars="0"/>
                    <w:jc w:val="center"/>
                    <w:rPr>
                      <w:rFonts w:cs="Times New Roman"/>
                      <w:b/>
                      <w:color w:val="auto"/>
                      <w:sz w:val="21"/>
                    </w:rPr>
                  </w:pPr>
                  <w:r>
                    <w:rPr>
                      <w:rFonts w:cs="Times New Roman"/>
                      <w:b/>
                      <w:color w:val="auto"/>
                      <w:sz w:val="21"/>
                    </w:rPr>
                    <w:t>主要污染物</w:t>
                  </w:r>
                </w:p>
              </w:tc>
              <w:tc>
                <w:tcPr>
                  <w:tcW w:w="1900" w:type="pct"/>
                  <w:noWrap w:val="0"/>
                  <w:vAlign w:val="center"/>
                </w:tcPr>
                <w:p>
                  <w:pPr>
                    <w:snapToGrid w:val="0"/>
                    <w:spacing w:line="240" w:lineRule="auto"/>
                    <w:ind w:firstLine="0" w:firstLineChars="0"/>
                    <w:jc w:val="center"/>
                    <w:rPr>
                      <w:rFonts w:cs="Times New Roman"/>
                      <w:b/>
                      <w:color w:val="auto"/>
                      <w:sz w:val="21"/>
                    </w:rPr>
                  </w:pPr>
                  <w:r>
                    <w:rPr>
                      <w:rFonts w:cs="Times New Roman"/>
                      <w:b/>
                      <w:color w:val="auto"/>
                      <w:sz w:val="21"/>
                    </w:rPr>
                    <w:t>产污环节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vMerge w:val="restar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施工期</w:t>
                  </w:r>
                </w:p>
              </w:tc>
              <w:tc>
                <w:tcPr>
                  <w:tcW w:w="649"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废气</w:t>
                  </w:r>
                </w:p>
              </w:tc>
              <w:tc>
                <w:tcPr>
                  <w:tcW w:w="1831" w:type="pct"/>
                  <w:noWrap w:val="0"/>
                  <w:vAlign w:val="center"/>
                </w:tcPr>
                <w:p>
                  <w:pPr>
                    <w:snapToGrid w:val="0"/>
                    <w:spacing w:line="240" w:lineRule="auto"/>
                    <w:ind w:firstLine="0" w:firstLineChars="0"/>
                    <w:jc w:val="center"/>
                    <w:rPr>
                      <w:rFonts w:cs="Times New Roman"/>
                      <w:bCs/>
                      <w:color w:val="auto"/>
                      <w:sz w:val="21"/>
                    </w:rPr>
                  </w:pPr>
                  <w:r>
                    <w:rPr>
                      <w:rFonts w:cs="Times New Roman"/>
                      <w:color w:val="auto"/>
                      <w:sz w:val="21"/>
                    </w:rPr>
                    <w:t>扬尘、CO、NO</w:t>
                  </w:r>
                  <w:r>
                    <w:rPr>
                      <w:rFonts w:cs="Times New Roman"/>
                      <w:color w:val="auto"/>
                      <w:sz w:val="21"/>
                      <w:vertAlign w:val="subscript"/>
                    </w:rPr>
                    <w:t>x</w:t>
                  </w:r>
                  <w:r>
                    <w:rPr>
                      <w:rFonts w:cs="Times New Roman"/>
                      <w:color w:val="auto"/>
                      <w:sz w:val="21"/>
                    </w:rPr>
                    <w:t>、HC</w:t>
                  </w:r>
                </w:p>
              </w:tc>
              <w:tc>
                <w:tcPr>
                  <w:tcW w:w="1900"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土石开挖、土方回填、路面恢复以及场地清理、物料运输等过程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pPr>
                    <w:snapToGrid w:val="0"/>
                    <w:spacing w:line="240" w:lineRule="auto"/>
                    <w:ind w:firstLine="0" w:firstLineChars="0"/>
                    <w:jc w:val="center"/>
                    <w:rPr>
                      <w:rFonts w:cs="Times New Roman"/>
                      <w:bCs/>
                      <w:color w:val="auto"/>
                      <w:sz w:val="21"/>
                    </w:rPr>
                  </w:pPr>
                </w:p>
              </w:tc>
              <w:tc>
                <w:tcPr>
                  <w:tcW w:w="649"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废水</w:t>
                  </w:r>
                </w:p>
              </w:tc>
              <w:tc>
                <w:tcPr>
                  <w:tcW w:w="1831"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SS、COD、BOD</w:t>
                  </w:r>
                  <w:r>
                    <w:rPr>
                      <w:rFonts w:cs="Times New Roman"/>
                      <w:bCs/>
                      <w:color w:val="auto"/>
                      <w:sz w:val="21"/>
                      <w:vertAlign w:val="subscript"/>
                    </w:rPr>
                    <w:t>5</w:t>
                  </w:r>
                  <w:r>
                    <w:rPr>
                      <w:rFonts w:cs="Times New Roman"/>
                      <w:bCs/>
                      <w:color w:val="auto"/>
                      <w:sz w:val="21"/>
                    </w:rPr>
                    <w:t>、NH</w:t>
                  </w:r>
                  <w:r>
                    <w:rPr>
                      <w:rFonts w:cs="Times New Roman"/>
                      <w:bCs/>
                      <w:color w:val="auto"/>
                      <w:sz w:val="21"/>
                      <w:vertAlign w:val="subscript"/>
                    </w:rPr>
                    <w:t>3</w:t>
                  </w:r>
                  <w:r>
                    <w:rPr>
                      <w:rFonts w:cs="Times New Roman"/>
                      <w:bCs/>
                      <w:color w:val="auto"/>
                      <w:sz w:val="21"/>
                    </w:rPr>
                    <w:t>-N、TP</w:t>
                  </w:r>
                </w:p>
              </w:tc>
              <w:tc>
                <w:tcPr>
                  <w:tcW w:w="1900"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施工过程和施工人员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pPr>
                    <w:snapToGrid w:val="0"/>
                    <w:spacing w:line="240" w:lineRule="auto"/>
                    <w:ind w:firstLine="0" w:firstLineChars="0"/>
                    <w:jc w:val="center"/>
                    <w:rPr>
                      <w:rFonts w:cs="Times New Roman"/>
                      <w:bCs/>
                      <w:color w:val="auto"/>
                      <w:sz w:val="21"/>
                    </w:rPr>
                  </w:pPr>
                </w:p>
              </w:tc>
              <w:tc>
                <w:tcPr>
                  <w:tcW w:w="649"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噪声</w:t>
                  </w:r>
                </w:p>
              </w:tc>
              <w:tc>
                <w:tcPr>
                  <w:tcW w:w="1831"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噪声</w:t>
                  </w:r>
                </w:p>
              </w:tc>
              <w:tc>
                <w:tcPr>
                  <w:tcW w:w="1900"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主体工程建设、设备安装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pPr>
                    <w:snapToGrid w:val="0"/>
                    <w:spacing w:line="240" w:lineRule="auto"/>
                    <w:ind w:firstLine="0" w:firstLineChars="0"/>
                    <w:jc w:val="center"/>
                    <w:rPr>
                      <w:rFonts w:cs="Times New Roman"/>
                      <w:bCs/>
                      <w:color w:val="auto"/>
                      <w:sz w:val="21"/>
                    </w:rPr>
                  </w:pPr>
                </w:p>
              </w:tc>
              <w:tc>
                <w:tcPr>
                  <w:tcW w:w="649" w:type="pct"/>
                  <w:vMerge w:val="restar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固废</w:t>
                  </w:r>
                </w:p>
              </w:tc>
              <w:tc>
                <w:tcPr>
                  <w:tcW w:w="1831" w:type="pct"/>
                  <w:noWrap w:val="0"/>
                  <w:vAlign w:val="center"/>
                </w:tcPr>
                <w:p>
                  <w:pPr>
                    <w:snapToGrid w:val="0"/>
                    <w:spacing w:line="240" w:lineRule="auto"/>
                    <w:ind w:firstLine="0" w:firstLineChars="0"/>
                    <w:jc w:val="center"/>
                    <w:rPr>
                      <w:rFonts w:cs="Times New Roman"/>
                      <w:bCs/>
                      <w:color w:val="auto"/>
                      <w:sz w:val="21"/>
                    </w:rPr>
                  </w:pPr>
                  <w:r>
                    <w:rPr>
                      <w:rFonts w:cs="Times New Roman"/>
                      <w:color w:val="auto"/>
                      <w:sz w:val="21"/>
                    </w:rPr>
                    <w:t>废弃土石方</w:t>
                  </w:r>
                </w:p>
              </w:tc>
              <w:tc>
                <w:tcPr>
                  <w:tcW w:w="1900" w:type="pct"/>
                  <w:noWrap w:val="0"/>
                  <w:vAlign w:val="center"/>
                </w:tcPr>
                <w:p>
                  <w:pPr>
                    <w:snapToGrid w:val="0"/>
                    <w:spacing w:line="240" w:lineRule="auto"/>
                    <w:ind w:firstLine="0" w:firstLineChars="0"/>
                    <w:jc w:val="center"/>
                    <w:rPr>
                      <w:rFonts w:cs="Times New Roman"/>
                      <w:color w:val="auto"/>
                      <w:sz w:val="21"/>
                    </w:rPr>
                  </w:pPr>
                  <w:r>
                    <w:rPr>
                      <w:rFonts w:cs="Times New Roman"/>
                      <w:color w:val="auto"/>
                      <w:sz w:val="21"/>
                    </w:rPr>
                    <w:t>土石方开挖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19" w:type="pct"/>
                  <w:vMerge w:val="continue"/>
                  <w:noWrap w:val="0"/>
                  <w:vAlign w:val="center"/>
                </w:tcPr>
                <w:p>
                  <w:pPr>
                    <w:snapToGrid w:val="0"/>
                    <w:spacing w:line="240" w:lineRule="auto"/>
                    <w:ind w:firstLine="0" w:firstLineChars="0"/>
                    <w:jc w:val="center"/>
                    <w:rPr>
                      <w:rFonts w:cs="Times New Roman"/>
                      <w:bCs/>
                      <w:color w:val="auto"/>
                      <w:sz w:val="21"/>
                    </w:rPr>
                  </w:pPr>
                </w:p>
              </w:tc>
              <w:tc>
                <w:tcPr>
                  <w:tcW w:w="649" w:type="pct"/>
                  <w:vMerge w:val="continue"/>
                  <w:noWrap w:val="0"/>
                  <w:vAlign w:val="center"/>
                </w:tcPr>
                <w:p>
                  <w:pPr>
                    <w:snapToGrid w:val="0"/>
                    <w:spacing w:line="240" w:lineRule="auto"/>
                    <w:ind w:firstLine="0" w:firstLineChars="0"/>
                    <w:jc w:val="center"/>
                    <w:rPr>
                      <w:rFonts w:cs="Times New Roman"/>
                      <w:bCs/>
                      <w:color w:val="auto"/>
                      <w:sz w:val="21"/>
                    </w:rPr>
                  </w:pPr>
                </w:p>
              </w:tc>
              <w:tc>
                <w:tcPr>
                  <w:tcW w:w="1831" w:type="pct"/>
                  <w:noWrap w:val="0"/>
                  <w:vAlign w:val="center"/>
                </w:tcPr>
                <w:p>
                  <w:pPr>
                    <w:snapToGrid w:val="0"/>
                    <w:spacing w:line="240" w:lineRule="auto"/>
                    <w:ind w:firstLine="0" w:firstLineChars="0"/>
                    <w:jc w:val="center"/>
                    <w:rPr>
                      <w:rFonts w:cs="Times New Roman"/>
                      <w:bCs/>
                      <w:color w:val="auto"/>
                      <w:sz w:val="21"/>
                    </w:rPr>
                  </w:pPr>
                  <w:r>
                    <w:rPr>
                      <w:rFonts w:cs="Times New Roman"/>
                      <w:bCs/>
                      <w:color w:val="auto"/>
                      <w:sz w:val="21"/>
                    </w:rPr>
                    <w:t>生活垃圾、建筑垃圾</w:t>
                  </w:r>
                </w:p>
              </w:tc>
              <w:tc>
                <w:tcPr>
                  <w:tcW w:w="1900" w:type="pct"/>
                  <w:noWrap w:val="0"/>
                  <w:vAlign w:val="center"/>
                </w:tcPr>
                <w:p>
                  <w:pPr>
                    <w:snapToGrid w:val="0"/>
                    <w:spacing w:line="240" w:lineRule="auto"/>
                    <w:ind w:firstLine="0" w:firstLineChars="0"/>
                    <w:jc w:val="center"/>
                    <w:rPr>
                      <w:rFonts w:cs="Times New Roman"/>
                      <w:color w:val="auto"/>
                      <w:sz w:val="21"/>
                    </w:rPr>
                  </w:pPr>
                  <w:r>
                    <w:rPr>
                      <w:rFonts w:cs="Times New Roman"/>
                      <w:color w:val="auto"/>
                      <w:sz w:val="21"/>
                    </w:rPr>
                    <w:t>施工人员、工程建设</w:t>
                  </w:r>
                </w:p>
              </w:tc>
            </w:tr>
          </w:tbl>
          <w:p>
            <w:pPr>
              <w:snapToGrid w:val="0"/>
              <w:spacing w:line="360" w:lineRule="auto"/>
              <w:ind w:firstLine="482" w:firstLineChars="200"/>
              <w:rPr>
                <w:b/>
                <w:color w:val="auto"/>
                <w:szCs w:val="21"/>
              </w:rPr>
            </w:pPr>
            <w:r>
              <w:rPr>
                <w:b/>
                <w:color w:val="auto"/>
                <w:szCs w:val="21"/>
              </w:rPr>
              <w:t>2、施工时序及建设周期</w:t>
            </w:r>
          </w:p>
          <w:p>
            <w:pPr>
              <w:rPr>
                <w:rFonts w:hint="default" w:ascii="Times New Roman" w:hAnsi="Times New Roman" w:cs="Times New Roman"/>
                <w:color w:val="auto"/>
                <w:kern w:val="0"/>
                <w:szCs w:val="21"/>
              </w:rPr>
            </w:pPr>
            <w:r>
              <w:rPr>
                <w:rFonts w:ascii="Times New Roman" w:hAnsi="Times New Roman" w:cs="Times New Roman"/>
                <w:color w:val="auto"/>
              </w:rPr>
              <w:t>项目施工计划为2023年</w:t>
            </w:r>
            <w:r>
              <w:rPr>
                <w:rFonts w:hint="eastAsia" w:cs="Times New Roman"/>
                <w:color w:val="auto"/>
                <w:lang w:val="en-US" w:eastAsia="zh-CN"/>
              </w:rPr>
              <w:t>12</w:t>
            </w:r>
            <w:r>
              <w:rPr>
                <w:rFonts w:ascii="Times New Roman" w:hAnsi="Times New Roman" w:cs="Times New Roman"/>
                <w:color w:val="auto"/>
              </w:rPr>
              <w:t>月至202</w:t>
            </w:r>
            <w:r>
              <w:rPr>
                <w:rFonts w:hint="eastAsia" w:cs="Times New Roman"/>
                <w:color w:val="auto"/>
                <w:lang w:val="en-US" w:eastAsia="zh-CN"/>
              </w:rPr>
              <w:t>4</w:t>
            </w:r>
            <w:r>
              <w:rPr>
                <w:rFonts w:ascii="Times New Roman" w:hAnsi="Times New Roman" w:cs="Times New Roman"/>
                <w:color w:val="auto"/>
              </w:rPr>
              <w:t>年</w:t>
            </w:r>
            <w:r>
              <w:rPr>
                <w:rFonts w:hint="eastAsia" w:cs="Times New Roman"/>
                <w:color w:val="auto"/>
                <w:lang w:val="en-US" w:eastAsia="zh-CN"/>
              </w:rPr>
              <w:t>7</w:t>
            </w:r>
            <w:r>
              <w:rPr>
                <w:rFonts w:ascii="Times New Roman" w:hAnsi="Times New Roman" w:cs="Times New Roman"/>
                <w:color w:val="auto"/>
              </w:rPr>
              <w:t>月，共计</w:t>
            </w:r>
            <w:r>
              <w:rPr>
                <w:rFonts w:hint="eastAsia" w:cs="Times New Roman"/>
                <w:color w:val="auto"/>
                <w:lang w:val="en-US" w:eastAsia="zh-CN"/>
              </w:rPr>
              <w:t>8</w:t>
            </w:r>
            <w:r>
              <w:rPr>
                <w:rFonts w:ascii="Times New Roman" w:hAnsi="Times New Roman" w:cs="Times New Roman"/>
                <w:color w:val="auto"/>
              </w:rPr>
              <w:t>个月。</w:t>
            </w:r>
            <w:r>
              <w:rPr>
                <w:rFonts w:hint="eastAsia" w:cs="Times New Roman"/>
                <w:color w:val="auto"/>
                <w:lang w:eastAsia="zh-CN"/>
              </w:rPr>
              <w:t>施工人员约为</w:t>
            </w:r>
            <w:r>
              <w:rPr>
                <w:rFonts w:hint="eastAsia" w:cs="Times New Roman"/>
                <w:color w:val="auto"/>
                <w:lang w:val="en-US" w:eastAsia="zh-CN"/>
              </w:rPr>
              <w:t>30人，不设置施工营地。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8" w:type="pct"/>
            <w:noWrap w:val="0"/>
            <w:vAlign w:val="center"/>
          </w:tcPr>
          <w:p>
            <w:pPr>
              <w:keepNext w:val="0"/>
              <w:keepLines w:val="0"/>
              <w:pageBreakBefore w:val="0"/>
              <w:kinsoku/>
              <w:wordWrap/>
              <w:overflowPunct/>
              <w:topLinePunct w:val="0"/>
              <w:autoSpaceDE/>
              <w:autoSpaceDN/>
              <w:bidi w:val="0"/>
              <w:adjustRightInd w:val="0"/>
              <w:snapToGrid w:val="0"/>
              <w:spacing w:line="360" w:lineRule="auto"/>
              <w:ind w:right="0" w:firstLine="0" w:firstLineChars="0"/>
              <w:jc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其他</w:t>
            </w:r>
          </w:p>
        </w:tc>
        <w:tc>
          <w:tcPr>
            <w:tcW w:w="46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right="0" w:firstLine="0" w:firstLineChars="0"/>
              <w:jc w:val="center"/>
              <w:textAlignment w:val="auto"/>
              <w:rPr>
                <w:rFonts w:hint="default" w:ascii="Times New Roman" w:hAnsi="Times New Roman" w:eastAsia="宋体" w:cs="Times New Roman"/>
                <w:color w:val="auto"/>
                <w:kern w:val="0"/>
                <w:szCs w:val="21"/>
                <w:lang w:val="en-US" w:eastAsia="zh-CN"/>
              </w:rPr>
            </w:pPr>
            <w:r>
              <w:rPr>
                <w:rFonts w:hint="eastAsia" w:ascii="Times New Roman" w:hAnsi="Times New Roman" w:cs="Times New Roman"/>
                <w:color w:val="auto"/>
                <w:kern w:val="0"/>
                <w:szCs w:val="21"/>
                <w:lang w:val="en-US" w:eastAsia="zh-CN"/>
              </w:rPr>
              <w:t>无</w:t>
            </w:r>
          </w:p>
        </w:tc>
      </w:tr>
    </w:tbl>
    <w:p>
      <w:pPr>
        <w:ind w:left="0" w:leftChars="0" w:firstLine="0" w:firstLineChars="0"/>
        <w:rPr>
          <w:rFonts w:hint="eastAsia"/>
          <w:color w:val="auto"/>
          <w:lang w:eastAsia="zh-CN"/>
        </w:rPr>
      </w:pPr>
    </w:p>
    <w:p>
      <w:pPr>
        <w:rPr>
          <w:rFonts w:hint="eastAsia"/>
          <w:color w:val="auto"/>
          <w:lang w:eastAsia="zh-CN"/>
        </w:rPr>
      </w:pPr>
      <w:r>
        <w:rPr>
          <w:rFonts w:hint="eastAsia"/>
          <w:color w:val="auto"/>
          <w:lang w:eastAsia="zh-CN"/>
        </w:rPr>
        <w:br w:type="page"/>
      </w:r>
    </w:p>
    <w:p>
      <w:pPr>
        <w:pStyle w:val="2"/>
        <w:bidi w:val="0"/>
        <w:rPr>
          <w:rFonts w:hint="eastAsia"/>
          <w:color w:val="auto"/>
          <w:lang w:eastAsia="zh-CN"/>
        </w:rPr>
      </w:pPr>
      <w:bookmarkStart w:id="14" w:name="_Toc13918"/>
      <w:r>
        <w:rPr>
          <w:rFonts w:hint="eastAsia"/>
          <w:color w:val="auto"/>
          <w:lang w:eastAsia="zh-CN"/>
        </w:rPr>
        <w:t>三、生态环境现状、保护目标及评价标准</w:t>
      </w:r>
      <w:bookmarkEnd w:id="14"/>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95"/>
        <w:gridCol w:w="81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494"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color w:val="auto"/>
                <w:kern w:val="0"/>
                <w:szCs w:val="21"/>
              </w:rPr>
              <w:t>生态环境现状</w:t>
            </w:r>
          </w:p>
        </w:tc>
        <w:tc>
          <w:tcPr>
            <w:tcW w:w="4506" w:type="pct"/>
            <w:vAlign w:val="center"/>
          </w:tcPr>
          <w:p>
            <w:pPr>
              <w:bidi w:val="0"/>
              <w:rPr>
                <w:b/>
                <w:bCs w:val="0"/>
                <w:color w:val="auto"/>
              </w:rPr>
            </w:pPr>
            <w:r>
              <w:rPr>
                <w:b/>
                <w:bCs w:val="0"/>
                <w:color w:val="auto"/>
                <w:kern w:val="0"/>
                <w:szCs w:val="21"/>
              </w:rPr>
              <w:t>1、</w:t>
            </w:r>
            <w:r>
              <w:rPr>
                <w:rFonts w:cs="Times New Roman"/>
                <w:b/>
                <w:bCs w:val="0"/>
                <w:color w:val="auto"/>
                <w:kern w:val="0"/>
                <w:szCs w:val="24"/>
                <w:lang w:bidi="ar"/>
              </w:rPr>
              <w:t>与《云南省主体功能</w:t>
            </w:r>
            <w:r>
              <w:rPr>
                <w:b/>
                <w:bCs w:val="0"/>
                <w:color w:val="auto"/>
              </w:rPr>
              <w:t>区规划》符合性分析</w:t>
            </w:r>
          </w:p>
          <w:p>
            <w:pPr>
              <w:bidi w:val="0"/>
              <w:rPr>
                <w:rFonts w:hint="eastAsia"/>
                <w:color w:val="auto"/>
              </w:rPr>
            </w:pPr>
            <w:r>
              <w:rPr>
                <w:color w:val="auto"/>
              </w:rPr>
              <w:t>本项目位于</w:t>
            </w:r>
            <w:r>
              <w:rPr>
                <w:rFonts w:hint="eastAsia" w:cs="Times New Roman"/>
                <w:color w:val="auto"/>
                <w:szCs w:val="21"/>
                <w:lang w:eastAsia="zh-CN"/>
              </w:rPr>
              <w:t>昆明经济技术开发区</w:t>
            </w:r>
            <w:r>
              <w:rPr>
                <w:color w:val="auto"/>
              </w:rPr>
              <w:t>，根据云南省人民政府于2014年1月6日发布的《云南省人民政府关于印发云南省主体功能区划的通知》（云政发〔2014〕1号）中的《云南省主体功能区规划》，本项目位于</w:t>
            </w:r>
            <w:r>
              <w:rPr>
                <w:rFonts w:hint="eastAsia"/>
                <w:color w:val="auto"/>
                <w:lang w:eastAsia="zh-CN"/>
              </w:rPr>
              <w:t>国家重点开发区</w:t>
            </w:r>
            <w:r>
              <w:rPr>
                <w:color w:val="auto"/>
              </w:rPr>
              <w:t>，</w:t>
            </w:r>
            <w:r>
              <w:rPr>
                <w:rFonts w:hint="eastAsia"/>
                <w:color w:val="auto"/>
              </w:rPr>
              <w:t>重点开发区域的功能定位</w:t>
            </w:r>
            <w:r>
              <w:rPr>
                <w:rFonts w:hint="eastAsia"/>
                <w:color w:val="auto"/>
                <w:lang w:eastAsia="zh-CN"/>
              </w:rPr>
              <w:t>：</w:t>
            </w:r>
            <w:r>
              <w:rPr>
                <w:rFonts w:hint="eastAsia"/>
                <w:color w:val="auto"/>
              </w:rPr>
              <w:t>支撑全省乃至全国经济增长的重要增长级，工业化和城镇化的密集区域，落实国家新一轮西部大开发战略、我国面向西南开放重要桥头堡战略，促进区域协调，实现科学发展、和谐发展、跨越发展的重要支撑点。</w:t>
            </w:r>
          </w:p>
          <w:p>
            <w:pPr>
              <w:bidi w:val="0"/>
              <w:rPr>
                <w:color w:val="auto"/>
              </w:rPr>
            </w:pPr>
            <w:r>
              <w:rPr>
                <w:color w:val="auto"/>
              </w:rPr>
              <w:t>项目为</w:t>
            </w:r>
            <w:r>
              <w:rPr>
                <w:rFonts w:hint="eastAsia" w:cs="Times New Roman"/>
                <w:b w:val="0"/>
                <w:bCs w:val="0"/>
                <w:color w:val="auto"/>
                <w:kern w:val="0"/>
                <w:lang w:val="en-US" w:eastAsia="zh-CN"/>
              </w:rPr>
              <w:t>建成区（公共区域）雨污分流改造提升工程</w:t>
            </w:r>
            <w:r>
              <w:rPr>
                <w:color w:val="auto"/>
              </w:rPr>
              <w:t>，对生态环境的保护有积极作用，与《云南省主体功能区规划》中</w:t>
            </w:r>
            <w:r>
              <w:rPr>
                <w:rFonts w:hint="eastAsia"/>
                <w:color w:val="auto"/>
                <w:lang w:eastAsia="zh-CN"/>
              </w:rPr>
              <w:t>国家重点开发区</w:t>
            </w:r>
            <w:r>
              <w:rPr>
                <w:color w:val="auto"/>
              </w:rPr>
              <w:t>的功能定位不冲突。</w:t>
            </w:r>
          </w:p>
          <w:p>
            <w:pPr>
              <w:ind w:firstLine="482"/>
              <w:rPr>
                <w:rFonts w:cs="Times New Roman"/>
                <w:b/>
                <w:bCs/>
                <w:color w:val="auto"/>
              </w:rPr>
            </w:pPr>
            <w:r>
              <w:rPr>
                <w:rFonts w:hint="eastAsia" w:cs="Times New Roman"/>
                <w:b/>
                <w:bCs/>
                <w:color w:val="auto"/>
                <w:lang w:val="en-US" w:eastAsia="zh-CN"/>
              </w:rPr>
              <w:t>2</w:t>
            </w:r>
            <w:r>
              <w:rPr>
                <w:rFonts w:cs="Times New Roman"/>
                <w:b/>
                <w:bCs/>
                <w:color w:val="auto"/>
              </w:rPr>
              <w:t>、与《云南省生态功能区划》符合性分析</w:t>
            </w:r>
          </w:p>
          <w:p>
            <w:pPr>
              <w:bidi w:val="0"/>
              <w:rPr>
                <w:rFonts w:hint="eastAsia"/>
                <w:color w:val="auto"/>
                <w:lang w:eastAsia="zh-CN"/>
              </w:rPr>
            </w:pPr>
            <w:r>
              <w:rPr>
                <w:color w:val="auto"/>
              </w:rPr>
              <w:t>本项目位于</w:t>
            </w:r>
            <w:r>
              <w:rPr>
                <w:rFonts w:hint="eastAsia" w:cs="Times New Roman"/>
                <w:color w:val="auto"/>
                <w:szCs w:val="21"/>
                <w:lang w:eastAsia="zh-CN"/>
              </w:rPr>
              <w:t>昆明经济技术开发区</w:t>
            </w:r>
            <w:r>
              <w:rPr>
                <w:color w:val="auto"/>
              </w:rPr>
              <w:t>，项目区生态功能为</w:t>
            </w:r>
            <w:r>
              <w:rPr>
                <w:rFonts w:hint="eastAsia"/>
                <w:color w:val="auto"/>
                <w:lang w:val="en-US" w:eastAsia="zh-CN"/>
              </w:rPr>
              <w:t>III高原亚热带北部常绿阔叶林生态区 III1点钟高原谷盆半湿润常绿阔叶林、暖性针叶林生态亚区 III1-6昆明、玉溪高原湖盆城镇生态功能区</w:t>
            </w:r>
            <w:r>
              <w:rPr>
                <w:rFonts w:hint="eastAsia"/>
                <w:color w:val="auto"/>
                <w:lang w:eastAsia="zh-CN"/>
              </w:rPr>
              <w:t>。</w:t>
            </w:r>
          </w:p>
          <w:p>
            <w:pPr>
              <w:bidi w:val="0"/>
              <w:rPr>
                <w:color w:val="auto"/>
              </w:rPr>
            </w:pPr>
            <w:r>
              <w:rPr>
                <w:color w:val="auto"/>
              </w:rPr>
              <w:t>主要生态特征：</w:t>
            </w:r>
            <w:r>
              <w:rPr>
                <w:rFonts w:hint="eastAsia"/>
                <w:color w:val="auto"/>
                <w:lang w:eastAsia="zh-CN"/>
              </w:rPr>
              <w:t>以湖盆和丘状高原地貌为主。滇池、抚仙湖、星云湖、杞麓湖等高原湖泊都分布在本区内，大部分地区的年降雨量在</w:t>
            </w:r>
            <w:r>
              <w:rPr>
                <w:rFonts w:hint="eastAsia"/>
                <w:color w:val="auto"/>
                <w:lang w:val="en-US" w:eastAsia="zh-CN"/>
              </w:rPr>
              <w:t>900-1000mm，现存植被以云南松林为主。土壤以红壤、紫色土和水稻土为主</w:t>
            </w:r>
            <w:r>
              <w:rPr>
                <w:color w:val="auto"/>
              </w:rPr>
              <w:t>。</w:t>
            </w:r>
          </w:p>
          <w:p>
            <w:pPr>
              <w:bidi w:val="0"/>
              <w:rPr>
                <w:color w:val="auto"/>
              </w:rPr>
            </w:pPr>
            <w:r>
              <w:rPr>
                <w:color w:val="auto"/>
              </w:rPr>
              <w:t>主要生态环境问题</w:t>
            </w:r>
            <w:r>
              <w:rPr>
                <w:rFonts w:hint="eastAsia"/>
                <w:color w:val="auto"/>
                <w:lang w:eastAsia="zh-CN"/>
              </w:rPr>
              <w:t>：农业面源污染，环境污染、水资源和土地资源短缺</w:t>
            </w:r>
            <w:r>
              <w:rPr>
                <w:color w:val="auto"/>
              </w:rPr>
              <w:t>。</w:t>
            </w:r>
          </w:p>
          <w:p>
            <w:pPr>
              <w:bidi w:val="0"/>
              <w:rPr>
                <w:rFonts w:hint="eastAsia"/>
                <w:color w:val="auto"/>
                <w:lang w:eastAsia="zh-CN"/>
              </w:rPr>
            </w:pPr>
            <w:r>
              <w:rPr>
                <w:rFonts w:hint="eastAsia"/>
                <w:color w:val="auto"/>
                <w:lang w:eastAsia="zh-CN"/>
              </w:rPr>
              <w:t>生态环境敏感性：高原湖盆和城乡交错带的生态脆弱性。</w:t>
            </w:r>
          </w:p>
          <w:p>
            <w:pPr>
              <w:bidi w:val="0"/>
              <w:rPr>
                <w:rFonts w:hint="eastAsia" w:eastAsia="宋体"/>
                <w:color w:val="auto"/>
                <w:lang w:eastAsia="zh-CN"/>
              </w:rPr>
            </w:pPr>
            <w:r>
              <w:rPr>
                <w:rFonts w:hint="eastAsia"/>
                <w:color w:val="auto"/>
                <w:lang w:eastAsia="zh-CN"/>
              </w:rPr>
              <w:t>主要生态系统服务功能：昆明中心城市建设及维护高原湖泊群及周边地区的生态安全。</w:t>
            </w:r>
          </w:p>
          <w:p>
            <w:pPr>
              <w:bidi w:val="0"/>
              <w:rPr>
                <w:color w:val="auto"/>
              </w:rPr>
            </w:pPr>
            <w:r>
              <w:rPr>
                <w:color w:val="auto"/>
              </w:rPr>
              <w:t>保护措施及发展方向：</w:t>
            </w:r>
            <w:r>
              <w:rPr>
                <w:rFonts w:hint="eastAsia"/>
                <w:color w:val="auto"/>
                <w:lang w:eastAsia="zh-CN"/>
              </w:rPr>
              <w:t>调整产业结构，发展循环经济，推行清洁生产，治理高原湖泊水体污染和流域区的面源污染</w:t>
            </w:r>
            <w:r>
              <w:rPr>
                <w:color w:val="auto"/>
              </w:rPr>
              <w:t>。</w:t>
            </w:r>
          </w:p>
          <w:p>
            <w:pPr>
              <w:bidi w:val="0"/>
              <w:rPr>
                <w:b/>
                <w:snapToGrid w:val="0"/>
                <w:color w:val="auto"/>
                <w:kern w:val="0"/>
                <w:szCs w:val="21"/>
              </w:rPr>
            </w:pPr>
            <w:r>
              <w:rPr>
                <w:color w:val="auto"/>
              </w:rPr>
              <w:t>本项目属于</w:t>
            </w:r>
            <w:r>
              <w:rPr>
                <w:rFonts w:hint="eastAsia" w:cs="Times New Roman"/>
                <w:b w:val="0"/>
                <w:bCs w:val="0"/>
                <w:color w:val="auto"/>
                <w:kern w:val="0"/>
                <w:lang w:val="en-US" w:eastAsia="zh-CN"/>
              </w:rPr>
              <w:t>建成区（公共区域）雨污分流改造提升工程</w:t>
            </w:r>
            <w:r>
              <w:rPr>
                <w:color w:val="auto"/>
              </w:rPr>
              <w:t>，对生态环境的保护有积极作用。综上，项目的建设与《云南省生态功能区划》相关要求</w:t>
            </w:r>
            <w:r>
              <w:rPr>
                <w:rFonts w:hint="eastAsia"/>
                <w:color w:val="auto"/>
                <w:lang w:eastAsia="zh-CN"/>
              </w:rPr>
              <w:t>相符</w:t>
            </w:r>
            <w:r>
              <w:rPr>
                <w:color w:val="auto"/>
              </w:rPr>
              <w:t>。</w:t>
            </w:r>
          </w:p>
          <w:p>
            <w:pPr>
              <w:bidi w:val="0"/>
              <w:rPr>
                <w:b/>
                <w:bCs/>
                <w:color w:val="auto"/>
              </w:rPr>
            </w:pPr>
            <w:r>
              <w:rPr>
                <w:rFonts w:hint="eastAsia"/>
                <w:b/>
                <w:bCs/>
                <w:color w:val="auto"/>
                <w:lang w:val="en-US" w:eastAsia="zh-CN"/>
              </w:rPr>
              <w:t>3</w:t>
            </w:r>
            <w:r>
              <w:rPr>
                <w:b/>
                <w:bCs/>
                <w:color w:val="auto"/>
              </w:rPr>
              <w:t>、生态环境质量现状</w:t>
            </w:r>
          </w:p>
          <w:p>
            <w:pPr>
              <w:bidi w:val="0"/>
              <w:rPr>
                <w:color w:val="auto"/>
              </w:rPr>
            </w:pPr>
            <w:r>
              <w:rPr>
                <w:color w:val="auto"/>
              </w:rPr>
              <w:t>（1）植被现状</w:t>
            </w:r>
          </w:p>
          <w:p>
            <w:pPr>
              <w:bidi w:val="0"/>
              <w:rPr>
                <w:color w:val="auto"/>
              </w:rPr>
            </w:pPr>
            <w:r>
              <w:rPr>
                <w:color w:val="auto"/>
              </w:rPr>
              <w:t>根据项目管网工程布置情况，管网工程主要沿城内的河道布置，因此，区域原生植被已被破坏，主要为周边人工植被，如</w:t>
            </w:r>
            <w:r>
              <w:rPr>
                <w:rFonts w:hint="eastAsia"/>
                <w:color w:val="auto"/>
                <w:lang w:eastAsia="zh-CN"/>
              </w:rPr>
              <w:t>银杏、菊花</w:t>
            </w:r>
            <w:r>
              <w:rPr>
                <w:color w:val="auto"/>
              </w:rPr>
              <w:t>等。</w:t>
            </w:r>
          </w:p>
          <w:p>
            <w:pPr>
              <w:bidi w:val="0"/>
              <w:rPr>
                <w:color w:val="auto"/>
              </w:rPr>
            </w:pPr>
            <w:r>
              <w:rPr>
                <w:color w:val="auto"/>
              </w:rPr>
              <w:t>（2）动物现状</w:t>
            </w:r>
          </w:p>
          <w:p>
            <w:pPr>
              <w:bidi w:val="0"/>
              <w:rPr>
                <w:color w:val="auto"/>
              </w:rPr>
            </w:pPr>
            <w:r>
              <w:rPr>
                <w:rFonts w:hint="eastAsia"/>
                <w:color w:val="auto"/>
                <w:lang w:eastAsia="zh-CN"/>
              </w:rPr>
              <w:t>项目</w:t>
            </w:r>
            <w:r>
              <w:rPr>
                <w:color w:val="auto"/>
              </w:rPr>
              <w:t>主要沿</w:t>
            </w:r>
            <w:r>
              <w:rPr>
                <w:rFonts w:hint="eastAsia"/>
                <w:color w:val="auto"/>
                <w:lang w:eastAsia="zh-CN"/>
              </w:rPr>
              <w:t>现有道路进行</w:t>
            </w:r>
            <w:r>
              <w:rPr>
                <w:color w:val="auto"/>
              </w:rPr>
              <w:t>布置，由于车辆</w:t>
            </w:r>
            <w:r>
              <w:rPr>
                <w:rFonts w:hint="eastAsia"/>
                <w:color w:val="auto"/>
                <w:lang w:eastAsia="zh-CN"/>
              </w:rPr>
              <w:t>行驶及人类活动</w:t>
            </w:r>
            <w:r>
              <w:rPr>
                <w:color w:val="auto"/>
              </w:rPr>
              <w:t>，迫使动物迁徙。动物主要有昆虫、田鼠等，种类及数量均较少，无国家级珍稀动物，无国家级省级保护野生动物。</w:t>
            </w:r>
          </w:p>
          <w:p>
            <w:pPr>
              <w:ind w:firstLine="482"/>
              <w:rPr>
                <w:rFonts w:cs="Times New Roman"/>
                <w:b/>
                <w:bCs/>
                <w:color w:val="auto"/>
              </w:rPr>
            </w:pPr>
            <w:r>
              <w:rPr>
                <w:rFonts w:hint="eastAsia" w:cs="Times New Roman"/>
                <w:b/>
                <w:bCs/>
                <w:color w:val="auto"/>
                <w:lang w:val="en-US" w:eastAsia="zh-CN"/>
              </w:rPr>
              <w:t>4</w:t>
            </w:r>
            <w:r>
              <w:rPr>
                <w:rFonts w:cs="Times New Roman"/>
                <w:b/>
                <w:bCs/>
                <w:color w:val="auto"/>
              </w:rPr>
              <w:t>、环境空气质量现状</w:t>
            </w:r>
          </w:p>
          <w:p>
            <w:pPr>
              <w:ind w:firstLine="480"/>
              <w:rPr>
                <w:rFonts w:cs="Times New Roman"/>
                <w:color w:val="auto"/>
                <w:szCs w:val="24"/>
              </w:rPr>
            </w:pPr>
            <w:r>
              <w:rPr>
                <w:rFonts w:cs="Times New Roman"/>
                <w:color w:val="auto"/>
                <w:szCs w:val="24"/>
              </w:rPr>
              <w:t>项目位于</w:t>
            </w:r>
            <w:r>
              <w:rPr>
                <w:rFonts w:hint="eastAsia" w:cs="Times New Roman"/>
                <w:color w:val="auto"/>
                <w:szCs w:val="21"/>
                <w:lang w:eastAsia="zh-CN"/>
              </w:rPr>
              <w:t>昆明经济技术开发区</w:t>
            </w:r>
            <w:r>
              <w:rPr>
                <w:rFonts w:cs="Times New Roman"/>
                <w:color w:val="auto"/>
                <w:szCs w:val="24"/>
              </w:rPr>
              <w:t>，根据环境空气质量功能区划分原则及项目周围环境情况，项目区环境空气质量属二类区，按《环境空气质量标准》（GB3095-2012）二级标准进行保护。</w:t>
            </w:r>
          </w:p>
          <w:p>
            <w:pPr>
              <w:ind w:firstLine="480"/>
              <w:rPr>
                <w:rFonts w:cs="Times New Roman"/>
                <w:color w:val="auto"/>
              </w:rPr>
            </w:pPr>
            <w:r>
              <w:rPr>
                <w:rFonts w:cs="Times New Roman"/>
                <w:color w:val="auto"/>
                <w:szCs w:val="24"/>
              </w:rPr>
              <w:t>根据《</w:t>
            </w:r>
            <w:r>
              <w:rPr>
                <w:rFonts w:hint="eastAsia" w:cs="Times New Roman"/>
                <w:color w:val="auto"/>
                <w:szCs w:val="24"/>
              </w:rPr>
              <w:t>2022年</w:t>
            </w:r>
            <w:r>
              <w:rPr>
                <w:rFonts w:hint="eastAsia" w:cs="Times New Roman"/>
                <w:color w:val="auto"/>
                <w:szCs w:val="24"/>
                <w:lang w:eastAsia="zh-CN"/>
              </w:rPr>
              <w:t>昆明市生态环境状况公报</w:t>
            </w:r>
            <w:r>
              <w:rPr>
                <w:rFonts w:cs="Times New Roman"/>
                <w:color w:val="auto"/>
                <w:szCs w:val="24"/>
              </w:rPr>
              <w:t>》，</w:t>
            </w:r>
            <w:r>
              <w:rPr>
                <w:rFonts w:hint="eastAsia" w:cs="Times New Roman"/>
                <w:color w:val="auto"/>
                <w:szCs w:val="24"/>
                <w:lang w:eastAsia="zh-CN"/>
              </w:rPr>
              <w:t>昆明市主城区环境空气优良率达</w:t>
            </w:r>
            <w:r>
              <w:rPr>
                <w:rFonts w:hint="eastAsia" w:cs="Times New Roman"/>
                <w:color w:val="auto"/>
                <w:szCs w:val="24"/>
                <w:lang w:val="en-US" w:eastAsia="zh-CN"/>
              </w:rPr>
              <w:t>100%，其中优246天，良119天。与2021年相比，优级天数增加37天，环境空气污染综合指数降低13.68%，空气质量大幅度改善</w:t>
            </w:r>
            <w:r>
              <w:rPr>
                <w:rFonts w:hint="eastAsia" w:ascii="宋体" w:hAnsi="宋体"/>
                <w:color w:val="auto"/>
                <w:szCs w:val="24"/>
              </w:rPr>
              <w:t>,</w:t>
            </w:r>
            <w:r>
              <w:rPr>
                <w:rFonts w:cs="Times New Roman"/>
                <w:color w:val="auto"/>
                <w:szCs w:val="24"/>
              </w:rPr>
              <w:t>大气环境满足《环境空气质量标准》（GB3095-2012）二级标准，为达标区域。</w:t>
            </w:r>
            <w:r>
              <w:rPr>
                <w:rFonts w:cs="Times New Roman"/>
                <w:color w:val="auto"/>
              </w:rPr>
              <w:t>项目所在区域环境空气质量较好。</w:t>
            </w:r>
          </w:p>
          <w:p>
            <w:pPr>
              <w:ind w:firstLine="482"/>
              <w:rPr>
                <w:rFonts w:cs="Times New Roman"/>
                <w:b/>
                <w:bCs/>
                <w:color w:val="auto"/>
              </w:rPr>
            </w:pPr>
            <w:r>
              <w:rPr>
                <w:rFonts w:hint="eastAsia" w:cs="Times New Roman"/>
                <w:b/>
                <w:bCs/>
                <w:color w:val="auto"/>
                <w:lang w:val="en-US" w:eastAsia="zh-CN"/>
              </w:rPr>
              <w:t>5</w:t>
            </w:r>
            <w:r>
              <w:rPr>
                <w:rFonts w:cs="Times New Roman"/>
                <w:b/>
                <w:bCs/>
                <w:color w:val="auto"/>
              </w:rPr>
              <w:t>、地表水环境质量现状</w:t>
            </w:r>
          </w:p>
          <w:p>
            <w:pPr>
              <w:pStyle w:val="7"/>
              <w:ind w:firstLine="480"/>
              <w:rPr>
                <w:rFonts w:cs="Times New Roman"/>
                <w:color w:val="auto"/>
              </w:rPr>
            </w:pPr>
            <w:r>
              <w:rPr>
                <w:rFonts w:cs="Times New Roman"/>
                <w:color w:val="auto"/>
              </w:rPr>
              <w:t>项目所在地</w:t>
            </w:r>
            <w:r>
              <w:rPr>
                <w:rFonts w:hint="eastAsia" w:cs="Times New Roman"/>
                <w:color w:val="auto"/>
                <w:lang w:eastAsia="zh-CN"/>
              </w:rPr>
              <w:t>附近</w:t>
            </w:r>
            <w:r>
              <w:rPr>
                <w:rFonts w:cs="Times New Roman"/>
                <w:color w:val="auto"/>
              </w:rPr>
              <w:t>地表水体为</w:t>
            </w:r>
            <w:r>
              <w:rPr>
                <w:rFonts w:hint="eastAsia" w:cs="Times New Roman"/>
                <w:color w:val="auto"/>
                <w:lang w:val="en-US" w:eastAsia="zh-CN"/>
              </w:rPr>
              <w:t>昆明学院北侧208m处</w:t>
            </w:r>
            <w:r>
              <w:rPr>
                <w:rFonts w:cs="Times New Roman"/>
                <w:color w:val="auto"/>
              </w:rPr>
              <w:t>的</w:t>
            </w:r>
            <w:r>
              <w:rPr>
                <w:rFonts w:hint="eastAsia" w:cs="Times New Roman"/>
                <w:color w:val="auto"/>
                <w:lang w:eastAsia="zh-CN"/>
              </w:rPr>
              <w:t>宝象</w:t>
            </w:r>
            <w:r>
              <w:rPr>
                <w:rFonts w:cs="Times New Roman"/>
                <w:color w:val="auto"/>
              </w:rPr>
              <w:t>河</w:t>
            </w:r>
            <w:r>
              <w:rPr>
                <w:rFonts w:hint="eastAsia" w:cs="Times New Roman"/>
                <w:color w:val="auto"/>
                <w:lang w:eastAsia="zh-CN"/>
              </w:rPr>
              <w:t>、</w:t>
            </w:r>
            <w:r>
              <w:rPr>
                <w:rFonts w:hint="eastAsia"/>
                <w:b w:val="0"/>
                <w:bCs w:val="0"/>
                <w:color w:val="auto"/>
                <w:sz w:val="24"/>
                <w:szCs w:val="24"/>
                <w:lang w:val="en-US" w:eastAsia="zh-CN"/>
              </w:rPr>
              <w:t>景明北路华都检测旁公厕侧150m处洛龙河</w:t>
            </w:r>
            <w:r>
              <w:rPr>
                <w:rFonts w:hint="eastAsia"/>
                <w:b w:val="0"/>
                <w:bCs w:val="0"/>
                <w:color w:val="auto"/>
                <w:sz w:val="21"/>
                <w:szCs w:val="21"/>
                <w:lang w:val="en-US" w:eastAsia="zh-CN"/>
              </w:rPr>
              <w:t>，</w:t>
            </w:r>
            <w:r>
              <w:rPr>
                <w:rFonts w:hint="eastAsia" w:cs="Times New Roman"/>
                <w:color w:val="auto"/>
                <w:lang w:eastAsia="zh-CN"/>
              </w:rPr>
              <w:t>石安路与拓翔路交叉口公厕侧</w:t>
            </w:r>
            <w:r>
              <w:rPr>
                <w:rFonts w:hint="eastAsia" w:cs="Times New Roman"/>
                <w:color w:val="auto"/>
                <w:lang w:val="en-US" w:eastAsia="zh-CN"/>
              </w:rPr>
              <w:t>55m处的马料河</w:t>
            </w:r>
            <w:r>
              <w:rPr>
                <w:rFonts w:hint="eastAsia" w:cs="Times New Roman"/>
                <w:color w:val="auto"/>
                <w:lang w:eastAsia="zh-CN"/>
              </w:rPr>
              <w:t>。宝象河、马料河及洛龙河均流入滇池。</w:t>
            </w:r>
            <w:r>
              <w:rPr>
                <w:rFonts w:hint="eastAsia" w:ascii="宋体" w:hAnsi="宋体" w:eastAsia="宋体" w:cs="宋体"/>
                <w:color w:val="auto"/>
                <w:kern w:val="0"/>
                <w:sz w:val="24"/>
                <w:szCs w:val="24"/>
                <w:lang w:val="en-US" w:eastAsia="zh-CN" w:bidi="ar"/>
              </w:rPr>
              <w:t>据《云南省水功能区划（2014 年修订）》“宝象河昆明农业、景观用水区</w:t>
            </w:r>
            <w:r>
              <w:rPr>
                <w:rFonts w:hint="eastAsia" w:ascii="宋体" w:hAnsi="宋体" w:cs="宋体"/>
                <w:color w:val="auto"/>
                <w:kern w:val="0"/>
                <w:sz w:val="24"/>
                <w:szCs w:val="24"/>
                <w:lang w:val="en-US" w:eastAsia="zh-CN" w:bidi="ar"/>
              </w:rPr>
              <w:t>、马料河昆明农业用水区、洛龙河呈贡农业用水区</w:t>
            </w:r>
            <w:r>
              <w:rPr>
                <w:rFonts w:hint="eastAsia" w:ascii="宋体" w:hAnsi="宋体" w:eastAsia="宋体" w:cs="宋体"/>
                <w:color w:val="auto"/>
                <w:kern w:val="0"/>
                <w:sz w:val="24"/>
                <w:szCs w:val="24"/>
                <w:lang w:val="en-US" w:eastAsia="zh-CN" w:bidi="ar"/>
              </w:rPr>
              <w:t>”规划至2030年水质目标为Ⅲ类，滇池规划至2030年水质目标为为Ⅲ类。宝象河</w:t>
            </w:r>
            <w:r>
              <w:rPr>
                <w:rFonts w:hint="eastAsia" w:ascii="宋体" w:hAnsi="宋体" w:cs="宋体"/>
                <w:color w:val="auto"/>
                <w:kern w:val="0"/>
                <w:sz w:val="24"/>
                <w:szCs w:val="24"/>
                <w:lang w:val="en-US" w:eastAsia="zh-CN" w:bidi="ar"/>
              </w:rPr>
              <w:t>、马料河、洛龙河</w:t>
            </w:r>
            <w:r>
              <w:rPr>
                <w:rFonts w:hint="eastAsia" w:ascii="宋体" w:hAnsi="宋体" w:eastAsia="宋体" w:cs="宋体"/>
                <w:color w:val="auto"/>
                <w:kern w:val="0"/>
                <w:sz w:val="24"/>
                <w:szCs w:val="24"/>
                <w:lang w:val="en-US" w:eastAsia="zh-CN" w:bidi="ar"/>
              </w:rPr>
              <w:t>及滇池环境质量标准执行《地表水环境质量标准》(GB3838-2002)Ⅲ类标准。</w:t>
            </w:r>
          </w:p>
          <w:p>
            <w:pPr>
              <w:pStyle w:val="7"/>
              <w:ind w:firstLine="480"/>
              <w:rPr>
                <w:rFonts w:hint="eastAsia" w:cs="Times New Roman"/>
                <w:color w:val="auto"/>
              </w:rPr>
            </w:pPr>
            <w:r>
              <w:rPr>
                <w:rFonts w:hint="eastAsia" w:cs="Times New Roman"/>
                <w:color w:val="auto"/>
              </w:rPr>
              <w:t>根据《2022年度昆明市生态环境状况公报》，地表水全市纳入国考地表水监测的27个水质断面中，1类水质断面8个，占29.63%；Ⅲ类水质断面12个，占 44.44%；V类水质断面5个，占18.52%；V类水质断面2个，占7.41%。</w:t>
            </w:r>
          </w:p>
          <w:p>
            <w:pPr>
              <w:pStyle w:val="7"/>
              <w:ind w:firstLine="480"/>
              <w:rPr>
                <w:rFonts w:cs="Times New Roman"/>
                <w:color w:val="auto"/>
              </w:rPr>
            </w:pPr>
            <w:r>
              <w:rPr>
                <w:rFonts w:hint="eastAsia" w:cs="Times New Roman"/>
                <w:color w:val="auto"/>
              </w:rPr>
              <w:t>据云南省生态环境厅发布的“九大高原湖泊水质监测状况月报（2023年7月）”，宝象河、马料河水质为III类，洛龙河水质为IV类。</w:t>
            </w:r>
          </w:p>
          <w:p>
            <w:pPr>
              <w:ind w:firstLine="482"/>
              <w:rPr>
                <w:rFonts w:cs="Times New Roman"/>
                <w:b/>
                <w:bCs/>
                <w:color w:val="auto"/>
              </w:rPr>
            </w:pPr>
            <w:r>
              <w:rPr>
                <w:rFonts w:hint="eastAsia" w:cs="Times New Roman"/>
                <w:b/>
                <w:bCs/>
                <w:color w:val="auto"/>
                <w:lang w:val="en-US" w:eastAsia="zh-CN"/>
              </w:rPr>
              <w:t>6</w:t>
            </w:r>
            <w:r>
              <w:rPr>
                <w:rFonts w:cs="Times New Roman"/>
                <w:b/>
                <w:bCs/>
                <w:color w:val="auto"/>
              </w:rPr>
              <w:t>、声环境质量现状</w:t>
            </w:r>
          </w:p>
          <w:p>
            <w:pPr>
              <w:pStyle w:val="8"/>
              <w:widowControl w:val="0"/>
              <w:snapToGrid/>
              <w:spacing w:before="0" w:after="0" w:line="360" w:lineRule="auto"/>
              <w:ind w:right="0" w:firstLine="480"/>
              <w:rPr>
                <w:rFonts w:cs="Times New Roman"/>
                <w:color w:val="auto"/>
                <w:sz w:val="24"/>
                <w:szCs w:val="24"/>
              </w:rPr>
            </w:pPr>
            <w:r>
              <w:rPr>
                <w:rFonts w:cs="Times New Roman"/>
                <w:color w:val="auto"/>
                <w:sz w:val="24"/>
              </w:rPr>
              <w:t>项目位于</w:t>
            </w:r>
            <w:r>
              <w:rPr>
                <w:rFonts w:hint="eastAsia" w:cs="Times New Roman"/>
                <w:color w:val="auto"/>
                <w:sz w:val="24"/>
              </w:rPr>
              <w:t>昆明经济技术开发区</w:t>
            </w:r>
            <w:r>
              <w:rPr>
                <w:rFonts w:cs="Times New Roman"/>
                <w:color w:val="auto"/>
                <w:sz w:val="24"/>
              </w:rPr>
              <w:t>，</w:t>
            </w:r>
            <w:r>
              <w:rPr>
                <w:rFonts w:cs="Times New Roman"/>
                <w:color w:val="auto"/>
                <w:sz w:val="24"/>
                <w:szCs w:val="24"/>
              </w:rPr>
              <w:t>属于2类声环境功能区，执行《声环境质量标准》（GB3096-2008）2类标准。</w:t>
            </w:r>
          </w:p>
          <w:p>
            <w:pPr>
              <w:ind w:firstLine="480"/>
              <w:rPr>
                <w:rFonts w:hint="default" w:cs="Times New Roman"/>
                <w:color w:val="auto"/>
                <w:lang w:val="en-US" w:eastAsia="zh-CN"/>
              </w:rPr>
            </w:pPr>
            <w:r>
              <w:rPr>
                <w:rFonts w:hint="eastAsia" w:cs="Times New Roman"/>
                <w:color w:val="auto"/>
              </w:rPr>
              <w:t>根据《2022年度昆明市生态环境状况公报》</w:t>
            </w:r>
            <w:r>
              <w:rPr>
                <w:rFonts w:hint="eastAsia" w:cs="Times New Roman"/>
                <w:color w:val="auto"/>
                <w:lang w:eastAsia="zh-CN"/>
              </w:rPr>
              <w:t>，</w:t>
            </w:r>
            <w:r>
              <w:rPr>
                <w:rFonts w:hint="eastAsia" w:cs="Times New Roman"/>
                <w:color w:val="auto"/>
                <w:lang w:val="en-US" w:eastAsia="zh-CN"/>
              </w:rPr>
              <w:t>2022年，昆明市主城区1类区、2类区、3类区夜间及各类功能区昼间声环境质量均达标，4类区夜间声环境质量不达标。昆明市主城区昼间区域环境噪声评价值为52.4dB（A），总体水平达二级（较好），较去年下降0.1dB（A）。</w:t>
            </w:r>
          </w:p>
          <w:p>
            <w:pPr>
              <w:ind w:firstLine="480"/>
              <w:rPr>
                <w:color w:val="auto"/>
                <w:kern w:val="0"/>
                <w:szCs w:val="21"/>
              </w:rPr>
            </w:pPr>
            <w:r>
              <w:rPr>
                <w:rFonts w:hint="eastAsia" w:cs="Times New Roman"/>
                <w:color w:val="auto"/>
                <w:lang w:eastAsia="zh-CN"/>
              </w:rPr>
              <w:t>综上，</w:t>
            </w:r>
            <w:r>
              <w:rPr>
                <w:rFonts w:cs="Times New Roman"/>
                <w:color w:val="auto"/>
              </w:rPr>
              <w:t>项目所在区域声环境可满足《声环境质量标准》（GB3096-2008）2类标准。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94"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bCs/>
                <w:color w:val="auto"/>
                <w:szCs w:val="21"/>
              </w:rPr>
              <w:t>与项目有关的原有环境污染和生态破坏问题</w:t>
            </w:r>
          </w:p>
        </w:tc>
        <w:tc>
          <w:tcPr>
            <w:tcW w:w="4506" w:type="pct"/>
            <w:vAlign w:val="center"/>
          </w:tcPr>
          <w:p>
            <w:pPr>
              <w:widowControl/>
              <w:ind w:firstLine="480"/>
              <w:jc w:val="left"/>
              <w:rPr>
                <w:rFonts w:cs="Times New Roman"/>
                <w:bCs/>
                <w:color w:val="auto"/>
                <w:szCs w:val="24"/>
              </w:rPr>
            </w:pPr>
            <w:r>
              <w:rPr>
                <w:color w:val="auto"/>
              </w:rPr>
              <w:t>本项目</w:t>
            </w:r>
            <w:r>
              <w:rPr>
                <w:rFonts w:hint="eastAsia"/>
                <w:color w:val="auto"/>
                <w:lang w:eastAsia="zh-CN"/>
              </w:rPr>
              <w:t>为新建</w:t>
            </w:r>
            <w:r>
              <w:rPr>
                <w:color w:val="auto"/>
              </w:rPr>
              <w:t>项目，为</w:t>
            </w:r>
            <w:r>
              <w:rPr>
                <w:rFonts w:hint="eastAsia" w:cs="Times New Roman"/>
                <w:b w:val="0"/>
                <w:bCs w:val="0"/>
                <w:color w:val="auto"/>
                <w:kern w:val="0"/>
                <w:lang w:val="en-US" w:eastAsia="zh-CN"/>
              </w:rPr>
              <w:t>建成区（公共区域）雨污分流改造提升工程，现有环境污染问题及整改措施如下：</w:t>
            </w:r>
          </w:p>
          <w:p>
            <w:pPr>
              <w:ind w:firstLine="480"/>
              <w:rPr>
                <w:rFonts w:cs="Times New Roman"/>
                <w:color w:val="auto"/>
              </w:rPr>
            </w:pPr>
            <w:r>
              <w:rPr>
                <w:rFonts w:cs="Times New Roman"/>
                <w:b/>
                <w:color w:val="auto"/>
              </w:rPr>
              <w:t>（</w:t>
            </w:r>
            <w:r>
              <w:rPr>
                <w:rFonts w:hint="eastAsia" w:cs="Times New Roman"/>
                <w:b/>
                <w:color w:val="auto"/>
                <w:lang w:val="en-US" w:eastAsia="zh-CN"/>
              </w:rPr>
              <w:t>1</w:t>
            </w:r>
            <w:r>
              <w:rPr>
                <w:rFonts w:cs="Times New Roman"/>
                <w:b/>
                <w:color w:val="auto"/>
              </w:rPr>
              <w:t>）</w:t>
            </w:r>
            <w:r>
              <w:rPr>
                <w:rFonts w:cs="Times New Roman"/>
                <w:b/>
                <w:bCs/>
                <w:color w:val="auto"/>
              </w:rPr>
              <w:t>主要环境问题</w:t>
            </w:r>
          </w:p>
          <w:p>
            <w:pPr>
              <w:widowControl/>
              <w:ind w:firstLine="480"/>
              <w:jc w:val="left"/>
              <w:rPr>
                <w:rFonts w:hint="eastAsia"/>
                <w:color w:val="auto"/>
                <w:lang w:eastAsia="zh-CN"/>
              </w:rPr>
            </w:pPr>
            <w:r>
              <w:rPr>
                <w:rFonts w:hint="eastAsia"/>
                <w:color w:val="auto"/>
                <w:lang w:eastAsia="zh-CN"/>
              </w:rPr>
              <w:t>①</w:t>
            </w:r>
            <w:r>
              <w:rPr>
                <w:rFonts w:hint="eastAsia"/>
                <w:color w:val="auto"/>
                <w:lang w:val="en-US" w:eastAsia="zh-CN"/>
              </w:rPr>
              <w:t>包括</w:t>
            </w:r>
            <w:r>
              <w:rPr>
                <w:rFonts w:hint="eastAsia"/>
                <w:color w:val="auto"/>
                <w:lang w:eastAsia="zh-CN"/>
              </w:rPr>
              <w:t>昌宏路派出所</w:t>
            </w:r>
            <w:r>
              <w:rPr>
                <w:rFonts w:hint="eastAsia"/>
                <w:color w:val="auto"/>
                <w:lang w:val="en-US" w:eastAsia="zh-CN"/>
              </w:rPr>
              <w:t>等24个公建单位局部位置存在污水立管混入雨水系统或者雨水 混入污水系统的的情况。</w:t>
            </w:r>
          </w:p>
          <w:p>
            <w:pPr>
              <w:ind w:firstLine="480"/>
              <w:rPr>
                <w:rFonts w:hint="eastAsia" w:cs="Times New Roman"/>
                <w:b w:val="0"/>
                <w:bCs w:val="0"/>
                <w:color w:val="auto"/>
                <w:kern w:val="0"/>
                <w:lang w:val="en-US" w:eastAsia="zh-CN"/>
              </w:rPr>
            </w:pPr>
            <w:r>
              <w:rPr>
                <w:rFonts w:hint="eastAsia" w:cs="Times New Roman"/>
                <w:color w:val="auto"/>
                <w:lang w:eastAsia="zh-CN"/>
              </w:rPr>
              <w:t>②</w:t>
            </w:r>
            <w:r>
              <w:rPr>
                <w:rFonts w:hint="eastAsia" w:cs="Times New Roman"/>
                <w:b w:val="0"/>
                <w:bCs w:val="0"/>
                <w:color w:val="auto"/>
                <w:kern w:val="0"/>
                <w:lang w:val="en-US" w:eastAsia="zh-CN"/>
              </w:rPr>
              <w:t>昌宏路等13条道路雨水、污水管道破损、脱节。</w:t>
            </w:r>
          </w:p>
          <w:p>
            <w:pPr>
              <w:ind w:firstLine="480"/>
              <w:rPr>
                <w:rFonts w:hint="eastAsia" w:cs="Times New Roman"/>
                <w:b w:val="0"/>
                <w:bCs w:val="0"/>
                <w:color w:val="auto"/>
                <w:kern w:val="0"/>
                <w:lang w:val="en-US" w:eastAsia="zh-CN"/>
              </w:rPr>
            </w:pPr>
            <w:r>
              <w:rPr>
                <w:rFonts w:hint="default" w:ascii="Times New Roman" w:hAnsi="Times New Roman" w:cs="Times New Roman"/>
                <w:b w:val="0"/>
                <w:bCs w:val="0"/>
                <w:color w:val="auto"/>
                <w:kern w:val="0"/>
                <w:lang w:val="en-US" w:eastAsia="zh-CN"/>
              </w:rPr>
              <w:t>③</w:t>
            </w:r>
            <w:r>
              <w:rPr>
                <w:rFonts w:hint="eastAsia" w:cs="Times New Roman"/>
                <w:b w:val="0"/>
                <w:bCs w:val="0"/>
                <w:color w:val="auto"/>
                <w:kern w:val="0"/>
                <w:lang w:val="en-US" w:eastAsia="zh-CN"/>
              </w:rPr>
              <w:t>出口加工区、昌宏区、</w:t>
            </w:r>
            <w:r>
              <w:rPr>
                <w:rFonts w:hint="eastAsia" w:ascii="宋体" w:hAnsi="宋体" w:eastAsia="宋体" w:cs="宋体"/>
                <w:color w:val="auto"/>
                <w:kern w:val="0"/>
                <w:sz w:val="24"/>
                <w:szCs w:val="24"/>
                <w:lang w:val="en-US" w:eastAsia="zh-CN" w:bidi="ar"/>
              </w:rPr>
              <w:t>信产区及洛羊片区</w:t>
            </w:r>
            <w:r>
              <w:rPr>
                <w:rFonts w:hint="default" w:ascii="Times New Roman" w:hAnsi="Times New Roman" w:cs="Times New Roman"/>
                <w:b w:val="0"/>
                <w:bCs w:val="0"/>
                <w:color w:val="auto"/>
                <w:kern w:val="0"/>
                <w:lang w:val="en-US" w:eastAsia="zh-CN"/>
              </w:rPr>
              <w:t>公厕出水未接入市政污水管网</w:t>
            </w:r>
            <w:r>
              <w:rPr>
                <w:rFonts w:hint="eastAsia" w:ascii="Times New Roman" w:hAnsi="Times New Roman" w:cs="Times New Roman"/>
                <w:b w:val="0"/>
                <w:bCs w:val="0"/>
                <w:color w:val="auto"/>
                <w:kern w:val="0"/>
                <w:lang w:val="en-US" w:eastAsia="zh-CN"/>
              </w:rPr>
              <w:t>。</w:t>
            </w:r>
          </w:p>
          <w:p>
            <w:pPr>
              <w:ind w:firstLine="480"/>
              <w:rPr>
                <w:rFonts w:cs="Times New Roman"/>
                <w:b/>
                <w:bCs/>
                <w:color w:val="auto"/>
              </w:rPr>
            </w:pPr>
            <w:r>
              <w:rPr>
                <w:rFonts w:hint="eastAsia" w:cs="Times New Roman"/>
                <w:b/>
                <w:bCs/>
                <w:color w:val="auto"/>
                <w:lang w:eastAsia="zh-CN"/>
              </w:rPr>
              <w:t>（</w:t>
            </w:r>
            <w:r>
              <w:rPr>
                <w:rFonts w:hint="eastAsia" w:cs="Times New Roman"/>
                <w:b/>
                <w:bCs/>
                <w:color w:val="auto"/>
                <w:lang w:val="en-US" w:eastAsia="zh-CN"/>
              </w:rPr>
              <w:t>2</w:t>
            </w:r>
            <w:r>
              <w:rPr>
                <w:rFonts w:hint="eastAsia" w:cs="Times New Roman"/>
                <w:b/>
                <w:bCs/>
                <w:color w:val="auto"/>
                <w:lang w:eastAsia="zh-CN"/>
              </w:rPr>
              <w:t>）</w:t>
            </w:r>
            <w:r>
              <w:rPr>
                <w:rFonts w:cs="Times New Roman"/>
                <w:b/>
                <w:bCs/>
                <w:color w:val="auto"/>
              </w:rPr>
              <w:t>整改措施</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color w:val="auto"/>
                <w:kern w:val="0"/>
                <w:szCs w:val="21"/>
              </w:rPr>
            </w:pPr>
            <w:r>
              <w:rPr>
                <w:rFonts w:hint="eastAsia" w:ascii="宋体" w:hAnsi="宋体" w:eastAsia="宋体" w:cs="宋体"/>
                <w:color w:val="auto"/>
                <w:kern w:val="0"/>
                <w:sz w:val="24"/>
                <w:szCs w:val="24"/>
                <w:lang w:val="en-US" w:eastAsia="zh-CN" w:bidi="ar"/>
              </w:rPr>
              <w:t>按照市政管网系统正确接入公建单位内雨污水</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 化粪池出水口接入市政污水系统，完善市政公厕屋面雨水收集系统</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对公建单位外围市政道路中破裂、变形及脱节的管道进行更换。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94"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color w:val="auto"/>
                <w:kern w:val="0"/>
                <w:szCs w:val="21"/>
              </w:rPr>
              <w:t>生态环境保护目标</w:t>
            </w:r>
          </w:p>
        </w:tc>
        <w:tc>
          <w:tcPr>
            <w:tcW w:w="4506" w:type="pct"/>
            <w:vAlign w:val="center"/>
          </w:tcPr>
          <w:p>
            <w:pPr>
              <w:ind w:firstLine="480"/>
              <w:rPr>
                <w:rFonts w:cs="Times New Roman"/>
                <w:color w:val="auto"/>
                <w:kern w:val="0"/>
              </w:rPr>
            </w:pPr>
            <w:r>
              <w:rPr>
                <w:rFonts w:cs="Times New Roman"/>
                <w:color w:val="auto"/>
              </w:rPr>
              <w:t>本项目</w:t>
            </w:r>
            <w:r>
              <w:rPr>
                <w:rFonts w:cs="Times New Roman"/>
                <w:color w:val="auto"/>
                <w:kern w:val="0"/>
              </w:rPr>
              <w:t>主要</w:t>
            </w:r>
            <w:r>
              <w:rPr>
                <w:rFonts w:hint="eastAsia" w:cs="Times New Roman"/>
                <w:color w:val="auto"/>
                <w:kern w:val="0"/>
                <w:lang w:val="en-US" w:eastAsia="zh-CN"/>
              </w:rPr>
              <w:t>公建单位、公厕及市政</w:t>
            </w:r>
            <w:r>
              <w:rPr>
                <w:rFonts w:hint="eastAsia" w:cs="Times New Roman"/>
                <w:color w:val="auto"/>
                <w:kern w:val="0"/>
                <w:lang w:eastAsia="zh-CN"/>
              </w:rPr>
              <w:t>道路进行施工建设</w:t>
            </w:r>
            <w:r>
              <w:rPr>
                <w:rFonts w:cs="Times New Roman"/>
                <w:color w:val="auto"/>
                <w:kern w:val="0"/>
              </w:rPr>
              <w:t>，分段建设，建设时设置围挡，只在昼间施工，施工时间短，对环境的影响主要为施工产生的影响，集中在施工围挡外5m范围内，且施工影响随着施工的结束而消失，故</w:t>
            </w:r>
            <w:r>
              <w:rPr>
                <w:rFonts w:hint="eastAsia" w:cs="Times New Roman"/>
                <w:color w:val="auto"/>
                <w:kern w:val="0"/>
                <w:lang w:eastAsia="zh-CN"/>
              </w:rPr>
              <w:t>只</w:t>
            </w:r>
            <w:r>
              <w:rPr>
                <w:rFonts w:cs="Times New Roman"/>
                <w:color w:val="auto"/>
                <w:kern w:val="0"/>
              </w:rPr>
              <w:t>列取工程</w:t>
            </w:r>
            <w:r>
              <w:rPr>
                <w:rFonts w:hint="eastAsia" w:cs="Times New Roman"/>
                <w:color w:val="auto"/>
                <w:kern w:val="0"/>
                <w:lang w:eastAsia="zh-CN"/>
              </w:rPr>
              <w:t>周边</w:t>
            </w:r>
            <w:r>
              <w:rPr>
                <w:rFonts w:hint="eastAsia" w:cs="Times New Roman"/>
                <w:color w:val="auto"/>
                <w:kern w:val="0"/>
                <w:lang w:val="en-US" w:eastAsia="zh-CN"/>
              </w:rPr>
              <w:t>50m</w:t>
            </w:r>
            <w:r>
              <w:rPr>
                <w:rFonts w:hint="eastAsia" w:cs="Times New Roman"/>
                <w:color w:val="auto"/>
                <w:kern w:val="0"/>
                <w:lang w:eastAsia="zh-CN"/>
              </w:rPr>
              <w:t>的</w:t>
            </w:r>
            <w:r>
              <w:rPr>
                <w:rFonts w:cs="Times New Roman"/>
                <w:color w:val="auto"/>
                <w:kern w:val="0"/>
              </w:rPr>
              <w:t>环境保护目标。</w:t>
            </w:r>
          </w:p>
          <w:p>
            <w:pPr>
              <w:ind w:firstLine="480"/>
              <w:rPr>
                <w:rFonts w:cs="Times New Roman"/>
                <w:color w:val="auto"/>
              </w:rPr>
            </w:pPr>
            <w:r>
              <w:rPr>
                <w:rFonts w:cs="Times New Roman"/>
                <w:color w:val="auto"/>
              </w:rPr>
              <w:t>本项目环境保护目标及保护级别见表3-</w:t>
            </w:r>
            <w:r>
              <w:rPr>
                <w:rFonts w:hint="eastAsia" w:cs="Times New Roman"/>
                <w:color w:val="auto"/>
                <w:lang w:val="en-US" w:eastAsia="zh-CN"/>
              </w:rPr>
              <w:t>1</w:t>
            </w:r>
            <w:r>
              <w:rPr>
                <w:rFonts w:cs="Times New Roman"/>
                <w:color w:val="auto"/>
              </w:rPr>
              <w:t>。</w:t>
            </w:r>
          </w:p>
          <w:p>
            <w:pPr>
              <w:keepNext w:val="0"/>
              <w:keepLines w:val="0"/>
              <w:pageBreakBefore w:val="0"/>
              <w:widowControl w:val="0"/>
              <w:kinsoku/>
              <w:wordWrap/>
              <w:overflowPunct/>
              <w:topLinePunct w:val="0"/>
              <w:autoSpaceDE/>
              <w:autoSpaceDN/>
              <w:bidi w:val="0"/>
              <w:adjustRightInd/>
              <w:snapToGrid/>
              <w:spacing w:before="157" w:beforeLines="50" w:line="240" w:lineRule="auto"/>
              <w:ind w:firstLine="0" w:firstLineChars="0"/>
              <w:jc w:val="center"/>
              <w:textAlignment w:val="auto"/>
              <w:rPr>
                <w:rFonts w:hint="default" w:ascii="Times New Roman" w:hAnsi="Times New Roman" w:eastAsia="宋体" w:cs="Times New Roman"/>
                <w:b/>
                <w:bCs/>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ind w:firstLine="0" w:firstLineChars="0"/>
              <w:jc w:val="center"/>
              <w:textAlignment w:val="auto"/>
              <w:rPr>
                <w:rFonts w:hint="default" w:ascii="Times New Roman" w:hAnsi="Times New Roman" w:eastAsia="宋体" w:cs="Times New Roman"/>
                <w:b/>
                <w:bCs/>
                <w:color w:val="auto"/>
              </w:rPr>
            </w:pPr>
          </w:p>
          <w:p>
            <w:pPr>
              <w:keepNext w:val="0"/>
              <w:keepLines w:val="0"/>
              <w:pageBreakBefore w:val="0"/>
              <w:widowControl w:val="0"/>
              <w:kinsoku/>
              <w:wordWrap/>
              <w:overflowPunct/>
              <w:topLinePunct w:val="0"/>
              <w:autoSpaceDE/>
              <w:autoSpaceDN/>
              <w:bidi w:val="0"/>
              <w:adjustRightInd/>
              <w:snapToGrid/>
              <w:spacing w:before="157" w:beforeLines="50" w:line="240" w:lineRule="auto"/>
              <w:ind w:firstLine="0" w:firstLineChars="0"/>
              <w:jc w:val="center"/>
              <w:textAlignment w:val="auto"/>
              <w:rPr>
                <w:rFonts w:hint="default" w:ascii="Times New Roman" w:hAnsi="Times New Roman" w:eastAsia="宋体" w:cs="Times New Roman"/>
                <w:color w:val="auto"/>
              </w:rPr>
            </w:pPr>
            <w:bookmarkStart w:id="39" w:name="_GoBack"/>
            <w:bookmarkEnd w:id="39"/>
            <w:r>
              <w:rPr>
                <w:rFonts w:hint="default" w:ascii="Times New Roman" w:hAnsi="Times New Roman" w:eastAsia="宋体" w:cs="Times New Roman"/>
                <w:b/>
                <w:bCs/>
                <w:color w:val="auto"/>
              </w:rPr>
              <w:t>表3-</w:t>
            </w:r>
            <w:r>
              <w:rPr>
                <w:rFonts w:hint="default" w:ascii="Times New Roman" w:hAnsi="Times New Roman" w:eastAsia="宋体" w:cs="Times New Roman"/>
                <w:b/>
                <w:bCs/>
                <w:color w:val="auto"/>
                <w:lang w:val="en-US" w:eastAsia="zh-CN"/>
              </w:rPr>
              <w:t>1</w:t>
            </w:r>
            <w:r>
              <w:rPr>
                <w:rFonts w:hint="default" w:ascii="Times New Roman" w:hAnsi="Times New Roman" w:eastAsia="宋体" w:cs="Times New Roman"/>
                <w:b/>
                <w:bCs/>
                <w:color w:val="auto"/>
              </w:rPr>
              <w:t xml:space="preserve"> </w:t>
            </w:r>
            <w:r>
              <w:rPr>
                <w:rFonts w:hint="default" w:ascii="Times New Roman" w:hAnsi="Times New Roman" w:eastAsia="宋体" w:cs="Times New Roman"/>
                <w:b/>
                <w:bCs/>
                <w:color w:val="auto"/>
                <w:lang w:eastAsia="zh-CN"/>
              </w:rPr>
              <w:t>项目周边</w:t>
            </w:r>
            <w:r>
              <w:rPr>
                <w:rFonts w:hint="default" w:ascii="Times New Roman" w:hAnsi="Times New Roman" w:eastAsia="宋体" w:cs="Times New Roman"/>
                <w:b/>
                <w:bCs/>
                <w:color w:val="auto"/>
              </w:rPr>
              <w:t>主要环境保护目标一览表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
              <w:gridCol w:w="616"/>
              <w:gridCol w:w="1098"/>
              <w:gridCol w:w="1261"/>
              <w:gridCol w:w="1275"/>
              <w:gridCol w:w="675"/>
              <w:gridCol w:w="886"/>
              <w:gridCol w:w="1166"/>
              <w:gridCol w:w="957"/>
              <w:gridCol w:w="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环境要素</w:t>
                  </w:r>
                </w:p>
              </w:tc>
              <w:tc>
                <w:tcPr>
                  <w:tcW w:w="691"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保护目标</w:t>
                  </w:r>
                </w:p>
              </w:tc>
              <w:tc>
                <w:tcPr>
                  <w:tcW w:w="1597"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cs="Times New Roman"/>
                      <w:b/>
                      <w:bCs/>
                      <w:color w:val="auto"/>
                      <w:sz w:val="21"/>
                      <w:szCs w:val="21"/>
                    </w:rPr>
                  </w:pPr>
                  <w:r>
                    <w:rPr>
                      <w:rFonts w:cs="Times New Roman"/>
                      <w:b/>
                      <w:bCs/>
                      <w:color w:val="auto"/>
                      <w:sz w:val="21"/>
                      <w:szCs w:val="21"/>
                    </w:rPr>
                    <w:t>地理坐标（°）</w:t>
                  </w:r>
                </w:p>
              </w:tc>
              <w:tc>
                <w:tcPr>
                  <w:tcW w:w="425"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方位</w:t>
                  </w:r>
                </w:p>
              </w:tc>
              <w:tc>
                <w:tcPr>
                  <w:tcW w:w="558"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距离（m）</w:t>
                  </w:r>
                </w:p>
              </w:tc>
              <w:tc>
                <w:tcPr>
                  <w:tcW w:w="734"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规模</w:t>
                  </w:r>
                </w:p>
              </w:tc>
              <w:tc>
                <w:tcPr>
                  <w:tcW w:w="602"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c>
                <w:tcPr>
                  <w:tcW w:w="691"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c>
                <w:tcPr>
                  <w:tcW w:w="794" w:type="pct"/>
                  <w:noWrap w:val="0"/>
                  <w:vAlign w:val="center"/>
                </w:tcPr>
                <w:p>
                  <w:pPr>
                    <w:spacing w:line="240" w:lineRule="auto"/>
                    <w:ind w:firstLine="0" w:firstLineChars="0"/>
                    <w:jc w:val="center"/>
                    <w:rPr>
                      <w:color w:val="auto"/>
                      <w:sz w:val="21"/>
                      <w:szCs w:val="21"/>
                    </w:rPr>
                  </w:pPr>
                  <w:r>
                    <w:rPr>
                      <w:rFonts w:cs="Times New Roman"/>
                      <w:b/>
                      <w:bCs/>
                      <w:color w:val="auto"/>
                      <w:sz w:val="21"/>
                      <w:szCs w:val="21"/>
                    </w:rPr>
                    <w:t>经度</w:t>
                  </w:r>
                </w:p>
              </w:tc>
              <w:tc>
                <w:tcPr>
                  <w:tcW w:w="802" w:type="pct"/>
                  <w:noWrap w:val="0"/>
                  <w:vAlign w:val="center"/>
                </w:tcPr>
                <w:p>
                  <w:pPr>
                    <w:spacing w:line="240" w:lineRule="auto"/>
                    <w:ind w:firstLine="0" w:firstLineChars="0"/>
                    <w:jc w:val="center"/>
                    <w:rPr>
                      <w:color w:val="auto"/>
                      <w:sz w:val="21"/>
                      <w:szCs w:val="21"/>
                    </w:rPr>
                  </w:pPr>
                  <w:r>
                    <w:rPr>
                      <w:rFonts w:cs="Times New Roman"/>
                      <w:b/>
                      <w:bCs/>
                      <w:color w:val="auto"/>
                      <w:sz w:val="21"/>
                      <w:szCs w:val="21"/>
                    </w:rPr>
                    <w:t>纬度</w:t>
                  </w:r>
                </w:p>
              </w:tc>
              <w:tc>
                <w:tcPr>
                  <w:tcW w:w="425"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c>
                <w:tcPr>
                  <w:tcW w:w="558"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c>
                <w:tcPr>
                  <w:tcW w:w="734"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大气环境</w:t>
                  </w: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齐泰经贸有限公司</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102.781733</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25.006670</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71人</w:t>
                  </w:r>
                </w:p>
              </w:tc>
              <w:tc>
                <w:tcPr>
                  <w:tcW w:w="602" w:type="pct"/>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《环境空气质量标准》（GB3095-2012）及其修改单二级标准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金悦酒店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102.781642</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25.006165</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174人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昆玉高速大厦</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102.781288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25.005291</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118人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昌宏路派出所</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102.780888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25.004481</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昌宏社区</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102.780371</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25.004119</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508户，2832人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经开公安分局北区警务室</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rPr>
                    <w:t>102.777806</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eastAsia" w:ascii="Times New Roman" w:hAnsi="Times New Roman" w:eastAsia="宋体" w:cs="Times New Roman"/>
                      <w:b w:val="0"/>
                      <w:bCs w:val="0"/>
                      <w:color w:val="auto"/>
                      <w:sz w:val="21"/>
                      <w:szCs w:val="21"/>
                    </w:rPr>
                    <w:t>25.000943</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ascii="Times New Roman" w:hAnsi="Times New Roman" w:eastAsia="宋体" w:cs="Times New Roman"/>
                      <w:b w:val="0"/>
                      <w:bCs w:val="0"/>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8人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中凰酒店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102.776900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25.000568</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247人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金凯大厦</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102.782538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25.006490</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314人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昆明汇都酒店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102.782264</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25.005632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141人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园丁新村</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102.781948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25.004972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141户，1564人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昆明星河酒店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102.781680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25.004371</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val="0"/>
                      <w:bCs w:val="0"/>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eastAsia" w:cs="Times New Roman"/>
                      <w:b w:val="0"/>
                      <w:bCs w:val="0"/>
                      <w:color w:val="auto"/>
                      <w:sz w:val="21"/>
                      <w:szCs w:val="21"/>
                      <w:lang w:val="en-US" w:eastAsia="zh-CN"/>
                    </w:rPr>
                    <w:t>181人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隆格兰花园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102.781529</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25.003824</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224户，1322人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颐泰苑小区</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102.781197</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25.00293</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341户，1564人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东城国际嘉仕苑</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102.781009</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25.001415</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841户，2564人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云南开发规划设计院</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102.779781</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25.001388</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香颂时光花园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102.783849</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25.004562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332户，1564人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八公里小区</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102.784160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25.005710</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443户，1883人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昆明市人民政府便民服务中心车管分中心</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102.780078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24.996816</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浩源水玻璃厂生活区</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102.796678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24.986618564</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45人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高桥村</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102.794253</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24.984882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232户，864人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云大知城</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102.791249</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24.983638</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455户，2064人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鼎盛酒店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102.792285</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24.980419</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洛桑酒店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102.792236</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24.979571,</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88人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桃李灿烂幼儿园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102.792328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24.978954</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师生共166人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龙吉酒店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102.792344</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24.978847</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233人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rPr>
                    <w:t>云南出入境边防检查总站轮训大队</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102.791550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24.976508</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32人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学院宾馆</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102.792322</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24.974513</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b w:val="0"/>
                      <w:bCs w:val="0"/>
                      <w:color w:val="auto"/>
                      <w:sz w:val="21"/>
                      <w:szCs w:val="21"/>
                      <w:lang w:eastAsia="zh-CN"/>
                    </w:rPr>
                    <w:t>昆明珠宝城</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102.795873</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24.970001</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388户，1564人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云南少数民族服饰文化集成于2引用研究所</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102.797172</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24.966514</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553户，2764人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Theme="minorEastAsia" w:hAnsiTheme="minorEastAsia" w:eastAsiaTheme="minorEastAsia" w:cstheme="minorEastAsia"/>
                      <w:b w:val="0"/>
                      <w:bCs w:val="0"/>
                      <w:color w:val="auto"/>
                      <w:sz w:val="21"/>
                      <w:szCs w:val="21"/>
                      <w:lang w:eastAsia="zh-CN"/>
                    </w:rPr>
                  </w:pPr>
                  <w:r>
                    <w:rPr>
                      <w:rFonts w:hint="eastAsia" w:asciiTheme="minorEastAsia" w:hAnsiTheme="minorEastAsia" w:eastAsiaTheme="minorEastAsia" w:cstheme="minorEastAsia"/>
                      <w:color w:val="auto"/>
                      <w:sz w:val="21"/>
                      <w:szCs w:val="21"/>
                    </w:rPr>
                    <w:t>威尔登国际酒店</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102.804263</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24.969476</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东泰花园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102.792440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24.964442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456户，1777人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东泰花园2期</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102.794800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eastAsia" w:cs="Times New Roman"/>
                      <w:b w:val="0"/>
                      <w:bCs w:val="0"/>
                      <w:color w:val="auto"/>
                      <w:sz w:val="21"/>
                      <w:szCs w:val="21"/>
                      <w:lang w:val="en-US" w:eastAsia="zh-CN"/>
                    </w:rPr>
                    <w:t>2</w:t>
                  </w:r>
                  <w:r>
                    <w:rPr>
                      <w:rFonts w:hint="default" w:ascii="Times New Roman" w:hAnsi="Times New Roman" w:eastAsia="宋体" w:cs="Times New Roman"/>
                      <w:b w:val="0"/>
                      <w:bCs w:val="0"/>
                      <w:color w:val="auto"/>
                      <w:sz w:val="21"/>
                      <w:szCs w:val="21"/>
                    </w:rPr>
                    <w:t>4.964142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433户，1664人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第三期丹槿园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102.792504</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24.961953</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332户，1564人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蓝苑静园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102.834186</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24.961760</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656户，3554人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果林金谷</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102.835816</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24.961052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357户，1678人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果林溪谷</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102.838928</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24.959582</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234户，1064人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锦绣园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102.823650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24.950473</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567户，2980人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建义家园</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102.822663</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24.948134</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434户，1788人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果香园北苑</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102.826032164</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24.947619</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309户，1664人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387"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69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heme="minorEastAsia" w:hAnsiTheme="minorEastAsia" w:eastAsiaTheme="minorEastAsia" w:cstheme="minorEastAsia"/>
                      <w:b w:val="0"/>
                      <w:bCs w:val="0"/>
                      <w:color w:val="auto"/>
                      <w:sz w:val="21"/>
                      <w:szCs w:val="21"/>
                      <w:lang w:val="en-US" w:eastAsia="zh-CN"/>
                    </w:rPr>
                  </w:pPr>
                  <w:r>
                    <w:rPr>
                      <w:rFonts w:hint="eastAsia" w:asciiTheme="minorEastAsia" w:hAnsiTheme="minorEastAsia" w:eastAsiaTheme="minorEastAsia" w:cstheme="minorEastAsia"/>
                      <w:b w:val="0"/>
                      <w:bCs w:val="0"/>
                      <w:color w:val="auto"/>
                      <w:sz w:val="21"/>
                      <w:szCs w:val="21"/>
                      <w:lang w:val="en-US" w:eastAsia="zh-CN"/>
                    </w:rPr>
                    <w:t>果香园南苑</w:t>
                  </w:r>
                </w:p>
              </w:tc>
              <w:tc>
                <w:tcPr>
                  <w:tcW w:w="79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102.825710</w:t>
                  </w:r>
                </w:p>
              </w:tc>
              <w:tc>
                <w:tcPr>
                  <w:tcW w:w="802"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24.945817</w:t>
                  </w:r>
                </w:p>
              </w:tc>
              <w:tc>
                <w:tcPr>
                  <w:tcW w:w="42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eastAsia="zh-CN"/>
                    </w:rPr>
                  </w:pPr>
                  <w:r>
                    <w:rPr>
                      <w:rFonts w:hint="eastAsia" w:cs="Times New Roman"/>
                      <w:color w:val="auto"/>
                      <w:sz w:val="21"/>
                      <w:szCs w:val="21"/>
                      <w:lang w:eastAsia="zh-CN"/>
                    </w:rPr>
                    <w:t>紧邻</w:t>
                  </w:r>
                </w:p>
              </w:tc>
              <w:tc>
                <w:tcPr>
                  <w:tcW w:w="558"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w:t>
                  </w:r>
                </w:p>
              </w:tc>
              <w:tc>
                <w:tcPr>
                  <w:tcW w:w="734"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b w:val="0"/>
                      <w:bCs w:val="0"/>
                      <w:color w:val="auto"/>
                      <w:sz w:val="21"/>
                      <w:szCs w:val="21"/>
                      <w:lang w:val="en-US" w:eastAsia="zh-CN"/>
                    </w:rPr>
                  </w:pPr>
                  <w:r>
                    <w:rPr>
                      <w:rFonts w:hint="eastAsia" w:cs="Times New Roman"/>
                      <w:b w:val="0"/>
                      <w:bCs w:val="0"/>
                      <w:color w:val="auto"/>
                      <w:sz w:val="21"/>
                      <w:szCs w:val="21"/>
                      <w:lang w:val="en-US" w:eastAsia="zh-CN"/>
                    </w:rPr>
                    <w:t>234户，964人</w:t>
                  </w:r>
                </w:p>
              </w:tc>
              <w:tc>
                <w:tcPr>
                  <w:tcW w:w="602" w:type="pct"/>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 w:type="pct"/>
                <w:wAfter w:w="1" w:type="pct"/>
                <w:trHeight w:val="454" w:hRule="atLeast"/>
                <w:jc w:val="center"/>
              </w:trPr>
              <w:tc>
                <w:tcPr>
                  <w:tcW w:w="1079"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声环境</w:t>
                  </w:r>
                </w:p>
              </w:tc>
              <w:tc>
                <w:tcPr>
                  <w:tcW w:w="3917" w:type="pct"/>
                  <w:gridSpan w:val="6"/>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b w:val="0"/>
                      <w:bCs w:val="0"/>
                      <w:color w:val="auto"/>
                      <w:sz w:val="21"/>
                      <w:szCs w:val="21"/>
                      <w:lang w:val="en-US" w:eastAsia="zh-CN"/>
                    </w:rPr>
                    <w:t>同大气环境保护目标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生态环境</w:t>
                  </w:r>
                </w:p>
              </w:tc>
              <w:tc>
                <w:tcPr>
                  <w:tcW w:w="2580"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项目周边动植物</w:t>
                  </w:r>
                </w:p>
              </w:tc>
              <w:tc>
                <w:tcPr>
                  <w:tcW w:w="1338" w:type="pct"/>
                  <w:gridSpan w:val="3"/>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rPr>
                    <w:t>减少生态破坏，保护生态环境</w:t>
                  </w:r>
                </w:p>
              </w:tc>
            </w:tr>
          </w:tbl>
          <w:p>
            <w:pPr>
              <w:keepNext w:val="0"/>
              <w:keepLines w:val="0"/>
              <w:pageBreakBefore w:val="0"/>
              <w:kinsoku/>
              <w:wordWrap/>
              <w:overflowPunct/>
              <w:topLinePunct w:val="0"/>
              <w:autoSpaceDE/>
              <w:autoSpaceDN/>
              <w:bidi w:val="0"/>
              <w:adjustRightInd w:val="0"/>
              <w:spacing w:line="360" w:lineRule="auto"/>
              <w:ind w:firstLine="0" w:firstLineChars="0"/>
              <w:textAlignment w:val="auto"/>
              <w:rPr>
                <w:b/>
                <w:color w:val="auto"/>
                <w:kern w:val="0"/>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4"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color w:val="auto"/>
                <w:kern w:val="0"/>
                <w:szCs w:val="21"/>
              </w:rPr>
              <w:t>评价</w:t>
            </w:r>
          </w:p>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color w:val="auto"/>
                <w:kern w:val="0"/>
                <w:szCs w:val="21"/>
              </w:rPr>
              <w:t>标准</w:t>
            </w:r>
          </w:p>
        </w:tc>
        <w:tc>
          <w:tcPr>
            <w:tcW w:w="4506"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textAlignment w:val="auto"/>
              <w:rPr>
                <w:b/>
                <w:color w:val="auto"/>
                <w:kern w:val="0"/>
                <w:szCs w:val="21"/>
              </w:rPr>
            </w:pPr>
            <w:r>
              <w:rPr>
                <w:rFonts w:hint="eastAsia"/>
                <w:b/>
                <w:color w:val="auto"/>
                <w:kern w:val="0"/>
                <w:szCs w:val="21"/>
                <w:lang w:eastAsia="zh-CN"/>
              </w:rPr>
              <w:t>（一）</w:t>
            </w:r>
            <w:r>
              <w:rPr>
                <w:b/>
                <w:color w:val="auto"/>
                <w:kern w:val="0"/>
                <w:szCs w:val="21"/>
              </w:rPr>
              <w:t>、环境质量标准</w:t>
            </w:r>
          </w:p>
          <w:p>
            <w:pPr>
              <w:ind w:firstLine="482"/>
              <w:rPr>
                <w:rFonts w:cs="Times New Roman"/>
                <w:b/>
                <w:bCs/>
                <w:color w:val="auto"/>
              </w:rPr>
            </w:pPr>
            <w:r>
              <w:rPr>
                <w:rFonts w:hint="eastAsia" w:cs="Times New Roman"/>
                <w:b/>
                <w:bCs/>
                <w:color w:val="auto"/>
              </w:rPr>
              <w:t>1、</w:t>
            </w:r>
            <w:r>
              <w:rPr>
                <w:rFonts w:cs="Times New Roman"/>
                <w:b/>
                <w:bCs/>
                <w:color w:val="auto"/>
              </w:rPr>
              <w:t>环境空气</w:t>
            </w:r>
          </w:p>
          <w:p>
            <w:pPr>
              <w:ind w:firstLine="480"/>
              <w:rPr>
                <w:rFonts w:cs="Times New Roman"/>
                <w:color w:val="auto"/>
              </w:rPr>
            </w:pPr>
            <w:r>
              <w:rPr>
                <w:rFonts w:cs="Times New Roman"/>
                <w:color w:val="auto"/>
              </w:rPr>
              <w:t>项目位于</w:t>
            </w:r>
            <w:r>
              <w:rPr>
                <w:rFonts w:hint="eastAsia" w:cs="Times New Roman"/>
                <w:color w:val="auto"/>
                <w:szCs w:val="21"/>
                <w:lang w:eastAsia="zh-CN"/>
              </w:rPr>
              <w:t>昆明经济技术开发区</w:t>
            </w:r>
            <w:r>
              <w:rPr>
                <w:rFonts w:hint="eastAsia" w:cs="Times New Roman"/>
                <w:color w:val="auto"/>
                <w:szCs w:val="21"/>
                <w:lang w:val="en-US" w:eastAsia="zh-CN"/>
              </w:rPr>
              <w:t>，</w:t>
            </w:r>
            <w:r>
              <w:rPr>
                <w:rFonts w:cs="Times New Roman"/>
                <w:bCs/>
                <w:color w:val="auto"/>
              </w:rPr>
              <w:t>区域环境功能区划为二类区，</w:t>
            </w:r>
            <w:r>
              <w:rPr>
                <w:rFonts w:cs="Times New Roman"/>
                <w:color w:val="auto"/>
              </w:rPr>
              <w:t>环境空气执行《环境空气质量标准》（GB3095-2012）中二级标准，具体标准值见表</w:t>
            </w:r>
            <w:r>
              <w:rPr>
                <w:rFonts w:hint="eastAsia" w:cs="Times New Roman"/>
                <w:color w:val="auto"/>
              </w:rPr>
              <w:t>3-</w:t>
            </w:r>
            <w:r>
              <w:rPr>
                <w:rFonts w:hint="eastAsia" w:cs="Times New Roman"/>
                <w:color w:val="auto"/>
                <w:lang w:val="en-US" w:eastAsia="zh-CN"/>
              </w:rPr>
              <w:t>2</w:t>
            </w:r>
            <w:r>
              <w:rPr>
                <w:rFonts w:cs="Times New Roman"/>
                <w:color w:val="auto"/>
              </w:rPr>
              <w:t>。</w:t>
            </w:r>
          </w:p>
          <w:p>
            <w:pPr>
              <w:spacing w:line="240" w:lineRule="auto"/>
              <w:ind w:firstLine="0" w:firstLineChars="0"/>
              <w:jc w:val="center"/>
              <w:rPr>
                <w:b/>
                <w:bCs/>
                <w:color w:val="auto"/>
              </w:rPr>
            </w:pPr>
            <w:r>
              <w:rPr>
                <w:b/>
                <w:bCs/>
                <w:color w:val="auto"/>
              </w:rPr>
              <w:t>表</w:t>
            </w:r>
            <w:r>
              <w:rPr>
                <w:rFonts w:hint="eastAsia"/>
                <w:b/>
                <w:bCs/>
                <w:color w:val="auto"/>
              </w:rPr>
              <w:t>3-</w:t>
            </w:r>
            <w:r>
              <w:rPr>
                <w:rFonts w:hint="eastAsia"/>
                <w:b/>
                <w:bCs/>
                <w:color w:val="auto"/>
                <w:lang w:val="en-US" w:eastAsia="zh-CN"/>
              </w:rPr>
              <w:t>2</w:t>
            </w:r>
            <w:r>
              <w:rPr>
                <w:b/>
                <w:bCs/>
                <w:color w:val="auto"/>
              </w:rPr>
              <w:t xml:space="preserve">   环境空气质量标准</w:t>
            </w:r>
          </w:p>
          <w:tbl>
            <w:tblPr>
              <w:tblStyle w:val="22"/>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51"/>
              <w:gridCol w:w="2053"/>
              <w:gridCol w:w="1827"/>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3" w:hRule="atLeast"/>
                <w:jc w:val="center"/>
              </w:trPr>
              <w:tc>
                <w:tcPr>
                  <w:tcW w:w="1333"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污染物名称</w:t>
                  </w:r>
                </w:p>
              </w:tc>
              <w:tc>
                <w:tcPr>
                  <w:tcW w:w="1272"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取值时间</w:t>
                  </w:r>
                </w:p>
              </w:tc>
              <w:tc>
                <w:tcPr>
                  <w:tcW w:w="1132"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二级标准浓度限值</w:t>
                  </w:r>
                </w:p>
              </w:tc>
              <w:tc>
                <w:tcPr>
                  <w:tcW w:w="1263"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浓度单位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TSP</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200</w:t>
                  </w:r>
                </w:p>
              </w:tc>
              <w:tc>
                <w:tcPr>
                  <w:tcW w:w="126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μg/m</w:t>
                  </w:r>
                  <w:r>
                    <w:rPr>
                      <w:rFonts w:cs="Times New Roman"/>
                      <w:color w:val="auto"/>
                      <w:sz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2"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300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SO</w:t>
                  </w:r>
                  <w:r>
                    <w:rPr>
                      <w:rFonts w:cs="Times New Roman"/>
                      <w:color w:val="auto"/>
                      <w:sz w:val="21"/>
                      <w:vertAlign w:val="subscript"/>
                    </w:rPr>
                    <w:t>2</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60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150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9"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1小时平均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500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4"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PM</w:t>
                  </w:r>
                  <w:r>
                    <w:rPr>
                      <w:rFonts w:cs="Times New Roman"/>
                      <w:color w:val="auto"/>
                      <w:sz w:val="21"/>
                      <w:vertAlign w:val="subscript"/>
                    </w:rPr>
                    <w:t>10</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70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5"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150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2"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PM</w:t>
                  </w:r>
                  <w:r>
                    <w:rPr>
                      <w:rFonts w:cs="Times New Roman"/>
                      <w:color w:val="auto"/>
                      <w:sz w:val="21"/>
                      <w:vertAlign w:val="subscript"/>
                    </w:rPr>
                    <w:t>2.5</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35</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7"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75</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NO</w:t>
                  </w:r>
                  <w:r>
                    <w:rPr>
                      <w:rFonts w:cs="Times New Roman"/>
                      <w:color w:val="auto"/>
                      <w:sz w:val="21"/>
                      <w:vertAlign w:val="subscript"/>
                    </w:rPr>
                    <w:t>2</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40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80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1小时平均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200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NOx</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年平均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50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100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1小时平均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250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CO</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24小时平均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4</w:t>
                  </w:r>
                </w:p>
              </w:tc>
              <w:tc>
                <w:tcPr>
                  <w:tcW w:w="126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mg/m</w:t>
                  </w:r>
                  <w:r>
                    <w:rPr>
                      <w:rFonts w:cs="Times New Roman"/>
                      <w:color w:val="auto"/>
                      <w:sz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9"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1小时平均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10</w:t>
                  </w:r>
                </w:p>
              </w:tc>
              <w:tc>
                <w:tcPr>
                  <w:tcW w:w="1263"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0" w:hRule="atLeast"/>
                <w:jc w:val="center"/>
              </w:trPr>
              <w:tc>
                <w:tcPr>
                  <w:tcW w:w="133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O</w:t>
                  </w:r>
                  <w:r>
                    <w:rPr>
                      <w:rFonts w:cs="Times New Roman"/>
                      <w:color w:val="auto"/>
                      <w:sz w:val="21"/>
                      <w:vertAlign w:val="subscript"/>
                    </w:rPr>
                    <w:t>3</w:t>
                  </w: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日最大8小时评价</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160</w:t>
                  </w:r>
                </w:p>
              </w:tc>
              <w:tc>
                <w:tcPr>
                  <w:tcW w:w="1263"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μg/m</w:t>
                  </w:r>
                  <w:r>
                    <w:rPr>
                      <w:rFonts w:cs="Times New Roman"/>
                      <w:color w:val="auto"/>
                      <w:sz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9" w:hRule="atLeast"/>
                <w:jc w:val="center"/>
              </w:trPr>
              <w:tc>
                <w:tcPr>
                  <w:tcW w:w="1333" w:type="pct"/>
                  <w:vMerge w:val="continue"/>
                  <w:noWrap w:val="0"/>
                  <w:vAlign w:val="center"/>
                </w:tcPr>
                <w:p>
                  <w:pPr>
                    <w:spacing w:line="240" w:lineRule="auto"/>
                    <w:ind w:firstLine="0" w:firstLineChars="0"/>
                    <w:jc w:val="center"/>
                    <w:rPr>
                      <w:rFonts w:cs="Times New Roman"/>
                      <w:color w:val="auto"/>
                      <w:sz w:val="21"/>
                    </w:rPr>
                  </w:pPr>
                </w:p>
              </w:tc>
              <w:tc>
                <w:tcPr>
                  <w:tcW w:w="1272" w:type="pct"/>
                  <w:noWrap w:val="0"/>
                  <w:vAlign w:val="center"/>
                </w:tcPr>
                <w:p>
                  <w:pPr>
                    <w:spacing w:line="240" w:lineRule="auto"/>
                    <w:ind w:firstLine="0" w:firstLineChars="0"/>
                    <w:jc w:val="center"/>
                    <w:rPr>
                      <w:rFonts w:cs="Times New Roman"/>
                      <w:color w:val="auto"/>
                      <w:sz w:val="21"/>
                    </w:rPr>
                  </w:pPr>
                  <w:r>
                    <w:rPr>
                      <w:rFonts w:cs="Times New Roman"/>
                      <w:color w:val="auto"/>
                      <w:sz w:val="21"/>
                    </w:rPr>
                    <w:t>1小时平均</w:t>
                  </w:r>
                </w:p>
              </w:tc>
              <w:tc>
                <w:tcPr>
                  <w:tcW w:w="1132" w:type="pct"/>
                  <w:noWrap w:val="0"/>
                  <w:vAlign w:val="center"/>
                </w:tcPr>
                <w:p>
                  <w:pPr>
                    <w:spacing w:line="240" w:lineRule="auto"/>
                    <w:ind w:firstLine="0" w:firstLineChars="0"/>
                    <w:jc w:val="center"/>
                    <w:rPr>
                      <w:rFonts w:cs="Times New Roman"/>
                      <w:color w:val="auto"/>
                      <w:sz w:val="21"/>
                    </w:rPr>
                  </w:pPr>
                  <w:r>
                    <w:rPr>
                      <w:rFonts w:cs="Times New Roman"/>
                      <w:color w:val="auto"/>
                      <w:sz w:val="21"/>
                    </w:rPr>
                    <w:t>200</w:t>
                  </w:r>
                </w:p>
              </w:tc>
              <w:tc>
                <w:tcPr>
                  <w:tcW w:w="1263" w:type="pct"/>
                  <w:vMerge w:val="continue"/>
                  <w:noWrap w:val="0"/>
                  <w:vAlign w:val="center"/>
                </w:tcPr>
                <w:p>
                  <w:pPr>
                    <w:spacing w:line="240" w:lineRule="auto"/>
                    <w:ind w:firstLine="0" w:firstLineChars="0"/>
                    <w:jc w:val="center"/>
                    <w:rPr>
                      <w:rFonts w:cs="Times New Roman"/>
                      <w:color w:val="auto"/>
                      <w:sz w:val="21"/>
                    </w:rPr>
                  </w:pPr>
                </w:p>
              </w:tc>
            </w:tr>
          </w:tbl>
          <w:p>
            <w:pPr>
              <w:ind w:firstLine="480"/>
              <w:rPr>
                <w:rFonts w:cs="Times New Roman"/>
                <w:color w:val="auto"/>
              </w:rPr>
            </w:pPr>
            <w:r>
              <w:rPr>
                <w:rFonts w:cs="Times New Roman"/>
                <w:color w:val="auto"/>
              </w:rPr>
              <w:t>（2）地表水</w:t>
            </w:r>
          </w:p>
          <w:p>
            <w:pPr>
              <w:ind w:firstLine="480"/>
              <w:rPr>
                <w:rFonts w:cs="Times New Roman"/>
                <w:bCs/>
                <w:color w:val="auto"/>
              </w:rPr>
            </w:pPr>
            <w:r>
              <w:rPr>
                <w:rFonts w:cs="Times New Roman"/>
                <w:color w:val="auto"/>
              </w:rPr>
              <w:t>本项目</w:t>
            </w:r>
            <w:r>
              <w:rPr>
                <w:rFonts w:hint="eastAsia" w:cs="Times New Roman"/>
                <w:color w:val="auto"/>
                <w:lang w:eastAsia="zh-CN"/>
              </w:rPr>
              <w:t>附近</w:t>
            </w:r>
            <w:r>
              <w:rPr>
                <w:rFonts w:cs="Times New Roman"/>
                <w:color w:val="auto"/>
              </w:rPr>
              <w:t>地表水体为</w:t>
            </w:r>
            <w:r>
              <w:rPr>
                <w:rFonts w:hint="eastAsia" w:cs="Times New Roman"/>
                <w:color w:val="auto"/>
                <w:lang w:eastAsia="zh-CN"/>
              </w:rPr>
              <w:t>宝象</w:t>
            </w:r>
            <w:r>
              <w:rPr>
                <w:rFonts w:cs="Times New Roman"/>
                <w:color w:val="auto"/>
              </w:rPr>
              <w:t>河</w:t>
            </w:r>
            <w:r>
              <w:rPr>
                <w:rFonts w:hint="eastAsia" w:cs="Times New Roman"/>
                <w:color w:val="auto"/>
                <w:lang w:eastAsia="zh-CN"/>
              </w:rPr>
              <w:t>、</w:t>
            </w:r>
            <w:r>
              <w:rPr>
                <w:rFonts w:hint="eastAsia" w:cs="Times New Roman"/>
                <w:color w:val="auto"/>
                <w:lang w:val="en-US" w:eastAsia="zh-CN"/>
              </w:rPr>
              <w:t>马料河、洛龙河</w:t>
            </w:r>
            <w:r>
              <w:rPr>
                <w:rFonts w:hint="eastAsia" w:cs="Times New Roman"/>
                <w:bCs/>
                <w:color w:val="auto"/>
              </w:rPr>
              <w:t>，</w:t>
            </w:r>
            <w:r>
              <w:rPr>
                <w:rFonts w:hint="eastAsia" w:cs="Times New Roman"/>
                <w:color w:val="auto"/>
              </w:rPr>
              <w:t>根据</w:t>
            </w:r>
            <w:r>
              <w:rPr>
                <w:rFonts w:hint="eastAsia" w:ascii="宋体" w:hAnsi="宋体" w:eastAsia="宋体" w:cs="宋体"/>
                <w:color w:val="auto"/>
                <w:kern w:val="0"/>
                <w:sz w:val="24"/>
                <w:szCs w:val="24"/>
                <w:lang w:val="en-US" w:eastAsia="zh-CN" w:bidi="ar"/>
              </w:rPr>
              <w:t>《云南省水功能区划（2014 年修订 ）》，</w:t>
            </w:r>
            <w:r>
              <w:rPr>
                <w:rFonts w:hint="eastAsia" w:cs="Times New Roman"/>
                <w:color w:val="auto"/>
              </w:rPr>
              <w:t>执行《地表水环境质量标准》（GB3838-2002）表1中的Ⅲ类水质标准</w:t>
            </w:r>
            <w:r>
              <w:rPr>
                <w:rFonts w:cs="Times New Roman"/>
                <w:bCs/>
                <w:color w:val="auto"/>
              </w:rPr>
              <w:t>，</w:t>
            </w:r>
            <w:r>
              <w:rPr>
                <w:rFonts w:cs="Times New Roman"/>
                <w:color w:val="auto"/>
              </w:rPr>
              <w:t>具体标准值见表</w:t>
            </w:r>
            <w:r>
              <w:rPr>
                <w:rFonts w:hint="eastAsia" w:cs="Times New Roman"/>
                <w:color w:val="auto"/>
              </w:rPr>
              <w:t>3</w:t>
            </w:r>
            <w:r>
              <w:rPr>
                <w:rFonts w:cs="Times New Roman"/>
                <w:color w:val="auto"/>
              </w:rPr>
              <w:t>-</w:t>
            </w:r>
            <w:r>
              <w:rPr>
                <w:rFonts w:hint="eastAsia" w:cs="Times New Roman"/>
                <w:color w:val="auto"/>
                <w:lang w:val="en-US" w:eastAsia="zh-CN"/>
              </w:rPr>
              <w:t>3</w:t>
            </w:r>
            <w:r>
              <w:rPr>
                <w:rFonts w:cs="Times New Roman"/>
                <w:color w:val="auto"/>
              </w:rPr>
              <w:t>。</w:t>
            </w:r>
          </w:p>
          <w:p>
            <w:pPr>
              <w:spacing w:line="240" w:lineRule="auto"/>
              <w:ind w:firstLine="0" w:firstLineChars="0"/>
              <w:jc w:val="center"/>
              <w:rPr>
                <w:b/>
                <w:bCs/>
                <w:color w:val="auto"/>
              </w:rPr>
            </w:pPr>
            <w:r>
              <w:rPr>
                <w:b/>
                <w:bCs/>
                <w:color w:val="auto"/>
              </w:rPr>
              <w:t>表</w:t>
            </w:r>
            <w:r>
              <w:rPr>
                <w:rFonts w:hint="eastAsia"/>
                <w:b/>
                <w:bCs/>
                <w:color w:val="auto"/>
              </w:rPr>
              <w:t>3-</w:t>
            </w:r>
            <w:r>
              <w:rPr>
                <w:rFonts w:hint="eastAsia"/>
                <w:b/>
                <w:bCs/>
                <w:color w:val="auto"/>
                <w:lang w:val="en-US" w:eastAsia="zh-CN"/>
              </w:rPr>
              <w:t>3</w:t>
            </w:r>
            <w:r>
              <w:rPr>
                <w:b/>
                <w:bCs/>
                <w:color w:val="auto"/>
              </w:rPr>
              <w:t xml:space="preserve">   地表水环境质量标准限值</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34"/>
              <w:gridCol w:w="1850"/>
              <w:gridCol w:w="926"/>
              <w:gridCol w:w="817"/>
              <w:gridCol w:w="696"/>
              <w:gridCol w:w="1394"/>
              <w:gridCol w:w="926"/>
              <w:gridCol w:w="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序号</w:t>
                  </w:r>
                </w:p>
              </w:tc>
              <w:tc>
                <w:tcPr>
                  <w:tcW w:w="1164"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污染物名称</w:t>
                  </w:r>
                </w:p>
              </w:tc>
              <w:tc>
                <w:tcPr>
                  <w:tcW w:w="583"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标准值</w:t>
                  </w:r>
                </w:p>
              </w:tc>
              <w:tc>
                <w:tcPr>
                  <w:tcW w:w="514"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单位</w:t>
                  </w:r>
                </w:p>
              </w:tc>
              <w:tc>
                <w:tcPr>
                  <w:tcW w:w="438"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序号</w:t>
                  </w:r>
                </w:p>
              </w:tc>
              <w:tc>
                <w:tcPr>
                  <w:tcW w:w="877"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污染物名称</w:t>
                  </w:r>
                </w:p>
              </w:tc>
              <w:tc>
                <w:tcPr>
                  <w:tcW w:w="583"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标准值</w:t>
                  </w:r>
                </w:p>
              </w:tc>
              <w:tc>
                <w:tcPr>
                  <w:tcW w:w="438"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cs="Times New Roman"/>
                      <w:color w:val="auto"/>
                      <w:sz w:val="21"/>
                    </w:rPr>
                  </w:pPr>
                  <w:r>
                    <w:rPr>
                      <w:rFonts w:cs="Times New Roman"/>
                      <w:color w:val="auto"/>
                      <w:sz w:val="21"/>
                    </w:rPr>
                    <w:t>1</w:t>
                  </w:r>
                </w:p>
              </w:tc>
              <w:tc>
                <w:tcPr>
                  <w:tcW w:w="1164" w:type="pct"/>
                  <w:noWrap w:val="0"/>
                  <w:vAlign w:val="center"/>
                </w:tcPr>
                <w:p>
                  <w:pPr>
                    <w:spacing w:line="240" w:lineRule="auto"/>
                    <w:ind w:firstLine="0" w:firstLineChars="0"/>
                    <w:jc w:val="center"/>
                    <w:rPr>
                      <w:rFonts w:cs="Times New Roman"/>
                      <w:color w:val="auto"/>
                      <w:sz w:val="21"/>
                    </w:rPr>
                  </w:pPr>
                  <w:r>
                    <w:rPr>
                      <w:rFonts w:cs="Times New Roman"/>
                      <w:color w:val="auto"/>
                      <w:sz w:val="21"/>
                    </w:rPr>
                    <w:t>pH</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6-9</w:t>
                  </w:r>
                </w:p>
              </w:tc>
              <w:tc>
                <w:tcPr>
                  <w:tcW w:w="514" w:type="pct"/>
                  <w:noWrap w:val="0"/>
                  <w:vAlign w:val="center"/>
                </w:tcPr>
                <w:p>
                  <w:pPr>
                    <w:spacing w:line="240" w:lineRule="auto"/>
                    <w:ind w:firstLine="0" w:firstLineChars="0"/>
                    <w:jc w:val="center"/>
                    <w:rPr>
                      <w:rFonts w:cs="Times New Roman"/>
                      <w:color w:val="auto"/>
                      <w:sz w:val="21"/>
                    </w:rPr>
                  </w:pPr>
                  <w:r>
                    <w:rPr>
                      <w:rFonts w:cs="Times New Roman"/>
                      <w:color w:val="auto"/>
                      <w:sz w:val="21"/>
                    </w:rPr>
                    <w:t>无量纲</w:t>
                  </w:r>
                </w:p>
              </w:tc>
              <w:tc>
                <w:tcPr>
                  <w:tcW w:w="438"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10</w:t>
                  </w:r>
                </w:p>
              </w:tc>
              <w:tc>
                <w:tcPr>
                  <w:tcW w:w="877" w:type="pct"/>
                  <w:noWrap w:val="0"/>
                  <w:vAlign w:val="center"/>
                </w:tcPr>
                <w:p>
                  <w:pPr>
                    <w:spacing w:line="240" w:lineRule="auto"/>
                    <w:ind w:firstLine="0" w:firstLineChars="0"/>
                    <w:jc w:val="center"/>
                    <w:rPr>
                      <w:rFonts w:cs="Times New Roman"/>
                      <w:color w:val="auto"/>
                      <w:sz w:val="21"/>
                    </w:rPr>
                  </w:pPr>
                  <w:r>
                    <w:rPr>
                      <w:rFonts w:cs="Times New Roman"/>
                      <w:color w:val="auto"/>
                      <w:sz w:val="21"/>
                    </w:rPr>
                    <w:t>氨氮</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≤1.0</w:t>
                  </w:r>
                </w:p>
              </w:tc>
              <w:tc>
                <w:tcPr>
                  <w:tcW w:w="438"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cs="Times New Roman"/>
                      <w:color w:val="auto"/>
                      <w:sz w:val="21"/>
                    </w:rPr>
                  </w:pPr>
                  <w:r>
                    <w:rPr>
                      <w:rFonts w:cs="Times New Roman"/>
                      <w:color w:val="auto"/>
                      <w:sz w:val="21"/>
                    </w:rPr>
                    <w:t>2</w:t>
                  </w:r>
                </w:p>
              </w:tc>
              <w:tc>
                <w:tcPr>
                  <w:tcW w:w="1164" w:type="pct"/>
                  <w:noWrap w:val="0"/>
                  <w:vAlign w:val="center"/>
                </w:tcPr>
                <w:p>
                  <w:pPr>
                    <w:spacing w:line="240" w:lineRule="auto"/>
                    <w:ind w:firstLine="0" w:firstLineChars="0"/>
                    <w:jc w:val="center"/>
                    <w:rPr>
                      <w:rFonts w:cs="Times New Roman"/>
                      <w:color w:val="auto"/>
                      <w:sz w:val="21"/>
                    </w:rPr>
                  </w:pPr>
                  <w:r>
                    <w:rPr>
                      <w:rFonts w:cs="Times New Roman"/>
                      <w:color w:val="auto"/>
                      <w:sz w:val="21"/>
                    </w:rPr>
                    <w:t>溶解氧</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5</w:t>
                  </w:r>
                </w:p>
              </w:tc>
              <w:tc>
                <w:tcPr>
                  <w:tcW w:w="514" w:type="pct"/>
                  <w:vMerge w:val="restart"/>
                  <w:noWrap w:val="0"/>
                  <w:vAlign w:val="center"/>
                </w:tcPr>
                <w:p>
                  <w:pPr>
                    <w:spacing w:line="240" w:lineRule="auto"/>
                    <w:ind w:left="0" w:leftChars="0" w:firstLine="0" w:firstLineChars="0"/>
                    <w:jc w:val="center"/>
                    <w:rPr>
                      <w:rFonts w:cs="Times New Roman"/>
                      <w:color w:val="auto"/>
                      <w:sz w:val="21"/>
                    </w:rPr>
                  </w:pPr>
                  <w:r>
                    <w:rPr>
                      <w:rFonts w:cs="Times New Roman"/>
                      <w:color w:val="auto"/>
                      <w:sz w:val="21"/>
                    </w:rPr>
                    <w:t>mg/L</w:t>
                  </w:r>
                </w:p>
              </w:tc>
              <w:tc>
                <w:tcPr>
                  <w:tcW w:w="438"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11</w:t>
                  </w:r>
                </w:p>
              </w:tc>
              <w:tc>
                <w:tcPr>
                  <w:tcW w:w="877" w:type="pct"/>
                  <w:noWrap w:val="0"/>
                  <w:vAlign w:val="center"/>
                </w:tcPr>
                <w:p>
                  <w:pPr>
                    <w:spacing w:line="240" w:lineRule="auto"/>
                    <w:ind w:firstLine="0" w:firstLineChars="0"/>
                    <w:jc w:val="center"/>
                    <w:rPr>
                      <w:rFonts w:cs="Times New Roman"/>
                      <w:color w:val="auto"/>
                      <w:sz w:val="21"/>
                    </w:rPr>
                  </w:pPr>
                  <w:r>
                    <w:rPr>
                      <w:rFonts w:cs="Times New Roman"/>
                      <w:color w:val="auto"/>
                      <w:sz w:val="21"/>
                    </w:rPr>
                    <w:t>悬浮物</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w:t>
                  </w:r>
                </w:p>
              </w:tc>
              <w:tc>
                <w:tcPr>
                  <w:tcW w:w="438"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cs="Times New Roman"/>
                      <w:color w:val="auto"/>
                      <w:sz w:val="21"/>
                    </w:rPr>
                  </w:pPr>
                  <w:r>
                    <w:rPr>
                      <w:rFonts w:cs="Times New Roman"/>
                      <w:color w:val="auto"/>
                      <w:sz w:val="21"/>
                    </w:rPr>
                    <w:t>3</w:t>
                  </w:r>
                </w:p>
              </w:tc>
              <w:tc>
                <w:tcPr>
                  <w:tcW w:w="1164" w:type="pct"/>
                  <w:noWrap w:val="0"/>
                  <w:vAlign w:val="center"/>
                </w:tcPr>
                <w:p>
                  <w:pPr>
                    <w:spacing w:line="240" w:lineRule="auto"/>
                    <w:ind w:firstLine="0" w:firstLineChars="0"/>
                    <w:jc w:val="center"/>
                    <w:rPr>
                      <w:rFonts w:cs="Times New Roman"/>
                      <w:color w:val="auto"/>
                      <w:sz w:val="21"/>
                    </w:rPr>
                  </w:pPr>
                  <w:r>
                    <w:rPr>
                      <w:rFonts w:cs="Times New Roman"/>
                      <w:color w:val="auto"/>
                      <w:sz w:val="21"/>
                    </w:rPr>
                    <w:t>COD</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≤20</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12</w:t>
                  </w:r>
                </w:p>
              </w:tc>
              <w:tc>
                <w:tcPr>
                  <w:tcW w:w="877" w:type="pct"/>
                  <w:noWrap w:val="0"/>
                  <w:vAlign w:val="center"/>
                </w:tcPr>
                <w:p>
                  <w:pPr>
                    <w:spacing w:line="240" w:lineRule="auto"/>
                    <w:ind w:firstLine="0" w:firstLineChars="0"/>
                    <w:jc w:val="center"/>
                    <w:rPr>
                      <w:rFonts w:cs="Times New Roman"/>
                      <w:color w:val="auto"/>
                      <w:sz w:val="21"/>
                    </w:rPr>
                  </w:pPr>
                  <w:r>
                    <w:rPr>
                      <w:rFonts w:cs="Times New Roman"/>
                      <w:color w:val="auto"/>
                      <w:sz w:val="21"/>
                    </w:rPr>
                    <w:t>石油类</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≤0.05</w:t>
                  </w:r>
                </w:p>
              </w:tc>
              <w:tc>
                <w:tcPr>
                  <w:tcW w:w="438"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cs="Times New Roman"/>
                      <w:color w:val="auto"/>
                      <w:sz w:val="21"/>
                    </w:rPr>
                  </w:pPr>
                  <w:r>
                    <w:rPr>
                      <w:rFonts w:cs="Times New Roman"/>
                      <w:color w:val="auto"/>
                      <w:sz w:val="21"/>
                    </w:rPr>
                    <w:t>4</w:t>
                  </w:r>
                </w:p>
              </w:tc>
              <w:tc>
                <w:tcPr>
                  <w:tcW w:w="1164" w:type="pct"/>
                  <w:noWrap w:val="0"/>
                  <w:vAlign w:val="center"/>
                </w:tcPr>
                <w:p>
                  <w:pPr>
                    <w:spacing w:line="240" w:lineRule="auto"/>
                    <w:ind w:firstLine="0" w:firstLineChars="0"/>
                    <w:jc w:val="center"/>
                    <w:rPr>
                      <w:rFonts w:cs="Times New Roman"/>
                      <w:color w:val="auto"/>
                      <w:sz w:val="21"/>
                    </w:rPr>
                  </w:pPr>
                  <w:r>
                    <w:rPr>
                      <w:rFonts w:cs="Times New Roman"/>
                      <w:color w:val="auto"/>
                      <w:sz w:val="21"/>
                    </w:rPr>
                    <w:t>高锰酸盐指数</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≤6</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13</w:t>
                  </w:r>
                </w:p>
              </w:tc>
              <w:tc>
                <w:tcPr>
                  <w:tcW w:w="877" w:type="pct"/>
                  <w:noWrap w:val="0"/>
                  <w:vAlign w:val="center"/>
                </w:tcPr>
                <w:p>
                  <w:pPr>
                    <w:spacing w:line="240" w:lineRule="auto"/>
                    <w:ind w:firstLine="0" w:firstLineChars="0"/>
                    <w:jc w:val="center"/>
                    <w:rPr>
                      <w:rFonts w:cs="Times New Roman"/>
                      <w:color w:val="auto"/>
                      <w:sz w:val="21"/>
                    </w:rPr>
                  </w:pPr>
                  <w:r>
                    <w:rPr>
                      <w:rFonts w:cs="Times New Roman"/>
                      <w:color w:val="auto"/>
                      <w:sz w:val="21"/>
                    </w:rPr>
                    <w:t>粪大肠菌群</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≤10000</w:t>
                  </w:r>
                </w:p>
              </w:tc>
              <w:tc>
                <w:tcPr>
                  <w:tcW w:w="438" w:type="pct"/>
                  <w:noWrap w:val="0"/>
                  <w:vAlign w:val="center"/>
                </w:tcPr>
                <w:p>
                  <w:pPr>
                    <w:spacing w:line="240" w:lineRule="auto"/>
                    <w:ind w:firstLine="0" w:firstLineChars="0"/>
                    <w:jc w:val="center"/>
                    <w:rPr>
                      <w:rFonts w:cs="Times New Roman"/>
                      <w:color w:val="auto"/>
                      <w:sz w:val="21"/>
                    </w:rPr>
                  </w:pPr>
                  <w:r>
                    <w:rPr>
                      <w:rFonts w:cs="Times New Roman"/>
                      <w:color w:val="auto"/>
                      <w:sz w:val="21"/>
                    </w:rPr>
                    <w:t>L/个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248" w:hRule="atLeast"/>
                <w:jc w:val="center"/>
              </w:trPr>
              <w:tc>
                <w:tcPr>
                  <w:tcW w:w="399" w:type="pct"/>
                  <w:noWrap w:val="0"/>
                  <w:vAlign w:val="center"/>
                </w:tcPr>
                <w:p>
                  <w:pPr>
                    <w:spacing w:line="240" w:lineRule="auto"/>
                    <w:ind w:firstLine="0" w:firstLineChars="0"/>
                    <w:jc w:val="center"/>
                    <w:rPr>
                      <w:rFonts w:cs="Times New Roman"/>
                      <w:color w:val="auto"/>
                      <w:sz w:val="21"/>
                    </w:rPr>
                  </w:pPr>
                  <w:r>
                    <w:rPr>
                      <w:rFonts w:cs="Times New Roman"/>
                      <w:color w:val="auto"/>
                      <w:sz w:val="21"/>
                    </w:rPr>
                    <w:t>5</w:t>
                  </w:r>
                </w:p>
              </w:tc>
              <w:tc>
                <w:tcPr>
                  <w:tcW w:w="1164" w:type="pct"/>
                  <w:noWrap w:val="0"/>
                  <w:vAlign w:val="center"/>
                </w:tcPr>
                <w:p>
                  <w:pPr>
                    <w:spacing w:line="240" w:lineRule="auto"/>
                    <w:ind w:firstLine="0" w:firstLineChars="0"/>
                    <w:jc w:val="center"/>
                    <w:rPr>
                      <w:rFonts w:cs="Times New Roman"/>
                      <w:color w:val="auto"/>
                      <w:sz w:val="21"/>
                    </w:rPr>
                  </w:pPr>
                  <w:r>
                    <w:rPr>
                      <w:rFonts w:cs="Times New Roman"/>
                      <w:color w:val="auto"/>
                      <w:sz w:val="21"/>
                    </w:rPr>
                    <w:t>BOD</w:t>
                  </w:r>
                  <w:r>
                    <w:rPr>
                      <w:rFonts w:cs="Times New Roman"/>
                      <w:color w:val="auto"/>
                      <w:sz w:val="21"/>
                      <w:vertAlign w:val="subscript"/>
                    </w:rPr>
                    <w:t>5</w:t>
                  </w:r>
                </w:p>
              </w:tc>
              <w:tc>
                <w:tcPr>
                  <w:tcW w:w="583" w:type="pct"/>
                  <w:noWrap w:val="0"/>
                  <w:vAlign w:val="center"/>
                </w:tcPr>
                <w:p>
                  <w:pPr>
                    <w:spacing w:line="240" w:lineRule="auto"/>
                    <w:ind w:firstLine="0" w:firstLineChars="0"/>
                    <w:jc w:val="center"/>
                    <w:rPr>
                      <w:rFonts w:cs="Times New Roman"/>
                      <w:color w:val="auto"/>
                      <w:sz w:val="21"/>
                    </w:rPr>
                  </w:pPr>
                  <w:r>
                    <w:rPr>
                      <w:rFonts w:cs="Times New Roman"/>
                      <w:color w:val="auto"/>
                      <w:sz w:val="21"/>
                    </w:rPr>
                    <w:t>≤4</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14</w:t>
                  </w:r>
                </w:p>
              </w:tc>
              <w:tc>
                <w:tcPr>
                  <w:tcW w:w="877" w:type="pct"/>
                  <w:noWrap w:val="0"/>
                  <w:vAlign w:val="center"/>
                </w:tcPr>
                <w:p>
                  <w:pPr>
                    <w:spacing w:line="240" w:lineRule="auto"/>
                    <w:ind w:firstLine="0" w:firstLineChars="0"/>
                    <w:jc w:val="center"/>
                    <w:rPr>
                      <w:rFonts w:hint="eastAsia" w:eastAsia="宋体" w:cs="Times New Roman"/>
                      <w:color w:val="auto"/>
                      <w:sz w:val="21"/>
                      <w:lang w:eastAsia="zh-CN"/>
                    </w:rPr>
                  </w:pPr>
                  <w:r>
                    <w:rPr>
                      <w:rFonts w:hint="eastAsia" w:cs="Times New Roman"/>
                      <w:color w:val="auto"/>
                      <w:sz w:val="21"/>
                      <w:lang w:eastAsia="zh-CN"/>
                    </w:rPr>
                    <w:t>总磷</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0.2</w:t>
                  </w:r>
                </w:p>
              </w:tc>
              <w:tc>
                <w:tcPr>
                  <w:tcW w:w="438" w:type="pct"/>
                  <w:vMerge w:val="restart"/>
                  <w:noWrap w:val="0"/>
                  <w:vAlign w:val="center"/>
                </w:tcPr>
                <w:p>
                  <w:pPr>
                    <w:spacing w:line="240" w:lineRule="auto"/>
                    <w:ind w:firstLine="0" w:firstLineChars="0"/>
                    <w:jc w:val="center"/>
                    <w:rPr>
                      <w:rFonts w:cs="Times New Roman"/>
                      <w:color w:val="auto"/>
                      <w:sz w:val="21"/>
                    </w:rPr>
                  </w:pPr>
                  <w:r>
                    <w:rPr>
                      <w:rFonts w:cs="Times New Roman"/>
                      <w:color w:val="auto"/>
                      <w:sz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hint="eastAsia" w:eastAsia="宋体" w:cs="Times New Roman"/>
                      <w:color w:val="auto"/>
                      <w:sz w:val="21"/>
                      <w:lang w:val="en-US" w:eastAsia="zh-CN"/>
                    </w:rPr>
                  </w:pPr>
                  <w:r>
                    <w:rPr>
                      <w:rFonts w:hint="eastAsia" w:cs="Times New Roman"/>
                      <w:color w:val="auto"/>
                      <w:sz w:val="21"/>
                      <w:lang w:val="en-US" w:eastAsia="zh-CN"/>
                    </w:rPr>
                    <w:t>6</w:t>
                  </w:r>
                </w:p>
              </w:tc>
              <w:tc>
                <w:tcPr>
                  <w:tcW w:w="1164"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阴离子表面活性剂</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0.2</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cs="Times New Roman"/>
                      <w:color w:val="auto"/>
                      <w:sz w:val="21"/>
                      <w:lang w:val="en-US" w:eastAsia="zh-CN"/>
                    </w:rPr>
                  </w:pPr>
                  <w:r>
                    <w:rPr>
                      <w:rFonts w:hint="eastAsia" w:cs="Times New Roman"/>
                      <w:color w:val="auto"/>
                      <w:sz w:val="21"/>
                      <w:lang w:val="en-US" w:eastAsia="zh-CN"/>
                    </w:rPr>
                    <w:t>15</w:t>
                  </w:r>
                </w:p>
              </w:tc>
              <w:tc>
                <w:tcPr>
                  <w:tcW w:w="877" w:type="pct"/>
                  <w:noWrap w:val="0"/>
                  <w:vAlign w:val="center"/>
                </w:tcPr>
                <w:p>
                  <w:pPr>
                    <w:spacing w:line="240" w:lineRule="auto"/>
                    <w:ind w:firstLine="0" w:firstLineChars="0"/>
                    <w:jc w:val="center"/>
                    <w:rPr>
                      <w:rFonts w:hint="eastAsia" w:cs="Times New Roman"/>
                      <w:color w:val="auto"/>
                      <w:sz w:val="21"/>
                      <w:lang w:eastAsia="zh-CN"/>
                    </w:rPr>
                  </w:pPr>
                  <w:r>
                    <w:rPr>
                      <w:rFonts w:hint="eastAsia" w:cs="Times New Roman"/>
                      <w:color w:val="auto"/>
                      <w:sz w:val="21"/>
                      <w:lang w:eastAsia="zh-CN"/>
                    </w:rPr>
                    <w:t>六价铬</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0.05</w:t>
                  </w:r>
                </w:p>
              </w:tc>
              <w:tc>
                <w:tcPr>
                  <w:tcW w:w="438"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hint="eastAsia" w:eastAsia="宋体" w:cs="Times New Roman"/>
                      <w:color w:val="auto"/>
                      <w:sz w:val="21"/>
                      <w:lang w:val="en-US" w:eastAsia="zh-CN"/>
                    </w:rPr>
                  </w:pPr>
                  <w:r>
                    <w:rPr>
                      <w:rFonts w:hint="eastAsia" w:cs="Times New Roman"/>
                      <w:color w:val="auto"/>
                      <w:sz w:val="21"/>
                      <w:lang w:val="en-US" w:eastAsia="zh-CN"/>
                    </w:rPr>
                    <w:t>7</w:t>
                  </w:r>
                </w:p>
              </w:tc>
              <w:tc>
                <w:tcPr>
                  <w:tcW w:w="1164" w:type="pct"/>
                  <w:noWrap w:val="0"/>
                  <w:vAlign w:val="center"/>
                </w:tcPr>
                <w:p>
                  <w:pPr>
                    <w:spacing w:line="240" w:lineRule="auto"/>
                    <w:ind w:firstLine="0" w:firstLineChars="0"/>
                    <w:jc w:val="center"/>
                    <w:rPr>
                      <w:rFonts w:hint="eastAsia" w:eastAsia="宋体" w:cs="Times New Roman"/>
                      <w:color w:val="auto"/>
                      <w:sz w:val="21"/>
                      <w:lang w:eastAsia="zh-CN"/>
                    </w:rPr>
                  </w:pPr>
                  <w:r>
                    <w:rPr>
                      <w:rFonts w:hint="eastAsia" w:cs="Times New Roman"/>
                      <w:color w:val="auto"/>
                      <w:sz w:val="21"/>
                      <w:lang w:eastAsia="zh-CN"/>
                    </w:rPr>
                    <w:t>砷</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0.05</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cs="Times New Roman"/>
                      <w:color w:val="auto"/>
                      <w:sz w:val="21"/>
                      <w:lang w:val="en-US" w:eastAsia="zh-CN"/>
                    </w:rPr>
                  </w:pPr>
                  <w:r>
                    <w:rPr>
                      <w:rFonts w:hint="eastAsia" w:cs="Times New Roman"/>
                      <w:color w:val="auto"/>
                      <w:sz w:val="21"/>
                      <w:lang w:val="en-US" w:eastAsia="zh-CN"/>
                    </w:rPr>
                    <w:t>16</w:t>
                  </w:r>
                </w:p>
              </w:tc>
              <w:tc>
                <w:tcPr>
                  <w:tcW w:w="877" w:type="pct"/>
                  <w:noWrap w:val="0"/>
                  <w:vAlign w:val="center"/>
                </w:tcPr>
                <w:p>
                  <w:pPr>
                    <w:spacing w:line="240" w:lineRule="auto"/>
                    <w:ind w:firstLine="0" w:firstLineChars="0"/>
                    <w:jc w:val="center"/>
                    <w:rPr>
                      <w:rFonts w:hint="eastAsia" w:cs="Times New Roman"/>
                      <w:color w:val="auto"/>
                      <w:sz w:val="21"/>
                      <w:lang w:eastAsia="zh-CN"/>
                    </w:rPr>
                  </w:pPr>
                  <w:r>
                    <w:rPr>
                      <w:rFonts w:hint="eastAsia" w:cs="Times New Roman"/>
                      <w:color w:val="auto"/>
                      <w:sz w:val="21"/>
                      <w:lang w:eastAsia="zh-CN"/>
                    </w:rPr>
                    <w:t>汞</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0.0001</w:t>
                  </w:r>
                </w:p>
              </w:tc>
              <w:tc>
                <w:tcPr>
                  <w:tcW w:w="438"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hint="eastAsia" w:eastAsia="宋体" w:cs="Times New Roman"/>
                      <w:color w:val="auto"/>
                      <w:sz w:val="21"/>
                      <w:lang w:val="en-US" w:eastAsia="zh-CN"/>
                    </w:rPr>
                  </w:pPr>
                  <w:r>
                    <w:rPr>
                      <w:rFonts w:hint="eastAsia" w:cs="Times New Roman"/>
                      <w:color w:val="auto"/>
                      <w:sz w:val="21"/>
                      <w:lang w:val="en-US" w:eastAsia="zh-CN"/>
                    </w:rPr>
                    <w:t>8</w:t>
                  </w:r>
                </w:p>
              </w:tc>
              <w:tc>
                <w:tcPr>
                  <w:tcW w:w="1164" w:type="pct"/>
                  <w:noWrap w:val="0"/>
                  <w:vAlign w:val="center"/>
                </w:tcPr>
                <w:p>
                  <w:pPr>
                    <w:spacing w:line="240" w:lineRule="auto"/>
                    <w:ind w:firstLine="0" w:firstLineChars="0"/>
                    <w:jc w:val="center"/>
                    <w:rPr>
                      <w:rFonts w:hint="eastAsia" w:eastAsia="宋体" w:cs="Times New Roman"/>
                      <w:color w:val="auto"/>
                      <w:sz w:val="21"/>
                      <w:lang w:eastAsia="zh-CN"/>
                    </w:rPr>
                  </w:pPr>
                  <w:r>
                    <w:rPr>
                      <w:rFonts w:hint="eastAsia" w:cs="Times New Roman"/>
                      <w:color w:val="auto"/>
                      <w:sz w:val="21"/>
                      <w:lang w:eastAsia="zh-CN"/>
                    </w:rPr>
                    <w:t>铅</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0.05</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cs="Times New Roman"/>
                      <w:color w:val="auto"/>
                      <w:sz w:val="21"/>
                      <w:lang w:val="en-US" w:eastAsia="zh-CN"/>
                    </w:rPr>
                  </w:pPr>
                  <w:r>
                    <w:rPr>
                      <w:rFonts w:hint="eastAsia" w:cs="Times New Roman"/>
                      <w:color w:val="auto"/>
                      <w:sz w:val="21"/>
                      <w:lang w:val="en-US" w:eastAsia="zh-CN"/>
                    </w:rPr>
                    <w:t>17</w:t>
                  </w:r>
                </w:p>
              </w:tc>
              <w:tc>
                <w:tcPr>
                  <w:tcW w:w="877" w:type="pct"/>
                  <w:noWrap w:val="0"/>
                  <w:vAlign w:val="center"/>
                </w:tcPr>
                <w:p>
                  <w:pPr>
                    <w:spacing w:line="240" w:lineRule="auto"/>
                    <w:ind w:firstLine="0" w:firstLineChars="0"/>
                    <w:jc w:val="center"/>
                    <w:rPr>
                      <w:rFonts w:hint="eastAsia" w:cs="Times New Roman"/>
                      <w:color w:val="auto"/>
                      <w:sz w:val="21"/>
                      <w:lang w:eastAsia="zh-CN"/>
                    </w:rPr>
                  </w:pPr>
                  <w:r>
                    <w:rPr>
                      <w:rFonts w:hint="eastAsia" w:cs="Times New Roman"/>
                      <w:color w:val="auto"/>
                      <w:sz w:val="21"/>
                      <w:lang w:eastAsia="zh-CN"/>
                    </w:rPr>
                    <w:t>镉</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cs="Times New Roman"/>
                      <w:color w:val="auto"/>
                      <w:sz w:val="21"/>
                    </w:rPr>
                    <w:t>≤</w:t>
                  </w:r>
                  <w:r>
                    <w:rPr>
                      <w:rFonts w:hint="eastAsia" w:cs="Times New Roman"/>
                      <w:color w:val="auto"/>
                      <w:sz w:val="21"/>
                      <w:lang w:val="en-US" w:eastAsia="zh-CN"/>
                    </w:rPr>
                    <w:t>0.005</w:t>
                  </w:r>
                </w:p>
              </w:tc>
              <w:tc>
                <w:tcPr>
                  <w:tcW w:w="438" w:type="pct"/>
                  <w:vMerge w:val="continue"/>
                  <w:noWrap w:val="0"/>
                  <w:vAlign w:val="center"/>
                </w:tcPr>
                <w:p>
                  <w:pPr>
                    <w:spacing w:line="240" w:lineRule="auto"/>
                    <w:ind w:firstLine="0" w:firstLineChars="0"/>
                    <w:jc w:val="center"/>
                    <w:rPr>
                      <w:rFonts w:cs="Times New Roman"/>
                      <w:color w:val="auto"/>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jc w:val="center"/>
              </w:trPr>
              <w:tc>
                <w:tcPr>
                  <w:tcW w:w="399" w:type="pct"/>
                  <w:noWrap w:val="0"/>
                  <w:vAlign w:val="center"/>
                </w:tcPr>
                <w:p>
                  <w:pPr>
                    <w:spacing w:line="240" w:lineRule="auto"/>
                    <w:ind w:firstLine="0" w:firstLineChars="0"/>
                    <w:jc w:val="center"/>
                    <w:rPr>
                      <w:rFonts w:hint="default" w:cs="Times New Roman"/>
                      <w:color w:val="auto"/>
                      <w:sz w:val="21"/>
                      <w:lang w:val="en-US" w:eastAsia="zh-CN"/>
                    </w:rPr>
                  </w:pPr>
                  <w:r>
                    <w:rPr>
                      <w:rFonts w:hint="eastAsia" w:cs="Times New Roman"/>
                      <w:color w:val="auto"/>
                      <w:sz w:val="21"/>
                      <w:lang w:val="en-US" w:eastAsia="zh-CN"/>
                    </w:rPr>
                    <w:t>9</w:t>
                  </w:r>
                </w:p>
              </w:tc>
              <w:tc>
                <w:tcPr>
                  <w:tcW w:w="1164" w:type="pct"/>
                  <w:noWrap w:val="0"/>
                  <w:vAlign w:val="center"/>
                </w:tcPr>
                <w:p>
                  <w:pPr>
                    <w:spacing w:line="240" w:lineRule="auto"/>
                    <w:ind w:firstLine="0" w:firstLineChars="0"/>
                    <w:jc w:val="center"/>
                    <w:rPr>
                      <w:rFonts w:hint="eastAsia" w:cs="Times New Roman"/>
                      <w:color w:val="auto"/>
                      <w:sz w:val="21"/>
                      <w:lang w:eastAsia="zh-CN"/>
                    </w:rPr>
                  </w:pPr>
                  <w:r>
                    <w:rPr>
                      <w:rFonts w:hint="eastAsia" w:cs="Times New Roman"/>
                      <w:color w:val="auto"/>
                      <w:sz w:val="21"/>
                      <w:lang w:eastAsia="zh-CN"/>
                    </w:rPr>
                    <w:t>动植物油</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w:t>
                  </w:r>
                </w:p>
              </w:tc>
              <w:tc>
                <w:tcPr>
                  <w:tcW w:w="514" w:type="pct"/>
                  <w:vMerge w:val="continue"/>
                  <w:noWrap w:val="0"/>
                  <w:vAlign w:val="center"/>
                </w:tcPr>
                <w:p>
                  <w:pPr>
                    <w:spacing w:line="240" w:lineRule="auto"/>
                    <w:ind w:firstLine="0" w:firstLineChars="0"/>
                    <w:jc w:val="center"/>
                    <w:rPr>
                      <w:rFonts w:cs="Times New Roman"/>
                      <w:color w:val="auto"/>
                      <w:sz w:val="21"/>
                    </w:rPr>
                  </w:pPr>
                </w:p>
              </w:tc>
              <w:tc>
                <w:tcPr>
                  <w:tcW w:w="438" w:type="pct"/>
                  <w:noWrap w:val="0"/>
                  <w:vAlign w:val="center"/>
                </w:tcPr>
                <w:p>
                  <w:pPr>
                    <w:spacing w:line="240" w:lineRule="auto"/>
                    <w:ind w:firstLine="0" w:firstLineChars="0"/>
                    <w:jc w:val="center"/>
                    <w:rPr>
                      <w:rFonts w:hint="default" w:cs="Times New Roman"/>
                      <w:color w:val="auto"/>
                      <w:sz w:val="21"/>
                      <w:lang w:val="en-US" w:eastAsia="zh-CN"/>
                    </w:rPr>
                  </w:pPr>
                  <w:r>
                    <w:rPr>
                      <w:rFonts w:hint="eastAsia" w:cs="Times New Roman"/>
                      <w:color w:val="auto"/>
                      <w:sz w:val="21"/>
                      <w:lang w:val="en-US" w:eastAsia="zh-CN"/>
                    </w:rPr>
                    <w:t>18</w:t>
                  </w:r>
                </w:p>
              </w:tc>
              <w:tc>
                <w:tcPr>
                  <w:tcW w:w="877" w:type="pct"/>
                  <w:noWrap w:val="0"/>
                  <w:vAlign w:val="center"/>
                </w:tcPr>
                <w:p>
                  <w:pPr>
                    <w:spacing w:line="240" w:lineRule="auto"/>
                    <w:ind w:firstLine="0" w:firstLineChars="0"/>
                    <w:jc w:val="center"/>
                    <w:rPr>
                      <w:rFonts w:hint="eastAsia" w:cs="Times New Roman"/>
                      <w:color w:val="auto"/>
                      <w:sz w:val="21"/>
                      <w:lang w:eastAsia="zh-CN"/>
                    </w:rPr>
                  </w:pPr>
                  <w:r>
                    <w:rPr>
                      <w:rFonts w:hint="eastAsia" w:cs="Times New Roman"/>
                      <w:color w:val="auto"/>
                      <w:sz w:val="21"/>
                      <w:lang w:eastAsia="zh-CN"/>
                    </w:rPr>
                    <w:t>铬</w:t>
                  </w:r>
                </w:p>
              </w:tc>
              <w:tc>
                <w:tcPr>
                  <w:tcW w:w="583" w:type="pct"/>
                  <w:noWrap w:val="0"/>
                  <w:vAlign w:val="center"/>
                </w:tcPr>
                <w:p>
                  <w:pPr>
                    <w:spacing w:line="240" w:lineRule="auto"/>
                    <w:ind w:firstLine="0" w:firstLineChars="0"/>
                    <w:jc w:val="center"/>
                    <w:rPr>
                      <w:rFonts w:hint="default" w:eastAsia="宋体" w:cs="Times New Roman"/>
                      <w:color w:val="auto"/>
                      <w:sz w:val="21"/>
                      <w:lang w:val="en-US" w:eastAsia="zh-CN"/>
                    </w:rPr>
                  </w:pPr>
                  <w:r>
                    <w:rPr>
                      <w:rFonts w:hint="eastAsia" w:cs="Times New Roman"/>
                      <w:color w:val="auto"/>
                      <w:sz w:val="21"/>
                      <w:lang w:val="en-US" w:eastAsia="zh-CN"/>
                    </w:rPr>
                    <w:t>--</w:t>
                  </w:r>
                </w:p>
              </w:tc>
              <w:tc>
                <w:tcPr>
                  <w:tcW w:w="438" w:type="pct"/>
                  <w:vMerge w:val="continue"/>
                  <w:noWrap w:val="0"/>
                  <w:vAlign w:val="center"/>
                </w:tcPr>
                <w:p>
                  <w:pPr>
                    <w:spacing w:line="240" w:lineRule="auto"/>
                    <w:ind w:firstLine="0" w:firstLineChars="0"/>
                    <w:jc w:val="center"/>
                    <w:rPr>
                      <w:rFonts w:cs="Times New Roman"/>
                      <w:color w:val="auto"/>
                      <w:sz w:val="21"/>
                    </w:rPr>
                  </w:pPr>
                </w:p>
              </w:tc>
            </w:tr>
          </w:tbl>
          <w:p>
            <w:pPr>
              <w:ind w:firstLine="480"/>
              <w:rPr>
                <w:rFonts w:cs="Times New Roman"/>
                <w:color w:val="auto"/>
              </w:rPr>
            </w:pPr>
            <w:r>
              <w:rPr>
                <w:rFonts w:cs="Times New Roman"/>
                <w:color w:val="auto"/>
              </w:rPr>
              <w:t>（</w:t>
            </w:r>
            <w:r>
              <w:rPr>
                <w:rFonts w:hint="eastAsia" w:cs="Times New Roman"/>
                <w:color w:val="auto"/>
              </w:rPr>
              <w:t>3</w:t>
            </w:r>
            <w:r>
              <w:rPr>
                <w:rFonts w:cs="Times New Roman"/>
                <w:color w:val="auto"/>
              </w:rPr>
              <w:t>）声环境</w:t>
            </w:r>
          </w:p>
          <w:p>
            <w:pPr>
              <w:ind w:firstLine="480"/>
              <w:rPr>
                <w:rFonts w:cs="Times New Roman"/>
                <w:color w:val="auto"/>
              </w:rPr>
            </w:pPr>
            <w:r>
              <w:rPr>
                <w:rFonts w:cs="Times New Roman"/>
                <w:color w:val="auto"/>
              </w:rPr>
              <w:t>项目位于</w:t>
            </w:r>
            <w:r>
              <w:rPr>
                <w:rFonts w:hint="eastAsia" w:cs="Times New Roman"/>
                <w:color w:val="auto"/>
                <w:szCs w:val="21"/>
                <w:lang w:eastAsia="zh-CN"/>
              </w:rPr>
              <w:t>昆明经济技术开发区</w:t>
            </w:r>
            <w:r>
              <w:rPr>
                <w:rFonts w:cs="Times New Roman"/>
                <w:color w:val="auto"/>
              </w:rPr>
              <w:t>，</w:t>
            </w:r>
            <w:r>
              <w:rPr>
                <w:rFonts w:cs="Times New Roman"/>
                <w:color w:val="auto"/>
                <w:szCs w:val="24"/>
              </w:rPr>
              <w:t>属于2类声环境功能区</w:t>
            </w:r>
            <w:r>
              <w:rPr>
                <w:rFonts w:cs="Times New Roman"/>
                <w:color w:val="auto"/>
              </w:rPr>
              <w:t>，执行《声环境质量标准》（GB3096-2008）2类标准，标准值见表</w:t>
            </w:r>
            <w:r>
              <w:rPr>
                <w:rFonts w:hint="eastAsia" w:cs="Times New Roman"/>
                <w:color w:val="auto"/>
              </w:rPr>
              <w:t>3-</w:t>
            </w:r>
            <w:r>
              <w:rPr>
                <w:rFonts w:hint="eastAsia" w:cs="Times New Roman"/>
                <w:color w:val="auto"/>
                <w:lang w:val="en-US" w:eastAsia="zh-CN"/>
              </w:rPr>
              <w:t>4</w:t>
            </w:r>
            <w:r>
              <w:rPr>
                <w:rFonts w:cs="Times New Roman"/>
                <w:color w:val="auto"/>
              </w:rPr>
              <w:t>。</w:t>
            </w:r>
          </w:p>
          <w:p>
            <w:pPr>
              <w:spacing w:line="240" w:lineRule="auto"/>
              <w:ind w:firstLine="0" w:firstLineChars="0"/>
              <w:jc w:val="center"/>
              <w:rPr>
                <w:b/>
                <w:bCs/>
                <w:color w:val="auto"/>
              </w:rPr>
            </w:pPr>
            <w:r>
              <w:rPr>
                <w:b/>
                <w:bCs/>
                <w:color w:val="auto"/>
              </w:rPr>
              <w:t>表</w:t>
            </w:r>
            <w:r>
              <w:rPr>
                <w:rFonts w:hint="eastAsia"/>
                <w:b/>
                <w:bCs/>
                <w:color w:val="auto"/>
              </w:rPr>
              <w:t>3-</w:t>
            </w:r>
            <w:r>
              <w:rPr>
                <w:rFonts w:hint="eastAsia"/>
                <w:b/>
                <w:bCs/>
                <w:color w:val="auto"/>
                <w:lang w:val="en-US" w:eastAsia="zh-CN"/>
              </w:rPr>
              <w:t>4</w:t>
            </w:r>
            <w:r>
              <w:rPr>
                <w:b/>
                <w:bCs/>
                <w:color w:val="auto"/>
              </w:rPr>
              <w:t xml:space="preserve">   声环境质量标准    单位：dB(A)</w:t>
            </w:r>
          </w:p>
          <w:tbl>
            <w:tblPr>
              <w:tblStyle w:val="2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2"/>
              <w:gridCol w:w="3145"/>
              <w:gridCol w:w="2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jc w:val="center"/>
              </w:trPr>
              <w:tc>
                <w:tcPr>
                  <w:tcW w:w="1406" w:type="pct"/>
                  <w:vMerge w:val="restart"/>
                  <w:noWrap w:val="0"/>
                  <w:vAlign w:val="center"/>
                </w:tcPr>
                <w:p>
                  <w:pPr>
                    <w:spacing w:line="240" w:lineRule="auto"/>
                    <w:ind w:firstLine="0" w:firstLineChars="0"/>
                    <w:jc w:val="center"/>
                    <w:rPr>
                      <w:rFonts w:cs="Times New Roman"/>
                      <w:b/>
                      <w:color w:val="auto"/>
                      <w:sz w:val="21"/>
                    </w:rPr>
                  </w:pPr>
                  <w:r>
                    <w:rPr>
                      <w:rFonts w:cs="Times New Roman"/>
                      <w:b/>
                      <w:color w:val="auto"/>
                      <w:sz w:val="21"/>
                    </w:rPr>
                    <w:t>类别</w:t>
                  </w:r>
                </w:p>
              </w:tc>
              <w:tc>
                <w:tcPr>
                  <w:tcW w:w="3593" w:type="pct"/>
                  <w:gridSpan w:val="2"/>
                  <w:noWrap w:val="0"/>
                  <w:vAlign w:val="center"/>
                </w:tcPr>
                <w:p>
                  <w:pPr>
                    <w:spacing w:line="240" w:lineRule="auto"/>
                    <w:ind w:firstLine="0" w:firstLineChars="0"/>
                    <w:jc w:val="center"/>
                    <w:rPr>
                      <w:rFonts w:cs="Times New Roman"/>
                      <w:b/>
                      <w:color w:val="auto"/>
                      <w:sz w:val="21"/>
                    </w:rPr>
                  </w:pPr>
                  <w:r>
                    <w:rPr>
                      <w:rFonts w:cs="Times New Roman"/>
                      <w:b/>
                      <w:color w:val="auto"/>
                      <w:sz w:val="21"/>
                    </w:rPr>
                    <w:t>等效声级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 w:hRule="atLeast"/>
                <w:jc w:val="center"/>
              </w:trPr>
              <w:tc>
                <w:tcPr>
                  <w:tcW w:w="1406" w:type="pct"/>
                  <w:vMerge w:val="continue"/>
                  <w:noWrap w:val="0"/>
                  <w:vAlign w:val="center"/>
                </w:tcPr>
                <w:p>
                  <w:pPr>
                    <w:spacing w:line="240" w:lineRule="auto"/>
                    <w:ind w:firstLine="0" w:firstLineChars="0"/>
                    <w:jc w:val="center"/>
                    <w:rPr>
                      <w:rFonts w:cs="Times New Roman"/>
                      <w:b/>
                      <w:color w:val="auto"/>
                      <w:sz w:val="21"/>
                    </w:rPr>
                  </w:pPr>
                </w:p>
              </w:tc>
              <w:tc>
                <w:tcPr>
                  <w:tcW w:w="1981"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昼间</w:t>
                  </w:r>
                </w:p>
              </w:tc>
              <w:tc>
                <w:tcPr>
                  <w:tcW w:w="1612" w:type="pct"/>
                  <w:noWrap w:val="0"/>
                  <w:vAlign w:val="center"/>
                </w:tcPr>
                <w:p>
                  <w:pPr>
                    <w:spacing w:line="240" w:lineRule="auto"/>
                    <w:ind w:firstLine="0" w:firstLineChars="0"/>
                    <w:jc w:val="center"/>
                    <w:rPr>
                      <w:rFonts w:cs="Times New Roman"/>
                      <w:b/>
                      <w:color w:val="auto"/>
                      <w:sz w:val="21"/>
                    </w:rPr>
                  </w:pPr>
                  <w:r>
                    <w:rPr>
                      <w:rFonts w:cs="Times New Roman"/>
                      <w:b/>
                      <w:color w:val="auto"/>
                      <w:sz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1406" w:type="pct"/>
                  <w:noWrap w:val="0"/>
                  <w:vAlign w:val="center"/>
                </w:tcPr>
                <w:p>
                  <w:pPr>
                    <w:spacing w:line="240" w:lineRule="auto"/>
                    <w:ind w:firstLine="0" w:firstLineChars="0"/>
                    <w:jc w:val="center"/>
                    <w:rPr>
                      <w:rFonts w:cs="Times New Roman"/>
                      <w:color w:val="auto"/>
                      <w:sz w:val="21"/>
                    </w:rPr>
                  </w:pPr>
                  <w:r>
                    <w:rPr>
                      <w:rFonts w:cs="Times New Roman"/>
                      <w:color w:val="auto"/>
                      <w:sz w:val="21"/>
                    </w:rPr>
                    <w:t>2类</w:t>
                  </w:r>
                </w:p>
              </w:tc>
              <w:tc>
                <w:tcPr>
                  <w:tcW w:w="1981" w:type="pct"/>
                  <w:noWrap w:val="0"/>
                  <w:vAlign w:val="center"/>
                </w:tcPr>
                <w:p>
                  <w:pPr>
                    <w:spacing w:line="240" w:lineRule="auto"/>
                    <w:ind w:firstLine="0" w:firstLineChars="0"/>
                    <w:jc w:val="center"/>
                    <w:rPr>
                      <w:rFonts w:cs="Times New Roman"/>
                      <w:color w:val="auto"/>
                      <w:sz w:val="21"/>
                    </w:rPr>
                  </w:pPr>
                  <w:r>
                    <w:rPr>
                      <w:rFonts w:cs="Times New Roman"/>
                      <w:color w:val="auto"/>
                      <w:sz w:val="21"/>
                    </w:rPr>
                    <w:t>60</w:t>
                  </w:r>
                </w:p>
              </w:tc>
              <w:tc>
                <w:tcPr>
                  <w:tcW w:w="1612" w:type="pct"/>
                  <w:noWrap w:val="0"/>
                  <w:vAlign w:val="center"/>
                </w:tcPr>
                <w:p>
                  <w:pPr>
                    <w:spacing w:line="240" w:lineRule="auto"/>
                    <w:ind w:firstLine="0" w:firstLineChars="0"/>
                    <w:jc w:val="center"/>
                    <w:rPr>
                      <w:rFonts w:cs="Times New Roman"/>
                      <w:color w:val="auto"/>
                      <w:sz w:val="21"/>
                    </w:rPr>
                  </w:pPr>
                  <w:r>
                    <w:rPr>
                      <w:rFonts w:cs="Times New Roman"/>
                      <w:color w:val="auto"/>
                      <w:sz w:val="21"/>
                    </w:rPr>
                    <w:t>50</w:t>
                  </w:r>
                </w:p>
              </w:tc>
            </w:tr>
          </w:tbl>
          <w:p>
            <w:pPr>
              <w:bidi w:val="0"/>
              <w:ind w:left="0" w:leftChars="0" w:firstLine="0" w:firstLineChars="0"/>
              <w:rPr>
                <w:rFonts w:hint="eastAsia"/>
                <w:b/>
                <w:bCs/>
                <w:color w:val="auto"/>
                <w:lang w:eastAsia="zh-CN"/>
              </w:rPr>
            </w:pPr>
            <w:r>
              <w:rPr>
                <w:rFonts w:hint="eastAsia"/>
                <w:b/>
                <w:bCs/>
                <w:color w:val="auto"/>
                <w:lang w:eastAsia="zh-CN"/>
              </w:rPr>
              <w:t>（二）、污染物排放标准</w:t>
            </w:r>
          </w:p>
          <w:p>
            <w:pPr>
              <w:bidi w:val="0"/>
              <w:rPr>
                <w:b/>
                <w:bCs/>
                <w:color w:val="auto"/>
              </w:rPr>
            </w:pPr>
            <w:bookmarkStart w:id="15" w:name="_Toc12244"/>
            <w:bookmarkStart w:id="16" w:name="_Toc4397"/>
            <w:bookmarkStart w:id="17" w:name="_Toc3257"/>
            <w:bookmarkStart w:id="18" w:name="_Toc27367"/>
            <w:bookmarkStart w:id="19" w:name="_Toc29583"/>
            <w:bookmarkStart w:id="20" w:name="_Toc303692589"/>
            <w:bookmarkStart w:id="21" w:name="_Toc303692871"/>
            <w:r>
              <w:rPr>
                <w:b/>
                <w:bCs/>
                <w:color w:val="auto"/>
              </w:rPr>
              <w:t>1、大气污染物排放标准</w:t>
            </w:r>
            <w:bookmarkEnd w:id="15"/>
            <w:bookmarkEnd w:id="16"/>
            <w:bookmarkEnd w:id="17"/>
            <w:bookmarkEnd w:id="18"/>
            <w:bookmarkEnd w:id="19"/>
          </w:p>
          <w:p>
            <w:pPr>
              <w:bidi w:val="0"/>
              <w:rPr>
                <w:color w:val="auto"/>
              </w:rPr>
            </w:pPr>
            <w:r>
              <w:rPr>
                <w:color w:val="auto"/>
              </w:rPr>
              <w:t>施工期扬尘的排放执行《大气污染物综合排放标准》（GB16297-1996）中的二级标准，见表3-</w:t>
            </w:r>
            <w:r>
              <w:rPr>
                <w:rFonts w:hint="eastAsia"/>
                <w:color w:val="auto"/>
                <w:lang w:val="en-US" w:eastAsia="zh-CN"/>
              </w:rPr>
              <w:t>5</w:t>
            </w:r>
            <w:r>
              <w:rPr>
                <w:color w:val="auto"/>
              </w:rPr>
              <w:t>。</w:t>
            </w:r>
          </w:p>
          <w:p>
            <w:pPr>
              <w:tabs>
                <w:tab w:val="left" w:pos="3389"/>
              </w:tabs>
              <w:spacing w:line="240" w:lineRule="auto"/>
              <w:ind w:firstLine="0" w:firstLineChars="0"/>
              <w:jc w:val="center"/>
              <w:rPr>
                <w:rFonts w:cs="Times New Roman"/>
                <w:b/>
                <w:color w:val="auto"/>
              </w:rPr>
            </w:pPr>
            <w:r>
              <w:rPr>
                <w:rFonts w:cs="Times New Roman"/>
                <w:b/>
                <w:color w:val="auto"/>
              </w:rPr>
              <w:t>表3-</w:t>
            </w:r>
            <w:r>
              <w:rPr>
                <w:rFonts w:hint="eastAsia" w:cs="Times New Roman"/>
                <w:b/>
                <w:color w:val="auto"/>
                <w:lang w:val="en-US" w:eastAsia="zh-CN"/>
              </w:rPr>
              <w:t>5</w:t>
            </w:r>
            <w:r>
              <w:rPr>
                <w:rFonts w:cs="Times New Roman"/>
                <w:b/>
                <w:color w:val="auto"/>
              </w:rPr>
              <w:t xml:space="preserve"> 大气污染物综合排放标准</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1"/>
              <w:gridCol w:w="4884"/>
              <w:gridCol w:w="1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2" w:type="pct"/>
                  <w:vMerge w:val="restart"/>
                  <w:noWrap w:val="0"/>
                  <w:vAlign w:val="center"/>
                </w:tcPr>
                <w:p>
                  <w:pPr>
                    <w:autoSpaceDE w:val="0"/>
                    <w:autoSpaceDN w:val="0"/>
                    <w:adjustRightInd w:val="0"/>
                    <w:spacing w:line="240" w:lineRule="auto"/>
                    <w:ind w:firstLine="0" w:firstLineChars="0"/>
                    <w:jc w:val="center"/>
                    <w:textAlignment w:val="baseline"/>
                    <w:rPr>
                      <w:rFonts w:cs="Times New Roman"/>
                      <w:b/>
                      <w:bCs/>
                      <w:color w:val="auto"/>
                      <w:kern w:val="0"/>
                      <w:sz w:val="21"/>
                    </w:rPr>
                  </w:pPr>
                  <w:r>
                    <w:rPr>
                      <w:rFonts w:cs="Times New Roman"/>
                      <w:b/>
                      <w:bCs/>
                      <w:color w:val="auto"/>
                      <w:kern w:val="0"/>
                      <w:sz w:val="21"/>
                    </w:rPr>
                    <w:t>污染物</w:t>
                  </w:r>
                </w:p>
              </w:tc>
              <w:tc>
                <w:tcPr>
                  <w:tcW w:w="4047" w:type="pct"/>
                  <w:gridSpan w:val="2"/>
                  <w:noWrap w:val="0"/>
                  <w:vAlign w:val="center"/>
                </w:tcPr>
                <w:p>
                  <w:pPr>
                    <w:autoSpaceDE w:val="0"/>
                    <w:autoSpaceDN w:val="0"/>
                    <w:adjustRightInd w:val="0"/>
                    <w:spacing w:line="240" w:lineRule="auto"/>
                    <w:ind w:firstLine="0" w:firstLineChars="0"/>
                    <w:jc w:val="center"/>
                    <w:textAlignment w:val="baseline"/>
                    <w:rPr>
                      <w:rFonts w:cs="Times New Roman"/>
                      <w:b/>
                      <w:bCs/>
                      <w:color w:val="auto"/>
                      <w:kern w:val="0"/>
                      <w:sz w:val="21"/>
                    </w:rPr>
                  </w:pPr>
                  <w:r>
                    <w:rPr>
                      <w:rFonts w:cs="Times New Roman"/>
                      <w:b/>
                      <w:bCs/>
                      <w:color w:val="auto"/>
                      <w:kern w:val="0"/>
                      <w:sz w:val="21"/>
                    </w:rPr>
                    <w:t>无组织排放监控浓度限值（mg/m</w:t>
                  </w:r>
                  <w:r>
                    <w:rPr>
                      <w:rFonts w:cs="Times New Roman"/>
                      <w:b/>
                      <w:bCs/>
                      <w:color w:val="auto"/>
                      <w:kern w:val="0"/>
                      <w:sz w:val="21"/>
                      <w:vertAlign w:val="superscript"/>
                    </w:rPr>
                    <w:t>3</w:t>
                  </w:r>
                  <w:r>
                    <w:rPr>
                      <w:rFonts w:cs="Times New Roman"/>
                      <w:b/>
                      <w:bCs/>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2" w:type="pct"/>
                  <w:vMerge w:val="continue"/>
                  <w:noWrap w:val="0"/>
                  <w:vAlign w:val="center"/>
                </w:tcPr>
                <w:p>
                  <w:pPr>
                    <w:widowControl/>
                    <w:spacing w:line="240" w:lineRule="auto"/>
                    <w:ind w:firstLine="0" w:firstLineChars="0"/>
                    <w:jc w:val="center"/>
                    <w:rPr>
                      <w:rFonts w:cs="Times New Roman"/>
                      <w:b/>
                      <w:bCs/>
                      <w:color w:val="auto"/>
                      <w:kern w:val="0"/>
                      <w:sz w:val="21"/>
                    </w:rPr>
                  </w:pPr>
                </w:p>
              </w:tc>
              <w:tc>
                <w:tcPr>
                  <w:tcW w:w="3076" w:type="pct"/>
                  <w:noWrap w:val="0"/>
                  <w:vAlign w:val="center"/>
                </w:tcPr>
                <w:p>
                  <w:pPr>
                    <w:autoSpaceDE w:val="0"/>
                    <w:autoSpaceDN w:val="0"/>
                    <w:adjustRightInd w:val="0"/>
                    <w:spacing w:line="240" w:lineRule="auto"/>
                    <w:ind w:firstLine="0" w:firstLineChars="0"/>
                    <w:jc w:val="center"/>
                    <w:textAlignment w:val="baseline"/>
                    <w:rPr>
                      <w:rFonts w:cs="Times New Roman"/>
                      <w:b/>
                      <w:bCs/>
                      <w:color w:val="auto"/>
                      <w:kern w:val="0"/>
                      <w:sz w:val="21"/>
                    </w:rPr>
                  </w:pPr>
                  <w:r>
                    <w:rPr>
                      <w:rFonts w:cs="Times New Roman"/>
                      <w:b/>
                      <w:bCs/>
                      <w:color w:val="auto"/>
                      <w:kern w:val="0"/>
                      <w:sz w:val="21"/>
                    </w:rPr>
                    <w:t>监控点</w:t>
                  </w:r>
                </w:p>
              </w:tc>
              <w:tc>
                <w:tcPr>
                  <w:tcW w:w="971" w:type="pct"/>
                  <w:noWrap w:val="0"/>
                  <w:vAlign w:val="center"/>
                </w:tcPr>
                <w:p>
                  <w:pPr>
                    <w:autoSpaceDE w:val="0"/>
                    <w:autoSpaceDN w:val="0"/>
                    <w:adjustRightInd w:val="0"/>
                    <w:spacing w:line="240" w:lineRule="auto"/>
                    <w:ind w:firstLine="0" w:firstLineChars="0"/>
                    <w:jc w:val="center"/>
                    <w:textAlignment w:val="baseline"/>
                    <w:rPr>
                      <w:rFonts w:cs="Times New Roman"/>
                      <w:b/>
                      <w:bCs/>
                      <w:color w:val="auto"/>
                      <w:kern w:val="0"/>
                      <w:sz w:val="21"/>
                    </w:rPr>
                  </w:pPr>
                  <w:r>
                    <w:rPr>
                      <w:rFonts w:cs="Times New Roman"/>
                      <w:b/>
                      <w:bCs/>
                      <w:color w:val="auto"/>
                      <w:kern w:val="0"/>
                      <w:sz w:val="21"/>
                    </w:rPr>
                    <w:t>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2" w:type="pct"/>
                  <w:noWrap w:val="0"/>
                  <w:vAlign w:val="center"/>
                </w:tcPr>
                <w:p>
                  <w:pPr>
                    <w:autoSpaceDE w:val="0"/>
                    <w:autoSpaceDN w:val="0"/>
                    <w:adjustRightInd w:val="0"/>
                    <w:spacing w:line="240" w:lineRule="auto"/>
                    <w:ind w:firstLine="0" w:firstLineChars="0"/>
                    <w:jc w:val="center"/>
                    <w:textAlignment w:val="baseline"/>
                    <w:rPr>
                      <w:rFonts w:cs="Times New Roman"/>
                      <w:color w:val="auto"/>
                      <w:kern w:val="0"/>
                      <w:sz w:val="21"/>
                    </w:rPr>
                  </w:pPr>
                  <w:r>
                    <w:rPr>
                      <w:rFonts w:cs="Times New Roman"/>
                      <w:color w:val="auto"/>
                      <w:kern w:val="0"/>
                      <w:sz w:val="21"/>
                    </w:rPr>
                    <w:t>颗粒物</w:t>
                  </w:r>
                </w:p>
              </w:tc>
              <w:tc>
                <w:tcPr>
                  <w:tcW w:w="3076" w:type="pct"/>
                  <w:noWrap w:val="0"/>
                  <w:vAlign w:val="center"/>
                </w:tcPr>
                <w:p>
                  <w:pPr>
                    <w:autoSpaceDE w:val="0"/>
                    <w:autoSpaceDN w:val="0"/>
                    <w:adjustRightInd w:val="0"/>
                    <w:spacing w:line="240" w:lineRule="auto"/>
                    <w:ind w:firstLine="0" w:firstLineChars="0"/>
                    <w:jc w:val="center"/>
                    <w:textAlignment w:val="baseline"/>
                    <w:rPr>
                      <w:rFonts w:cs="Times New Roman"/>
                      <w:color w:val="auto"/>
                      <w:kern w:val="0"/>
                      <w:sz w:val="21"/>
                    </w:rPr>
                  </w:pPr>
                  <w:r>
                    <w:rPr>
                      <w:rFonts w:cs="Times New Roman"/>
                      <w:color w:val="auto"/>
                      <w:kern w:val="0"/>
                      <w:sz w:val="21"/>
                    </w:rPr>
                    <w:t>周界外浓度最高点</w:t>
                  </w:r>
                </w:p>
              </w:tc>
              <w:tc>
                <w:tcPr>
                  <w:tcW w:w="971" w:type="pct"/>
                  <w:noWrap w:val="0"/>
                  <w:vAlign w:val="center"/>
                </w:tcPr>
                <w:p>
                  <w:pPr>
                    <w:autoSpaceDE w:val="0"/>
                    <w:autoSpaceDN w:val="0"/>
                    <w:adjustRightInd w:val="0"/>
                    <w:spacing w:line="240" w:lineRule="auto"/>
                    <w:ind w:firstLine="0" w:firstLineChars="0"/>
                    <w:jc w:val="center"/>
                    <w:textAlignment w:val="baseline"/>
                    <w:rPr>
                      <w:rFonts w:cs="Times New Roman"/>
                      <w:color w:val="auto"/>
                      <w:kern w:val="0"/>
                      <w:sz w:val="21"/>
                    </w:rPr>
                  </w:pPr>
                  <w:r>
                    <w:rPr>
                      <w:rFonts w:cs="Times New Roman"/>
                      <w:color w:val="auto"/>
                      <w:kern w:val="0"/>
                      <w:sz w:val="21"/>
                    </w:rPr>
                    <w:t>1.0</w:t>
                  </w:r>
                </w:p>
              </w:tc>
            </w:tr>
          </w:tbl>
          <w:p>
            <w:pPr>
              <w:ind w:firstLine="480"/>
              <w:rPr>
                <w:rFonts w:hint="default" w:ascii="Times New Roman" w:hAnsi="Times New Roman" w:cs="Times New Roman"/>
                <w:color w:val="auto"/>
              </w:rPr>
            </w:pPr>
            <w:r>
              <w:rPr>
                <w:rFonts w:hint="eastAsia" w:cs="Times New Roman"/>
                <w:color w:val="auto"/>
                <w:lang w:val="en-US" w:eastAsia="zh-CN"/>
              </w:rPr>
              <w:t>管道、化粪池清掏</w:t>
            </w:r>
            <w:r>
              <w:rPr>
                <w:rFonts w:hint="default" w:ascii="Times New Roman" w:hAnsi="Times New Roman" w:cs="Times New Roman"/>
                <w:color w:val="auto"/>
              </w:rPr>
              <w:t>恶臭气体呈无组织排放，执行《恶臭污染物排放标准》(GB14554-1993)表1标准值。</w:t>
            </w:r>
          </w:p>
          <w:p>
            <w:pPr>
              <w:ind w:firstLine="482"/>
              <w:jc w:val="center"/>
              <w:rPr>
                <w:rFonts w:hint="default" w:ascii="Times New Roman" w:hAnsi="Times New Roman" w:cs="Times New Roman"/>
                <w:b/>
                <w:color w:val="auto"/>
              </w:rPr>
            </w:pPr>
            <w:r>
              <w:rPr>
                <w:rFonts w:hint="default" w:ascii="Times New Roman" w:hAnsi="Times New Roman" w:cs="Times New Roman"/>
                <w:b/>
                <w:color w:val="auto"/>
              </w:rPr>
              <w:t>表3-</w:t>
            </w:r>
            <w:r>
              <w:rPr>
                <w:rFonts w:hint="eastAsia" w:ascii="Times New Roman" w:hAnsi="Times New Roman" w:cs="Times New Roman"/>
                <w:b/>
                <w:color w:val="auto"/>
                <w:lang w:val="en-US" w:eastAsia="zh-CN"/>
              </w:rPr>
              <w:t>6</w:t>
            </w:r>
            <w:r>
              <w:rPr>
                <w:rFonts w:hint="default" w:ascii="Times New Roman" w:hAnsi="Times New Roman" w:cs="Times New Roman"/>
                <w:b/>
                <w:color w:val="auto"/>
              </w:rPr>
              <w:t xml:space="preserve"> 恶臭污染物排放标准</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6"/>
              <w:gridCol w:w="3017"/>
              <w:gridCol w:w="2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pct"/>
                  <w:noWrap w:val="0"/>
                  <w:vAlign w:val="center"/>
                </w:tcPr>
                <w:p>
                  <w:pPr>
                    <w:pStyle w:val="43"/>
                    <w:rPr>
                      <w:rFonts w:hint="default" w:ascii="Times New Roman" w:hAnsi="Times New Roman" w:cs="Times New Roman"/>
                      <w:b/>
                      <w:color w:val="auto"/>
                    </w:rPr>
                  </w:pPr>
                  <w:r>
                    <w:rPr>
                      <w:rFonts w:hint="default" w:ascii="Times New Roman" w:hAnsi="Times New Roman" w:cs="Times New Roman"/>
                      <w:b/>
                      <w:color w:val="auto"/>
                    </w:rPr>
                    <w:t>污染物</w:t>
                  </w:r>
                </w:p>
              </w:tc>
              <w:tc>
                <w:tcPr>
                  <w:tcW w:w="1900" w:type="pct"/>
                  <w:noWrap w:val="0"/>
                  <w:vAlign w:val="center"/>
                </w:tcPr>
                <w:p>
                  <w:pPr>
                    <w:pStyle w:val="43"/>
                    <w:rPr>
                      <w:rFonts w:hint="default" w:ascii="Times New Roman" w:hAnsi="Times New Roman" w:cs="Times New Roman"/>
                      <w:b/>
                      <w:color w:val="auto"/>
                    </w:rPr>
                  </w:pPr>
                  <w:r>
                    <w:rPr>
                      <w:rFonts w:hint="default" w:ascii="Times New Roman" w:hAnsi="Times New Roman" w:cs="Times New Roman"/>
                      <w:b/>
                      <w:color w:val="auto"/>
                    </w:rPr>
                    <w:t>厂界标准值mg/m</w:t>
                  </w:r>
                  <w:r>
                    <w:rPr>
                      <w:rFonts w:hint="default" w:ascii="Times New Roman" w:hAnsi="Times New Roman" w:cs="Times New Roman"/>
                      <w:b/>
                      <w:color w:val="auto"/>
                      <w:vertAlign w:val="superscript"/>
                    </w:rPr>
                    <w:t>3</w:t>
                  </w:r>
                </w:p>
              </w:tc>
              <w:tc>
                <w:tcPr>
                  <w:tcW w:w="1698" w:type="pct"/>
                  <w:noWrap w:val="0"/>
                  <w:vAlign w:val="center"/>
                </w:tcPr>
                <w:p>
                  <w:pPr>
                    <w:pStyle w:val="43"/>
                    <w:rPr>
                      <w:rFonts w:hint="default" w:ascii="Times New Roman" w:hAnsi="Times New Roman" w:cs="Times New Roman"/>
                      <w:b/>
                      <w:color w:val="auto"/>
                    </w:rPr>
                  </w:pPr>
                  <w:r>
                    <w:rPr>
                      <w:rFonts w:hint="default" w:ascii="Times New Roman" w:hAnsi="Times New Roman" w:cs="Times New Roman"/>
                      <w:b/>
                      <w:color w:val="auto"/>
                    </w:rPr>
                    <w:t>排</w:t>
                  </w:r>
                  <w:r>
                    <w:rPr>
                      <w:rFonts w:hint="default" w:ascii="Times New Roman" w:hAnsi="Times New Roman" w:cs="Times New Roman"/>
                      <w:b/>
                      <w:color w:val="auto"/>
                    </w:rPr>
                    <w:cr/>
                  </w:r>
                  <w:r>
                    <w:rPr>
                      <w:rFonts w:hint="default" w:ascii="Times New Roman" w:hAnsi="Times New Roman" w:cs="Times New Roman"/>
                      <w:b/>
                      <w:color w:val="auto"/>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pc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NH</w:t>
                  </w:r>
                  <w:r>
                    <w:rPr>
                      <w:rFonts w:hint="default" w:ascii="Times New Roman" w:hAnsi="Times New Roman" w:cs="Times New Roman"/>
                      <w:color w:val="auto"/>
                      <w:vertAlign w:val="subscript"/>
                    </w:rPr>
                    <w:t>3</w:t>
                  </w:r>
                </w:p>
              </w:tc>
              <w:tc>
                <w:tcPr>
                  <w:tcW w:w="1900" w:type="pc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1.5</w:t>
                  </w:r>
                </w:p>
              </w:tc>
              <w:tc>
                <w:tcPr>
                  <w:tcW w:w="1698" w:type="pct"/>
                  <w:vMerge w:val="restar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无组织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pct"/>
                  <w:noWrap w:val="0"/>
                  <w:vAlign w:val="center"/>
                </w:tcPr>
                <w:p>
                  <w:pPr>
                    <w:pStyle w:val="43"/>
                    <w:rPr>
                      <w:rFonts w:hint="eastAsia" w:ascii="Times New Roman" w:hAnsi="Times New Roman" w:eastAsia="宋体" w:cs="Times New Roman"/>
                      <w:color w:val="auto"/>
                      <w:lang w:val="en-US" w:eastAsia="zh-CN"/>
                    </w:rPr>
                  </w:pPr>
                  <w:r>
                    <w:rPr>
                      <w:rFonts w:hint="default" w:ascii="Times New Roman" w:hAnsi="Times New Roman" w:cs="Times New Roman"/>
                      <w:color w:val="auto"/>
                    </w:rPr>
                    <w:t>H</w:t>
                  </w:r>
                  <w:r>
                    <w:rPr>
                      <w:rFonts w:hint="default" w:ascii="Times New Roman" w:hAnsi="Times New Roman" w:cs="Times New Roman"/>
                      <w:color w:val="auto"/>
                      <w:vertAlign w:val="subscript"/>
                    </w:rPr>
                    <w:t>2</w:t>
                  </w:r>
                  <w:r>
                    <w:rPr>
                      <w:rFonts w:hint="eastAsia" w:cs="Times New Roman"/>
                      <w:color w:val="auto"/>
                      <w:vertAlign w:val="baseline"/>
                      <w:lang w:val="en-US" w:eastAsia="zh-CN"/>
                    </w:rPr>
                    <w:t>S</w:t>
                  </w:r>
                </w:p>
              </w:tc>
              <w:tc>
                <w:tcPr>
                  <w:tcW w:w="1900" w:type="pc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0.06</w:t>
                  </w:r>
                </w:p>
              </w:tc>
              <w:tc>
                <w:tcPr>
                  <w:tcW w:w="1698" w:type="pct"/>
                  <w:vMerge w:val="continue"/>
                  <w:noWrap w:val="0"/>
                  <w:vAlign w:val="center"/>
                </w:tcPr>
                <w:p>
                  <w:pPr>
                    <w:pStyle w:val="43"/>
                    <w:rPr>
                      <w:rFonts w:hint="default" w:ascii="Times New Roman" w:hAnsi="Times New Roman" w:cs="Times New Roman"/>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2" w:type="pc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臭气浓度（无量纲）</w:t>
                  </w:r>
                </w:p>
              </w:tc>
              <w:tc>
                <w:tcPr>
                  <w:tcW w:w="1900" w:type="pct"/>
                  <w:noWrap w:val="0"/>
                  <w:vAlign w:val="center"/>
                </w:tcPr>
                <w:p>
                  <w:pPr>
                    <w:pStyle w:val="43"/>
                    <w:rPr>
                      <w:rFonts w:hint="default" w:ascii="Times New Roman" w:hAnsi="Times New Roman" w:cs="Times New Roman"/>
                      <w:color w:val="auto"/>
                    </w:rPr>
                  </w:pPr>
                  <w:r>
                    <w:rPr>
                      <w:rFonts w:hint="default" w:ascii="Times New Roman" w:hAnsi="Times New Roman" w:cs="Times New Roman"/>
                      <w:color w:val="auto"/>
                    </w:rPr>
                    <w:t>20</w:t>
                  </w:r>
                </w:p>
              </w:tc>
              <w:tc>
                <w:tcPr>
                  <w:tcW w:w="1698" w:type="pct"/>
                  <w:vMerge w:val="continue"/>
                  <w:noWrap w:val="0"/>
                  <w:vAlign w:val="center"/>
                </w:tcPr>
                <w:p>
                  <w:pPr>
                    <w:pStyle w:val="43"/>
                    <w:rPr>
                      <w:rFonts w:hint="default" w:ascii="Times New Roman" w:hAnsi="Times New Roman" w:cs="Times New Roman"/>
                      <w:color w:val="auto"/>
                    </w:rPr>
                  </w:pPr>
                </w:p>
              </w:tc>
            </w:tr>
          </w:tbl>
          <w:p>
            <w:pPr>
              <w:ind w:firstLine="482"/>
              <w:rPr>
                <w:rFonts w:cs="Times New Roman"/>
                <w:b/>
                <w:color w:val="auto"/>
              </w:rPr>
            </w:pPr>
            <w:r>
              <w:rPr>
                <w:rFonts w:cs="Times New Roman"/>
                <w:b/>
                <w:color w:val="auto"/>
              </w:rPr>
              <w:t>2、废水</w:t>
            </w:r>
          </w:p>
          <w:p>
            <w:pPr>
              <w:ind w:firstLine="480"/>
              <w:rPr>
                <w:rFonts w:hint="default" w:ascii="Times New Roman" w:hAnsi="Times New Roman" w:cs="Times New Roman"/>
                <w:color w:val="auto"/>
              </w:rPr>
            </w:pPr>
            <w:bookmarkStart w:id="22" w:name="_Toc26068"/>
            <w:bookmarkStart w:id="23" w:name="_Toc28134"/>
            <w:r>
              <w:rPr>
                <w:rFonts w:hint="eastAsia" w:cs="Times New Roman"/>
                <w:b w:val="0"/>
                <w:bCs w:val="0"/>
                <w:color w:val="auto"/>
                <w:sz w:val="24"/>
                <w:szCs w:val="24"/>
                <w:lang w:eastAsia="zh-CN"/>
              </w:rPr>
              <w:t>本项目</w:t>
            </w:r>
            <w:r>
              <w:rPr>
                <w:color w:val="auto"/>
              </w:rPr>
              <w:t>为</w:t>
            </w:r>
            <w:r>
              <w:rPr>
                <w:rFonts w:hint="eastAsia" w:cs="Times New Roman"/>
                <w:b w:val="0"/>
                <w:bCs w:val="0"/>
                <w:color w:val="auto"/>
                <w:kern w:val="0"/>
                <w:lang w:val="en-US" w:eastAsia="zh-CN"/>
              </w:rPr>
              <w:t>建成区（公共区域）雨污分流改造提升工程，施工期雨水沉淀后排入周边雨水管网，管道试压废水沉淀后排入市政污水管网。运营期无废水产生，</w:t>
            </w:r>
            <w:r>
              <w:rPr>
                <w:rFonts w:hint="default" w:ascii="Times New Roman" w:hAnsi="Times New Roman" w:cs="Times New Roman"/>
                <w:color w:val="auto"/>
              </w:rPr>
              <w:t>废水外排执行《污水排入城镇下水道水质标准》（GB/T31962-2015）表1中的A级标准。</w:t>
            </w:r>
          </w:p>
          <w:p>
            <w:pPr>
              <w:spacing w:line="240" w:lineRule="auto"/>
              <w:ind w:firstLine="0" w:firstLineChars="0"/>
              <w:jc w:val="center"/>
              <w:rPr>
                <w:rFonts w:hint="default" w:ascii="Times New Roman" w:hAnsi="Times New Roman" w:cs="Times New Roman"/>
                <w:b/>
                <w:bCs/>
                <w:color w:val="auto"/>
              </w:rPr>
            </w:pPr>
            <w:r>
              <w:rPr>
                <w:rFonts w:hint="default" w:ascii="Times New Roman" w:hAnsi="Times New Roman" w:cs="Times New Roman"/>
                <w:b/>
                <w:bCs/>
                <w:color w:val="auto"/>
              </w:rPr>
              <w:t>表3-</w:t>
            </w:r>
            <w:r>
              <w:rPr>
                <w:rFonts w:hint="eastAsia" w:ascii="Times New Roman" w:hAnsi="Times New Roman" w:cs="Times New Roman"/>
                <w:b/>
                <w:bCs/>
                <w:color w:val="auto"/>
                <w:lang w:val="en-US" w:eastAsia="zh-CN"/>
              </w:rPr>
              <w:t xml:space="preserve">7 </w:t>
            </w:r>
            <w:r>
              <w:rPr>
                <w:rFonts w:hint="default" w:ascii="Times New Roman" w:hAnsi="Times New Roman" w:cs="Times New Roman"/>
                <w:b/>
                <w:bCs/>
                <w:color w:val="auto"/>
              </w:rPr>
              <w:t>污水排入城镇下水道水质标准  单位：mg/L；pH无量纲</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715"/>
              <w:gridCol w:w="812"/>
              <w:gridCol w:w="836"/>
              <w:gridCol w:w="784"/>
              <w:gridCol w:w="709"/>
              <w:gridCol w:w="680"/>
              <w:gridCol w:w="709"/>
              <w:gridCol w:w="718"/>
              <w:gridCol w:w="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407"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污染物</w:t>
                  </w:r>
                </w:p>
              </w:tc>
              <w:tc>
                <w:tcPr>
                  <w:tcW w:w="766"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pH</w:t>
                  </w:r>
                </w:p>
              </w:tc>
              <w:tc>
                <w:tcPr>
                  <w:tcW w:w="870"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COD</w:t>
                  </w:r>
                </w:p>
              </w:tc>
              <w:tc>
                <w:tcPr>
                  <w:tcW w:w="896"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BOD</w:t>
                  </w:r>
                  <w:r>
                    <w:rPr>
                      <w:rFonts w:hint="default" w:ascii="Times New Roman" w:hAnsi="Times New Roman" w:cs="Times New Roman"/>
                      <w:b/>
                      <w:bCs/>
                      <w:color w:val="auto"/>
                      <w:sz w:val="21"/>
                      <w:szCs w:val="21"/>
                      <w:vertAlign w:val="subscript"/>
                    </w:rPr>
                    <w:t>5</w:t>
                  </w:r>
                </w:p>
              </w:tc>
              <w:tc>
                <w:tcPr>
                  <w:tcW w:w="840"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SS</w:t>
                  </w:r>
                </w:p>
              </w:tc>
              <w:tc>
                <w:tcPr>
                  <w:tcW w:w="760"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氨氮</w:t>
                  </w:r>
                </w:p>
              </w:tc>
              <w:tc>
                <w:tcPr>
                  <w:tcW w:w="729"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总氮</w:t>
                  </w:r>
                </w:p>
              </w:tc>
              <w:tc>
                <w:tcPr>
                  <w:tcW w:w="760"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总磷</w:t>
                  </w:r>
                </w:p>
              </w:tc>
              <w:tc>
                <w:tcPr>
                  <w:tcW w:w="770"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动植物油</w:t>
                  </w:r>
                </w:p>
              </w:tc>
              <w:tc>
                <w:tcPr>
                  <w:tcW w:w="712" w:type="dxa"/>
                  <w:noWrap w:val="0"/>
                  <w:vAlign w:val="center"/>
                </w:tcPr>
                <w:p>
                  <w:pPr>
                    <w:spacing w:line="240" w:lineRule="auto"/>
                    <w:ind w:firstLine="0" w:firstLineChars="0"/>
                    <w:jc w:val="center"/>
                    <w:rPr>
                      <w:rFonts w:hint="default" w:ascii="Times New Roman" w:hAnsi="Times New Roman" w:cs="Times New Roman"/>
                      <w:b/>
                      <w:bCs/>
                      <w:color w:val="auto"/>
                      <w:sz w:val="21"/>
                      <w:szCs w:val="21"/>
                    </w:rPr>
                  </w:pPr>
                  <w:r>
                    <w:rPr>
                      <w:rFonts w:hint="default" w:ascii="Times New Roman" w:hAnsi="Times New Roman" w:cs="Times New Roman"/>
                      <w:b/>
                      <w:bCs/>
                      <w:color w:val="auto"/>
                      <w:sz w:val="21"/>
                      <w:szCs w:val="21"/>
                    </w:rPr>
                    <w:t>溶解性总固体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407"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最高允许排放浓度</w:t>
                  </w:r>
                </w:p>
              </w:tc>
              <w:tc>
                <w:tcPr>
                  <w:tcW w:w="766"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6~9</w:t>
                  </w:r>
                </w:p>
              </w:tc>
              <w:tc>
                <w:tcPr>
                  <w:tcW w:w="870"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500</w:t>
                  </w:r>
                </w:p>
              </w:tc>
              <w:tc>
                <w:tcPr>
                  <w:tcW w:w="896"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350</w:t>
                  </w:r>
                </w:p>
              </w:tc>
              <w:tc>
                <w:tcPr>
                  <w:tcW w:w="840"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400</w:t>
                  </w:r>
                </w:p>
              </w:tc>
              <w:tc>
                <w:tcPr>
                  <w:tcW w:w="760"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45</w:t>
                  </w:r>
                </w:p>
              </w:tc>
              <w:tc>
                <w:tcPr>
                  <w:tcW w:w="729"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70</w:t>
                  </w:r>
                </w:p>
              </w:tc>
              <w:tc>
                <w:tcPr>
                  <w:tcW w:w="760"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8</w:t>
                  </w:r>
                </w:p>
              </w:tc>
              <w:tc>
                <w:tcPr>
                  <w:tcW w:w="770"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100</w:t>
                  </w:r>
                </w:p>
              </w:tc>
              <w:tc>
                <w:tcPr>
                  <w:tcW w:w="712" w:type="dxa"/>
                  <w:noWrap w:val="0"/>
                  <w:vAlign w:val="center"/>
                </w:tcPr>
                <w:p>
                  <w:pPr>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1500</w:t>
                  </w:r>
                </w:p>
              </w:tc>
            </w:tr>
          </w:tbl>
          <w:p>
            <w:pPr>
              <w:keepNext w:val="0"/>
              <w:keepLines w:val="0"/>
              <w:pageBreakBefore w:val="0"/>
              <w:widowControl w:val="0"/>
              <w:kinsoku/>
              <w:wordWrap/>
              <w:overflowPunct/>
              <w:topLinePunct w:val="0"/>
              <w:autoSpaceDE/>
              <w:autoSpaceDN/>
              <w:bidi w:val="0"/>
              <w:adjustRightInd w:val="0"/>
              <w:snapToGrid w:val="0"/>
              <w:ind w:firstLine="482"/>
              <w:textAlignment w:val="auto"/>
              <w:outlineLvl w:val="9"/>
              <w:rPr>
                <w:rFonts w:cs="Times New Roman"/>
                <w:b/>
                <w:color w:val="auto"/>
              </w:rPr>
            </w:pPr>
            <w:bookmarkStart w:id="24" w:name="_Toc13635"/>
            <w:bookmarkStart w:id="25" w:name="_Toc9998"/>
            <w:bookmarkStart w:id="26" w:name="_Toc22810"/>
            <w:r>
              <w:rPr>
                <w:rFonts w:cs="Times New Roman"/>
                <w:b/>
                <w:color w:val="auto"/>
              </w:rPr>
              <w:t>3、噪声排放标准</w:t>
            </w:r>
            <w:bookmarkEnd w:id="22"/>
            <w:bookmarkEnd w:id="23"/>
            <w:bookmarkEnd w:id="24"/>
            <w:bookmarkEnd w:id="25"/>
            <w:bookmarkEnd w:id="26"/>
          </w:p>
          <w:bookmarkEnd w:id="20"/>
          <w:bookmarkEnd w:id="21"/>
          <w:p>
            <w:pPr>
              <w:ind w:firstLine="480"/>
              <w:rPr>
                <w:rFonts w:cs="Times New Roman"/>
                <w:color w:val="auto"/>
              </w:rPr>
            </w:pPr>
            <w:r>
              <w:rPr>
                <w:rFonts w:cs="Times New Roman"/>
                <w:color w:val="auto"/>
              </w:rPr>
              <w:fldChar w:fldCharType="begin"/>
            </w:r>
            <w:r>
              <w:rPr>
                <w:rFonts w:cs="Times New Roman"/>
                <w:color w:val="auto"/>
              </w:rPr>
              <w:instrText xml:space="preserve"> = 1 \* GB3 </w:instrText>
            </w:r>
            <w:r>
              <w:rPr>
                <w:rFonts w:cs="Times New Roman"/>
                <w:color w:val="auto"/>
              </w:rPr>
              <w:fldChar w:fldCharType="separate"/>
            </w:r>
            <w:r>
              <w:rPr>
                <w:rFonts w:cs="Times New Roman"/>
                <w:color w:val="auto"/>
              </w:rPr>
              <w:t>①</w:t>
            </w:r>
            <w:r>
              <w:rPr>
                <w:rFonts w:cs="Times New Roman"/>
                <w:color w:val="auto"/>
              </w:rPr>
              <w:fldChar w:fldCharType="end"/>
            </w:r>
            <w:r>
              <w:rPr>
                <w:rFonts w:cs="Times New Roman"/>
                <w:color w:val="auto"/>
              </w:rPr>
              <w:t>施工期</w:t>
            </w:r>
          </w:p>
          <w:p>
            <w:pPr>
              <w:adjustRightInd w:val="0"/>
              <w:snapToGrid w:val="0"/>
              <w:ind w:firstLine="480"/>
              <w:rPr>
                <w:rFonts w:cs="Times New Roman"/>
                <w:color w:val="auto"/>
              </w:rPr>
            </w:pPr>
            <w:r>
              <w:rPr>
                <w:rFonts w:cs="Times New Roman"/>
                <w:color w:val="auto"/>
              </w:rPr>
              <w:t>施工期噪声执行《建筑施工场界环境噪声排放标准》（GB12523-2011），具体见表3-</w:t>
            </w:r>
            <w:r>
              <w:rPr>
                <w:rFonts w:hint="eastAsia" w:cs="Times New Roman"/>
                <w:color w:val="auto"/>
                <w:lang w:val="en-US" w:eastAsia="zh-CN"/>
              </w:rPr>
              <w:t>8</w:t>
            </w:r>
            <w:r>
              <w:rPr>
                <w:rFonts w:cs="Times New Roman"/>
                <w:color w:val="auto"/>
              </w:rPr>
              <w:t>。</w:t>
            </w:r>
          </w:p>
          <w:p>
            <w:pPr>
              <w:tabs>
                <w:tab w:val="left" w:pos="3389"/>
              </w:tabs>
              <w:spacing w:line="240" w:lineRule="auto"/>
              <w:ind w:firstLine="0" w:firstLineChars="0"/>
              <w:jc w:val="center"/>
              <w:rPr>
                <w:rFonts w:cs="Times New Roman"/>
                <w:b/>
                <w:color w:val="auto"/>
              </w:rPr>
            </w:pPr>
            <w:r>
              <w:rPr>
                <w:rFonts w:cs="Times New Roman"/>
                <w:b/>
                <w:color w:val="auto"/>
              </w:rPr>
              <w:t>表3-</w:t>
            </w:r>
            <w:r>
              <w:rPr>
                <w:rFonts w:hint="eastAsia" w:cs="Times New Roman"/>
                <w:b/>
                <w:color w:val="auto"/>
                <w:lang w:val="en-US" w:eastAsia="zh-CN"/>
              </w:rPr>
              <w:t>8</w:t>
            </w:r>
            <w:r>
              <w:rPr>
                <w:rFonts w:cs="Times New Roman"/>
                <w:b/>
                <w:color w:val="auto"/>
              </w:rPr>
              <w:t xml:space="preserve">  建筑施工场界环境噪声排放限值 单位：dB（A）</w:t>
            </w:r>
          </w:p>
          <w:tbl>
            <w:tblPr>
              <w:tblStyle w:val="22"/>
              <w:tblW w:w="7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2"/>
              <w:gridCol w:w="3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22" w:type="dxa"/>
                  <w:noWrap w:val="0"/>
                  <w:vAlign w:val="center"/>
                </w:tcPr>
                <w:p>
                  <w:pPr>
                    <w:spacing w:line="240" w:lineRule="auto"/>
                    <w:ind w:firstLine="0" w:firstLineChars="0"/>
                    <w:jc w:val="center"/>
                    <w:rPr>
                      <w:rFonts w:cs="Times New Roman"/>
                      <w:b/>
                      <w:bCs/>
                      <w:color w:val="auto"/>
                      <w:sz w:val="21"/>
                    </w:rPr>
                  </w:pPr>
                  <w:r>
                    <w:rPr>
                      <w:rFonts w:cs="Times New Roman"/>
                      <w:b/>
                      <w:bCs/>
                      <w:color w:val="auto"/>
                      <w:sz w:val="21"/>
                    </w:rPr>
                    <w:t>昼间</w:t>
                  </w:r>
                </w:p>
              </w:tc>
              <w:tc>
                <w:tcPr>
                  <w:tcW w:w="3818" w:type="dxa"/>
                  <w:noWrap w:val="0"/>
                  <w:vAlign w:val="center"/>
                </w:tcPr>
                <w:p>
                  <w:pPr>
                    <w:spacing w:line="240" w:lineRule="auto"/>
                    <w:ind w:firstLine="0" w:firstLineChars="0"/>
                    <w:jc w:val="center"/>
                    <w:rPr>
                      <w:rFonts w:cs="Times New Roman"/>
                      <w:b/>
                      <w:bCs/>
                      <w:color w:val="auto"/>
                      <w:sz w:val="21"/>
                    </w:rPr>
                  </w:pPr>
                  <w:r>
                    <w:rPr>
                      <w:rFonts w:cs="Times New Roman"/>
                      <w:b/>
                      <w:bCs/>
                      <w:color w:val="auto"/>
                      <w:sz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 w:hRule="atLeast"/>
                <w:jc w:val="center"/>
              </w:trPr>
              <w:tc>
                <w:tcPr>
                  <w:tcW w:w="4022" w:type="dxa"/>
                  <w:noWrap w:val="0"/>
                  <w:vAlign w:val="center"/>
                </w:tcPr>
                <w:p>
                  <w:pPr>
                    <w:spacing w:line="240" w:lineRule="auto"/>
                    <w:ind w:firstLine="0" w:firstLineChars="0"/>
                    <w:jc w:val="center"/>
                    <w:rPr>
                      <w:rFonts w:cs="Times New Roman"/>
                      <w:color w:val="auto"/>
                      <w:sz w:val="21"/>
                    </w:rPr>
                  </w:pPr>
                  <w:r>
                    <w:rPr>
                      <w:rFonts w:cs="Times New Roman"/>
                      <w:color w:val="auto"/>
                      <w:sz w:val="21"/>
                    </w:rPr>
                    <w:t>70</w:t>
                  </w:r>
                </w:p>
              </w:tc>
              <w:tc>
                <w:tcPr>
                  <w:tcW w:w="3818" w:type="dxa"/>
                  <w:noWrap w:val="0"/>
                  <w:vAlign w:val="center"/>
                </w:tcPr>
                <w:p>
                  <w:pPr>
                    <w:spacing w:line="240" w:lineRule="auto"/>
                    <w:ind w:firstLine="0" w:firstLineChars="0"/>
                    <w:jc w:val="center"/>
                    <w:rPr>
                      <w:rFonts w:cs="Times New Roman"/>
                      <w:color w:val="auto"/>
                      <w:sz w:val="21"/>
                    </w:rPr>
                  </w:pPr>
                  <w:r>
                    <w:rPr>
                      <w:rFonts w:cs="Times New Roman"/>
                      <w:color w:val="auto"/>
                      <w:sz w:val="21"/>
                    </w:rPr>
                    <w:t>55</w:t>
                  </w:r>
                </w:p>
              </w:tc>
            </w:tr>
          </w:tbl>
          <w:p>
            <w:pPr>
              <w:ind w:firstLine="480"/>
              <w:rPr>
                <w:rFonts w:cs="Times New Roman"/>
                <w:color w:val="auto"/>
              </w:rPr>
            </w:pPr>
            <w:r>
              <w:rPr>
                <w:rFonts w:cs="Times New Roman"/>
                <w:color w:val="auto"/>
              </w:rPr>
              <w:fldChar w:fldCharType="begin"/>
            </w:r>
            <w:r>
              <w:rPr>
                <w:rFonts w:cs="Times New Roman"/>
                <w:color w:val="auto"/>
              </w:rPr>
              <w:instrText xml:space="preserve"> = 2 \* GB3 </w:instrText>
            </w:r>
            <w:r>
              <w:rPr>
                <w:rFonts w:cs="Times New Roman"/>
                <w:color w:val="auto"/>
              </w:rPr>
              <w:fldChar w:fldCharType="separate"/>
            </w:r>
            <w:r>
              <w:rPr>
                <w:rFonts w:cs="Times New Roman"/>
                <w:color w:val="auto"/>
              </w:rPr>
              <w:t>②</w:t>
            </w:r>
            <w:r>
              <w:rPr>
                <w:rFonts w:cs="Times New Roman"/>
                <w:color w:val="auto"/>
              </w:rPr>
              <w:fldChar w:fldCharType="end"/>
            </w:r>
            <w:r>
              <w:rPr>
                <w:rFonts w:cs="Times New Roman"/>
                <w:color w:val="auto"/>
              </w:rPr>
              <w:t>运营期</w:t>
            </w:r>
          </w:p>
          <w:p>
            <w:pPr>
              <w:ind w:firstLine="482"/>
              <w:rPr>
                <w:rFonts w:hint="eastAsia" w:cs="Times New Roman"/>
                <w:b w:val="0"/>
                <w:bCs/>
                <w:color w:val="auto"/>
                <w:lang w:eastAsia="zh-CN"/>
              </w:rPr>
            </w:pPr>
            <w:r>
              <w:rPr>
                <w:rFonts w:hint="eastAsia" w:cs="Times New Roman"/>
                <w:b w:val="0"/>
                <w:bCs/>
                <w:color w:val="auto"/>
                <w:lang w:eastAsia="zh-CN"/>
              </w:rPr>
              <w:t>项目运营期不涉及噪声排放。</w:t>
            </w:r>
          </w:p>
          <w:p>
            <w:pPr>
              <w:ind w:firstLine="482"/>
              <w:rPr>
                <w:rFonts w:cs="Times New Roman"/>
                <w:b/>
                <w:color w:val="auto"/>
              </w:rPr>
            </w:pPr>
            <w:r>
              <w:rPr>
                <w:rFonts w:cs="Times New Roman"/>
                <w:b/>
                <w:color w:val="auto"/>
              </w:rPr>
              <w:t>4、固体废物</w:t>
            </w:r>
          </w:p>
          <w:p>
            <w:pPr>
              <w:spacing w:line="360" w:lineRule="auto"/>
              <w:ind w:firstLine="480"/>
              <w:rPr>
                <w:color w:val="auto"/>
                <w:szCs w:val="21"/>
              </w:rPr>
            </w:pPr>
            <w:r>
              <w:rPr>
                <w:rFonts w:ascii="Times New Roman" w:hAnsi="Times New Roman" w:cs="Times New Roman"/>
                <w:color w:val="auto"/>
              </w:rPr>
              <w:t>一般固废执行《一般工业固体废物贮存和填埋污染控制标准》（GB18599-2020）。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4" w:type="pct"/>
            <w:vAlign w:val="center"/>
          </w:tcPr>
          <w:p>
            <w:pPr>
              <w:keepNext w:val="0"/>
              <w:keepLines w:val="0"/>
              <w:pageBreakBefore w:val="0"/>
              <w:kinsoku/>
              <w:wordWrap/>
              <w:overflowPunct/>
              <w:topLinePunct w:val="0"/>
              <w:autoSpaceDE/>
              <w:autoSpaceDN/>
              <w:bidi w:val="0"/>
              <w:adjustRightInd w:val="0"/>
              <w:snapToGrid w:val="0"/>
              <w:spacing w:line="360" w:lineRule="auto"/>
              <w:ind w:firstLine="0" w:firstLineChars="0"/>
              <w:jc w:val="center"/>
              <w:textAlignment w:val="auto"/>
              <w:rPr>
                <w:color w:val="auto"/>
                <w:kern w:val="0"/>
                <w:szCs w:val="21"/>
              </w:rPr>
            </w:pPr>
            <w:r>
              <w:rPr>
                <w:color w:val="auto"/>
                <w:kern w:val="0"/>
                <w:szCs w:val="21"/>
              </w:rPr>
              <w:t>其他</w:t>
            </w:r>
          </w:p>
        </w:tc>
        <w:tc>
          <w:tcPr>
            <w:tcW w:w="4506" w:type="pct"/>
            <w:vAlign w:val="center"/>
          </w:tcPr>
          <w:p>
            <w:pPr>
              <w:ind w:firstLine="480"/>
              <w:rPr>
                <w:rFonts w:cs="Times New Roman"/>
                <w:color w:val="auto"/>
              </w:rPr>
            </w:pPr>
            <w:r>
              <w:rPr>
                <w:rFonts w:cs="Times New Roman"/>
                <w:color w:val="auto"/>
              </w:rPr>
              <w:t>根据本项目的具体情况，结合国家污染物排放总量控制原则，提出污染物总量控制指标如下：</w:t>
            </w:r>
          </w:p>
          <w:p>
            <w:pPr>
              <w:ind w:firstLine="480"/>
              <w:rPr>
                <w:rFonts w:cs="Times New Roman"/>
                <w:color w:val="auto"/>
              </w:rPr>
            </w:pPr>
            <w:r>
              <w:rPr>
                <w:rFonts w:cs="Times New Roman"/>
                <w:color w:val="auto"/>
              </w:rPr>
              <w:t>（1）废气</w:t>
            </w:r>
          </w:p>
          <w:p>
            <w:pPr>
              <w:ind w:firstLine="480"/>
              <w:rPr>
                <w:rFonts w:cs="Times New Roman"/>
                <w:color w:val="auto"/>
              </w:rPr>
            </w:pPr>
            <w:r>
              <w:rPr>
                <w:rFonts w:cs="Times New Roman"/>
                <w:color w:val="auto"/>
              </w:rPr>
              <w:t>本项目运营过程中废气主要为</w:t>
            </w:r>
            <w:r>
              <w:rPr>
                <w:rFonts w:hint="eastAsia" w:cs="Times New Roman"/>
                <w:color w:val="auto"/>
                <w:lang w:eastAsia="zh-CN"/>
              </w:rPr>
              <w:t>臭气，呈无组织排放</w:t>
            </w:r>
            <w:r>
              <w:rPr>
                <w:rFonts w:cs="Times New Roman"/>
                <w:color w:val="auto"/>
              </w:rPr>
              <w:t>，故不设置废气总量控制指标。</w:t>
            </w:r>
          </w:p>
          <w:p>
            <w:pPr>
              <w:ind w:firstLine="480"/>
              <w:rPr>
                <w:rFonts w:cs="Times New Roman"/>
                <w:color w:val="auto"/>
              </w:rPr>
            </w:pPr>
            <w:r>
              <w:rPr>
                <w:rFonts w:cs="Times New Roman"/>
                <w:color w:val="auto"/>
              </w:rPr>
              <w:t>（2）废水</w:t>
            </w:r>
          </w:p>
          <w:p>
            <w:pPr>
              <w:autoSpaceDE w:val="0"/>
              <w:autoSpaceDN w:val="0"/>
              <w:ind w:firstLine="480"/>
              <w:jc w:val="left"/>
              <w:rPr>
                <w:rFonts w:hint="eastAsia" w:eastAsia="宋体" w:cs="Times New Roman"/>
                <w:color w:val="auto"/>
                <w:kern w:val="0"/>
                <w:lang w:eastAsia="zh-CN"/>
              </w:rPr>
            </w:pPr>
            <w:r>
              <w:rPr>
                <w:rFonts w:cs="Times New Roman"/>
                <w:color w:val="auto"/>
                <w:kern w:val="0"/>
              </w:rPr>
              <w:t>项目</w:t>
            </w:r>
            <w:r>
              <w:rPr>
                <w:rFonts w:hint="eastAsia" w:cs="Times New Roman"/>
                <w:color w:val="auto"/>
                <w:kern w:val="0"/>
                <w:lang w:eastAsia="zh-CN"/>
              </w:rPr>
              <w:t>建设后污废水产生，故不设置废水总量控制指标。</w:t>
            </w:r>
          </w:p>
          <w:p>
            <w:pPr>
              <w:autoSpaceDE w:val="0"/>
              <w:autoSpaceDN w:val="0"/>
              <w:ind w:firstLine="480"/>
              <w:jc w:val="left"/>
              <w:rPr>
                <w:rFonts w:cs="Times New Roman"/>
                <w:color w:val="auto"/>
                <w:kern w:val="0"/>
              </w:rPr>
            </w:pPr>
            <w:r>
              <w:rPr>
                <w:rFonts w:cs="Times New Roman"/>
                <w:color w:val="auto"/>
                <w:kern w:val="0"/>
              </w:rPr>
              <w:t>（3）固废</w:t>
            </w:r>
          </w:p>
          <w:p>
            <w:pPr>
              <w:autoSpaceDE w:val="0"/>
              <w:autoSpaceDN w:val="0"/>
              <w:ind w:firstLine="480"/>
              <w:jc w:val="left"/>
              <w:rPr>
                <w:color w:val="auto"/>
                <w:kern w:val="0"/>
                <w:szCs w:val="21"/>
              </w:rPr>
            </w:pPr>
            <w:r>
              <w:rPr>
                <w:rFonts w:cs="Times New Roman"/>
                <w:color w:val="auto"/>
                <w:kern w:val="0"/>
              </w:rPr>
              <w:t>项目固体废物处置率为100%，故不设置固废总量控制指标。</w:t>
            </w:r>
          </w:p>
        </w:tc>
      </w:tr>
    </w:tbl>
    <w:p>
      <w:pPr>
        <w:rPr>
          <w:rFonts w:hint="eastAsia"/>
          <w:color w:val="auto"/>
          <w:lang w:eastAsia="zh-CN"/>
        </w:rPr>
      </w:pPr>
      <w:r>
        <w:rPr>
          <w:rFonts w:hint="eastAsia"/>
          <w:color w:val="auto"/>
          <w:lang w:eastAsia="zh-CN"/>
        </w:rPr>
        <w:br w:type="page"/>
      </w:r>
    </w:p>
    <w:p>
      <w:pPr>
        <w:pStyle w:val="2"/>
        <w:bidi w:val="0"/>
        <w:rPr>
          <w:rFonts w:hint="eastAsia"/>
          <w:color w:val="auto"/>
          <w:lang w:eastAsia="zh-CN"/>
        </w:rPr>
      </w:pPr>
      <w:bookmarkStart w:id="27" w:name="_Toc25907"/>
      <w:r>
        <w:rPr>
          <w:rFonts w:hint="eastAsia"/>
          <w:color w:val="auto"/>
          <w:lang w:eastAsia="zh-CN"/>
        </w:rPr>
        <w:t>四、生态环境影响分析</w:t>
      </w:r>
      <w:bookmarkEnd w:id="27"/>
    </w:p>
    <w:tbl>
      <w:tblPr>
        <w:tblStyle w:val="22"/>
        <w:tblW w:w="898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316"/>
        <w:gridCol w:w="866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6" w:type="dxa"/>
            <w:noWrap w:val="0"/>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bCs/>
                <w:color w:val="auto"/>
                <w:kern w:val="2"/>
                <w:sz w:val="24"/>
                <w:szCs w:val="24"/>
              </w:rPr>
            </w:pPr>
            <w:r>
              <w:rPr>
                <w:rFonts w:hint="eastAsia"/>
                <w:color w:val="auto"/>
                <w:sz w:val="24"/>
                <w:szCs w:val="24"/>
                <w:lang w:eastAsia="zh-CN"/>
              </w:rPr>
              <w:t>施工期</w:t>
            </w:r>
            <w:r>
              <w:rPr>
                <w:rFonts w:hint="default"/>
                <w:color w:val="auto"/>
                <w:sz w:val="24"/>
                <w:szCs w:val="24"/>
              </w:rPr>
              <w:t>生态环境影响分析</w:t>
            </w:r>
          </w:p>
        </w:tc>
        <w:tc>
          <w:tcPr>
            <w:tcW w:w="8664" w:type="dxa"/>
            <w:noWrap w:val="0"/>
            <w:vAlign w:val="top"/>
          </w:tcPr>
          <w:p>
            <w:pPr>
              <w:adjustRightInd w:val="0"/>
              <w:snapToGrid w:val="0"/>
              <w:spacing w:line="360" w:lineRule="auto"/>
              <w:ind w:firstLine="482" w:firstLineChars="200"/>
              <w:rPr>
                <w:rFonts w:hint="default" w:ascii="Times New Roman" w:hAnsi="Times New Roman" w:cs="Times New Roman"/>
                <w:b/>
                <w:bCs/>
                <w:color w:val="auto"/>
                <w:szCs w:val="21"/>
              </w:rPr>
            </w:pPr>
            <w:r>
              <w:rPr>
                <w:rFonts w:hint="default" w:ascii="Times New Roman" w:hAnsi="Times New Roman" w:cs="Times New Roman"/>
                <w:b/>
                <w:bCs/>
                <w:color w:val="auto"/>
                <w:szCs w:val="21"/>
              </w:rPr>
              <w:t>1、生态环境影响分析</w:t>
            </w:r>
          </w:p>
          <w:p>
            <w:pPr>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项目对生态环境的影响主要发生在施工期，主要分为对土地利用、植被和动植物的影响，以及对水土流失影响。</w:t>
            </w:r>
          </w:p>
          <w:p>
            <w:pPr>
              <w:snapToGrid w:val="0"/>
              <w:spacing w:line="360" w:lineRule="auto"/>
              <w:ind w:firstLine="600" w:firstLineChars="250"/>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t>（1）土地利用</w:t>
            </w:r>
            <w:r>
              <w:rPr>
                <w:rFonts w:hint="eastAsia" w:ascii="Times New Roman" w:hAnsi="Times New Roman" w:cs="Times New Roman"/>
                <w:color w:val="auto"/>
                <w:szCs w:val="21"/>
                <w:lang w:eastAsia="zh-CN"/>
              </w:rPr>
              <w:t>方式影响分析</w:t>
            </w:r>
          </w:p>
          <w:p>
            <w:pPr>
              <w:snapToGrid w:val="0"/>
              <w:spacing w:line="360" w:lineRule="auto"/>
              <w:ind w:firstLine="480" w:firstLineChars="200"/>
              <w:rPr>
                <w:rFonts w:hint="default" w:ascii="Times New Roman" w:hAnsi="Times New Roman" w:eastAsia="宋体" w:cs="Times New Roman"/>
                <w:color w:val="auto"/>
                <w:szCs w:val="21"/>
                <w:lang w:val="en-US" w:eastAsia="zh-CN"/>
              </w:rPr>
            </w:pPr>
            <w:r>
              <w:rPr>
                <w:rFonts w:hint="eastAsia" w:cs="Times New Roman"/>
                <w:color w:val="auto"/>
                <w:szCs w:val="21"/>
                <w:lang w:eastAsia="zh-CN"/>
              </w:rPr>
              <w:t>项目临时占地</w:t>
            </w:r>
            <w:r>
              <w:rPr>
                <w:rFonts w:hint="eastAsia" w:cs="Times New Roman"/>
                <w:color w:val="auto"/>
                <w:szCs w:val="21"/>
                <w:lang w:val="en-US" w:eastAsia="zh-CN"/>
              </w:rPr>
              <w:t>38000m</w:t>
            </w:r>
            <w:r>
              <w:rPr>
                <w:rFonts w:hint="eastAsia" w:cs="Times New Roman"/>
                <w:color w:val="auto"/>
                <w:szCs w:val="21"/>
                <w:vertAlign w:val="superscript"/>
                <w:lang w:val="en-US" w:eastAsia="zh-CN"/>
              </w:rPr>
              <w:t>2</w:t>
            </w:r>
            <w:r>
              <w:rPr>
                <w:rFonts w:hint="eastAsia" w:cs="Times New Roman"/>
                <w:color w:val="auto"/>
                <w:szCs w:val="21"/>
                <w:lang w:val="en-US" w:eastAsia="zh-CN"/>
              </w:rPr>
              <w:t>，新建管道18.862km</w:t>
            </w:r>
            <w:r>
              <w:rPr>
                <w:rFonts w:cs="Times New Roman"/>
                <w:color w:val="auto"/>
              </w:rPr>
              <w:t>。</w:t>
            </w:r>
            <w:r>
              <w:rPr>
                <w:rFonts w:hint="eastAsia" w:ascii="Times New Roman" w:hAnsi="Times New Roman" w:cs="Times New Roman"/>
                <w:color w:val="auto"/>
                <w:szCs w:val="21"/>
                <w:lang w:eastAsia="zh-CN"/>
              </w:rPr>
              <w:t>根据现场踏勘</w:t>
            </w:r>
            <w:r>
              <w:rPr>
                <w:rFonts w:hint="eastAsia" w:ascii="Times New Roman" w:hAnsi="Times New Roman" w:eastAsia="宋体" w:cs="Times New Roman"/>
                <w:color w:val="auto"/>
                <w:szCs w:val="21"/>
                <w:lang w:eastAsia="zh-CN"/>
              </w:rPr>
              <w:t>，本次工程在现有道路一侧开挖建设，用地为交通设施用地，现状为水泥或沥青硬化路面。项目建设前后土地利用变化情况见下表</w:t>
            </w:r>
            <w:r>
              <w:rPr>
                <w:rFonts w:hint="eastAsia" w:ascii="Times New Roman" w:hAnsi="Times New Roman" w:eastAsia="宋体" w:cs="Times New Roman"/>
                <w:color w:val="auto"/>
                <w:szCs w:val="21"/>
                <w:lang w:val="en-US" w:eastAsia="zh-CN"/>
              </w:rPr>
              <w:t>4-1。</w:t>
            </w:r>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lang w:val="en-US" w:eastAsia="zh-CN"/>
              </w:rPr>
            </w:pPr>
            <w:r>
              <w:rPr>
                <w:rFonts w:hint="eastAsia"/>
                <w:b/>
                <w:bCs/>
                <w:color w:val="auto"/>
                <w:lang w:eastAsia="zh-CN"/>
              </w:rPr>
              <w:t>表</w:t>
            </w:r>
            <w:r>
              <w:rPr>
                <w:rFonts w:hint="eastAsia"/>
                <w:b/>
                <w:bCs/>
                <w:color w:val="auto"/>
                <w:lang w:val="en-US" w:eastAsia="zh-CN"/>
              </w:rPr>
              <w:t xml:space="preserve">4-1 </w:t>
            </w:r>
            <w:r>
              <w:rPr>
                <w:rFonts w:hint="eastAsia"/>
                <w:b/>
                <w:bCs/>
                <w:color w:val="auto"/>
                <w:lang w:eastAsia="zh-CN"/>
              </w:rPr>
              <w:t>项目建设前后土地利用变化情况</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8"/>
              <w:gridCol w:w="2744"/>
              <w:gridCol w:w="2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建设区</w:t>
                  </w:r>
                </w:p>
              </w:tc>
              <w:tc>
                <w:tcPr>
                  <w:tcW w:w="1626"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项目前土地利用现状</w:t>
                  </w:r>
                </w:p>
              </w:tc>
              <w:tc>
                <w:tcPr>
                  <w:tcW w:w="1738"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vertAlign w:val="baseline"/>
                      <w:lang w:eastAsia="zh-CN"/>
                    </w:rPr>
                  </w:pPr>
                  <w:r>
                    <w:rPr>
                      <w:rFonts w:hint="eastAsia" w:ascii="Times New Roman" w:hAnsi="Times New Roman" w:eastAsia="宋体" w:cs="Times New Roman"/>
                      <w:b/>
                      <w:bCs/>
                      <w:color w:val="auto"/>
                      <w:sz w:val="21"/>
                      <w:szCs w:val="21"/>
                      <w:highlight w:val="none"/>
                      <w:vertAlign w:val="baseline"/>
                      <w:lang w:eastAsia="zh-CN"/>
                    </w:rPr>
                    <w:t>建设后土地利用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4"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污水管网建设工程</w:t>
                  </w:r>
                </w:p>
              </w:tc>
              <w:tc>
                <w:tcPr>
                  <w:tcW w:w="1626"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vertAlign w:val="baseline"/>
                      <w:lang w:eastAsia="zh-CN"/>
                    </w:rPr>
                    <w:t>交通设施用地（</w:t>
                  </w:r>
                  <w:r>
                    <w:rPr>
                      <w:rFonts w:hint="eastAsia" w:ascii="Times New Roman" w:hAnsi="Times New Roman" w:eastAsia="宋体" w:cs="Times New Roman"/>
                      <w:color w:val="auto"/>
                      <w:sz w:val="21"/>
                      <w:szCs w:val="21"/>
                      <w:highlight w:val="none"/>
                      <w:lang w:eastAsia="zh-CN"/>
                    </w:rPr>
                    <w:t>现有道路一侧开挖建设</w:t>
                  </w:r>
                  <w:r>
                    <w:rPr>
                      <w:rFonts w:hint="eastAsia" w:ascii="Times New Roman" w:hAnsi="Times New Roman" w:eastAsia="宋体" w:cs="Times New Roman"/>
                      <w:color w:val="auto"/>
                      <w:sz w:val="21"/>
                      <w:szCs w:val="21"/>
                      <w:highlight w:val="none"/>
                      <w:vertAlign w:val="baseline"/>
                      <w:lang w:eastAsia="zh-CN"/>
                    </w:rPr>
                    <w:t>）</w:t>
                  </w:r>
                </w:p>
              </w:tc>
              <w:tc>
                <w:tcPr>
                  <w:tcW w:w="1738" w:type="pc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firstLine="0" w:firstLineChars="0"/>
                    <w:jc w:val="center"/>
                    <w:textAlignment w:val="auto"/>
                    <w:rPr>
                      <w:rFonts w:hint="eastAsia" w:ascii="Times New Roman" w:hAnsi="Times New Roman" w:eastAsia="宋体" w:cs="Times New Roman"/>
                      <w:color w:val="auto"/>
                      <w:sz w:val="21"/>
                      <w:szCs w:val="21"/>
                      <w:highlight w:val="none"/>
                      <w:vertAlign w:val="baseline"/>
                      <w:lang w:eastAsia="zh-CN"/>
                    </w:rPr>
                  </w:pPr>
                  <w:r>
                    <w:rPr>
                      <w:rFonts w:hint="eastAsia" w:ascii="Times New Roman" w:hAnsi="Times New Roman" w:eastAsia="宋体" w:cs="Times New Roman"/>
                      <w:color w:val="auto"/>
                      <w:sz w:val="21"/>
                      <w:szCs w:val="21"/>
                      <w:highlight w:val="none"/>
                      <w:vertAlign w:val="baseline"/>
                      <w:lang w:eastAsia="zh-CN"/>
                    </w:rPr>
                    <w:t>交通设施用地</w:t>
                  </w:r>
                </w:p>
              </w:tc>
            </w:tr>
          </w:tbl>
          <w:p>
            <w:pPr>
              <w:bidi w:val="0"/>
              <w:rPr>
                <w:rFonts w:hint="eastAsia"/>
                <w:color w:val="auto"/>
                <w:lang w:eastAsia="zh-CN"/>
              </w:rPr>
            </w:pPr>
            <w:r>
              <w:rPr>
                <w:rFonts w:hint="eastAsia" w:ascii="Times New Roman" w:hAnsi="Times New Roman" w:eastAsia="宋体" w:cs="Times New Roman"/>
                <w:color w:val="auto"/>
                <w:szCs w:val="21"/>
                <w:lang w:eastAsia="zh-CN"/>
              </w:rPr>
              <w:t>本项目</w:t>
            </w:r>
            <w:r>
              <w:rPr>
                <w:rFonts w:hint="eastAsia"/>
                <w:color w:val="auto"/>
                <w:lang w:eastAsia="zh-CN"/>
              </w:rPr>
              <w:t>在交通设施用地进行建设，建设后对破开路面进行恢复，不改变土地利用类型，对土地利用方式无影响。</w:t>
            </w:r>
          </w:p>
          <w:p>
            <w:pPr>
              <w:bidi w:val="0"/>
              <w:rPr>
                <w:rFonts w:hint="eastAsia"/>
                <w:color w:val="auto"/>
                <w:lang w:eastAsia="zh-CN"/>
              </w:rPr>
            </w:pPr>
            <w:r>
              <w:rPr>
                <w:rFonts w:hint="eastAsia"/>
                <w:color w:val="auto"/>
                <w:lang w:eastAsia="zh-CN"/>
              </w:rPr>
              <w:t>（</w:t>
            </w:r>
            <w:r>
              <w:rPr>
                <w:rFonts w:hint="eastAsia"/>
                <w:color w:val="auto"/>
                <w:lang w:val="en-US" w:eastAsia="zh-CN"/>
              </w:rPr>
              <w:t>2</w:t>
            </w:r>
            <w:r>
              <w:rPr>
                <w:rFonts w:hint="eastAsia"/>
                <w:color w:val="auto"/>
                <w:lang w:eastAsia="zh-CN"/>
              </w:rPr>
              <w:t>）对植被影响分析</w:t>
            </w:r>
          </w:p>
          <w:p>
            <w:pPr>
              <w:bidi w:val="0"/>
              <w:rPr>
                <w:rFonts w:hint="eastAsia" w:ascii="Times New Roman" w:hAnsi="Times New Roman" w:eastAsia="宋体" w:cs="Times New Roman"/>
                <w:color w:val="auto"/>
                <w:szCs w:val="21"/>
                <w:lang w:eastAsia="zh-CN"/>
              </w:rPr>
            </w:pPr>
            <w:r>
              <w:rPr>
                <w:rFonts w:hint="eastAsia"/>
                <w:color w:val="auto"/>
                <w:lang w:eastAsia="zh-CN"/>
              </w:rPr>
              <w:t>根据现状调查，本次</w:t>
            </w:r>
            <w:r>
              <w:rPr>
                <w:color w:val="auto"/>
              </w:rPr>
              <w:t>工程</w:t>
            </w:r>
            <w:r>
              <w:rPr>
                <w:rFonts w:hint="eastAsia"/>
                <w:color w:val="auto"/>
                <w:lang w:eastAsia="zh-CN"/>
              </w:rPr>
              <w:t>施工用地为交通设施用地（现有道路一侧开挖建设），现状为已硬化路面，工程</w:t>
            </w:r>
            <w:r>
              <w:rPr>
                <w:color w:val="auto"/>
              </w:rPr>
              <w:t>区域原生植被已被破坏</w:t>
            </w:r>
            <w:r>
              <w:rPr>
                <w:rFonts w:hint="eastAsia"/>
                <w:color w:val="auto"/>
                <w:lang w:eastAsia="zh-CN"/>
              </w:rPr>
              <w:t>，周边植被主要为绿化植被，施工期不对其进行破坏，</w:t>
            </w:r>
            <w:r>
              <w:rPr>
                <w:rFonts w:hint="eastAsia" w:ascii="Times New Roman" w:hAnsi="Times New Roman" w:eastAsia="宋体" w:cs="Times New Roman"/>
                <w:color w:val="auto"/>
                <w:szCs w:val="21"/>
                <w:lang w:eastAsia="zh-CN"/>
              </w:rPr>
              <w:t>所以本项目的实施对</w:t>
            </w:r>
            <w:r>
              <w:rPr>
                <w:rFonts w:hint="eastAsia" w:cs="Times New Roman"/>
                <w:color w:val="auto"/>
                <w:szCs w:val="21"/>
                <w:lang w:eastAsia="zh-CN"/>
              </w:rPr>
              <w:t>周边</w:t>
            </w:r>
            <w:r>
              <w:rPr>
                <w:rFonts w:hint="eastAsia" w:ascii="Times New Roman" w:hAnsi="Times New Roman" w:eastAsia="宋体" w:cs="Times New Roman"/>
                <w:color w:val="auto"/>
                <w:szCs w:val="21"/>
                <w:lang w:eastAsia="zh-CN"/>
              </w:rPr>
              <w:t>植被</w:t>
            </w:r>
            <w:r>
              <w:rPr>
                <w:rFonts w:hint="eastAsia" w:cs="Times New Roman"/>
                <w:color w:val="auto"/>
                <w:szCs w:val="21"/>
                <w:lang w:eastAsia="zh-CN"/>
              </w:rPr>
              <w:t>无</w:t>
            </w:r>
            <w:r>
              <w:rPr>
                <w:rFonts w:hint="eastAsia" w:ascii="Times New Roman" w:hAnsi="Times New Roman" w:eastAsia="宋体" w:cs="Times New Roman"/>
                <w:color w:val="auto"/>
                <w:szCs w:val="21"/>
                <w:lang w:eastAsia="zh-CN"/>
              </w:rPr>
              <w:t>影响。</w:t>
            </w:r>
          </w:p>
          <w:p>
            <w:pPr>
              <w:snapToGrid w:val="0"/>
              <w:spacing w:line="360" w:lineRule="auto"/>
              <w:ind w:firstLine="480" w:firstLineChars="200"/>
              <w:rPr>
                <w:rFonts w:hint="eastAsia"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eastAsia="zh-CN"/>
              </w:rPr>
              <w:t>（</w:t>
            </w:r>
            <w:r>
              <w:rPr>
                <w:rFonts w:hint="eastAsia" w:ascii="Times New Roman" w:hAnsi="Times New Roman" w:eastAsia="宋体" w:cs="Times New Roman"/>
                <w:color w:val="auto"/>
                <w:szCs w:val="21"/>
                <w:lang w:val="en-US" w:eastAsia="zh-CN"/>
              </w:rPr>
              <w:t>3</w:t>
            </w:r>
            <w:r>
              <w:rPr>
                <w:rFonts w:hint="eastAsia" w:ascii="Times New Roman" w:hAnsi="Times New Roman" w:eastAsia="宋体" w:cs="Times New Roman"/>
                <w:color w:val="auto"/>
                <w:szCs w:val="21"/>
                <w:lang w:eastAsia="zh-CN"/>
              </w:rPr>
              <w:t>）对动物影响分析</w:t>
            </w:r>
          </w:p>
          <w:p>
            <w:pPr>
              <w:snapToGrid w:val="0"/>
              <w:spacing w:line="360" w:lineRule="auto"/>
              <w:ind w:firstLine="480" w:firstLineChars="200"/>
              <w:rPr>
                <w:rFonts w:hint="default"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eastAsia="zh-CN"/>
              </w:rPr>
              <w:t>项目区目前生态类型以交通设施用地为主，</w:t>
            </w:r>
            <w:r>
              <w:rPr>
                <w:rFonts w:hint="eastAsia" w:cs="Times New Roman"/>
                <w:color w:val="auto"/>
                <w:szCs w:val="21"/>
                <w:lang w:eastAsia="zh-CN"/>
              </w:rPr>
              <w:t>周边人类活动明显，</w:t>
            </w:r>
            <w:r>
              <w:rPr>
                <w:rFonts w:hint="eastAsia" w:ascii="Times New Roman" w:hAnsi="Times New Roman" w:eastAsia="宋体" w:cs="Times New Roman"/>
                <w:color w:val="auto"/>
                <w:szCs w:val="21"/>
                <w:lang w:eastAsia="zh-CN"/>
              </w:rPr>
              <w:t>区域内无大型兽类、鸟类隐蔽地和栖息地，</w:t>
            </w:r>
            <w:r>
              <w:rPr>
                <w:rFonts w:hint="default" w:ascii="Times New Roman" w:hAnsi="Times New Roman" w:eastAsia="宋体" w:cs="Times New Roman"/>
                <w:color w:val="auto"/>
                <w:szCs w:val="21"/>
                <w:lang w:eastAsia="zh-CN"/>
              </w:rPr>
              <w:t>项目</w:t>
            </w:r>
            <w:r>
              <w:rPr>
                <w:rFonts w:hint="eastAsia" w:ascii="Times New Roman" w:hAnsi="Times New Roman" w:eastAsia="宋体" w:cs="Times New Roman"/>
                <w:color w:val="auto"/>
                <w:szCs w:val="21"/>
                <w:lang w:eastAsia="zh-CN"/>
              </w:rPr>
              <w:t>施工</w:t>
            </w:r>
            <w:r>
              <w:rPr>
                <w:rFonts w:hint="default" w:ascii="Times New Roman" w:hAnsi="Times New Roman" w:eastAsia="宋体" w:cs="Times New Roman"/>
                <w:color w:val="auto"/>
                <w:szCs w:val="21"/>
                <w:lang w:eastAsia="zh-CN"/>
              </w:rPr>
              <w:t>区内没有大型的野生动物分布</w:t>
            </w:r>
            <w:r>
              <w:rPr>
                <w:rFonts w:hint="eastAsia" w:cs="Times New Roman"/>
                <w:color w:val="auto"/>
                <w:szCs w:val="21"/>
                <w:lang w:eastAsia="zh-CN"/>
              </w:rPr>
              <w:t>和</w:t>
            </w:r>
            <w:r>
              <w:rPr>
                <w:rFonts w:hint="default" w:ascii="Times New Roman" w:hAnsi="Times New Roman" w:eastAsia="宋体" w:cs="Times New Roman"/>
                <w:color w:val="auto"/>
                <w:szCs w:val="21"/>
                <w:lang w:eastAsia="zh-CN"/>
              </w:rPr>
              <w:t>小型动物，</w:t>
            </w:r>
            <w:r>
              <w:rPr>
                <w:rFonts w:hint="eastAsia" w:ascii="Times New Roman" w:hAnsi="Times New Roman" w:eastAsia="宋体" w:cs="Times New Roman"/>
                <w:color w:val="auto"/>
                <w:szCs w:val="21"/>
                <w:lang w:eastAsia="zh-CN"/>
              </w:rPr>
              <w:t>本项目的建设对野生动物物种多样性、野生动物数量</w:t>
            </w:r>
            <w:r>
              <w:rPr>
                <w:rFonts w:hint="eastAsia" w:cs="Times New Roman"/>
                <w:color w:val="auto"/>
                <w:szCs w:val="21"/>
                <w:lang w:eastAsia="zh-CN"/>
              </w:rPr>
              <w:t>无</w:t>
            </w:r>
            <w:r>
              <w:rPr>
                <w:rFonts w:hint="eastAsia" w:ascii="Times New Roman" w:hAnsi="Times New Roman" w:eastAsia="宋体" w:cs="Times New Roman"/>
                <w:color w:val="auto"/>
                <w:szCs w:val="21"/>
                <w:lang w:eastAsia="zh-CN"/>
              </w:rPr>
              <w:t>影响。</w:t>
            </w:r>
          </w:p>
          <w:p>
            <w:pPr>
              <w:snapToGrid w:val="0"/>
              <w:spacing w:line="360" w:lineRule="auto"/>
              <w:ind w:firstLine="600" w:firstLineChars="25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w:t>
            </w:r>
            <w:r>
              <w:rPr>
                <w:rFonts w:hint="eastAsia" w:ascii="Times New Roman" w:hAnsi="Times New Roman" w:eastAsia="宋体" w:cs="Times New Roman"/>
                <w:color w:val="auto"/>
                <w:szCs w:val="21"/>
                <w:lang w:val="en-US" w:eastAsia="zh-CN"/>
              </w:rPr>
              <w:t>4</w:t>
            </w:r>
            <w:r>
              <w:rPr>
                <w:rFonts w:hint="default" w:ascii="Times New Roman" w:hAnsi="Times New Roman" w:eastAsia="宋体" w:cs="Times New Roman"/>
                <w:color w:val="auto"/>
                <w:szCs w:val="21"/>
                <w:lang w:eastAsia="zh-CN"/>
              </w:rPr>
              <w:t>）水土流失</w:t>
            </w:r>
            <w:r>
              <w:rPr>
                <w:rFonts w:hint="eastAsia" w:ascii="Times New Roman" w:hAnsi="Times New Roman" w:eastAsia="宋体" w:cs="Times New Roman"/>
                <w:color w:val="auto"/>
                <w:szCs w:val="21"/>
                <w:lang w:eastAsia="zh-CN"/>
              </w:rPr>
              <w:t>影响</w:t>
            </w:r>
          </w:p>
          <w:p>
            <w:pPr>
              <w:snapToGrid w:val="0"/>
              <w:spacing w:line="360" w:lineRule="auto"/>
              <w:ind w:firstLine="600" w:firstLineChars="25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项目建设期对生态环境产生的影响主要是水土流失影响。若不采取一定的防治措施，可能会带来以下几个方面的影响：</w:t>
            </w:r>
          </w:p>
          <w:p>
            <w:pPr>
              <w:snapToGrid w:val="0"/>
              <w:spacing w:line="360" w:lineRule="auto"/>
              <w:ind w:firstLine="600" w:firstLineChars="25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①导致区域内水土流失</w:t>
            </w:r>
            <w:r>
              <w:rPr>
                <w:rFonts w:hint="eastAsia" w:ascii="Times New Roman" w:hAnsi="Times New Roman" w:eastAsia="宋体" w:cs="Times New Roman"/>
                <w:color w:val="auto"/>
                <w:szCs w:val="21"/>
                <w:lang w:eastAsia="zh-CN"/>
              </w:rPr>
              <w:t>增加</w:t>
            </w:r>
            <w:r>
              <w:rPr>
                <w:rFonts w:hint="default" w:ascii="Times New Roman" w:hAnsi="Times New Roman" w:eastAsia="宋体" w:cs="Times New Roman"/>
                <w:color w:val="auto"/>
                <w:szCs w:val="21"/>
                <w:lang w:eastAsia="zh-CN"/>
              </w:rPr>
              <w:t>，区域环境受到影响。</w:t>
            </w:r>
          </w:p>
          <w:p>
            <w:pPr>
              <w:snapToGrid w:val="0"/>
              <w:spacing w:line="360" w:lineRule="auto"/>
              <w:ind w:firstLine="600" w:firstLineChars="250"/>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②工程施工期产生的建筑垃圾如不能及时有效地处理，将又会产生新的水土流失。</w:t>
            </w:r>
          </w:p>
          <w:p>
            <w:pPr>
              <w:snapToGrid w:val="0"/>
              <w:spacing w:line="360" w:lineRule="auto"/>
              <w:ind w:firstLine="600" w:firstLineChars="250"/>
              <w:rPr>
                <w:rFonts w:hint="default" w:ascii="Times New Roman" w:hAnsi="Times New Roman" w:cs="Times New Roman"/>
                <w:color w:val="auto"/>
                <w:szCs w:val="21"/>
              </w:rPr>
            </w:pPr>
            <w:r>
              <w:rPr>
                <w:rFonts w:hint="default" w:ascii="Times New Roman" w:hAnsi="Times New Roman" w:cs="Times New Roman"/>
                <w:color w:val="auto"/>
                <w:szCs w:val="21"/>
              </w:rPr>
              <w:t>因此，本次环评要求，项目在施工过程中应严格落实好工程拦挡</w:t>
            </w:r>
            <w:r>
              <w:rPr>
                <w:rFonts w:hint="eastAsia" w:cs="Times New Roman"/>
                <w:color w:val="auto"/>
                <w:szCs w:val="21"/>
                <w:lang w:eastAsia="zh-CN"/>
              </w:rPr>
              <w:t>、土石方覆盖、及时外运</w:t>
            </w:r>
            <w:r>
              <w:rPr>
                <w:rFonts w:hint="default" w:ascii="Times New Roman" w:hAnsi="Times New Roman" w:cs="Times New Roman"/>
                <w:color w:val="auto"/>
                <w:szCs w:val="21"/>
              </w:rPr>
              <w:t>等相关水土保持措施，保证项目施工期产生的水土流失能够得到控制，减少对外环境的影响。</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2、地表水环境影响分析</w:t>
            </w:r>
          </w:p>
          <w:p>
            <w:pPr>
              <w:adjustRightInd w:val="0"/>
              <w:snapToGrid w:val="0"/>
              <w:ind w:firstLine="480"/>
              <w:rPr>
                <w:rFonts w:hint="eastAsia" w:cs="Times New Roman"/>
                <w:color w:val="auto"/>
                <w:lang w:eastAsia="zh-CN"/>
              </w:rPr>
            </w:pPr>
            <w:r>
              <w:rPr>
                <w:rFonts w:cs="Times New Roman"/>
                <w:color w:val="auto"/>
              </w:rPr>
              <w:t>项目施工期产生废水主要为施工废水、生活污水和管道试压废水</w:t>
            </w:r>
            <w:r>
              <w:rPr>
                <w:rFonts w:hint="eastAsia" w:cs="Times New Roman"/>
                <w:color w:val="auto"/>
                <w:lang w:eastAsia="zh-CN"/>
              </w:rPr>
              <w:t>、雨季地表径流。</w:t>
            </w:r>
          </w:p>
          <w:p>
            <w:pPr>
              <w:adjustRightInd w:val="0"/>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（1）施工废水</w:t>
            </w:r>
          </w:p>
          <w:p>
            <w:pPr>
              <w:adjustRightInd w:val="0"/>
              <w:snapToGrid w:val="0"/>
              <w:ind w:firstLine="480"/>
              <w:rPr>
                <w:rFonts w:hint="default" w:ascii="Times New Roman" w:hAnsi="Times New Roman" w:cs="Times New Roman"/>
                <w:color w:val="auto"/>
                <w:szCs w:val="21"/>
              </w:rPr>
            </w:pPr>
            <w:r>
              <w:rPr>
                <w:rFonts w:hint="default" w:ascii="Times New Roman" w:hAnsi="Times New Roman" w:cs="Times New Roman"/>
                <w:color w:val="auto"/>
                <w:szCs w:val="21"/>
              </w:rPr>
              <w:t>本项目</w:t>
            </w:r>
            <w:r>
              <w:rPr>
                <w:rFonts w:hint="eastAsia" w:ascii="Times New Roman" w:hAnsi="Times New Roman" w:cs="Times New Roman"/>
                <w:color w:val="auto"/>
                <w:szCs w:val="21"/>
                <w:lang w:eastAsia="zh-CN"/>
              </w:rPr>
              <w:t>管网分段施工，施工产生的施工废水量很少，直接用于</w:t>
            </w:r>
            <w:r>
              <w:rPr>
                <w:rFonts w:hint="default" w:ascii="Times New Roman" w:hAnsi="Times New Roman" w:cs="Times New Roman"/>
                <w:color w:val="auto"/>
                <w:szCs w:val="21"/>
              </w:rPr>
              <w:t>施工区域</w:t>
            </w:r>
            <w:r>
              <w:rPr>
                <w:rFonts w:hint="eastAsia" w:ascii="Times New Roman" w:hAnsi="Times New Roman" w:cs="Times New Roman"/>
                <w:color w:val="auto"/>
                <w:szCs w:val="21"/>
                <w:lang w:eastAsia="zh-CN"/>
              </w:rPr>
              <w:t>洒水降尘。</w:t>
            </w:r>
          </w:p>
          <w:p>
            <w:pPr>
              <w:adjustRightInd w:val="0"/>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（2）雨季地表径流</w:t>
            </w:r>
          </w:p>
          <w:p>
            <w:pPr>
              <w:adjustRightInd w:val="0"/>
              <w:snapToGrid w:val="0"/>
              <w:spacing w:line="360" w:lineRule="auto"/>
              <w:ind w:firstLine="480" w:firstLineChars="200"/>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eastAsia="zh-CN"/>
              </w:rPr>
              <w:t>雨季地表径流主要</w:t>
            </w:r>
            <w:r>
              <w:rPr>
                <w:rFonts w:hint="eastAsia" w:cs="Times New Roman"/>
                <w:color w:val="auto"/>
                <w:szCs w:val="21"/>
                <w:lang w:eastAsia="zh-CN"/>
              </w:rPr>
              <w:t>为雨季管道开挖时段</w:t>
            </w:r>
            <w:r>
              <w:rPr>
                <w:rFonts w:hint="eastAsia" w:ascii="Times New Roman" w:hAnsi="Times New Roman" w:cs="Times New Roman"/>
                <w:color w:val="auto"/>
                <w:szCs w:val="21"/>
                <w:lang w:eastAsia="zh-CN"/>
              </w:rPr>
              <w:t>，若遇上下雨，</w:t>
            </w:r>
            <w:r>
              <w:rPr>
                <w:rFonts w:hint="default" w:ascii="Times New Roman" w:hAnsi="Times New Roman" w:cs="Times New Roman"/>
                <w:color w:val="auto"/>
                <w:szCs w:val="21"/>
              </w:rPr>
              <w:t>雨水冲刷泥土，泥沙随水进入</w:t>
            </w:r>
            <w:r>
              <w:rPr>
                <w:rFonts w:hint="eastAsia" w:ascii="Times New Roman" w:hAnsi="Times New Roman" w:cs="Times New Roman"/>
                <w:color w:val="auto"/>
                <w:szCs w:val="21"/>
                <w:lang w:eastAsia="zh-CN"/>
              </w:rPr>
              <w:t>周边地表水体</w:t>
            </w:r>
            <w:r>
              <w:rPr>
                <w:rFonts w:hint="default" w:ascii="Times New Roman" w:hAnsi="Times New Roman" w:cs="Times New Roman"/>
                <w:color w:val="auto"/>
                <w:szCs w:val="21"/>
              </w:rPr>
              <w:t>，将会导致地表水体中悬浮物浓度升高。</w:t>
            </w:r>
            <w:r>
              <w:rPr>
                <w:rFonts w:hint="eastAsia" w:cs="Times New Roman"/>
                <w:color w:val="auto"/>
                <w:szCs w:val="21"/>
                <w:lang w:eastAsia="zh-CN"/>
              </w:rPr>
              <w:t>因项目工程点分散，分段、分区施工，预计</w:t>
            </w:r>
            <w:r>
              <w:rPr>
                <w:rFonts w:hint="eastAsia" w:cs="Times New Roman"/>
                <w:color w:val="auto"/>
                <w:szCs w:val="21"/>
                <w:lang w:val="en-US" w:eastAsia="zh-CN"/>
              </w:rPr>
              <w:t>2024年7月竣工，</w:t>
            </w:r>
            <w:r>
              <w:rPr>
                <w:rFonts w:hint="eastAsia" w:cs="Times New Roman"/>
                <w:color w:val="auto"/>
                <w:szCs w:val="21"/>
                <w:lang w:eastAsia="zh-CN"/>
              </w:rPr>
              <w:t>主要施工阶段已避开雨季，故工程区地表径流很少，若确实碰到强降雨，设置临时沉淀池收集初期雨水，沉淀后排入附近雨水管网。</w:t>
            </w:r>
          </w:p>
          <w:p>
            <w:pPr>
              <w:adjustRightInd w:val="0"/>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（3）管道试压废水</w:t>
            </w:r>
          </w:p>
          <w:p>
            <w:pPr>
              <w:adjustRightInd w:val="0"/>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本项目管道敷设完毕后，采用清水作为介质进行试压。本项目的管道试压分段进行，项目管道试压使用</w:t>
            </w:r>
            <w:r>
              <w:rPr>
                <w:rFonts w:hint="eastAsia" w:cs="Times New Roman"/>
                <w:color w:val="auto"/>
                <w:szCs w:val="21"/>
                <w:lang w:eastAsia="zh-CN"/>
              </w:rPr>
              <w:t>附近</w:t>
            </w:r>
            <w:r>
              <w:rPr>
                <w:rFonts w:hint="default" w:ascii="Times New Roman" w:hAnsi="Times New Roman" w:cs="Times New Roman"/>
                <w:color w:val="auto"/>
                <w:szCs w:val="21"/>
              </w:rPr>
              <w:t>污水处理厂处理达标后的中水，废水中主要含少量的泥沙等悬浮物，试压废水</w:t>
            </w:r>
            <w:r>
              <w:rPr>
                <w:rFonts w:hint="eastAsia" w:cs="Times New Roman"/>
                <w:color w:val="auto"/>
                <w:szCs w:val="21"/>
                <w:lang w:eastAsia="zh-CN"/>
              </w:rPr>
              <w:t>后排入周边市政污水管网，进入污水处理厂处理</w:t>
            </w:r>
            <w:r>
              <w:rPr>
                <w:rFonts w:hint="default" w:ascii="Times New Roman" w:hAnsi="Times New Roman" w:cs="Times New Roman"/>
                <w:color w:val="auto"/>
                <w:szCs w:val="21"/>
              </w:rPr>
              <w:t>。</w:t>
            </w:r>
          </w:p>
          <w:p>
            <w:pPr>
              <w:adjustRightInd w:val="0"/>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（4）生活污水</w:t>
            </w:r>
          </w:p>
          <w:p>
            <w:pPr>
              <w:adjustRightInd w:val="0"/>
              <w:snapToGrid w:val="0"/>
              <w:spacing w:line="360" w:lineRule="auto"/>
              <w:ind w:firstLine="480" w:firstLineChars="200"/>
              <w:rPr>
                <w:rFonts w:hint="default" w:ascii="Times New Roman" w:hAnsi="Times New Roman" w:cs="Times New Roman"/>
                <w:color w:val="auto"/>
                <w:szCs w:val="21"/>
              </w:rPr>
            </w:pPr>
            <w:r>
              <w:rPr>
                <w:rFonts w:hint="eastAsia" w:cs="Times New Roman"/>
                <w:color w:val="auto"/>
                <w:szCs w:val="21"/>
                <w:lang w:eastAsia="zh-CN"/>
              </w:rPr>
              <w:t>工程</w:t>
            </w:r>
            <w:r>
              <w:rPr>
                <w:rFonts w:hint="eastAsia" w:ascii="Times New Roman" w:hAnsi="Times New Roman" w:cs="Times New Roman"/>
                <w:color w:val="auto"/>
                <w:szCs w:val="21"/>
                <w:lang w:eastAsia="zh-CN"/>
              </w:rPr>
              <w:t>施工人员在施工场地周边饭店就餐，生活用</w:t>
            </w:r>
            <w:r>
              <w:rPr>
                <w:rFonts w:hint="eastAsia" w:cs="Times New Roman"/>
                <w:color w:val="auto"/>
                <w:szCs w:val="21"/>
                <w:lang w:eastAsia="zh-CN"/>
              </w:rPr>
              <w:t>用</w:t>
            </w:r>
            <w:r>
              <w:rPr>
                <w:rFonts w:hint="eastAsia" w:ascii="Times New Roman" w:hAnsi="Times New Roman" w:cs="Times New Roman"/>
                <w:color w:val="auto"/>
                <w:szCs w:val="21"/>
                <w:lang w:eastAsia="zh-CN"/>
              </w:rPr>
              <w:t>排水依托周边市政公厕。</w:t>
            </w:r>
          </w:p>
          <w:p>
            <w:pPr>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综上，项目施工期废水能够做到妥善处理，对周围地表水</w:t>
            </w:r>
            <w:r>
              <w:rPr>
                <w:rFonts w:hint="eastAsia" w:ascii="Times New Roman" w:hAnsi="Times New Roman" w:cs="Times New Roman"/>
                <w:color w:val="auto"/>
                <w:szCs w:val="21"/>
                <w:lang w:eastAsia="zh-CN"/>
              </w:rPr>
              <w:t>环境</w:t>
            </w:r>
            <w:r>
              <w:rPr>
                <w:rFonts w:hint="default" w:ascii="Times New Roman" w:hAnsi="Times New Roman" w:cs="Times New Roman"/>
                <w:color w:val="auto"/>
                <w:szCs w:val="21"/>
              </w:rPr>
              <w:t>的影响较小。</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3、大气环境影响分析</w:t>
            </w:r>
          </w:p>
          <w:p>
            <w:pPr>
              <w:adjustRightInd w:val="0"/>
              <w:snapToGrid w:val="0"/>
              <w:ind w:firstLine="480"/>
              <w:rPr>
                <w:rFonts w:cs="Times New Roman"/>
                <w:color w:val="auto"/>
              </w:rPr>
            </w:pPr>
            <w:r>
              <w:rPr>
                <w:rFonts w:cs="Times New Roman"/>
                <w:color w:val="auto"/>
              </w:rPr>
              <w:t>施工废气主要包括扬尘、施工机械、运输车辆废气。</w:t>
            </w:r>
          </w:p>
          <w:p>
            <w:pPr>
              <w:adjustRightInd w:val="0"/>
              <w:snapToGrid w:val="0"/>
              <w:ind w:firstLine="480"/>
              <w:rPr>
                <w:rFonts w:hint="eastAsia" w:cs="Times New Roman"/>
                <w:color w:val="auto"/>
                <w:lang w:eastAsia="zh-CN"/>
              </w:rPr>
            </w:pPr>
            <w:r>
              <w:rPr>
                <w:rFonts w:hint="eastAsia" w:cs="Times New Roman"/>
                <w:color w:val="auto"/>
                <w:lang w:eastAsia="zh-CN"/>
              </w:rPr>
              <w:t>（</w:t>
            </w:r>
            <w:r>
              <w:rPr>
                <w:rFonts w:hint="eastAsia" w:cs="Times New Roman"/>
                <w:color w:val="auto"/>
                <w:lang w:val="en-US" w:eastAsia="zh-CN"/>
              </w:rPr>
              <w:t>1</w:t>
            </w:r>
            <w:r>
              <w:rPr>
                <w:rFonts w:hint="eastAsia" w:cs="Times New Roman"/>
                <w:color w:val="auto"/>
                <w:lang w:eastAsia="zh-CN"/>
              </w:rPr>
              <w:t>）扬尘</w:t>
            </w:r>
          </w:p>
          <w:p>
            <w:pPr>
              <w:bidi w:val="0"/>
              <w:rPr>
                <w:rFonts w:hint="eastAsia"/>
                <w:color w:val="auto"/>
                <w:lang w:eastAsia="zh-CN"/>
              </w:rPr>
            </w:pPr>
            <w:r>
              <w:rPr>
                <w:rFonts w:hint="default"/>
                <w:color w:val="auto"/>
              </w:rPr>
              <w:t>施工扬尘主要来源于</w:t>
            </w:r>
            <w:r>
              <w:rPr>
                <w:rFonts w:hint="eastAsia"/>
                <w:color w:val="auto"/>
                <w:lang w:eastAsia="zh-CN"/>
              </w:rPr>
              <w:t>管沟开挖</w:t>
            </w:r>
            <w:r>
              <w:rPr>
                <w:rFonts w:hint="eastAsia"/>
                <w:color w:val="auto"/>
                <w:lang w:val="en-US" w:eastAsia="zh-CN"/>
              </w:rPr>
              <w:t>\</w:t>
            </w:r>
            <w:r>
              <w:rPr>
                <w:rFonts w:hint="eastAsia"/>
                <w:color w:val="auto"/>
                <w:lang w:eastAsia="zh-CN"/>
              </w:rPr>
              <w:t>回填</w:t>
            </w:r>
            <w:r>
              <w:rPr>
                <w:rFonts w:hint="default"/>
                <w:color w:val="auto"/>
              </w:rPr>
              <w:t>、建设材料装卸、堆放和运输、建筑垃圾堆放和运出、施工车辆和施工机械行驶等，属无组织排放。起尘点包括</w:t>
            </w:r>
            <w:r>
              <w:rPr>
                <w:rFonts w:hint="eastAsia"/>
                <w:color w:val="auto"/>
                <w:lang w:eastAsia="zh-CN"/>
              </w:rPr>
              <w:t>管沟开挖、回填</w:t>
            </w:r>
            <w:r>
              <w:rPr>
                <w:rFonts w:hint="default"/>
                <w:color w:val="auto"/>
              </w:rPr>
              <w:t>、建筑材料堆放点及运输车辆二次扬尘，起尘时间贯穿建设的</w:t>
            </w:r>
            <w:r>
              <w:rPr>
                <w:rFonts w:hint="eastAsia"/>
                <w:color w:val="auto"/>
                <w:lang w:eastAsia="zh-CN"/>
              </w:rPr>
              <w:t>管沟开挖、回填等</w:t>
            </w:r>
            <w:r>
              <w:rPr>
                <w:rFonts w:hint="default"/>
                <w:color w:val="auto"/>
              </w:rPr>
              <w:t>工程过程。扬尘的影响范围主要表现在</w:t>
            </w:r>
            <w:r>
              <w:rPr>
                <w:rFonts w:hint="eastAsia"/>
                <w:color w:val="auto"/>
                <w:lang w:eastAsia="zh-CN"/>
              </w:rPr>
              <w:t>管网施工</w:t>
            </w:r>
            <w:r>
              <w:rPr>
                <w:rFonts w:hint="default"/>
                <w:color w:val="auto"/>
              </w:rPr>
              <w:t>两侧</w:t>
            </w:r>
            <w:r>
              <w:rPr>
                <w:rFonts w:hint="eastAsia"/>
                <w:color w:val="auto"/>
                <w:lang w:val="en-US" w:eastAsia="zh-CN"/>
              </w:rPr>
              <w:t>5m范围</w:t>
            </w:r>
            <w:r>
              <w:rPr>
                <w:rFonts w:hint="default"/>
                <w:color w:val="auto"/>
              </w:rPr>
              <w:t>，尤其是天气干燥及风速较大时</w:t>
            </w:r>
            <w:r>
              <w:rPr>
                <w:rFonts w:hint="eastAsia"/>
                <w:color w:val="auto"/>
                <w:lang w:eastAsia="zh-CN"/>
              </w:rPr>
              <w:t>较为</w:t>
            </w:r>
            <w:r>
              <w:rPr>
                <w:rFonts w:hint="default"/>
                <w:color w:val="auto"/>
              </w:rPr>
              <w:t>明显，使周围附近</w:t>
            </w:r>
            <w:r>
              <w:rPr>
                <w:rFonts w:hint="eastAsia"/>
                <w:color w:val="auto"/>
                <w:lang w:eastAsia="zh-CN"/>
              </w:rPr>
              <w:t>区域</w:t>
            </w:r>
            <w:r>
              <w:rPr>
                <w:rFonts w:hint="default"/>
                <w:color w:val="auto"/>
              </w:rPr>
              <w:t>大气中颗粒浓度增大。</w:t>
            </w:r>
          </w:p>
          <w:p>
            <w:pPr>
              <w:bidi w:val="0"/>
              <w:rPr>
                <w:rFonts w:cs="Times New Roman"/>
                <w:color w:val="auto"/>
              </w:rPr>
            </w:pPr>
            <w:r>
              <w:rPr>
                <w:rFonts w:hint="eastAsia"/>
                <w:color w:val="auto"/>
                <w:lang w:eastAsia="zh-CN"/>
              </w:rPr>
              <w:t>（</w:t>
            </w:r>
            <w:r>
              <w:rPr>
                <w:rFonts w:hint="eastAsia"/>
                <w:color w:val="auto"/>
                <w:lang w:val="en-US" w:eastAsia="zh-CN"/>
              </w:rPr>
              <w:t>2</w:t>
            </w:r>
            <w:r>
              <w:rPr>
                <w:rFonts w:hint="eastAsia"/>
                <w:color w:val="auto"/>
                <w:lang w:eastAsia="zh-CN"/>
              </w:rPr>
              <w:t>）</w:t>
            </w:r>
            <w:r>
              <w:rPr>
                <w:rFonts w:cs="Times New Roman"/>
                <w:color w:val="auto"/>
              </w:rPr>
              <w:t>施工机械、运输车辆废气</w:t>
            </w:r>
          </w:p>
          <w:p>
            <w:pPr>
              <w:bidi w:val="0"/>
              <w:rPr>
                <w:rFonts w:hint="default"/>
                <w:color w:val="auto"/>
              </w:rPr>
            </w:pPr>
            <w:r>
              <w:rPr>
                <w:rFonts w:hint="eastAsia"/>
                <w:color w:val="auto"/>
                <w:lang w:eastAsia="zh-CN"/>
              </w:rPr>
              <w:t>项目部分</w:t>
            </w:r>
            <w:r>
              <w:rPr>
                <w:rFonts w:hint="default"/>
                <w:color w:val="auto"/>
              </w:rPr>
              <w:t>施工机械和运输车辆，使用汽油、柴油作为能源，在运行时排放的废气会对环境产生一定的影响。废气包括的污染物主要是CO、碳氢化合物等，其产生量及废气中污染物浓度视其使用频率及发动机对燃料的燃烧情况而异。</w:t>
            </w:r>
          </w:p>
          <w:p>
            <w:pPr>
              <w:bidi w:val="0"/>
              <w:rPr>
                <w:rFonts w:hint="eastAsia"/>
                <w:color w:val="auto"/>
                <w:lang w:eastAsia="zh-CN"/>
              </w:rPr>
            </w:pPr>
            <w:r>
              <w:rPr>
                <w:rFonts w:hint="default"/>
                <w:color w:val="auto"/>
              </w:rPr>
              <w:t>施工机械废气属低架点源无组织排放性质，具有间断性产生、产生量较小、产生点相对分散、易被稀释扩散等特点，加之项目</w:t>
            </w:r>
            <w:r>
              <w:rPr>
                <w:rFonts w:hint="eastAsia"/>
                <w:color w:val="auto"/>
                <w:lang w:eastAsia="zh-CN"/>
              </w:rPr>
              <w:t>施工简单，施工机械较少</w:t>
            </w:r>
            <w:r>
              <w:rPr>
                <w:rFonts w:hint="default"/>
                <w:color w:val="auto"/>
              </w:rPr>
              <w:t>，故一般情况下，施工机械和运输车辆所产生污染在空气中经自然扩散和稀释后，对评价区域的空气环境质量影响小。</w:t>
            </w:r>
          </w:p>
          <w:p>
            <w:pPr>
              <w:bidi w:val="0"/>
              <w:rPr>
                <w:rFonts w:cs="Times New Roman"/>
                <w:color w:val="auto"/>
              </w:rPr>
            </w:pPr>
            <w:r>
              <w:rPr>
                <w:color w:val="auto"/>
              </w:rPr>
              <w:t>为减小项目施工对周围环境的影响，本环评提</w:t>
            </w:r>
            <w:r>
              <w:rPr>
                <w:rFonts w:cs="Times New Roman"/>
                <w:color w:val="auto"/>
              </w:rPr>
              <w:t>出以下废气污染防治措施：</w:t>
            </w:r>
          </w:p>
          <w:p>
            <w:pPr>
              <w:ind w:firstLine="480"/>
              <w:jc w:val="left"/>
              <w:rPr>
                <w:rFonts w:cs="Times New Roman"/>
                <w:color w:val="auto"/>
              </w:rPr>
            </w:pPr>
            <w:r>
              <w:rPr>
                <w:rFonts w:cs="Times New Roman"/>
                <w:color w:val="auto"/>
              </w:rPr>
              <w:t>①严格控制施工范围，在保证工程需要的前提下，尽量缩小施工范围，以减少施工扬尘的产生量。</w:t>
            </w:r>
          </w:p>
          <w:p>
            <w:pPr>
              <w:ind w:firstLine="480"/>
              <w:jc w:val="left"/>
              <w:rPr>
                <w:rFonts w:cs="Times New Roman"/>
                <w:color w:val="auto"/>
              </w:rPr>
            </w:pPr>
            <w:r>
              <w:rPr>
                <w:rFonts w:cs="Times New Roman"/>
                <w:color w:val="auto"/>
              </w:rPr>
              <w:t>②施工场界设置高度</w:t>
            </w:r>
            <w:r>
              <w:rPr>
                <w:rFonts w:hint="eastAsia" w:cs="Times New Roman"/>
                <w:color w:val="auto"/>
              </w:rPr>
              <w:t>2.5m</w:t>
            </w:r>
            <w:r>
              <w:rPr>
                <w:rFonts w:cs="Times New Roman"/>
                <w:color w:val="auto"/>
              </w:rPr>
              <w:t>的围挡。</w:t>
            </w:r>
          </w:p>
          <w:p>
            <w:pPr>
              <w:ind w:firstLine="480"/>
              <w:jc w:val="left"/>
              <w:rPr>
                <w:rFonts w:cs="Times New Roman"/>
                <w:color w:val="auto"/>
              </w:rPr>
            </w:pPr>
            <w:r>
              <w:rPr>
                <w:rFonts w:cs="Times New Roman"/>
                <w:color w:val="auto"/>
              </w:rPr>
              <w:t>③及时清理施工现场的</w:t>
            </w:r>
            <w:r>
              <w:rPr>
                <w:rFonts w:hint="eastAsia" w:cs="Times New Roman"/>
                <w:color w:val="auto"/>
                <w:lang w:eastAsia="zh-CN"/>
              </w:rPr>
              <w:t>土石方</w:t>
            </w:r>
            <w:r>
              <w:rPr>
                <w:rFonts w:cs="Times New Roman"/>
                <w:color w:val="auto"/>
              </w:rPr>
              <w:t>，定期清扫</w:t>
            </w:r>
            <w:r>
              <w:rPr>
                <w:rFonts w:hint="eastAsia" w:cs="Times New Roman"/>
                <w:color w:val="auto"/>
              </w:rPr>
              <w:t>，采用土工布覆盖</w:t>
            </w:r>
            <w:r>
              <w:rPr>
                <w:rFonts w:cs="Times New Roman"/>
                <w:color w:val="auto"/>
              </w:rPr>
              <w:t>。</w:t>
            </w:r>
          </w:p>
          <w:p>
            <w:pPr>
              <w:ind w:firstLine="480"/>
              <w:jc w:val="left"/>
              <w:rPr>
                <w:rFonts w:cs="Times New Roman"/>
                <w:color w:val="auto"/>
              </w:rPr>
            </w:pPr>
            <w:r>
              <w:rPr>
                <w:rFonts w:cs="Times New Roman"/>
                <w:color w:val="auto"/>
              </w:rPr>
              <w:t>④配合交通管理部门做好施工现场周围的交通组织，避免施工活动造成的交通堵塞，减少车辆怠速产生的汽车尾气。</w:t>
            </w:r>
          </w:p>
          <w:p>
            <w:pPr>
              <w:ind w:firstLine="480"/>
              <w:jc w:val="left"/>
              <w:rPr>
                <w:rFonts w:hint="eastAsia" w:cs="Times New Roman"/>
                <w:color w:val="auto"/>
                <w:lang w:eastAsia="zh-CN"/>
              </w:rPr>
            </w:pPr>
            <w:r>
              <w:rPr>
                <w:rFonts w:hint="eastAsia" w:cs="Times New Roman"/>
                <w:color w:val="auto"/>
              </w:rPr>
              <w:t>⑤管网基础开挖时</w:t>
            </w:r>
            <w:r>
              <w:rPr>
                <w:rFonts w:hint="eastAsia" w:cs="Times New Roman"/>
                <w:color w:val="auto"/>
                <w:lang w:eastAsia="zh-CN"/>
              </w:rPr>
              <w:t>喷雾</w:t>
            </w:r>
            <w:r>
              <w:rPr>
                <w:rFonts w:hint="eastAsia" w:cs="Times New Roman"/>
                <w:color w:val="auto"/>
              </w:rPr>
              <w:t>洒水，减少开挖产生的扬尘</w:t>
            </w:r>
            <w:r>
              <w:rPr>
                <w:rFonts w:hint="eastAsia" w:cs="Times New Roman"/>
                <w:color w:val="auto"/>
                <w:lang w:eastAsia="zh-CN"/>
              </w:rPr>
              <w:t>。</w:t>
            </w:r>
          </w:p>
          <w:p>
            <w:pPr>
              <w:ind w:firstLine="480"/>
              <w:jc w:val="left"/>
              <w:rPr>
                <w:rFonts w:hint="eastAsia" w:cs="Times New Roman"/>
                <w:color w:val="auto"/>
              </w:rPr>
            </w:pPr>
            <w:r>
              <w:rPr>
                <w:rFonts w:hint="eastAsia" w:cs="Times New Roman"/>
                <w:color w:val="auto"/>
                <w:lang w:eastAsia="zh-CN"/>
              </w:rPr>
              <w:t>⑥施工车辆、设施及时清洗，多余的开挖土石方密闭运输</w:t>
            </w:r>
            <w:r>
              <w:rPr>
                <w:rFonts w:hint="eastAsia" w:cs="Times New Roman"/>
                <w:color w:val="auto"/>
              </w:rPr>
              <w:t>。</w:t>
            </w:r>
          </w:p>
          <w:p>
            <w:pPr>
              <w:snapToGrid w:val="0"/>
              <w:spacing w:line="360" w:lineRule="auto"/>
              <w:ind w:firstLine="480" w:firstLineChars="200"/>
              <w:rPr>
                <w:rFonts w:hint="default" w:ascii="Times New Roman" w:hAnsi="Times New Roman" w:cs="Times New Roman"/>
                <w:color w:val="auto"/>
                <w:szCs w:val="21"/>
              </w:rPr>
            </w:pPr>
            <w:r>
              <w:rPr>
                <w:rFonts w:hint="default" w:ascii="Times New Roman" w:hAnsi="Times New Roman" w:cs="Times New Roman"/>
                <w:color w:val="auto"/>
                <w:szCs w:val="21"/>
              </w:rPr>
              <w:t>综上，项目施工期</w:t>
            </w:r>
            <w:r>
              <w:rPr>
                <w:rFonts w:hint="eastAsia" w:ascii="Times New Roman" w:hAnsi="Times New Roman" w:cs="Times New Roman"/>
                <w:color w:val="auto"/>
                <w:szCs w:val="21"/>
                <w:lang w:eastAsia="zh-CN"/>
              </w:rPr>
              <w:t>废气采取以上治理措施后</w:t>
            </w:r>
            <w:r>
              <w:rPr>
                <w:rFonts w:hint="default" w:ascii="Times New Roman" w:hAnsi="Times New Roman" w:cs="Times New Roman"/>
                <w:color w:val="auto"/>
                <w:szCs w:val="21"/>
              </w:rPr>
              <w:t>对周围</w:t>
            </w:r>
            <w:r>
              <w:rPr>
                <w:rFonts w:hint="eastAsia" w:ascii="Times New Roman" w:hAnsi="Times New Roman" w:cs="Times New Roman"/>
                <w:color w:val="auto"/>
                <w:szCs w:val="21"/>
                <w:lang w:eastAsia="zh-CN"/>
              </w:rPr>
              <w:t>大气环境</w:t>
            </w:r>
            <w:r>
              <w:rPr>
                <w:rFonts w:hint="default" w:ascii="Times New Roman" w:hAnsi="Times New Roman" w:cs="Times New Roman"/>
                <w:color w:val="auto"/>
                <w:szCs w:val="21"/>
              </w:rPr>
              <w:t>的影响较小。</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4、声环境影响分析</w:t>
            </w:r>
          </w:p>
          <w:p>
            <w:pPr>
              <w:ind w:firstLine="480"/>
              <w:rPr>
                <w:rFonts w:hint="eastAsia" w:ascii="Times New Roman" w:hAnsi="Times New Roman" w:cs="Times New Roman"/>
                <w:color w:val="auto"/>
                <w:szCs w:val="21"/>
                <w:lang w:eastAsia="zh-CN"/>
              </w:rPr>
            </w:pPr>
            <w:r>
              <w:rPr>
                <w:rFonts w:hint="default" w:ascii="Times New Roman" w:hAnsi="Times New Roman" w:cs="Times New Roman"/>
                <w:color w:val="auto"/>
                <w:szCs w:val="21"/>
              </w:rPr>
              <w:t>项目施工期噪声主要来自施工机械及运输车辆，噪声源强一般在</w:t>
            </w:r>
            <w:r>
              <w:rPr>
                <w:rFonts w:hint="eastAsia" w:ascii="Times New Roman" w:hAnsi="Times New Roman" w:cs="Times New Roman"/>
                <w:color w:val="auto"/>
                <w:szCs w:val="21"/>
                <w:lang w:val="en-US" w:eastAsia="zh-CN"/>
              </w:rPr>
              <w:t>75</w:t>
            </w:r>
            <w:r>
              <w:rPr>
                <w:rFonts w:hint="default" w:ascii="Times New Roman" w:hAnsi="Times New Roman" w:cs="Times New Roman"/>
                <w:color w:val="auto"/>
                <w:szCs w:val="21"/>
              </w:rPr>
              <w:t>-95dB（A）</w:t>
            </w:r>
            <w:r>
              <w:rPr>
                <w:rFonts w:hint="eastAsia" w:ascii="Times New Roman" w:hAnsi="Times New Roman" w:cs="Times New Roman"/>
                <w:color w:val="auto"/>
                <w:szCs w:val="21"/>
                <w:lang w:eastAsia="zh-CN"/>
              </w:rPr>
              <w:t>，</w:t>
            </w:r>
            <w:r>
              <w:rPr>
                <w:rFonts w:hint="default" w:ascii="Times New Roman" w:hAnsi="Times New Roman" w:cs="Times New Roman"/>
                <w:color w:val="auto"/>
                <w:szCs w:val="21"/>
              </w:rPr>
              <w:t>其特点呈间歇性、不规律性。项目夜间不施工</w:t>
            </w:r>
            <w:r>
              <w:rPr>
                <w:rFonts w:hint="eastAsia" w:ascii="Times New Roman" w:hAnsi="Times New Roman" w:cs="Times New Roman"/>
                <w:color w:val="auto"/>
                <w:szCs w:val="21"/>
                <w:lang w:eastAsia="zh-CN"/>
              </w:rPr>
              <w:t>，</w:t>
            </w:r>
            <w:r>
              <w:rPr>
                <w:rFonts w:hint="eastAsia" w:cs="Times New Roman"/>
                <w:color w:val="auto"/>
                <w:szCs w:val="21"/>
                <w:lang w:eastAsia="zh-CN"/>
              </w:rPr>
              <w:t>在采取本次环评提出的措施，且</w:t>
            </w:r>
            <w:r>
              <w:rPr>
                <w:rFonts w:hint="eastAsia" w:ascii="Times New Roman" w:hAnsi="Times New Roman" w:cs="Times New Roman"/>
                <w:color w:val="auto"/>
                <w:szCs w:val="21"/>
                <w:lang w:eastAsia="zh-CN"/>
              </w:rPr>
              <w:t>加强管理，合理施工后厂界噪声可满足《建筑施工厂界噪声排放标准》</w:t>
            </w:r>
            <w:r>
              <w:rPr>
                <w:rFonts w:hint="eastAsia" w:cs="Times New Roman"/>
                <w:color w:val="auto"/>
                <w:szCs w:val="21"/>
                <w:lang w:eastAsia="zh-CN"/>
              </w:rPr>
              <w:t>（</w:t>
            </w:r>
            <w:r>
              <w:rPr>
                <w:rFonts w:hint="eastAsia" w:ascii="Times New Roman" w:hAnsi="Times New Roman" w:cs="Times New Roman"/>
                <w:color w:val="auto"/>
                <w:szCs w:val="21"/>
                <w:lang w:eastAsia="zh-CN"/>
              </w:rPr>
              <w:t>GB12523-2011</w:t>
            </w:r>
            <w:r>
              <w:rPr>
                <w:rFonts w:hint="eastAsia" w:cs="Times New Roman"/>
                <w:color w:val="auto"/>
                <w:szCs w:val="21"/>
                <w:lang w:eastAsia="zh-CN"/>
              </w:rPr>
              <w:t>）</w:t>
            </w:r>
            <w:r>
              <w:rPr>
                <w:rFonts w:hint="eastAsia" w:ascii="Times New Roman" w:hAnsi="Times New Roman" w:cs="Times New Roman"/>
                <w:color w:val="auto"/>
                <w:szCs w:val="21"/>
                <w:lang w:eastAsia="zh-CN"/>
              </w:rPr>
              <w:t>中昼间≤70dB（A）的距离要求。</w:t>
            </w:r>
            <w:r>
              <w:rPr>
                <w:rFonts w:hint="eastAsia" w:cs="Times New Roman"/>
                <w:color w:val="auto"/>
                <w:szCs w:val="21"/>
                <w:lang w:eastAsia="zh-CN"/>
              </w:rPr>
              <w:t>同时，</w:t>
            </w:r>
            <w:r>
              <w:rPr>
                <w:rFonts w:hint="default" w:ascii="Times New Roman" w:hAnsi="Times New Roman" w:cs="Times New Roman"/>
                <w:color w:val="auto"/>
                <w:szCs w:val="21"/>
              </w:rPr>
              <w:t>施工期结束后，相应的噪声污染即随之消失，</w:t>
            </w:r>
            <w:r>
              <w:rPr>
                <w:rFonts w:hint="eastAsia" w:cs="Times New Roman"/>
                <w:color w:val="auto"/>
                <w:szCs w:val="21"/>
                <w:lang w:eastAsia="zh-CN"/>
              </w:rPr>
              <w:t>故项目施工噪声</w:t>
            </w:r>
            <w:r>
              <w:rPr>
                <w:rFonts w:hint="default" w:ascii="Times New Roman" w:hAnsi="Times New Roman" w:cs="Times New Roman"/>
                <w:color w:val="auto"/>
                <w:szCs w:val="21"/>
              </w:rPr>
              <w:t>不会对周围环境产生长期不良影响</w:t>
            </w:r>
            <w:r>
              <w:rPr>
                <w:rFonts w:hint="eastAsia" w:ascii="Times New Roman" w:hAnsi="Times New Roman" w:cs="Times New Roman"/>
                <w:color w:val="auto"/>
                <w:szCs w:val="21"/>
                <w:lang w:eastAsia="zh-CN"/>
              </w:rPr>
              <w:t>。</w:t>
            </w:r>
          </w:p>
          <w:p>
            <w:pPr>
              <w:ind w:firstLine="480"/>
              <w:rPr>
                <w:rFonts w:cs="Times New Roman"/>
                <w:color w:val="auto"/>
              </w:rPr>
            </w:pPr>
            <w:r>
              <w:rPr>
                <w:rFonts w:cs="Times New Roman"/>
                <w:color w:val="auto"/>
              </w:rPr>
              <w:t>为减轻施工期对周围环境的影响，本环评提出如下措施：</w:t>
            </w:r>
          </w:p>
          <w:p>
            <w:pPr>
              <w:ind w:firstLine="480"/>
              <w:jc w:val="left"/>
              <w:rPr>
                <w:rFonts w:cs="Times New Roman"/>
                <w:color w:val="auto"/>
              </w:rPr>
            </w:pPr>
            <w:r>
              <w:rPr>
                <w:rFonts w:cs="Times New Roman"/>
                <w:color w:val="auto"/>
              </w:rPr>
              <w:t>①从声源上控制：建设单位在与施工单位签订合同时，应要求其使用的主要机械设备为低噪声机械设备，同时在施工过程中施工单位应设专人对设备进行定期保养和维护，并负责对现场工作人员进行培训，严格按操作规范使用各类机械；</w:t>
            </w:r>
          </w:p>
          <w:p>
            <w:pPr>
              <w:ind w:firstLine="480"/>
              <w:jc w:val="left"/>
              <w:rPr>
                <w:rFonts w:cs="Times New Roman"/>
                <w:color w:val="auto"/>
              </w:rPr>
            </w:pPr>
            <w:r>
              <w:rPr>
                <w:rFonts w:cs="Times New Roman"/>
                <w:color w:val="auto"/>
              </w:rPr>
              <w:t>②合理安排施工时间：施工单位应严格遵守《城市市区环境噪声污染防治管理办法》的规定，合理安排好施工时间，除工程</w:t>
            </w:r>
            <w:r>
              <w:rPr>
                <w:rFonts w:hint="eastAsia" w:cs="Times New Roman"/>
                <w:color w:val="auto"/>
                <w:lang w:eastAsia="zh-CN"/>
              </w:rPr>
              <w:t>必需</w:t>
            </w:r>
            <w:r>
              <w:rPr>
                <w:rFonts w:cs="Times New Roman"/>
                <w:color w:val="auto"/>
              </w:rPr>
              <w:t>，并取得当地环保部门批准外，严禁在12：00~14：00、22：00~6：00期间施工；</w:t>
            </w:r>
          </w:p>
          <w:p>
            <w:pPr>
              <w:ind w:firstLine="480"/>
              <w:jc w:val="left"/>
              <w:rPr>
                <w:color w:val="auto"/>
              </w:rPr>
            </w:pPr>
            <w:r>
              <w:rPr>
                <w:rFonts w:ascii="Times New Roman" w:hAnsi="Times New Roman" w:cs="Times New Roman"/>
                <w:color w:val="auto"/>
                <w:sz w:val="24"/>
                <w:szCs w:val="24"/>
              </w:rPr>
              <w:fldChar w:fldCharType="begin"/>
            </w:r>
            <w:r>
              <w:rPr>
                <w:rFonts w:ascii="Times New Roman" w:hAnsi="Times New Roman" w:cs="Times New Roman"/>
                <w:color w:val="auto"/>
                <w:sz w:val="24"/>
                <w:szCs w:val="24"/>
              </w:rPr>
              <w:instrText xml:space="preserve"> = 3 \* GB3 \* MERGEFORMAT </w:instrText>
            </w:r>
            <w:r>
              <w:rPr>
                <w:rFonts w:ascii="Times New Roman" w:hAnsi="Times New Roman" w:cs="Times New Roman"/>
                <w:color w:val="auto"/>
                <w:sz w:val="24"/>
                <w:szCs w:val="24"/>
              </w:rPr>
              <w:fldChar w:fldCharType="separate"/>
            </w:r>
            <w:r>
              <w:rPr>
                <w:rFonts w:ascii="Times New Roman" w:hAnsi="Times New Roman" w:cs="Times New Roman"/>
                <w:color w:val="auto"/>
                <w:sz w:val="24"/>
                <w:szCs w:val="24"/>
              </w:rPr>
              <w:t>③</w:t>
            </w:r>
            <w:r>
              <w:rPr>
                <w:rFonts w:ascii="Times New Roman" w:hAnsi="Times New Roman" w:cs="Times New Roman"/>
                <w:color w:val="auto"/>
                <w:sz w:val="24"/>
                <w:szCs w:val="24"/>
              </w:rPr>
              <w:fldChar w:fldCharType="end"/>
            </w:r>
            <w:r>
              <w:rPr>
                <w:rFonts w:cs="Times New Roman"/>
                <w:color w:val="auto"/>
              </w:rPr>
              <w:t>建设与施工单位还应与施工场地周围单位、居民建立良好的关系，及时让他们了解施工进度及采取的降噪措施，并取得大家的共同理解。若因工艺或特殊需要必须连续施工，施工单位应在施工前三日内报请当地环保局批准，并</w:t>
            </w:r>
            <w:r>
              <w:rPr>
                <w:color w:val="auto"/>
              </w:rPr>
              <w:t>向施工场地周围的居民或单位发布公告，以征得公众的理解和支持。</w:t>
            </w:r>
          </w:p>
          <w:p>
            <w:pPr>
              <w:bidi w:val="0"/>
              <w:rPr>
                <w:rFonts w:hint="default"/>
                <w:b/>
                <w:bCs/>
                <w:color w:val="auto"/>
              </w:rPr>
            </w:pPr>
            <w:r>
              <w:rPr>
                <w:rFonts w:hint="default"/>
                <w:b/>
                <w:bCs/>
                <w:color w:val="auto"/>
              </w:rPr>
              <w:t>5、固体废物影响分析</w:t>
            </w:r>
          </w:p>
          <w:p>
            <w:pPr>
              <w:ind w:firstLine="480"/>
              <w:rPr>
                <w:rFonts w:hint="eastAsia" w:eastAsia="宋体" w:cs="Times New Roman"/>
                <w:color w:val="auto"/>
                <w:lang w:eastAsia="zh-CN"/>
              </w:rPr>
            </w:pPr>
            <w:r>
              <w:rPr>
                <w:rFonts w:hint="eastAsia" w:cs="Times New Roman"/>
                <w:color w:val="auto"/>
                <w:lang w:eastAsia="zh-CN"/>
              </w:rPr>
              <w:t>本项目</w:t>
            </w:r>
            <w:r>
              <w:rPr>
                <w:rFonts w:cs="Times New Roman"/>
                <w:color w:val="auto"/>
              </w:rPr>
              <w:t>施工期固废主要来源于</w:t>
            </w:r>
            <w:r>
              <w:rPr>
                <w:rFonts w:hint="eastAsia" w:cs="Times New Roman"/>
                <w:color w:val="auto"/>
                <w:lang w:eastAsia="zh-CN"/>
              </w:rPr>
              <w:t>开挖土石方</w:t>
            </w:r>
            <w:r>
              <w:rPr>
                <w:rFonts w:cs="Times New Roman"/>
                <w:color w:val="auto"/>
              </w:rPr>
              <w:t>、建筑垃圾、</w:t>
            </w:r>
            <w:r>
              <w:rPr>
                <w:rFonts w:hint="eastAsia" w:cs="Times New Roman"/>
                <w:color w:val="auto"/>
                <w:lang w:eastAsia="zh-CN"/>
              </w:rPr>
              <w:t>沟道清淤淤泥、</w:t>
            </w:r>
            <w:r>
              <w:rPr>
                <w:rFonts w:cs="Times New Roman"/>
                <w:color w:val="auto"/>
              </w:rPr>
              <w:t>施工人员生活垃圾</w:t>
            </w:r>
            <w:r>
              <w:rPr>
                <w:rFonts w:hint="eastAsia" w:cs="Times New Roman"/>
                <w:color w:val="auto"/>
                <w:lang w:eastAsia="zh-CN"/>
              </w:rPr>
              <w:t>，主要采取以下措施进行处置。</w:t>
            </w:r>
          </w:p>
          <w:p>
            <w:pPr>
              <w:ind w:firstLine="480"/>
              <w:rPr>
                <w:rFonts w:cs="Times New Roman"/>
                <w:color w:val="auto"/>
              </w:rPr>
            </w:pPr>
            <w:r>
              <w:rPr>
                <w:rFonts w:cs="Times New Roman"/>
                <w:color w:val="auto"/>
              </w:rPr>
              <w:fldChar w:fldCharType="begin"/>
            </w:r>
            <w:r>
              <w:rPr>
                <w:rFonts w:cs="Times New Roman"/>
                <w:color w:val="auto"/>
              </w:rPr>
              <w:instrText xml:space="preserve"> = 1 \* GB3 \* MERGEFORMAT </w:instrText>
            </w:r>
            <w:r>
              <w:rPr>
                <w:rFonts w:cs="Times New Roman"/>
                <w:color w:val="auto"/>
              </w:rPr>
              <w:fldChar w:fldCharType="separate"/>
            </w:r>
            <w:r>
              <w:rPr>
                <w:rFonts w:cs="Times New Roman"/>
                <w:color w:val="auto"/>
              </w:rPr>
              <w:t>①</w:t>
            </w:r>
            <w:r>
              <w:rPr>
                <w:rFonts w:cs="Times New Roman"/>
                <w:color w:val="auto"/>
              </w:rPr>
              <w:fldChar w:fldCharType="end"/>
            </w:r>
            <w:r>
              <w:rPr>
                <w:rFonts w:cs="Times New Roman"/>
                <w:color w:val="auto"/>
              </w:rPr>
              <w:t>对施工期建筑垃圾进行分类，其中能回收利用部分进行回收利用，不能回收利用的及时清运至住建部门指定地点堆放处置；</w:t>
            </w:r>
          </w:p>
          <w:p>
            <w:pPr>
              <w:ind w:firstLine="480"/>
              <w:rPr>
                <w:rFonts w:cs="Times New Roman"/>
                <w:color w:val="auto"/>
              </w:rPr>
            </w:pPr>
            <w:r>
              <w:rPr>
                <w:rFonts w:cs="Times New Roman"/>
                <w:color w:val="auto"/>
              </w:rPr>
              <w:fldChar w:fldCharType="begin"/>
            </w:r>
            <w:r>
              <w:rPr>
                <w:rFonts w:cs="Times New Roman"/>
                <w:color w:val="auto"/>
              </w:rPr>
              <w:instrText xml:space="preserve"> = 2 \* GB3 \* MERGEFORMAT </w:instrText>
            </w:r>
            <w:r>
              <w:rPr>
                <w:rFonts w:cs="Times New Roman"/>
                <w:color w:val="auto"/>
              </w:rPr>
              <w:fldChar w:fldCharType="separate"/>
            </w:r>
            <w:r>
              <w:rPr>
                <w:rFonts w:cs="Times New Roman"/>
                <w:color w:val="auto"/>
              </w:rPr>
              <w:t>②</w:t>
            </w:r>
            <w:r>
              <w:rPr>
                <w:rFonts w:cs="Times New Roman"/>
                <w:color w:val="auto"/>
              </w:rPr>
              <w:fldChar w:fldCharType="end"/>
            </w:r>
            <w:r>
              <w:rPr>
                <w:rFonts w:cs="Times New Roman"/>
                <w:color w:val="auto"/>
              </w:rPr>
              <w:t>项目工程</w:t>
            </w:r>
            <w:r>
              <w:rPr>
                <w:rFonts w:hint="eastAsia" w:cs="Times New Roman"/>
                <w:color w:val="auto"/>
                <w:lang w:eastAsia="zh-CN"/>
              </w:rPr>
              <w:t>施工开挖土石方量为</w:t>
            </w:r>
            <w:r>
              <w:rPr>
                <w:rFonts w:hint="eastAsia" w:cs="Times New Roman"/>
                <w:color w:val="auto"/>
                <w:lang w:val="en-US" w:eastAsia="zh-CN"/>
              </w:rPr>
              <w:t>27266m</w:t>
            </w:r>
            <w:r>
              <w:rPr>
                <w:rFonts w:hint="eastAsia" w:cs="Times New Roman"/>
                <w:color w:val="auto"/>
                <w:vertAlign w:val="superscript"/>
                <w:lang w:val="en-US" w:eastAsia="zh-CN"/>
              </w:rPr>
              <w:t>3</w:t>
            </w:r>
            <w:r>
              <w:rPr>
                <w:rFonts w:hint="eastAsia" w:cs="Times New Roman"/>
                <w:color w:val="auto"/>
                <w:lang w:val="en-US" w:eastAsia="zh-CN"/>
              </w:rPr>
              <w:t>，其中3467m</w:t>
            </w:r>
            <w:r>
              <w:rPr>
                <w:rFonts w:hint="eastAsia" w:cs="Times New Roman"/>
                <w:color w:val="auto"/>
                <w:vertAlign w:val="superscript"/>
                <w:lang w:val="en-US" w:eastAsia="zh-CN"/>
              </w:rPr>
              <w:t>3</w:t>
            </w:r>
            <w:r>
              <w:rPr>
                <w:rFonts w:hint="eastAsia" w:cs="Times New Roman"/>
                <w:color w:val="auto"/>
                <w:vertAlign w:val="baseline"/>
                <w:lang w:val="en-US" w:eastAsia="zh-CN"/>
              </w:rPr>
              <w:t>土石方</w:t>
            </w:r>
            <w:r>
              <w:rPr>
                <w:rFonts w:hint="eastAsia" w:cs="Times New Roman"/>
                <w:color w:val="auto"/>
                <w:lang w:val="en-US" w:eastAsia="zh-CN"/>
              </w:rPr>
              <w:t>临时堆存与施工区内，用于后期回填，23779m</w:t>
            </w:r>
            <w:r>
              <w:rPr>
                <w:rFonts w:hint="eastAsia" w:cs="Times New Roman"/>
                <w:color w:val="auto"/>
                <w:vertAlign w:val="superscript"/>
                <w:lang w:val="en-US" w:eastAsia="zh-CN"/>
              </w:rPr>
              <w:t>3</w:t>
            </w:r>
            <w:r>
              <w:rPr>
                <w:rFonts w:hint="eastAsia" w:cs="Times New Roman"/>
                <w:color w:val="auto"/>
                <w:vertAlign w:val="baseline"/>
                <w:lang w:val="en-US" w:eastAsia="zh-CN"/>
              </w:rPr>
              <w:t>土石方</w:t>
            </w:r>
            <w:r>
              <w:rPr>
                <w:rFonts w:hint="eastAsia" w:cs="Times New Roman"/>
                <w:color w:val="auto"/>
                <w:lang w:val="en-US" w:eastAsia="zh-CN"/>
              </w:rPr>
              <w:t>日产日清，委托</w:t>
            </w:r>
            <w:r>
              <w:rPr>
                <w:rFonts w:hint="eastAsia" w:cs="Times New Roman"/>
                <w:color w:val="auto"/>
                <w:lang w:eastAsia="zh-CN"/>
              </w:rPr>
              <w:t>资质单位清运处置</w:t>
            </w:r>
            <w:r>
              <w:rPr>
                <w:rFonts w:cs="Times New Roman"/>
                <w:color w:val="auto"/>
              </w:rPr>
              <w:t>。</w:t>
            </w:r>
          </w:p>
          <w:p>
            <w:pPr>
              <w:ind w:firstLine="480"/>
              <w:rPr>
                <w:rFonts w:hint="default" w:eastAsia="宋体" w:cs="Times New Roman"/>
                <w:color w:val="auto"/>
                <w:lang w:val="en-US" w:eastAsia="zh-CN"/>
              </w:rPr>
            </w:pPr>
            <w:r>
              <w:rPr>
                <w:rFonts w:hint="eastAsia" w:cs="Times New Roman"/>
                <w:color w:val="auto"/>
                <w:lang w:eastAsia="zh-CN"/>
              </w:rPr>
              <w:t>③施工过程对部分现有沟渠进行清淤，清淤淤泥产生量约为</w:t>
            </w:r>
            <w:r>
              <w:rPr>
                <w:rFonts w:hint="eastAsia" w:cs="Times New Roman"/>
                <w:color w:val="auto"/>
                <w:lang w:val="en-US" w:eastAsia="zh-CN"/>
              </w:rPr>
              <w:t>3406m</w:t>
            </w:r>
            <w:r>
              <w:rPr>
                <w:rFonts w:hint="eastAsia" w:cs="Times New Roman"/>
                <w:color w:val="auto"/>
                <w:vertAlign w:val="superscript"/>
                <w:lang w:val="en-US" w:eastAsia="zh-CN"/>
              </w:rPr>
              <w:t>3</w:t>
            </w:r>
            <w:r>
              <w:rPr>
                <w:rFonts w:hint="eastAsia" w:cs="Times New Roman"/>
                <w:color w:val="auto"/>
                <w:lang w:val="en-US" w:eastAsia="zh-CN"/>
              </w:rPr>
              <w:t>，日产日清，委托</w:t>
            </w:r>
            <w:r>
              <w:rPr>
                <w:rFonts w:hint="eastAsia" w:cs="Times New Roman"/>
                <w:color w:val="auto"/>
                <w:lang w:eastAsia="zh-CN"/>
              </w:rPr>
              <w:t>资质单位清运处置</w:t>
            </w:r>
            <w:r>
              <w:rPr>
                <w:rFonts w:cs="Times New Roman"/>
                <w:color w:val="auto"/>
              </w:rPr>
              <w:t>。</w:t>
            </w:r>
          </w:p>
          <w:p>
            <w:pPr>
              <w:adjustRightInd w:val="0"/>
              <w:snapToGrid w:val="0"/>
              <w:spacing w:line="360" w:lineRule="auto"/>
              <w:ind w:firstLine="480" w:firstLineChars="200"/>
              <w:rPr>
                <w:rFonts w:cs="Times New Roman"/>
                <w:color w:val="auto"/>
              </w:rPr>
            </w:pPr>
            <w:r>
              <w:rPr>
                <w:rFonts w:hint="eastAsia" w:cs="Times New Roman"/>
                <w:color w:val="auto"/>
                <w:lang w:eastAsia="zh-CN"/>
              </w:rPr>
              <w:t>④施工人员</w:t>
            </w:r>
            <w:r>
              <w:rPr>
                <w:rFonts w:cs="Times New Roman"/>
                <w:color w:val="auto"/>
              </w:rPr>
              <w:t>生活垃圾</w:t>
            </w:r>
            <w:r>
              <w:rPr>
                <w:rFonts w:hint="eastAsia" w:cs="Times New Roman"/>
                <w:color w:val="auto"/>
                <w:lang w:eastAsia="zh-CN"/>
              </w:rPr>
              <w:t>约</w:t>
            </w:r>
            <w:r>
              <w:rPr>
                <w:rFonts w:hint="eastAsia" w:cs="Times New Roman"/>
                <w:color w:val="auto"/>
                <w:lang w:val="en-US" w:eastAsia="zh-CN"/>
              </w:rPr>
              <w:t>15kg/d，</w:t>
            </w:r>
            <w:r>
              <w:rPr>
                <w:rFonts w:cs="Times New Roman"/>
                <w:color w:val="auto"/>
              </w:rPr>
              <w:t>收集后</w:t>
            </w:r>
            <w:r>
              <w:rPr>
                <w:rFonts w:hint="eastAsia" w:cs="Times New Roman"/>
                <w:color w:val="auto"/>
                <w:lang w:eastAsia="zh-CN"/>
              </w:rPr>
              <w:t>运至周边垃圾收集点暂存，然后由环卫部门</w:t>
            </w:r>
            <w:r>
              <w:rPr>
                <w:rFonts w:cs="Times New Roman"/>
                <w:color w:val="auto"/>
              </w:rPr>
              <w:t>清运处置。</w:t>
            </w:r>
          </w:p>
          <w:p>
            <w:pPr>
              <w:snapToGrid w:val="0"/>
              <w:spacing w:line="360" w:lineRule="auto"/>
              <w:ind w:firstLine="480" w:firstLineChars="200"/>
              <w:rPr>
                <w:rFonts w:hint="default" w:ascii="Times New Roman" w:hAnsi="Times New Roman" w:cs="Times New Roman"/>
                <w:bCs/>
                <w:color w:val="auto"/>
                <w:szCs w:val="21"/>
              </w:rPr>
            </w:pPr>
            <w:r>
              <w:rPr>
                <w:rFonts w:hint="default" w:ascii="Times New Roman" w:hAnsi="Times New Roman" w:cs="Times New Roman"/>
                <w:color w:val="auto"/>
                <w:szCs w:val="21"/>
              </w:rPr>
              <w:t>综上，项目施工期</w:t>
            </w:r>
            <w:r>
              <w:rPr>
                <w:rFonts w:hint="eastAsia" w:ascii="Times New Roman" w:hAnsi="Times New Roman" w:cs="Times New Roman"/>
                <w:color w:val="auto"/>
                <w:szCs w:val="21"/>
                <w:lang w:eastAsia="zh-CN"/>
              </w:rPr>
              <w:t>固废采取以上措施处置后</w:t>
            </w:r>
            <w:r>
              <w:rPr>
                <w:rFonts w:hint="default" w:ascii="Times New Roman" w:hAnsi="Times New Roman" w:cs="Times New Roman"/>
                <w:color w:val="auto"/>
                <w:szCs w:val="21"/>
              </w:rPr>
              <w:t>，固体废弃物</w:t>
            </w:r>
            <w:r>
              <w:rPr>
                <w:rFonts w:hint="eastAsia" w:cs="Times New Roman"/>
                <w:color w:val="auto"/>
                <w:szCs w:val="21"/>
                <w:lang w:eastAsia="zh-CN"/>
              </w:rPr>
              <w:t>均</w:t>
            </w:r>
            <w:r>
              <w:rPr>
                <w:rFonts w:hint="default" w:ascii="Times New Roman" w:hAnsi="Times New Roman" w:cs="Times New Roman"/>
                <w:color w:val="auto"/>
                <w:szCs w:val="21"/>
              </w:rPr>
              <w:t>得到合理的处置，对</w:t>
            </w:r>
            <w:r>
              <w:rPr>
                <w:rFonts w:hint="eastAsia" w:ascii="Times New Roman" w:hAnsi="Times New Roman" w:cs="Times New Roman"/>
                <w:color w:val="auto"/>
                <w:szCs w:val="21"/>
                <w:lang w:eastAsia="zh-CN"/>
              </w:rPr>
              <w:t>周边环境</w:t>
            </w:r>
            <w:r>
              <w:rPr>
                <w:rFonts w:hint="default" w:ascii="Times New Roman" w:hAnsi="Times New Roman" w:cs="Times New Roman"/>
                <w:color w:val="auto"/>
                <w:szCs w:val="21"/>
              </w:rPr>
              <w:t>的影响较小。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02" w:hRule="atLeast"/>
          <w:jc w:val="center"/>
        </w:trPr>
        <w:tc>
          <w:tcPr>
            <w:tcW w:w="316" w:type="dxa"/>
            <w:noWrap w:val="0"/>
            <w:tcMar>
              <w:left w:w="28" w:type="dxa"/>
              <w:right w:w="28" w:type="dxa"/>
            </w:tcMar>
            <w:vAlign w:val="center"/>
          </w:tcPr>
          <w:p>
            <w:pPr>
              <w:pStyle w:val="21"/>
              <w:keepNext w:val="0"/>
              <w:keepLines w:val="0"/>
              <w:pageBreakBefore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olor w:val="auto"/>
                <w:sz w:val="24"/>
                <w:szCs w:val="24"/>
                <w:lang w:eastAsia="zh-CN"/>
              </w:rPr>
            </w:pPr>
            <w:r>
              <w:rPr>
                <w:rFonts w:ascii="Times New Roman" w:hAnsi="Times New Roman"/>
                <w:bCs/>
                <w:color w:val="auto"/>
                <w:spacing w:val="10"/>
                <w:kern w:val="2"/>
                <w:sz w:val="24"/>
                <w:szCs w:val="24"/>
              </w:rPr>
              <w:t>运营期生态环境影响分析</w:t>
            </w:r>
          </w:p>
        </w:tc>
        <w:tc>
          <w:tcPr>
            <w:tcW w:w="8664" w:type="dxa"/>
            <w:noWrap w:val="0"/>
            <w:vAlign w:val="top"/>
          </w:tcPr>
          <w:p>
            <w:pPr>
              <w:bidi w:val="0"/>
              <w:ind w:left="0" w:leftChars="0" w:firstLine="482" w:firstLineChars="200"/>
              <w:rPr>
                <w:b/>
                <w:bCs/>
                <w:color w:val="auto"/>
              </w:rPr>
            </w:pPr>
            <w:r>
              <w:rPr>
                <w:rFonts w:hint="eastAsia"/>
                <w:b/>
                <w:bCs/>
                <w:color w:val="auto"/>
                <w:lang w:eastAsia="zh-CN"/>
              </w:rPr>
              <w:t>一）</w:t>
            </w:r>
            <w:r>
              <w:rPr>
                <w:b/>
                <w:bCs/>
                <w:color w:val="auto"/>
              </w:rPr>
              <w:t>、</w:t>
            </w:r>
            <w:r>
              <w:rPr>
                <w:rFonts w:hint="eastAsia"/>
                <w:b/>
                <w:bCs/>
                <w:color w:val="auto"/>
              </w:rPr>
              <w:t>生态环境影响分析及环境效益分析</w:t>
            </w:r>
          </w:p>
          <w:p>
            <w:pPr>
              <w:bidi w:val="0"/>
              <w:rPr>
                <w:rFonts w:hint="eastAsia" w:cs="Times New Roman"/>
                <w:color w:val="auto"/>
              </w:rPr>
            </w:pPr>
            <w:r>
              <w:rPr>
                <w:color w:val="auto"/>
              </w:rPr>
              <w:t>本项目在建设阶段对区域生态系统会造成一定影响，但随着施工期结束</w:t>
            </w:r>
            <w:r>
              <w:rPr>
                <w:rFonts w:hint="eastAsia"/>
                <w:color w:val="auto"/>
                <w:lang w:eastAsia="zh-CN"/>
              </w:rPr>
              <w:t>而消失</w:t>
            </w:r>
            <w:r>
              <w:rPr>
                <w:color w:val="auto"/>
              </w:rPr>
              <w:t>。项目</w:t>
            </w:r>
            <w:r>
              <w:rPr>
                <w:rFonts w:hint="eastAsia"/>
                <w:color w:val="auto"/>
              </w:rPr>
              <w:t>完成</w:t>
            </w:r>
            <w:r>
              <w:rPr>
                <w:color w:val="auto"/>
              </w:rPr>
              <w:t>后</w:t>
            </w:r>
            <w:r>
              <w:rPr>
                <w:rFonts w:hint="eastAsia" w:cs="Times New Roman"/>
                <w:b w:val="0"/>
                <w:bCs w:val="0"/>
                <w:color w:val="auto"/>
                <w:kern w:val="0"/>
                <w:lang w:val="en-US" w:eastAsia="zh-CN"/>
              </w:rPr>
              <w:t>能够减少区域内污废水的散乱排放，对区域环境的改善有促进作用</w:t>
            </w:r>
            <w:r>
              <w:rPr>
                <w:rFonts w:hint="eastAsia"/>
                <w:color w:val="auto"/>
              </w:rPr>
              <w:t>，</w:t>
            </w:r>
            <w:r>
              <w:rPr>
                <w:rFonts w:hint="eastAsia"/>
                <w:color w:val="auto"/>
                <w:lang w:eastAsia="zh-CN"/>
              </w:rPr>
              <w:t>对周边河流水体、湖泊的水质改善是有利的，</w:t>
            </w:r>
            <w:r>
              <w:rPr>
                <w:rFonts w:hint="eastAsia"/>
                <w:color w:val="auto"/>
              </w:rPr>
              <w:t>其环境效益是正向的。</w:t>
            </w:r>
          </w:p>
          <w:p>
            <w:pPr>
              <w:adjustRightInd w:val="0"/>
              <w:snapToGrid w:val="0"/>
              <w:spacing w:line="360" w:lineRule="auto"/>
              <w:ind w:left="0" w:leftChars="0" w:firstLine="482" w:firstLineChars="200"/>
              <w:rPr>
                <w:rFonts w:hint="eastAsia"/>
                <w:color w:val="auto"/>
                <w:szCs w:val="21"/>
                <w:lang w:bidi="en-US"/>
              </w:rPr>
            </w:pPr>
            <w:r>
              <w:rPr>
                <w:rFonts w:hint="eastAsia" w:cs="Times New Roman"/>
                <w:b/>
                <w:color w:val="auto"/>
                <w:szCs w:val="21"/>
                <w:lang w:eastAsia="zh-CN"/>
              </w:rPr>
              <w:t>二）</w:t>
            </w:r>
            <w:r>
              <w:rPr>
                <w:rFonts w:hint="default" w:ascii="Times New Roman" w:hAnsi="Times New Roman" w:cs="Times New Roman"/>
                <w:b/>
                <w:color w:val="auto"/>
                <w:szCs w:val="21"/>
              </w:rPr>
              <w:t>、项目运营期产污节点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s="Times New Roman"/>
                <w:b w:val="0"/>
                <w:bCs/>
                <w:color w:val="auto"/>
                <w:lang w:eastAsia="zh-CN"/>
              </w:rPr>
            </w:pPr>
            <w:r>
              <w:rPr>
                <w:rFonts w:hint="eastAsia" w:cs="Times New Roman"/>
                <w:b w:val="0"/>
                <w:bCs/>
                <w:color w:val="auto"/>
                <w:lang w:eastAsia="zh-CN"/>
              </w:rPr>
              <w:t>本项目的运营期主要为公厕化粪池、污水管道的定期清淤，产生的污染物主要为清淤淤泥及清淤时产生的臭气。</w:t>
            </w:r>
          </w:p>
          <w:p>
            <w:pPr>
              <w:ind w:firstLine="482" w:firstLineChars="200"/>
              <w:rPr>
                <w:rFonts w:cs="Times New Roman"/>
                <w:b/>
                <w:color w:val="auto"/>
              </w:rPr>
            </w:pPr>
            <w:r>
              <w:rPr>
                <w:rFonts w:hint="eastAsia" w:cs="Times New Roman"/>
                <w:b/>
                <w:color w:val="auto"/>
                <w:lang w:eastAsia="zh-CN"/>
              </w:rPr>
              <w:t>三</w:t>
            </w:r>
            <w:r>
              <w:rPr>
                <w:rFonts w:cs="Times New Roman"/>
                <w:b/>
                <w:color w:val="auto"/>
              </w:rPr>
              <w:t>）、</w:t>
            </w:r>
            <w:r>
              <w:rPr>
                <w:rFonts w:cs="Times New Roman"/>
                <w:b/>
                <w:bCs/>
                <w:color w:val="auto"/>
                <w:spacing w:val="-10"/>
                <w:szCs w:val="24"/>
              </w:rPr>
              <w:t>运营期</w:t>
            </w:r>
            <w:r>
              <w:rPr>
                <w:rFonts w:hint="eastAsia" w:cs="Times New Roman"/>
                <w:b/>
                <w:bCs/>
                <w:color w:val="auto"/>
                <w:spacing w:val="-10"/>
                <w:szCs w:val="24"/>
                <w:lang w:eastAsia="zh-CN"/>
              </w:rPr>
              <w:t>废气</w:t>
            </w:r>
            <w:r>
              <w:rPr>
                <w:rFonts w:cs="Times New Roman"/>
                <w:b/>
                <w:bCs/>
                <w:color w:val="auto"/>
                <w:spacing w:val="-10"/>
                <w:szCs w:val="24"/>
              </w:rPr>
              <w:t>环境影响和保护措施</w:t>
            </w:r>
          </w:p>
          <w:p>
            <w:pPr>
              <w:ind w:firstLine="480"/>
              <w:rPr>
                <w:rFonts w:cs="Times New Roman"/>
                <w:bCs/>
                <w:color w:val="auto"/>
                <w:szCs w:val="24"/>
              </w:rPr>
            </w:pPr>
            <w:r>
              <w:rPr>
                <w:rFonts w:hint="eastAsia" w:cs="Times New Roman"/>
                <w:b w:val="0"/>
                <w:bCs w:val="0"/>
                <w:color w:val="auto"/>
                <w:szCs w:val="24"/>
                <w:lang w:val="en-US" w:eastAsia="zh-CN"/>
              </w:rPr>
              <w:t>1、</w:t>
            </w:r>
            <w:r>
              <w:rPr>
                <w:rFonts w:cs="Times New Roman"/>
                <w:color w:val="auto"/>
                <w:szCs w:val="24"/>
              </w:rPr>
              <w:t>臭气</w:t>
            </w:r>
          </w:p>
          <w:p>
            <w:pPr>
              <w:pStyle w:val="10"/>
              <w:spacing w:line="360" w:lineRule="auto"/>
              <w:ind w:firstLine="480"/>
              <w:rPr>
                <w:rFonts w:hint="eastAsia" w:ascii="Times New Roman" w:hAnsi="Times New Roman" w:eastAsia="宋体" w:cs="Times New Roman"/>
                <w:color w:val="auto"/>
                <w:sz w:val="24"/>
                <w:szCs w:val="24"/>
                <w:lang w:eastAsia="zh-CN"/>
              </w:rPr>
            </w:pPr>
            <w:r>
              <w:rPr>
                <w:rFonts w:ascii="Times New Roman" w:hAnsi="Times New Roman" w:cs="Times New Roman"/>
                <w:color w:val="auto"/>
                <w:sz w:val="24"/>
                <w:szCs w:val="24"/>
              </w:rPr>
              <w:t>污水管道</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公测化粪池</w:t>
            </w:r>
            <w:r>
              <w:rPr>
                <w:rFonts w:ascii="Times New Roman" w:hAnsi="Times New Roman" w:cs="Times New Roman"/>
                <w:color w:val="auto"/>
                <w:sz w:val="24"/>
                <w:szCs w:val="24"/>
              </w:rPr>
              <w:t>需定期进行清淤防止污水管网堵塞，清淤污泥会产生异味，类比同类工程清淤污泥恶臭影响范围一般在30m左右，有风时下风向影响范围扩大到50m，50m外无明显异味，通过采取清淤污泥临时堆存点覆盖、及时清运至处置场等措施后清淤污泥临时堆存恶臭对周围环境影响较小。清淤污泥运输途中恶臭对周围环境产生一定影响，通过采取合理规划运输路线，避免穿过居民集中区、袋装覆盖运输，运输车辆采取防渗措施等措施后淤泥运输恶臭对周围环境影响较小。</w:t>
            </w:r>
          </w:p>
          <w:p>
            <w:pPr>
              <w:ind w:firstLine="482" w:firstLineChars="200"/>
              <w:rPr>
                <w:rFonts w:cs="Times New Roman"/>
                <w:b/>
                <w:color w:val="auto"/>
              </w:rPr>
            </w:pPr>
            <w:r>
              <w:rPr>
                <w:rFonts w:cs="Times New Roman"/>
                <w:b/>
                <w:color w:val="auto"/>
              </w:rPr>
              <w:t>四）、运营期固体废物</w:t>
            </w:r>
          </w:p>
          <w:p>
            <w:pPr>
              <w:ind w:firstLine="480"/>
              <w:rPr>
                <w:color w:val="auto"/>
              </w:rPr>
            </w:pPr>
            <w:r>
              <w:rPr>
                <w:rFonts w:hint="eastAsia" w:cs="Times New Roman"/>
                <w:color w:val="auto"/>
              </w:rPr>
              <w:t>项目建成</w:t>
            </w:r>
            <w:r>
              <w:rPr>
                <w:rFonts w:cs="Times New Roman"/>
                <w:color w:val="auto"/>
              </w:rPr>
              <w:t>运营过程中固体废物主要</w:t>
            </w:r>
            <w:r>
              <w:rPr>
                <w:rFonts w:hint="eastAsia" w:cs="Times New Roman"/>
                <w:color w:val="auto"/>
                <w:lang w:eastAsia="zh-CN"/>
              </w:rPr>
              <w:t>为</w:t>
            </w:r>
            <w:r>
              <w:rPr>
                <w:rFonts w:hint="eastAsia" w:cs="Times New Roman"/>
                <w:color w:val="auto"/>
                <w:kern w:val="0"/>
                <w:szCs w:val="28"/>
                <w:lang w:eastAsia="zh-CN"/>
              </w:rPr>
              <w:t>管道清淤淤泥，每天清掏一次，根据设计资料，产生量约为</w:t>
            </w:r>
            <w:r>
              <w:rPr>
                <w:rFonts w:hint="eastAsia" w:cs="Times New Roman"/>
                <w:color w:val="auto"/>
                <w:kern w:val="0"/>
                <w:szCs w:val="28"/>
                <w:lang w:val="en-US" w:eastAsia="zh-CN"/>
              </w:rPr>
              <w:t>3000m</w:t>
            </w:r>
            <w:r>
              <w:rPr>
                <w:rFonts w:hint="eastAsia" w:cs="Times New Roman"/>
                <w:color w:val="auto"/>
                <w:kern w:val="0"/>
                <w:szCs w:val="28"/>
                <w:vertAlign w:val="superscript"/>
                <w:lang w:val="en-US" w:eastAsia="zh-CN"/>
              </w:rPr>
              <w:t>3</w:t>
            </w:r>
            <w:r>
              <w:rPr>
                <w:rFonts w:hint="eastAsia" w:cs="Times New Roman"/>
                <w:color w:val="auto"/>
                <w:kern w:val="0"/>
                <w:szCs w:val="28"/>
                <w:lang w:val="en-US" w:eastAsia="zh-CN"/>
              </w:rPr>
              <w:t>，收集后委托资质单位清运处置，对周边环境影响很小。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16" w:type="dxa"/>
            <w:noWrap w:val="0"/>
            <w:tcMar>
              <w:left w:w="28" w:type="dxa"/>
              <w:right w:w="28" w:type="dxa"/>
            </w:tcMar>
            <w:vAlign w:val="center"/>
          </w:tcPr>
          <w:p>
            <w:pPr>
              <w:pStyle w:val="21"/>
              <w:keepNext w:val="0"/>
              <w:keepLines w:val="0"/>
              <w:pageBreakBefore w:val="0"/>
              <w:kinsoku/>
              <w:wordWrap/>
              <w:overflowPunct/>
              <w:topLinePunct w:val="0"/>
              <w:autoSpaceDE/>
              <w:autoSpaceDN/>
              <w:bidi w:val="0"/>
              <w:adjustRightInd w:val="0"/>
              <w:snapToGrid w:val="0"/>
              <w:spacing w:before="0" w:beforeAutospacing="0" w:after="0" w:afterAutospacing="0"/>
              <w:ind w:firstLine="0" w:firstLineChars="0"/>
              <w:jc w:val="center"/>
              <w:textAlignment w:val="auto"/>
              <w:rPr>
                <w:rFonts w:hint="eastAsia"/>
                <w:color w:val="auto"/>
                <w:sz w:val="24"/>
                <w:szCs w:val="24"/>
                <w:lang w:eastAsia="zh-CN"/>
              </w:rPr>
            </w:pPr>
            <w:r>
              <w:rPr>
                <w:rFonts w:ascii="Times New Roman" w:hAnsi="Times New Roman"/>
                <w:bCs/>
                <w:color w:val="auto"/>
                <w:kern w:val="2"/>
                <w:sz w:val="24"/>
                <w:szCs w:val="24"/>
              </w:rPr>
              <w:t>选址选线环境合理性分析</w:t>
            </w:r>
          </w:p>
        </w:tc>
        <w:tc>
          <w:tcPr>
            <w:tcW w:w="8664" w:type="dxa"/>
            <w:noWrap w:val="0"/>
            <w:vAlign w:val="center"/>
          </w:tcPr>
          <w:p>
            <w:pPr>
              <w:ind w:firstLine="480"/>
              <w:rPr>
                <w:rFonts w:hint="eastAsia" w:cs="Times New Roman"/>
                <w:b w:val="0"/>
                <w:bCs w:val="0"/>
                <w:color w:val="auto"/>
                <w:kern w:val="0"/>
                <w:lang w:val="en-US" w:eastAsia="zh-CN"/>
              </w:rPr>
            </w:pPr>
            <w:r>
              <w:rPr>
                <w:rFonts w:hint="eastAsia" w:cs="Times New Roman"/>
                <w:color w:val="auto"/>
                <w:kern w:val="0"/>
                <w:lang w:eastAsia="zh-CN"/>
              </w:rPr>
              <w:t>本</w:t>
            </w:r>
            <w:r>
              <w:rPr>
                <w:rFonts w:hint="default" w:ascii="Times New Roman" w:hAnsi="Times New Roman" w:cs="Times New Roman"/>
                <w:color w:val="auto"/>
                <w:szCs w:val="21"/>
                <w:lang w:eastAsia="zh-CN"/>
              </w:rPr>
              <w:t>项目位于昆明经济技术开发区</w:t>
            </w:r>
            <w:r>
              <w:rPr>
                <w:rFonts w:hint="eastAsia" w:ascii="Times New Roman" w:hAnsi="Times New Roman" w:cs="Times New Roman"/>
                <w:color w:val="auto"/>
                <w:szCs w:val="21"/>
                <w:lang w:eastAsia="zh-CN"/>
              </w:rPr>
              <w:t>，属于</w:t>
            </w:r>
            <w:r>
              <w:rPr>
                <w:rFonts w:hint="eastAsia" w:cs="Times New Roman"/>
                <w:b w:val="0"/>
                <w:bCs w:val="0"/>
                <w:color w:val="auto"/>
                <w:kern w:val="0"/>
                <w:lang w:val="en-US" w:eastAsia="zh-CN"/>
              </w:rPr>
              <w:t>建成区（公共区域）雨污分流改造提升工程。</w:t>
            </w:r>
          </w:p>
          <w:p>
            <w:pPr>
              <w:ind w:firstLine="480"/>
              <w:rPr>
                <w:rFonts w:cs="Times New Roman"/>
                <w:color w:val="auto"/>
                <w:lang w:val="zh-TW" w:bidi="zh-TW"/>
              </w:rPr>
            </w:pPr>
            <w:r>
              <w:rPr>
                <w:rFonts w:hint="eastAsia"/>
                <w:color w:val="auto"/>
                <w:lang w:eastAsia="zh-CN"/>
              </w:rPr>
              <w:t>为做好中央第八生态环境保护督察组下沉昆明督察反馈问题整改工作，根据市委、市政府召开的全市主城区雨污分流及溢流污染防控工作会议部署，编制了《2021 年度昆明主城区城市管网排查、雨污分流及溢流污染防控工作任务清单》，结合任务清单要求，经开区启动雨污分流改造项目，对经开区建成区排水管网雨污分流进行普查，普查完成后进行雨污分流提升改造工作，更换路破损、脱节雨水污水排水管道、完善市政公厕废水收集系统，实现区域内雨污混流排放得到有效控制。因此本项目符合城市发展需要，选址合理</w:t>
            </w:r>
            <w:r>
              <w:rPr>
                <w:rFonts w:cs="Times New Roman"/>
                <w:color w:val="auto"/>
                <w:lang w:val="zh-TW" w:bidi="zh-TW"/>
              </w:rPr>
              <w:t>。</w:t>
            </w:r>
          </w:p>
          <w:p>
            <w:pPr>
              <w:snapToGrid w:val="0"/>
              <w:spacing w:line="360" w:lineRule="auto"/>
              <w:ind w:firstLine="480" w:firstLineChars="200"/>
              <w:rPr>
                <w:rFonts w:hint="default" w:ascii="Times New Roman" w:hAnsi="Times New Roman" w:cs="Times New Roman"/>
                <w:color w:val="auto"/>
                <w:szCs w:val="21"/>
              </w:rPr>
            </w:pPr>
          </w:p>
        </w:tc>
      </w:tr>
    </w:tbl>
    <w:p>
      <w:pPr>
        <w:ind w:left="0" w:leftChars="0" w:firstLine="0" w:firstLineChars="0"/>
        <w:rPr>
          <w:rFonts w:hint="eastAsia"/>
          <w:color w:val="auto"/>
          <w:lang w:eastAsia="zh-CN"/>
        </w:rPr>
      </w:pPr>
    </w:p>
    <w:p>
      <w:pPr>
        <w:bidi w:val="0"/>
        <w:rPr>
          <w:rFonts w:hint="eastAsia"/>
          <w:color w:val="auto"/>
          <w:lang w:eastAsia="zh-CN"/>
        </w:rPr>
      </w:pPr>
    </w:p>
    <w:p>
      <w:pPr>
        <w:rPr>
          <w:rFonts w:hint="eastAsia"/>
          <w:color w:val="auto"/>
          <w:lang w:eastAsia="zh-CN"/>
        </w:rPr>
      </w:pPr>
      <w:r>
        <w:rPr>
          <w:rFonts w:hint="eastAsia"/>
          <w:color w:val="auto"/>
          <w:lang w:eastAsia="zh-CN"/>
        </w:rPr>
        <w:br w:type="page"/>
      </w:r>
    </w:p>
    <w:p>
      <w:pPr>
        <w:pStyle w:val="2"/>
        <w:bidi w:val="0"/>
        <w:rPr>
          <w:rFonts w:hint="eastAsia"/>
          <w:color w:val="auto"/>
          <w:lang w:eastAsia="zh-CN"/>
        </w:rPr>
      </w:pPr>
      <w:bookmarkStart w:id="28" w:name="_Toc20983"/>
      <w:r>
        <w:rPr>
          <w:rFonts w:hint="eastAsia"/>
          <w:color w:val="auto"/>
          <w:lang w:eastAsia="zh-CN"/>
        </w:rPr>
        <w:t>五、主要生态环境保护措施</w:t>
      </w:r>
      <w:bookmarkEnd w:id="28"/>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830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376" w:type="pct"/>
            <w:noWrap w:val="0"/>
            <w:tcMar>
              <w:left w:w="28" w:type="dxa"/>
              <w:right w:w="28" w:type="dxa"/>
            </w:tcMar>
            <w:vAlign w:val="center"/>
          </w:tcPr>
          <w:p>
            <w:pPr>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bCs/>
                <w:color w:val="auto"/>
                <w:szCs w:val="21"/>
              </w:rPr>
            </w:pPr>
            <w:r>
              <w:rPr>
                <w:rFonts w:hint="default" w:ascii="Times New Roman" w:hAnsi="Times New Roman" w:cs="Times New Roman"/>
                <w:bCs/>
                <w:color w:val="auto"/>
                <w:spacing w:val="10"/>
                <w:szCs w:val="21"/>
              </w:rPr>
              <w:t>施工期生态环境保护措施</w:t>
            </w:r>
          </w:p>
        </w:tc>
        <w:tc>
          <w:tcPr>
            <w:tcW w:w="4624" w:type="pct"/>
            <w:noWrap w:val="0"/>
            <w:vAlign w:val="top"/>
          </w:tcPr>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1、生态环境污染防治措施</w:t>
            </w:r>
          </w:p>
          <w:p>
            <w:pPr>
              <w:adjustRightInd w:val="0"/>
              <w:snapToGrid w:val="0"/>
              <w:spacing w:line="360" w:lineRule="auto"/>
              <w:ind w:firstLine="480" w:firstLineChars="200"/>
              <w:rPr>
                <w:rFonts w:hint="default" w:ascii="Times New Roman" w:hAnsi="Times New Roman" w:cs="Times New Roman"/>
                <w:color w:val="auto"/>
                <w:szCs w:val="21"/>
                <w:lang w:eastAsia="zh-CN"/>
              </w:rPr>
            </w:pPr>
            <w:r>
              <w:rPr>
                <w:rFonts w:hint="eastAsia" w:cs="Times New Roman"/>
                <w:color w:val="auto"/>
                <w:szCs w:val="21"/>
                <w:lang w:eastAsia="zh-CN"/>
              </w:rPr>
              <w:t>①</w:t>
            </w:r>
            <w:r>
              <w:rPr>
                <w:rFonts w:hint="default" w:ascii="Times New Roman" w:hAnsi="Times New Roman" w:cs="Times New Roman"/>
                <w:color w:val="auto"/>
                <w:szCs w:val="21"/>
                <w:lang w:eastAsia="zh-CN"/>
              </w:rPr>
              <w:t>运输、弃渣过程必须严格划定车辆行驶路线，尽量避开有植被的区域，减少对运输道路旁植被的影响。</w:t>
            </w:r>
          </w:p>
          <w:p>
            <w:pPr>
              <w:adjustRightInd w:val="0"/>
              <w:snapToGrid w:val="0"/>
              <w:spacing w:line="360" w:lineRule="auto"/>
              <w:ind w:firstLine="480" w:firstLineChars="200"/>
              <w:rPr>
                <w:rFonts w:hint="default" w:ascii="Times New Roman" w:hAnsi="Times New Roman" w:cs="Times New Roman"/>
                <w:color w:val="auto"/>
                <w:szCs w:val="21"/>
                <w:lang w:eastAsia="zh-CN"/>
              </w:rPr>
            </w:pPr>
            <w:r>
              <w:rPr>
                <w:rFonts w:hint="eastAsia" w:cs="Times New Roman"/>
                <w:color w:val="auto"/>
                <w:szCs w:val="21"/>
                <w:lang w:eastAsia="zh-CN"/>
              </w:rPr>
              <w:t>②</w:t>
            </w:r>
            <w:r>
              <w:rPr>
                <w:rFonts w:hint="default" w:ascii="Times New Roman" w:hAnsi="Times New Roman" w:cs="Times New Roman"/>
                <w:color w:val="auto"/>
                <w:szCs w:val="21"/>
                <w:lang w:eastAsia="zh-CN"/>
              </w:rPr>
              <w:t>项目在施工过程中应严格落实好工程拦挡</w:t>
            </w:r>
            <w:r>
              <w:rPr>
                <w:rFonts w:hint="eastAsia" w:ascii="Times New Roman" w:hAnsi="Times New Roman" w:cs="Times New Roman"/>
                <w:color w:val="auto"/>
                <w:szCs w:val="21"/>
                <w:lang w:eastAsia="zh-CN"/>
              </w:rPr>
              <w:t>、土石方覆盖、及时外运</w:t>
            </w:r>
            <w:r>
              <w:rPr>
                <w:rFonts w:hint="default" w:ascii="Times New Roman" w:hAnsi="Times New Roman" w:cs="Times New Roman"/>
                <w:color w:val="auto"/>
                <w:szCs w:val="21"/>
                <w:lang w:eastAsia="zh-CN"/>
              </w:rPr>
              <w:t>等相关水土保持措施，保证项目施工期产生的水土流失能够得到控制，减少对外环境的影响。</w:t>
            </w:r>
          </w:p>
          <w:p>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default" w:ascii="Times New Roman" w:hAnsi="Times New Roman" w:cs="Times New Roman"/>
                <w:b/>
                <w:color w:val="auto"/>
                <w:szCs w:val="21"/>
              </w:rPr>
            </w:pPr>
            <w:r>
              <w:rPr>
                <w:rFonts w:hint="default" w:ascii="Times New Roman" w:hAnsi="Times New Roman" w:cs="Times New Roman"/>
                <w:b/>
                <w:color w:val="auto"/>
                <w:szCs w:val="21"/>
              </w:rPr>
              <w:t>2、大气环境污染防治措施</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①严格控制施工范围，在保证工程需要的前提下，尽量缩小施工范围，以减少施工扬尘的产生量。</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②施工场界设置高度2.5m的围挡。</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③及时清理施工现场的土石方，定期清扫，采用土工布覆盖。</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④配合交通管理部门做好施工现场周围的交通组织，避免施工活动造成的交通堵塞，减少车辆怠速产生的汽车尾气。</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⑤管网基础开挖时喷雾洒水，减少开挖产生的扬尘。</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⑥施工车辆、设施及时清洗，多余的开挖土石方密闭运输。</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3、水环境污染防治措施</w:t>
            </w:r>
          </w:p>
          <w:p>
            <w:pPr>
              <w:adjustRightInd w:val="0"/>
              <w:snapToGrid w:val="0"/>
              <w:ind w:firstLine="480"/>
              <w:rPr>
                <w:rFonts w:hint="default" w:ascii="Times New Roman" w:hAnsi="Times New Roman" w:cs="Times New Roman"/>
                <w:color w:val="auto"/>
                <w:szCs w:val="21"/>
              </w:rPr>
            </w:pPr>
            <w:r>
              <w:rPr>
                <w:rFonts w:cs="Times New Roman"/>
                <w:bCs/>
                <w:color w:val="auto"/>
              </w:rPr>
              <w:fldChar w:fldCharType="begin"/>
            </w:r>
            <w:r>
              <w:rPr>
                <w:rFonts w:cs="Times New Roman"/>
                <w:bCs/>
                <w:color w:val="auto"/>
              </w:rPr>
              <w:instrText xml:space="preserve"> = 1 \* GB3 \* MERGEFORMAT </w:instrText>
            </w:r>
            <w:r>
              <w:rPr>
                <w:rFonts w:cs="Times New Roman"/>
                <w:bCs/>
                <w:color w:val="auto"/>
              </w:rPr>
              <w:fldChar w:fldCharType="separate"/>
            </w:r>
            <w:r>
              <w:rPr>
                <w:rFonts w:cs="Times New Roman"/>
                <w:bCs/>
                <w:color w:val="auto"/>
              </w:rPr>
              <w:t>①</w:t>
            </w:r>
            <w:r>
              <w:rPr>
                <w:rFonts w:cs="Times New Roman"/>
                <w:bCs/>
                <w:color w:val="auto"/>
              </w:rPr>
              <w:fldChar w:fldCharType="end"/>
            </w:r>
            <w:r>
              <w:rPr>
                <w:rFonts w:hint="eastAsia" w:ascii="Times New Roman" w:hAnsi="Times New Roman" w:cs="Times New Roman"/>
                <w:color w:val="auto"/>
                <w:szCs w:val="21"/>
                <w:lang w:eastAsia="zh-CN"/>
              </w:rPr>
              <w:t>施工产生的施工废水直接用于</w:t>
            </w:r>
            <w:r>
              <w:rPr>
                <w:rFonts w:hint="default" w:ascii="Times New Roman" w:hAnsi="Times New Roman" w:cs="Times New Roman"/>
                <w:color w:val="auto"/>
                <w:szCs w:val="21"/>
              </w:rPr>
              <w:t>施工区域</w:t>
            </w:r>
            <w:r>
              <w:rPr>
                <w:rFonts w:hint="eastAsia" w:ascii="Times New Roman" w:hAnsi="Times New Roman" w:cs="Times New Roman"/>
                <w:color w:val="auto"/>
                <w:szCs w:val="21"/>
                <w:lang w:eastAsia="zh-CN"/>
              </w:rPr>
              <w:t>洒水降尘。</w:t>
            </w:r>
          </w:p>
          <w:p>
            <w:pPr>
              <w:adjustRightInd w:val="0"/>
              <w:snapToGrid w:val="0"/>
              <w:spacing w:line="360" w:lineRule="auto"/>
              <w:ind w:firstLine="480" w:firstLineChars="200"/>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eastAsia="zh-CN"/>
              </w:rPr>
              <w:t>②</w:t>
            </w:r>
            <w:r>
              <w:rPr>
                <w:rFonts w:hint="eastAsia" w:cs="Times New Roman"/>
                <w:color w:val="auto"/>
                <w:szCs w:val="21"/>
                <w:lang w:eastAsia="zh-CN"/>
              </w:rPr>
              <w:t>设置临时沉淀池收集初期雨水，沉淀后排入附近雨水管网。</w:t>
            </w:r>
          </w:p>
          <w:p>
            <w:pPr>
              <w:adjustRightInd w:val="0"/>
              <w:snapToGrid w:val="0"/>
              <w:spacing w:line="360" w:lineRule="auto"/>
              <w:ind w:firstLine="480" w:firstLineChars="200"/>
              <w:rPr>
                <w:rFonts w:hint="default" w:ascii="Times New Roman" w:hAnsi="Times New Roman" w:cs="Times New Roman"/>
                <w:color w:val="auto"/>
                <w:szCs w:val="21"/>
              </w:rPr>
            </w:pPr>
            <w:r>
              <w:rPr>
                <w:rFonts w:hint="eastAsia" w:ascii="Times New Roman" w:hAnsi="Times New Roman" w:cs="Times New Roman"/>
                <w:color w:val="auto"/>
                <w:szCs w:val="21"/>
                <w:lang w:eastAsia="zh-CN"/>
              </w:rPr>
              <w:t>③</w:t>
            </w:r>
            <w:r>
              <w:rPr>
                <w:rFonts w:hint="default" w:ascii="Times New Roman" w:hAnsi="Times New Roman" w:cs="Times New Roman"/>
                <w:color w:val="auto"/>
                <w:szCs w:val="21"/>
              </w:rPr>
              <w:t>管道试压废水经管道输送至</w:t>
            </w:r>
            <w:r>
              <w:rPr>
                <w:rFonts w:hint="eastAsia" w:cs="Times New Roman"/>
                <w:color w:val="auto"/>
                <w:szCs w:val="21"/>
                <w:lang w:eastAsia="zh-CN"/>
              </w:rPr>
              <w:t>周边市政污水管网，进入污水处理厂处理</w:t>
            </w:r>
            <w:r>
              <w:rPr>
                <w:rFonts w:hint="default" w:ascii="Times New Roman" w:hAnsi="Times New Roman" w:cs="Times New Roman"/>
                <w:color w:val="auto"/>
                <w:szCs w:val="21"/>
              </w:rPr>
              <w:t>。</w:t>
            </w:r>
          </w:p>
          <w:p>
            <w:pPr>
              <w:adjustRightInd w:val="0"/>
              <w:snapToGrid w:val="0"/>
              <w:spacing w:line="360" w:lineRule="auto"/>
              <w:ind w:firstLine="480" w:firstLineChars="200"/>
              <w:rPr>
                <w:rFonts w:hint="default" w:ascii="Times New Roman" w:hAnsi="Times New Roman" w:cs="Times New Roman"/>
                <w:color w:val="auto"/>
                <w:szCs w:val="21"/>
              </w:rPr>
            </w:pPr>
            <w:r>
              <w:rPr>
                <w:rFonts w:hint="eastAsia" w:ascii="Times New Roman" w:hAnsi="Times New Roman" w:cs="Times New Roman"/>
                <w:color w:val="auto"/>
                <w:szCs w:val="21"/>
                <w:lang w:eastAsia="zh-CN"/>
              </w:rPr>
              <w:t>④施工人员</w:t>
            </w:r>
            <w:r>
              <w:rPr>
                <w:rFonts w:hint="eastAsia" w:cs="Times New Roman"/>
                <w:color w:val="auto"/>
                <w:szCs w:val="21"/>
                <w:lang w:eastAsia="zh-CN"/>
              </w:rPr>
              <w:t>用</w:t>
            </w:r>
            <w:r>
              <w:rPr>
                <w:rFonts w:hint="eastAsia" w:ascii="Times New Roman" w:hAnsi="Times New Roman" w:cs="Times New Roman"/>
                <w:color w:val="auto"/>
                <w:szCs w:val="21"/>
                <w:lang w:eastAsia="zh-CN"/>
              </w:rPr>
              <w:t>排水依托周边市政公厕。</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4、声环境污染防治措施</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①使用低噪声机械设备，对设备进行定期保养和维护，对工作人员进行培训，严格按操作规范使用各类机械；</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t>②合理安排施工时间，严禁在12：00~14：00、22：00~6：00期间施工；</w:t>
            </w:r>
          </w:p>
          <w:p>
            <w:pPr>
              <w:adjustRightInd w:val="0"/>
              <w:snapToGrid w:val="0"/>
              <w:spacing w:line="360" w:lineRule="auto"/>
              <w:ind w:firstLine="480" w:firstLineChars="200"/>
              <w:rPr>
                <w:rFonts w:hint="default" w:ascii="Times New Roman" w:hAnsi="Times New Roman" w:cs="Times New Roman"/>
                <w:color w:val="auto"/>
                <w:szCs w:val="21"/>
                <w:lang w:eastAsia="zh-CN"/>
              </w:rPr>
            </w:pPr>
            <w:r>
              <w:rPr>
                <w:rFonts w:hint="eastAsia" w:ascii="Times New Roman" w:hAnsi="Times New Roman" w:cs="Times New Roman"/>
                <w:color w:val="auto"/>
                <w:szCs w:val="21"/>
                <w:lang w:eastAsia="zh-CN"/>
              </w:rPr>
              <w:fldChar w:fldCharType="begin"/>
            </w:r>
            <w:r>
              <w:rPr>
                <w:rFonts w:hint="eastAsia" w:ascii="Times New Roman" w:hAnsi="Times New Roman" w:cs="Times New Roman"/>
                <w:color w:val="auto"/>
                <w:szCs w:val="21"/>
                <w:lang w:eastAsia="zh-CN"/>
              </w:rPr>
              <w:instrText xml:space="preserve"> = 3 \* GB3 \* MERGEFORMAT </w:instrText>
            </w:r>
            <w:r>
              <w:rPr>
                <w:rFonts w:hint="eastAsia" w:ascii="Times New Roman" w:hAnsi="Times New Roman" w:cs="Times New Roman"/>
                <w:color w:val="auto"/>
                <w:szCs w:val="21"/>
                <w:lang w:eastAsia="zh-CN"/>
              </w:rPr>
              <w:fldChar w:fldCharType="separate"/>
            </w:r>
            <w:r>
              <w:rPr>
                <w:rFonts w:hint="eastAsia" w:ascii="Times New Roman" w:hAnsi="Times New Roman" w:cs="Times New Roman"/>
                <w:color w:val="auto"/>
                <w:szCs w:val="21"/>
                <w:lang w:eastAsia="zh-CN"/>
              </w:rPr>
              <w:t>③</w:t>
            </w:r>
            <w:r>
              <w:rPr>
                <w:rFonts w:hint="eastAsia" w:ascii="Times New Roman" w:hAnsi="Times New Roman" w:cs="Times New Roman"/>
                <w:color w:val="auto"/>
                <w:szCs w:val="21"/>
                <w:lang w:eastAsia="zh-CN"/>
              </w:rPr>
              <w:fldChar w:fldCharType="end"/>
            </w:r>
            <w:r>
              <w:rPr>
                <w:rFonts w:hint="eastAsia" w:ascii="Times New Roman" w:hAnsi="Times New Roman" w:cs="Times New Roman"/>
                <w:color w:val="auto"/>
                <w:szCs w:val="21"/>
                <w:lang w:eastAsia="zh-CN"/>
              </w:rPr>
              <w:t>须连续施工时应在施工前三日内报请当地环保局批准，并向施工场地周围的居民或单位发布公告。</w:t>
            </w:r>
          </w:p>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5、固体废物污染防治措施</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fldChar w:fldCharType="begin"/>
            </w:r>
            <w:r>
              <w:rPr>
                <w:rFonts w:hint="eastAsia" w:ascii="Times New Roman" w:hAnsi="Times New Roman" w:cs="Times New Roman"/>
                <w:color w:val="auto"/>
                <w:szCs w:val="21"/>
                <w:lang w:eastAsia="zh-CN"/>
              </w:rPr>
              <w:instrText xml:space="preserve"> = 1 \* GB3 \* MERGEFORMAT </w:instrText>
            </w:r>
            <w:r>
              <w:rPr>
                <w:rFonts w:hint="eastAsia" w:ascii="Times New Roman" w:hAnsi="Times New Roman" w:cs="Times New Roman"/>
                <w:color w:val="auto"/>
                <w:szCs w:val="21"/>
                <w:lang w:eastAsia="zh-CN"/>
              </w:rPr>
              <w:fldChar w:fldCharType="separate"/>
            </w:r>
            <w:r>
              <w:rPr>
                <w:rFonts w:hint="eastAsia" w:ascii="Times New Roman" w:hAnsi="Times New Roman" w:cs="Times New Roman"/>
                <w:color w:val="auto"/>
                <w:szCs w:val="21"/>
                <w:lang w:eastAsia="zh-CN"/>
              </w:rPr>
              <w:t>①</w:t>
            </w:r>
            <w:r>
              <w:rPr>
                <w:rFonts w:hint="eastAsia" w:ascii="Times New Roman" w:hAnsi="Times New Roman" w:cs="Times New Roman"/>
                <w:color w:val="auto"/>
                <w:szCs w:val="21"/>
                <w:lang w:eastAsia="zh-CN"/>
              </w:rPr>
              <w:fldChar w:fldCharType="end"/>
            </w:r>
            <w:r>
              <w:rPr>
                <w:rFonts w:hint="eastAsia" w:ascii="Times New Roman" w:hAnsi="Times New Roman" w:cs="Times New Roman"/>
                <w:color w:val="auto"/>
                <w:szCs w:val="21"/>
                <w:lang w:eastAsia="zh-CN"/>
              </w:rPr>
              <w:t>对施工期建筑垃圾进行分类，其中能回收利用部分进行回收利用，不能回收利用的</w:t>
            </w:r>
            <w:r>
              <w:rPr>
                <w:rFonts w:hint="eastAsia" w:ascii="Times New Roman" w:hAnsi="Times New Roman" w:cs="Times New Roman"/>
                <w:color w:val="auto"/>
                <w:szCs w:val="21"/>
                <w:lang w:val="en-US" w:eastAsia="zh-CN"/>
              </w:rPr>
              <w:t>委托</w:t>
            </w:r>
            <w:r>
              <w:rPr>
                <w:rFonts w:hint="eastAsia" w:ascii="Times New Roman" w:hAnsi="Times New Roman" w:cs="Times New Roman"/>
                <w:color w:val="auto"/>
                <w:szCs w:val="21"/>
                <w:lang w:eastAsia="zh-CN"/>
              </w:rPr>
              <w:t>资质单位清运处置；</w:t>
            </w:r>
          </w:p>
          <w:p>
            <w:pPr>
              <w:adjustRightInd w:val="0"/>
              <w:snapToGrid w:val="0"/>
              <w:spacing w:line="360" w:lineRule="auto"/>
              <w:ind w:firstLine="480" w:firstLineChars="200"/>
              <w:rPr>
                <w:rFonts w:hint="eastAsia" w:ascii="Times New Roman" w:hAnsi="Times New Roman" w:cs="Times New Roman"/>
                <w:color w:val="auto"/>
                <w:szCs w:val="21"/>
                <w:lang w:eastAsia="zh-CN"/>
              </w:rPr>
            </w:pPr>
            <w:r>
              <w:rPr>
                <w:rFonts w:hint="eastAsia" w:ascii="Times New Roman" w:hAnsi="Times New Roman" w:cs="Times New Roman"/>
                <w:color w:val="auto"/>
                <w:szCs w:val="21"/>
                <w:lang w:eastAsia="zh-CN"/>
              </w:rPr>
              <w:fldChar w:fldCharType="begin"/>
            </w:r>
            <w:r>
              <w:rPr>
                <w:rFonts w:hint="eastAsia" w:ascii="Times New Roman" w:hAnsi="Times New Roman" w:cs="Times New Roman"/>
                <w:color w:val="auto"/>
                <w:szCs w:val="21"/>
                <w:lang w:eastAsia="zh-CN"/>
              </w:rPr>
              <w:instrText xml:space="preserve"> = 2 \* GB3 \* MERGEFORMAT </w:instrText>
            </w:r>
            <w:r>
              <w:rPr>
                <w:rFonts w:hint="eastAsia" w:ascii="Times New Roman" w:hAnsi="Times New Roman" w:cs="Times New Roman"/>
                <w:color w:val="auto"/>
                <w:szCs w:val="21"/>
                <w:lang w:eastAsia="zh-CN"/>
              </w:rPr>
              <w:fldChar w:fldCharType="separate"/>
            </w:r>
            <w:r>
              <w:rPr>
                <w:rFonts w:hint="eastAsia" w:ascii="Times New Roman" w:hAnsi="Times New Roman" w:cs="Times New Roman"/>
                <w:color w:val="auto"/>
                <w:szCs w:val="21"/>
                <w:lang w:eastAsia="zh-CN"/>
              </w:rPr>
              <w:t>②</w:t>
            </w:r>
            <w:r>
              <w:rPr>
                <w:rFonts w:hint="eastAsia" w:ascii="Times New Roman" w:hAnsi="Times New Roman" w:cs="Times New Roman"/>
                <w:color w:val="auto"/>
                <w:szCs w:val="21"/>
                <w:lang w:eastAsia="zh-CN"/>
              </w:rPr>
              <w:fldChar w:fldCharType="end"/>
            </w:r>
            <w:r>
              <w:rPr>
                <w:rFonts w:hint="eastAsia" w:ascii="Times New Roman" w:hAnsi="Times New Roman" w:cs="Times New Roman"/>
                <w:color w:val="auto"/>
                <w:szCs w:val="21"/>
                <w:lang w:eastAsia="zh-CN"/>
              </w:rPr>
              <w:t>项目工程施工开挖外运土石</w:t>
            </w:r>
            <w:r>
              <w:rPr>
                <w:rFonts w:hint="eastAsia" w:ascii="Times New Roman" w:hAnsi="Times New Roman" w:cs="Times New Roman"/>
                <w:color w:val="auto"/>
                <w:szCs w:val="21"/>
                <w:lang w:val="en-US" w:eastAsia="zh-CN"/>
              </w:rPr>
              <w:t>日产日清，委托</w:t>
            </w:r>
            <w:r>
              <w:rPr>
                <w:rFonts w:hint="eastAsia" w:ascii="Times New Roman" w:hAnsi="Times New Roman" w:cs="Times New Roman"/>
                <w:color w:val="auto"/>
                <w:szCs w:val="21"/>
                <w:lang w:eastAsia="zh-CN"/>
              </w:rPr>
              <w:t>资质单位清运处置。</w:t>
            </w:r>
          </w:p>
          <w:p>
            <w:pPr>
              <w:adjustRightInd w:val="0"/>
              <w:snapToGrid w:val="0"/>
              <w:spacing w:line="360" w:lineRule="auto"/>
              <w:ind w:firstLine="480" w:firstLineChars="200"/>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eastAsia="zh-CN"/>
              </w:rPr>
              <w:t>③现有沟渠清淤淤泥</w:t>
            </w:r>
            <w:r>
              <w:rPr>
                <w:rFonts w:hint="eastAsia" w:ascii="Times New Roman" w:hAnsi="Times New Roman" w:cs="Times New Roman"/>
                <w:color w:val="auto"/>
                <w:szCs w:val="21"/>
                <w:lang w:val="en-US" w:eastAsia="zh-CN"/>
              </w:rPr>
              <w:t>日产日清，委托</w:t>
            </w:r>
            <w:r>
              <w:rPr>
                <w:rFonts w:hint="eastAsia" w:ascii="Times New Roman" w:hAnsi="Times New Roman" w:cs="Times New Roman"/>
                <w:color w:val="auto"/>
                <w:szCs w:val="21"/>
                <w:lang w:eastAsia="zh-CN"/>
              </w:rPr>
              <w:t>资质单位清运处置。</w:t>
            </w:r>
          </w:p>
          <w:p>
            <w:pPr>
              <w:adjustRightInd w:val="0"/>
              <w:snapToGrid w:val="0"/>
              <w:spacing w:line="360" w:lineRule="auto"/>
              <w:ind w:firstLine="480" w:firstLineChars="200"/>
              <w:rPr>
                <w:rFonts w:hint="default" w:ascii="Times New Roman" w:hAnsi="Times New Roman" w:cs="Times New Roman"/>
                <w:color w:val="auto"/>
                <w:szCs w:val="21"/>
              </w:rPr>
            </w:pPr>
            <w:r>
              <w:rPr>
                <w:rFonts w:hint="eastAsia" w:ascii="Times New Roman" w:hAnsi="Times New Roman" w:cs="Times New Roman"/>
                <w:color w:val="auto"/>
                <w:szCs w:val="21"/>
                <w:lang w:eastAsia="zh-CN"/>
              </w:rPr>
              <w:t>④施工人员生活垃圾收集后运至周边垃圾收集点暂存，然后由环卫部门清运处置。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6" w:type="pct"/>
            <w:noWrap w:val="0"/>
            <w:tcMar>
              <w:left w:w="28" w:type="dxa"/>
              <w:right w:w="28" w:type="dxa"/>
            </w:tcMar>
            <w:vAlign w:val="center"/>
          </w:tcPr>
          <w:p>
            <w:pPr>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bCs/>
                <w:color w:val="auto"/>
                <w:spacing w:val="10"/>
                <w:szCs w:val="21"/>
              </w:rPr>
            </w:pPr>
            <w:r>
              <w:rPr>
                <w:rFonts w:hint="default" w:ascii="Times New Roman" w:hAnsi="Times New Roman" w:cs="Times New Roman"/>
                <w:bCs/>
                <w:color w:val="auto"/>
                <w:spacing w:val="10"/>
                <w:szCs w:val="21"/>
              </w:rPr>
              <w:t>运营期生态环境保护措施</w:t>
            </w:r>
          </w:p>
        </w:tc>
        <w:tc>
          <w:tcPr>
            <w:tcW w:w="4624" w:type="pct"/>
            <w:noWrap w:val="0"/>
            <w:vAlign w:val="top"/>
          </w:tcPr>
          <w:p>
            <w:pPr>
              <w:snapToGrid w:val="0"/>
              <w:spacing w:line="360" w:lineRule="auto"/>
              <w:ind w:firstLine="482" w:firstLineChars="200"/>
              <w:rPr>
                <w:rFonts w:hint="default" w:ascii="Times New Roman" w:hAnsi="Times New Roman" w:cs="Times New Roman"/>
                <w:b/>
                <w:color w:val="auto"/>
                <w:szCs w:val="21"/>
              </w:rPr>
            </w:pPr>
            <w:r>
              <w:rPr>
                <w:rFonts w:hint="default" w:ascii="Times New Roman" w:hAnsi="Times New Roman" w:cs="Times New Roman"/>
                <w:b/>
                <w:color w:val="auto"/>
                <w:szCs w:val="21"/>
              </w:rPr>
              <w:t>1、大气环境污染防治措施及可行性分析</w:t>
            </w:r>
          </w:p>
          <w:p>
            <w:pPr>
              <w:adjustRightInd w:val="0"/>
              <w:snapToGrid w:val="0"/>
              <w:spacing w:line="360" w:lineRule="auto"/>
              <w:ind w:firstLine="480" w:firstLineChars="200"/>
              <w:rPr>
                <w:rFonts w:hint="default" w:ascii="Times New Roman" w:hAnsi="Times New Roman" w:cs="Times New Roman"/>
                <w:color w:val="auto"/>
                <w:szCs w:val="21"/>
                <w:lang w:val="en-US" w:eastAsia="zh-CN"/>
              </w:rPr>
            </w:pPr>
            <w:r>
              <w:rPr>
                <w:rFonts w:hint="eastAsia" w:ascii="Times New Roman" w:hAnsi="Times New Roman" w:cs="Times New Roman"/>
                <w:color w:val="auto"/>
                <w:szCs w:val="21"/>
                <w:lang w:eastAsia="zh-CN"/>
              </w:rPr>
              <w:t>项目污水管道</w:t>
            </w:r>
            <w:r>
              <w:rPr>
                <w:rFonts w:hint="eastAsia" w:cs="Times New Roman"/>
                <w:color w:val="auto"/>
                <w:szCs w:val="21"/>
                <w:lang w:eastAsia="zh-CN"/>
              </w:rPr>
              <w:t>、化粪池半</w:t>
            </w:r>
            <w:r>
              <w:rPr>
                <w:rFonts w:hint="eastAsia" w:ascii="Times New Roman" w:hAnsi="Times New Roman" w:cs="Times New Roman"/>
                <w:color w:val="auto"/>
                <w:szCs w:val="21"/>
                <w:lang w:eastAsia="zh-CN"/>
              </w:rPr>
              <w:t>年清淤一次，清淤时间短，清淤污泥能够及时清运，清淤产生的臭气对周边居民影响很小，臭气直接无组织排放是可行的</w:t>
            </w:r>
            <w:r>
              <w:rPr>
                <w:rFonts w:hint="eastAsia" w:ascii="Times New Roman" w:hAnsi="Times New Roman" w:cs="Times New Roman"/>
                <w:color w:val="auto"/>
                <w:szCs w:val="21"/>
                <w:lang w:val="en-US" w:eastAsia="zh-CN"/>
              </w:rPr>
              <w:t>。</w:t>
            </w:r>
          </w:p>
          <w:p>
            <w:pPr>
              <w:snapToGrid w:val="0"/>
              <w:spacing w:line="360" w:lineRule="auto"/>
              <w:ind w:firstLine="482" w:firstLineChars="200"/>
              <w:rPr>
                <w:rFonts w:hint="default" w:ascii="Times New Roman" w:hAnsi="Times New Roman" w:cs="Times New Roman"/>
                <w:b/>
                <w:color w:val="auto"/>
                <w:szCs w:val="21"/>
              </w:rPr>
            </w:pPr>
            <w:r>
              <w:rPr>
                <w:rFonts w:hint="eastAsia"/>
                <w:b/>
                <w:bCs/>
                <w:color w:val="auto"/>
                <w:lang w:val="en-US" w:eastAsia="zh-CN"/>
              </w:rPr>
              <w:t>2</w:t>
            </w:r>
            <w:r>
              <w:rPr>
                <w:rFonts w:hint="default" w:ascii="Times New Roman" w:hAnsi="Times New Roman" w:cs="Times New Roman"/>
                <w:b/>
                <w:color w:val="auto"/>
                <w:szCs w:val="21"/>
              </w:rPr>
              <w:t>、固体废物污染防治措施及可行性分析</w:t>
            </w:r>
          </w:p>
          <w:p>
            <w:pPr>
              <w:snapToGrid w:val="0"/>
              <w:spacing w:line="360" w:lineRule="auto"/>
              <w:ind w:firstLine="480" w:firstLineChars="200"/>
              <w:rPr>
                <w:rFonts w:hint="default" w:ascii="Times New Roman" w:hAnsi="Times New Roman" w:cs="Times New Roman"/>
                <w:color w:val="auto"/>
                <w:szCs w:val="21"/>
              </w:rPr>
            </w:pPr>
            <w:r>
              <w:rPr>
                <w:rFonts w:hint="eastAsia" w:ascii="Times New Roman" w:hAnsi="Times New Roman" w:cs="Times New Roman"/>
                <w:color w:val="auto"/>
                <w:szCs w:val="21"/>
                <w:lang w:eastAsia="zh-CN"/>
              </w:rPr>
              <w:t>项目建成后固废主要为清淤淤泥，</w:t>
            </w:r>
            <w:r>
              <w:rPr>
                <w:rFonts w:hint="eastAsia" w:ascii="Times New Roman" w:hAnsi="Times New Roman" w:cs="Times New Roman"/>
                <w:color w:val="auto"/>
                <w:szCs w:val="21"/>
                <w:lang w:val="en-US" w:eastAsia="zh-CN"/>
              </w:rPr>
              <w:t>收集后委托资质单位清运处置。项目所在区域属于成熟的城市建成区，各配套设施齐全，故委托资质单位清运处置是可行的</w:t>
            </w:r>
            <w:r>
              <w:rPr>
                <w:rFonts w:hint="eastAsia" w:ascii="Times New Roman" w:hAnsi="Times New Roman" w:cs="Times New Roman"/>
                <w:color w:val="auto"/>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376" w:type="pct"/>
            <w:noWrap w:val="0"/>
            <w:vAlign w:val="center"/>
          </w:tcPr>
          <w:p>
            <w:pPr>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bCs/>
                <w:color w:val="auto"/>
                <w:spacing w:val="10"/>
                <w:szCs w:val="21"/>
              </w:rPr>
            </w:pPr>
            <w:r>
              <w:rPr>
                <w:rFonts w:hint="default" w:ascii="Times New Roman" w:hAnsi="Times New Roman" w:cs="Times New Roman"/>
                <w:bCs/>
                <w:color w:val="auto"/>
                <w:szCs w:val="21"/>
              </w:rPr>
              <w:t>其他</w:t>
            </w:r>
          </w:p>
        </w:tc>
        <w:tc>
          <w:tcPr>
            <w:tcW w:w="4624" w:type="pct"/>
            <w:noWrap w:val="0"/>
            <w:vAlign w:val="top"/>
          </w:tcPr>
          <w:p>
            <w:pPr>
              <w:ind w:firstLine="480"/>
              <w:rPr>
                <w:rFonts w:hint="eastAsia" w:cs="Times New Roman"/>
                <w:color w:val="auto"/>
                <w:lang w:eastAsia="zh-CN"/>
              </w:rPr>
            </w:pPr>
            <w:r>
              <w:rPr>
                <w:rFonts w:hint="eastAsia" w:cs="Times New Roman"/>
                <w:color w:val="auto"/>
                <w:lang w:eastAsia="zh-CN"/>
              </w:rPr>
              <w:t>环境问题整改措施：</w:t>
            </w:r>
          </w:p>
          <w:p>
            <w:pPr>
              <w:ind w:firstLine="480"/>
              <w:rPr>
                <w:rFonts w:hint="default" w:ascii="Times New Roman" w:hAnsi="Times New Roman" w:cs="Times New Roman"/>
                <w:color w:val="auto"/>
                <w:szCs w:val="21"/>
              </w:rPr>
            </w:pPr>
            <w:r>
              <w:rPr>
                <w:rFonts w:hint="eastAsia" w:ascii="宋体" w:hAnsi="宋体" w:eastAsia="宋体" w:cs="宋体"/>
                <w:color w:val="auto"/>
                <w:kern w:val="0"/>
                <w:sz w:val="24"/>
                <w:szCs w:val="24"/>
                <w:lang w:val="en-US" w:eastAsia="zh-CN" w:bidi="ar"/>
              </w:rPr>
              <w:t>按照市政管网系统正确接入公建单位内雨污水</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 化粪池出水口接入市政污水系统，完善市政公厕屋面雨水收集系统</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 xml:space="preserve">对公建单位外围市政道路中破裂、变形及脱节的管道进行更换。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6" w:type="pct"/>
            <w:noWrap w:val="0"/>
            <w:vAlign w:val="center"/>
          </w:tcPr>
          <w:p>
            <w:pPr>
              <w:keepNext w:val="0"/>
              <w:keepLines w:val="0"/>
              <w:pageBreakBefore w:val="0"/>
              <w:widowControl w:val="0"/>
              <w:kinsoku/>
              <w:wordWrap/>
              <w:overflowPunct/>
              <w:topLinePunct w:val="0"/>
              <w:bidi w:val="0"/>
              <w:adjustRightInd w:val="0"/>
              <w:snapToGrid w:val="0"/>
              <w:ind w:firstLine="0" w:firstLineChars="0"/>
              <w:jc w:val="center"/>
              <w:textAlignment w:val="auto"/>
              <w:rPr>
                <w:rFonts w:hint="default" w:ascii="Times New Roman" w:hAnsi="Times New Roman" w:cs="Times New Roman"/>
                <w:bCs/>
                <w:color w:val="auto"/>
                <w:spacing w:val="10"/>
                <w:szCs w:val="21"/>
              </w:rPr>
            </w:pPr>
            <w:r>
              <w:rPr>
                <w:rFonts w:hint="default" w:ascii="Times New Roman" w:hAnsi="Times New Roman" w:cs="Times New Roman"/>
                <w:bCs/>
                <w:color w:val="auto"/>
                <w:szCs w:val="21"/>
              </w:rPr>
              <w:t>环保投资</w:t>
            </w:r>
          </w:p>
        </w:tc>
        <w:tc>
          <w:tcPr>
            <w:tcW w:w="4624" w:type="pct"/>
            <w:noWrap w:val="0"/>
            <w:vAlign w:val="top"/>
          </w:tcPr>
          <w:p>
            <w:pPr>
              <w:autoSpaceDE w:val="0"/>
              <w:autoSpaceDN w:val="0"/>
              <w:adjustRightInd w:val="0"/>
              <w:ind w:firstLine="480"/>
              <w:jc w:val="left"/>
              <w:rPr>
                <w:rFonts w:cs="Times New Roman"/>
                <w:b/>
                <w:color w:val="auto"/>
                <w:kern w:val="0"/>
              </w:rPr>
            </w:pPr>
            <w:r>
              <w:rPr>
                <w:rFonts w:cs="Times New Roman"/>
                <w:color w:val="auto"/>
                <w:kern w:val="0"/>
              </w:rPr>
              <w:t>本项目总投资</w:t>
            </w:r>
            <w:r>
              <w:rPr>
                <w:rFonts w:hint="eastAsia" w:cs="Times New Roman"/>
                <w:color w:val="auto"/>
                <w:kern w:val="0"/>
                <w:lang w:eastAsia="zh-CN"/>
              </w:rPr>
              <w:t>4708.96</w:t>
            </w:r>
            <w:r>
              <w:rPr>
                <w:rFonts w:cs="Times New Roman"/>
                <w:color w:val="auto"/>
                <w:kern w:val="0"/>
              </w:rPr>
              <w:t>万</w:t>
            </w:r>
            <w:r>
              <w:rPr>
                <w:rFonts w:cs="Times New Roman"/>
                <w:color w:val="auto"/>
              </w:rPr>
              <w:t>元，环保投资为</w:t>
            </w:r>
            <w:r>
              <w:rPr>
                <w:rFonts w:hint="eastAsia" w:cs="Times New Roman"/>
                <w:color w:val="auto"/>
                <w:lang w:val="en-US" w:eastAsia="zh-CN"/>
              </w:rPr>
              <w:t>45</w:t>
            </w:r>
            <w:r>
              <w:rPr>
                <w:rFonts w:cs="Times New Roman"/>
                <w:color w:val="auto"/>
              </w:rPr>
              <w:t>万元，占总投资的0.</w:t>
            </w:r>
            <w:r>
              <w:rPr>
                <w:rFonts w:hint="eastAsia" w:cs="Times New Roman"/>
                <w:color w:val="auto"/>
                <w:lang w:val="en-US" w:eastAsia="zh-CN"/>
              </w:rPr>
              <w:t>96</w:t>
            </w:r>
            <w:r>
              <w:rPr>
                <w:rFonts w:cs="Times New Roman"/>
                <w:color w:val="auto"/>
              </w:rPr>
              <w:t>%，项目环保投资估算具体见表</w:t>
            </w:r>
            <w:r>
              <w:rPr>
                <w:rFonts w:hint="eastAsia" w:cs="Times New Roman"/>
                <w:color w:val="auto"/>
                <w:lang w:val="en-US" w:eastAsia="zh-CN"/>
              </w:rPr>
              <w:t>5-1</w:t>
            </w:r>
            <w:r>
              <w:rPr>
                <w:rFonts w:cs="Times New Roman"/>
                <w:color w:val="auto"/>
              </w:rPr>
              <w:t>。</w:t>
            </w:r>
          </w:p>
          <w:p>
            <w:pPr>
              <w:autoSpaceDE w:val="0"/>
              <w:autoSpaceDN w:val="0"/>
              <w:adjustRightInd w:val="0"/>
              <w:spacing w:before="120" w:beforeLines="50" w:line="240" w:lineRule="auto"/>
              <w:ind w:firstLine="0" w:firstLineChars="0"/>
              <w:jc w:val="center"/>
              <w:rPr>
                <w:rFonts w:cs="Times New Roman"/>
                <w:b/>
                <w:color w:val="auto"/>
                <w:kern w:val="0"/>
              </w:rPr>
            </w:pPr>
            <w:r>
              <w:rPr>
                <w:rFonts w:cs="Times New Roman"/>
                <w:b/>
                <w:color w:val="auto"/>
                <w:kern w:val="0"/>
              </w:rPr>
              <w:t>表</w:t>
            </w:r>
            <w:r>
              <w:rPr>
                <w:rFonts w:hint="eastAsia" w:cs="Times New Roman"/>
                <w:b/>
                <w:color w:val="auto"/>
                <w:kern w:val="0"/>
                <w:lang w:val="en-US" w:eastAsia="zh-CN"/>
              </w:rPr>
              <w:t>5-1</w:t>
            </w:r>
            <w:r>
              <w:rPr>
                <w:rFonts w:cs="Times New Roman"/>
                <w:b/>
                <w:color w:val="auto"/>
                <w:kern w:val="0"/>
              </w:rPr>
              <w:t xml:space="preserve"> 项目环保投资估算</w:t>
            </w:r>
          </w:p>
          <w:tbl>
            <w:tblPr>
              <w:tblStyle w:val="2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113"/>
              <w:gridCol w:w="3819"/>
              <w:gridCol w:w="152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471" w:type="pct"/>
                  <w:noWrap w:val="0"/>
                  <w:vAlign w:val="center"/>
                </w:tcPr>
                <w:p>
                  <w:pPr>
                    <w:autoSpaceDE w:val="0"/>
                    <w:autoSpaceDN w:val="0"/>
                    <w:adjustRightInd w:val="0"/>
                    <w:spacing w:line="240" w:lineRule="auto"/>
                    <w:ind w:firstLine="0" w:firstLineChars="0"/>
                    <w:jc w:val="center"/>
                    <w:rPr>
                      <w:rFonts w:cs="Times New Roman"/>
                      <w:b/>
                      <w:bCs/>
                      <w:color w:val="auto"/>
                      <w:kern w:val="0"/>
                      <w:sz w:val="21"/>
                    </w:rPr>
                  </w:pPr>
                  <w:r>
                    <w:rPr>
                      <w:rFonts w:cs="Times New Roman"/>
                      <w:b/>
                      <w:bCs/>
                      <w:color w:val="auto"/>
                      <w:kern w:val="0"/>
                      <w:sz w:val="21"/>
                    </w:rPr>
                    <w:t>时期</w:t>
                  </w:r>
                </w:p>
              </w:tc>
              <w:tc>
                <w:tcPr>
                  <w:tcW w:w="689" w:type="pct"/>
                  <w:noWrap w:val="0"/>
                  <w:vAlign w:val="center"/>
                </w:tcPr>
                <w:p>
                  <w:pPr>
                    <w:autoSpaceDE w:val="0"/>
                    <w:autoSpaceDN w:val="0"/>
                    <w:adjustRightInd w:val="0"/>
                    <w:spacing w:line="240" w:lineRule="auto"/>
                    <w:ind w:firstLine="0" w:firstLineChars="0"/>
                    <w:jc w:val="center"/>
                    <w:rPr>
                      <w:rFonts w:cs="Times New Roman"/>
                      <w:b/>
                      <w:bCs/>
                      <w:color w:val="auto"/>
                      <w:kern w:val="0"/>
                      <w:sz w:val="21"/>
                    </w:rPr>
                  </w:pPr>
                  <w:r>
                    <w:rPr>
                      <w:rFonts w:cs="Times New Roman"/>
                      <w:b/>
                      <w:bCs/>
                      <w:color w:val="auto"/>
                      <w:kern w:val="0"/>
                      <w:sz w:val="21"/>
                    </w:rPr>
                    <w:t>污染类型</w:t>
                  </w:r>
                </w:p>
              </w:tc>
              <w:tc>
                <w:tcPr>
                  <w:tcW w:w="2364" w:type="pct"/>
                  <w:noWrap w:val="0"/>
                  <w:vAlign w:val="center"/>
                </w:tcPr>
                <w:p>
                  <w:pPr>
                    <w:autoSpaceDE w:val="0"/>
                    <w:autoSpaceDN w:val="0"/>
                    <w:adjustRightInd w:val="0"/>
                    <w:spacing w:line="240" w:lineRule="auto"/>
                    <w:ind w:firstLine="0" w:firstLineChars="0"/>
                    <w:jc w:val="center"/>
                    <w:rPr>
                      <w:rFonts w:cs="Times New Roman"/>
                      <w:b/>
                      <w:bCs/>
                      <w:color w:val="auto"/>
                      <w:kern w:val="0"/>
                      <w:sz w:val="21"/>
                    </w:rPr>
                  </w:pPr>
                  <w:r>
                    <w:rPr>
                      <w:rFonts w:cs="Times New Roman"/>
                      <w:b/>
                      <w:bCs/>
                      <w:color w:val="auto"/>
                      <w:kern w:val="0"/>
                      <w:sz w:val="21"/>
                    </w:rPr>
                    <w:t>环保设施或措施</w:t>
                  </w:r>
                </w:p>
              </w:tc>
              <w:tc>
                <w:tcPr>
                  <w:tcW w:w="946" w:type="pct"/>
                  <w:noWrap w:val="0"/>
                  <w:vAlign w:val="center"/>
                </w:tcPr>
                <w:p>
                  <w:pPr>
                    <w:autoSpaceDE w:val="0"/>
                    <w:autoSpaceDN w:val="0"/>
                    <w:adjustRightInd w:val="0"/>
                    <w:spacing w:line="240" w:lineRule="auto"/>
                    <w:ind w:firstLine="0" w:firstLineChars="0"/>
                    <w:jc w:val="center"/>
                    <w:rPr>
                      <w:rFonts w:cs="Times New Roman"/>
                      <w:b/>
                      <w:bCs/>
                      <w:color w:val="auto"/>
                      <w:kern w:val="0"/>
                      <w:sz w:val="21"/>
                    </w:rPr>
                  </w:pPr>
                  <w:r>
                    <w:rPr>
                      <w:rFonts w:cs="Times New Roman"/>
                      <w:b/>
                      <w:bCs/>
                      <w:color w:val="auto"/>
                      <w:kern w:val="0"/>
                      <w:sz w:val="21"/>
                    </w:rPr>
                    <w:t>投资额（万元）</w:t>
                  </w:r>
                </w:p>
              </w:tc>
              <w:tc>
                <w:tcPr>
                  <w:tcW w:w="529" w:type="pct"/>
                  <w:noWrap w:val="0"/>
                  <w:vAlign w:val="center"/>
                </w:tcPr>
                <w:p>
                  <w:pPr>
                    <w:autoSpaceDE w:val="0"/>
                    <w:autoSpaceDN w:val="0"/>
                    <w:adjustRightInd w:val="0"/>
                    <w:spacing w:line="240" w:lineRule="auto"/>
                    <w:ind w:firstLine="0" w:firstLineChars="0"/>
                    <w:jc w:val="center"/>
                    <w:rPr>
                      <w:rFonts w:cs="Times New Roman"/>
                      <w:b/>
                      <w:bCs/>
                      <w:color w:val="auto"/>
                      <w:kern w:val="0"/>
                      <w:sz w:val="21"/>
                    </w:rPr>
                  </w:pPr>
                  <w:r>
                    <w:rPr>
                      <w:rFonts w:cs="Times New Roman"/>
                      <w:b/>
                      <w:bCs/>
                      <w:color w:val="auto"/>
                      <w:kern w:val="0"/>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471" w:type="pct"/>
                  <w:vMerge w:val="restar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施工期</w:t>
                  </w:r>
                </w:p>
              </w:tc>
              <w:tc>
                <w:tcPr>
                  <w:tcW w:w="68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废气</w:t>
                  </w:r>
                </w:p>
              </w:tc>
              <w:tc>
                <w:tcPr>
                  <w:tcW w:w="2364"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管道施工区施工围挡、洒水降尘</w:t>
                  </w:r>
                </w:p>
              </w:tc>
              <w:tc>
                <w:tcPr>
                  <w:tcW w:w="946" w:type="pct"/>
                  <w:vMerge w:val="restart"/>
                  <w:noWrap w:val="0"/>
                  <w:vAlign w:val="center"/>
                </w:tcPr>
                <w:p>
                  <w:pPr>
                    <w:autoSpaceDE w:val="0"/>
                    <w:autoSpaceDN w:val="0"/>
                    <w:adjustRightInd w:val="0"/>
                    <w:spacing w:line="240" w:lineRule="auto"/>
                    <w:ind w:firstLine="0" w:firstLineChars="0"/>
                    <w:jc w:val="center"/>
                    <w:rPr>
                      <w:rFonts w:hint="default" w:eastAsia="宋体" w:cs="Times New Roman"/>
                      <w:color w:val="auto"/>
                      <w:kern w:val="0"/>
                      <w:sz w:val="21"/>
                      <w:lang w:val="en-US" w:eastAsia="zh-CN"/>
                    </w:rPr>
                  </w:pPr>
                  <w:r>
                    <w:rPr>
                      <w:rFonts w:hint="eastAsia" w:cs="Times New Roman"/>
                      <w:color w:val="auto"/>
                      <w:kern w:val="0"/>
                      <w:sz w:val="21"/>
                      <w:lang w:val="en-US" w:eastAsia="zh-CN"/>
                    </w:rPr>
                    <w:t>25</w:t>
                  </w:r>
                </w:p>
              </w:tc>
              <w:tc>
                <w:tcPr>
                  <w:tcW w:w="52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新增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71" w:type="pct"/>
                  <w:vMerge w:val="continue"/>
                  <w:noWrap w:val="0"/>
                  <w:vAlign w:val="center"/>
                </w:tcPr>
                <w:p>
                  <w:pPr>
                    <w:autoSpaceDE w:val="0"/>
                    <w:autoSpaceDN w:val="0"/>
                    <w:adjustRightInd w:val="0"/>
                    <w:spacing w:line="240" w:lineRule="auto"/>
                    <w:ind w:firstLine="0" w:firstLineChars="0"/>
                    <w:jc w:val="center"/>
                    <w:rPr>
                      <w:rFonts w:cs="Times New Roman"/>
                      <w:color w:val="auto"/>
                      <w:kern w:val="0"/>
                      <w:sz w:val="21"/>
                    </w:rPr>
                  </w:pPr>
                </w:p>
              </w:tc>
              <w:tc>
                <w:tcPr>
                  <w:tcW w:w="68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噪声</w:t>
                  </w:r>
                </w:p>
              </w:tc>
              <w:tc>
                <w:tcPr>
                  <w:tcW w:w="2364"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围挡隔声</w:t>
                  </w:r>
                </w:p>
              </w:tc>
              <w:tc>
                <w:tcPr>
                  <w:tcW w:w="946" w:type="pct"/>
                  <w:vMerge w:val="continue"/>
                  <w:noWrap w:val="0"/>
                  <w:vAlign w:val="center"/>
                </w:tcPr>
                <w:p>
                  <w:pPr>
                    <w:autoSpaceDE w:val="0"/>
                    <w:autoSpaceDN w:val="0"/>
                    <w:adjustRightInd w:val="0"/>
                    <w:spacing w:line="240" w:lineRule="auto"/>
                    <w:ind w:firstLine="0" w:firstLineChars="0"/>
                    <w:jc w:val="center"/>
                    <w:rPr>
                      <w:rFonts w:cs="Times New Roman"/>
                      <w:color w:val="auto"/>
                      <w:kern w:val="0"/>
                      <w:sz w:val="21"/>
                    </w:rPr>
                  </w:pPr>
                </w:p>
              </w:tc>
              <w:tc>
                <w:tcPr>
                  <w:tcW w:w="52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新增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trPr>
              <w:tc>
                <w:tcPr>
                  <w:tcW w:w="471" w:type="pct"/>
                  <w:vMerge w:val="continue"/>
                  <w:noWrap w:val="0"/>
                  <w:vAlign w:val="center"/>
                </w:tcPr>
                <w:p>
                  <w:pPr>
                    <w:autoSpaceDE w:val="0"/>
                    <w:autoSpaceDN w:val="0"/>
                    <w:adjustRightInd w:val="0"/>
                    <w:spacing w:line="240" w:lineRule="auto"/>
                    <w:ind w:firstLine="0" w:firstLineChars="0"/>
                    <w:jc w:val="center"/>
                    <w:rPr>
                      <w:rFonts w:cs="Times New Roman"/>
                      <w:color w:val="auto"/>
                      <w:kern w:val="0"/>
                      <w:sz w:val="21"/>
                    </w:rPr>
                  </w:pPr>
                </w:p>
              </w:tc>
              <w:tc>
                <w:tcPr>
                  <w:tcW w:w="68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固废</w:t>
                  </w:r>
                </w:p>
              </w:tc>
              <w:tc>
                <w:tcPr>
                  <w:tcW w:w="2364"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生活垃圾、建筑垃圾、废弃土石方清运</w:t>
                  </w:r>
                </w:p>
              </w:tc>
              <w:tc>
                <w:tcPr>
                  <w:tcW w:w="946" w:type="pct"/>
                  <w:noWrap w:val="0"/>
                  <w:vAlign w:val="center"/>
                </w:tcPr>
                <w:p>
                  <w:pPr>
                    <w:autoSpaceDE w:val="0"/>
                    <w:autoSpaceDN w:val="0"/>
                    <w:adjustRightInd w:val="0"/>
                    <w:spacing w:line="240" w:lineRule="auto"/>
                    <w:ind w:firstLine="0" w:firstLineChars="0"/>
                    <w:jc w:val="center"/>
                    <w:rPr>
                      <w:rFonts w:hint="default" w:eastAsia="宋体" w:cs="Times New Roman"/>
                      <w:color w:val="auto"/>
                      <w:kern w:val="0"/>
                      <w:sz w:val="21"/>
                      <w:lang w:val="en-US" w:eastAsia="zh-CN"/>
                    </w:rPr>
                  </w:pPr>
                  <w:r>
                    <w:rPr>
                      <w:rFonts w:hint="eastAsia" w:cs="Times New Roman"/>
                      <w:color w:val="auto"/>
                      <w:kern w:val="0"/>
                      <w:sz w:val="21"/>
                      <w:lang w:val="en-US" w:eastAsia="zh-CN"/>
                    </w:rPr>
                    <w:t>20</w:t>
                  </w:r>
                </w:p>
              </w:tc>
              <w:tc>
                <w:tcPr>
                  <w:tcW w:w="52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新增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3524" w:type="pct"/>
                  <w:gridSpan w:val="3"/>
                  <w:noWrap w:val="0"/>
                  <w:vAlign w:val="center"/>
                </w:tcPr>
                <w:p>
                  <w:pPr>
                    <w:autoSpaceDE w:val="0"/>
                    <w:autoSpaceDN w:val="0"/>
                    <w:adjustRightInd w:val="0"/>
                    <w:spacing w:line="240" w:lineRule="auto"/>
                    <w:ind w:firstLine="0" w:firstLineChars="0"/>
                    <w:jc w:val="center"/>
                    <w:rPr>
                      <w:rFonts w:cs="Times New Roman"/>
                      <w:color w:val="auto"/>
                      <w:kern w:val="0"/>
                      <w:sz w:val="21"/>
                    </w:rPr>
                  </w:pPr>
                  <w:r>
                    <w:rPr>
                      <w:rFonts w:cs="Times New Roman"/>
                      <w:color w:val="auto"/>
                      <w:kern w:val="0"/>
                      <w:sz w:val="21"/>
                    </w:rPr>
                    <w:t>合计</w:t>
                  </w:r>
                </w:p>
              </w:tc>
              <w:tc>
                <w:tcPr>
                  <w:tcW w:w="946" w:type="pct"/>
                  <w:noWrap w:val="0"/>
                  <w:vAlign w:val="center"/>
                </w:tcPr>
                <w:p>
                  <w:pPr>
                    <w:autoSpaceDE w:val="0"/>
                    <w:autoSpaceDN w:val="0"/>
                    <w:adjustRightInd w:val="0"/>
                    <w:spacing w:line="240" w:lineRule="auto"/>
                    <w:ind w:firstLine="0" w:firstLineChars="0"/>
                    <w:jc w:val="center"/>
                    <w:rPr>
                      <w:rFonts w:hint="default" w:cs="Times New Roman"/>
                      <w:color w:val="auto"/>
                      <w:kern w:val="0"/>
                      <w:sz w:val="21"/>
                      <w:lang w:val="en-US"/>
                    </w:rPr>
                  </w:pPr>
                  <w:r>
                    <w:rPr>
                      <w:rFonts w:hint="eastAsia" w:cs="Times New Roman"/>
                      <w:color w:val="auto"/>
                      <w:kern w:val="0"/>
                      <w:sz w:val="21"/>
                      <w:lang w:val="en-US" w:eastAsia="zh-CN"/>
                    </w:rPr>
                    <w:t>45</w:t>
                  </w:r>
                </w:p>
              </w:tc>
              <w:tc>
                <w:tcPr>
                  <w:tcW w:w="529" w:type="pct"/>
                  <w:noWrap w:val="0"/>
                  <w:vAlign w:val="center"/>
                </w:tcPr>
                <w:p>
                  <w:pPr>
                    <w:autoSpaceDE w:val="0"/>
                    <w:autoSpaceDN w:val="0"/>
                    <w:adjustRightInd w:val="0"/>
                    <w:spacing w:line="240" w:lineRule="auto"/>
                    <w:ind w:firstLine="0" w:firstLineChars="0"/>
                    <w:jc w:val="center"/>
                    <w:rPr>
                      <w:rFonts w:cs="Times New Roman"/>
                      <w:color w:val="auto"/>
                      <w:kern w:val="0"/>
                      <w:sz w:val="21"/>
                    </w:rPr>
                  </w:pPr>
                </w:p>
              </w:tc>
            </w:tr>
          </w:tbl>
          <w:p>
            <w:pPr>
              <w:snapToGrid w:val="0"/>
              <w:spacing w:line="360" w:lineRule="auto"/>
              <w:ind w:left="0" w:leftChars="0" w:firstLine="0" w:firstLineChars="0"/>
              <w:jc w:val="both"/>
              <w:rPr>
                <w:rFonts w:hint="default" w:ascii="Times New Roman" w:hAnsi="Times New Roman" w:eastAsia="宋体" w:cs="Times New Roman"/>
                <w:bCs/>
                <w:color w:val="auto"/>
                <w:spacing w:val="10"/>
                <w:sz w:val="18"/>
                <w:szCs w:val="18"/>
                <w:lang w:eastAsia="zh-CN"/>
              </w:rPr>
            </w:pPr>
          </w:p>
        </w:tc>
      </w:tr>
    </w:tbl>
    <w:p>
      <w:pPr>
        <w:ind w:left="0" w:leftChars="0" w:firstLine="0" w:firstLineChars="0"/>
        <w:rPr>
          <w:rFonts w:hint="eastAsia"/>
          <w:color w:val="auto"/>
          <w:lang w:eastAsia="zh-CN"/>
        </w:rPr>
        <w:sectPr>
          <w:headerReference r:id="rId5" w:type="default"/>
          <w:footerReference r:id="rId6" w:type="default"/>
          <w:pgSz w:w="11906" w:h="16838"/>
          <w:pgMar w:top="1440" w:right="1531" w:bottom="1440" w:left="1531" w:header="851" w:footer="992" w:gutter="0"/>
          <w:pgNumType w:fmt="decimal" w:start="1"/>
          <w:cols w:space="425" w:num="1"/>
          <w:docGrid w:type="lines" w:linePitch="312" w:charSpace="0"/>
        </w:sectPr>
      </w:pPr>
    </w:p>
    <w:p>
      <w:pPr>
        <w:pStyle w:val="2"/>
        <w:bidi w:val="0"/>
        <w:rPr>
          <w:rFonts w:hint="eastAsia"/>
          <w:color w:val="auto"/>
          <w:lang w:eastAsia="zh-CN"/>
        </w:rPr>
      </w:pPr>
      <w:bookmarkStart w:id="29" w:name="_Toc23630"/>
      <w:r>
        <w:rPr>
          <w:rFonts w:hint="eastAsia"/>
          <w:color w:val="auto"/>
          <w:lang w:eastAsia="zh-CN"/>
        </w:rPr>
        <w:t>六、生态环境保护措施监督检查清单</w:t>
      </w:r>
      <w:bookmarkEnd w:id="29"/>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522"/>
        <w:gridCol w:w="4380"/>
        <w:gridCol w:w="2127"/>
        <w:gridCol w:w="4001"/>
        <w:gridCol w:w="214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7" w:type="pct"/>
            <w:vMerge w:val="restart"/>
            <w:tcBorders>
              <w:tl2br w:val="single" w:color="auto" w:sz="4" w:space="0"/>
            </w:tcBorders>
            <w:noWrap w:val="0"/>
            <w:vAlign w:val="top"/>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right"/>
              <w:textAlignment w:val="auto"/>
              <w:outlineLvl w:val="9"/>
              <w:rPr>
                <w:rFonts w:hint="default" w:ascii="Times New Roman" w:hAnsi="Times New Roman" w:eastAsia="黑体" w:cs="Times New Roman"/>
                <w:color w:val="auto"/>
                <w:kern w:val="2"/>
                <w:sz w:val="21"/>
                <w:szCs w:val="21"/>
              </w:rPr>
            </w:pPr>
            <w:r>
              <w:rPr>
                <w:rFonts w:hint="default" w:ascii="Times New Roman" w:hAnsi="Times New Roman" w:eastAsia="黑体" w:cs="Times New Roman"/>
                <w:color w:val="auto"/>
                <w:kern w:val="2"/>
                <w:sz w:val="21"/>
                <w:szCs w:val="21"/>
              </w:rPr>
              <w:t xml:space="preserve">               </w:t>
            </w:r>
            <w:bookmarkStart w:id="30" w:name="_Toc79956693"/>
            <w:r>
              <w:rPr>
                <w:rFonts w:hint="default" w:ascii="Times New Roman" w:hAnsi="Times New Roman" w:eastAsia="黑体" w:cs="Times New Roman"/>
                <w:color w:val="auto"/>
                <w:kern w:val="2"/>
                <w:sz w:val="21"/>
                <w:szCs w:val="21"/>
              </w:rPr>
              <w:t>内容</w:t>
            </w:r>
            <w:bookmarkEnd w:id="30"/>
          </w:p>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r>
              <w:rPr>
                <w:rFonts w:hint="default" w:ascii="Times New Roman" w:hAnsi="Times New Roman" w:eastAsia="黑体" w:cs="Times New Roman"/>
                <w:color w:val="auto"/>
                <w:kern w:val="2"/>
                <w:sz w:val="21"/>
                <w:szCs w:val="21"/>
              </w:rPr>
              <w:t xml:space="preserve">                        </w:t>
            </w:r>
          </w:p>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textAlignment w:val="auto"/>
              <w:outlineLvl w:val="9"/>
              <w:rPr>
                <w:rFonts w:hint="default" w:ascii="Times New Roman" w:hAnsi="Times New Roman" w:eastAsia="黑体" w:cs="Times New Roman"/>
                <w:color w:val="auto"/>
                <w:kern w:val="2"/>
                <w:sz w:val="21"/>
                <w:szCs w:val="21"/>
              </w:rPr>
            </w:pPr>
            <w:r>
              <w:rPr>
                <w:rFonts w:hint="default" w:ascii="Times New Roman" w:hAnsi="Times New Roman" w:eastAsia="黑体" w:cs="Times New Roman"/>
                <w:color w:val="auto"/>
                <w:kern w:val="2"/>
                <w:sz w:val="21"/>
                <w:szCs w:val="21"/>
              </w:rPr>
              <w:t xml:space="preserve">  </w:t>
            </w:r>
            <w:bookmarkStart w:id="31" w:name="_Toc79956694"/>
            <w:r>
              <w:rPr>
                <w:rFonts w:hint="default" w:ascii="Times New Roman" w:hAnsi="Times New Roman" w:eastAsia="黑体" w:cs="Times New Roman"/>
                <w:color w:val="auto"/>
                <w:kern w:val="2"/>
                <w:sz w:val="21"/>
                <w:szCs w:val="21"/>
              </w:rPr>
              <w:t>要素</w:t>
            </w:r>
            <w:bookmarkEnd w:id="31"/>
          </w:p>
        </w:tc>
        <w:tc>
          <w:tcPr>
            <w:tcW w:w="2295" w:type="pct"/>
            <w:gridSpan w:val="2"/>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2" w:name="_Toc79956695"/>
            <w:r>
              <w:rPr>
                <w:rFonts w:hint="default" w:ascii="Times New Roman" w:hAnsi="Times New Roman" w:eastAsia="黑体" w:cs="Times New Roman"/>
                <w:color w:val="auto"/>
                <w:kern w:val="2"/>
                <w:sz w:val="21"/>
                <w:szCs w:val="21"/>
              </w:rPr>
              <w:t>施工期</w:t>
            </w:r>
            <w:bookmarkEnd w:id="32"/>
          </w:p>
        </w:tc>
        <w:tc>
          <w:tcPr>
            <w:tcW w:w="2166" w:type="pct"/>
            <w:gridSpan w:val="2"/>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3" w:name="_Toc79956696"/>
            <w:r>
              <w:rPr>
                <w:rFonts w:hint="default" w:ascii="Times New Roman" w:hAnsi="Times New Roman" w:eastAsia="黑体" w:cs="Times New Roman"/>
                <w:color w:val="auto"/>
                <w:kern w:val="2"/>
                <w:sz w:val="21"/>
                <w:szCs w:val="21"/>
              </w:rPr>
              <w:t>运营期</w:t>
            </w:r>
            <w:bookmarkEnd w:id="33"/>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537" w:type="pct"/>
            <w:vMerge w:val="continue"/>
            <w:noWrap w:val="0"/>
            <w:vAlign w:val="top"/>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p>
        </w:tc>
        <w:tc>
          <w:tcPr>
            <w:tcW w:w="1545" w:type="pct"/>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4" w:name="_Toc79956697"/>
            <w:r>
              <w:rPr>
                <w:rFonts w:hint="default" w:ascii="Times New Roman" w:hAnsi="Times New Roman" w:eastAsia="黑体" w:cs="Times New Roman"/>
                <w:color w:val="auto"/>
                <w:kern w:val="2"/>
                <w:sz w:val="21"/>
                <w:szCs w:val="21"/>
              </w:rPr>
              <w:t>环境保护措施</w:t>
            </w:r>
            <w:bookmarkEnd w:id="34"/>
          </w:p>
        </w:tc>
        <w:tc>
          <w:tcPr>
            <w:tcW w:w="750" w:type="pct"/>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5" w:name="_Toc79956698"/>
            <w:r>
              <w:rPr>
                <w:rFonts w:hint="default" w:ascii="Times New Roman" w:hAnsi="Times New Roman" w:eastAsia="黑体" w:cs="Times New Roman"/>
                <w:color w:val="auto"/>
                <w:kern w:val="2"/>
                <w:sz w:val="21"/>
                <w:szCs w:val="21"/>
              </w:rPr>
              <w:t>验收要求</w:t>
            </w:r>
            <w:bookmarkEnd w:id="35"/>
          </w:p>
        </w:tc>
        <w:tc>
          <w:tcPr>
            <w:tcW w:w="1411" w:type="pct"/>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6" w:name="_Toc79956699"/>
            <w:r>
              <w:rPr>
                <w:rFonts w:hint="default" w:ascii="Times New Roman" w:hAnsi="Times New Roman" w:eastAsia="黑体" w:cs="Times New Roman"/>
                <w:color w:val="auto"/>
                <w:kern w:val="2"/>
                <w:sz w:val="21"/>
                <w:szCs w:val="21"/>
              </w:rPr>
              <w:t>环境保护措施</w:t>
            </w:r>
            <w:bookmarkEnd w:id="36"/>
          </w:p>
        </w:tc>
        <w:tc>
          <w:tcPr>
            <w:tcW w:w="755" w:type="pct"/>
            <w:noWrap w:val="0"/>
            <w:vAlign w:val="center"/>
          </w:tcPr>
          <w:p>
            <w:pPr>
              <w:pStyle w:val="21"/>
              <w:keepNext w:val="0"/>
              <w:keepLines w:val="0"/>
              <w:pageBreakBefore w:val="0"/>
              <w:widowControl/>
              <w:kinsoku/>
              <w:wordWrap/>
              <w:overflowPunct/>
              <w:topLinePunct w:val="0"/>
              <w:autoSpaceDE/>
              <w:autoSpaceDN/>
              <w:bidi w:val="0"/>
              <w:adjustRightInd w:val="0"/>
              <w:snapToGrid w:val="0"/>
              <w:spacing w:before="0" w:beforeAutospacing="0" w:after="0" w:afterAutospacing="0" w:line="240" w:lineRule="auto"/>
              <w:ind w:firstLine="0" w:firstLineChars="0"/>
              <w:jc w:val="center"/>
              <w:textAlignment w:val="auto"/>
              <w:outlineLvl w:val="9"/>
              <w:rPr>
                <w:rFonts w:hint="default" w:ascii="Times New Roman" w:hAnsi="Times New Roman" w:eastAsia="黑体" w:cs="Times New Roman"/>
                <w:color w:val="auto"/>
                <w:kern w:val="2"/>
                <w:sz w:val="21"/>
                <w:szCs w:val="21"/>
              </w:rPr>
            </w:pPr>
            <w:bookmarkStart w:id="37" w:name="_Toc79956700"/>
            <w:r>
              <w:rPr>
                <w:rFonts w:hint="default" w:ascii="Times New Roman" w:hAnsi="Times New Roman" w:eastAsia="黑体" w:cs="Times New Roman"/>
                <w:color w:val="auto"/>
                <w:kern w:val="2"/>
                <w:sz w:val="21"/>
                <w:szCs w:val="21"/>
              </w:rPr>
              <w:t>验收要求</w:t>
            </w:r>
            <w:bookmarkEnd w:id="37"/>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陆生生态</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①运输、弃渣过程必须严格划定车辆行驶路线，尽量避开有植被的区域，减少对运输道路旁植被的影响。</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②项目在施工过程中应严格落实好工程拦挡、土石方覆盖、及时外运等相关水土保持措施，保证项目施工期产生的水土流失能够得到控制，减少对外环境的影响。</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对区域生态环境影响小</w:t>
            </w:r>
            <w:r>
              <w:rPr>
                <w:rFonts w:hint="eastAsia" w:cs="Times New Roman"/>
                <w:color w:val="auto"/>
                <w:sz w:val="21"/>
                <w:szCs w:val="21"/>
                <w:lang w:eastAsia="zh-CN"/>
              </w:rPr>
              <w:t>。</w:t>
            </w:r>
          </w:p>
        </w:tc>
        <w:tc>
          <w:tcPr>
            <w:tcW w:w="1411" w:type="pct"/>
            <w:noWrap w:val="0"/>
            <w:vAlign w:val="center"/>
          </w:tcPr>
          <w:p>
            <w:pPr>
              <w:keepNext w:val="0"/>
              <w:keepLines w:val="0"/>
              <w:pageBreakBefore w:val="0"/>
              <w:kinsoku/>
              <w:wordWrap/>
              <w:overflowPunct/>
              <w:topLinePunct w:val="0"/>
              <w:autoSpaceDE/>
              <w:autoSpaceDN/>
              <w:bidi w:val="0"/>
              <w:adjustRightIn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水生生态</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1411" w:type="pct"/>
            <w:noWrap w:val="0"/>
            <w:vAlign w:val="center"/>
          </w:tcPr>
          <w:p>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76"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地表水环境</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①施工产生的施工废水直接用于施工区域洒水降尘。</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②设置临时沉淀池收集初期雨水，沉淀后排入附近雨水管网。</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③管道试压废水经管道输送至周边市政污水管网，进入污水处理厂处理。</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④施工人员用排水依托周边市政公厕。</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施工废水全部回用，不外排。管道试压废水</w:t>
            </w:r>
            <w:r>
              <w:rPr>
                <w:rFonts w:hint="eastAsia" w:ascii="Times New Roman" w:hAnsi="Times New Roman" w:cs="Times New Roman"/>
                <w:color w:val="auto"/>
                <w:sz w:val="21"/>
                <w:szCs w:val="21"/>
                <w:lang w:eastAsia="zh-CN"/>
              </w:rPr>
              <w:t>排入</w:t>
            </w:r>
            <w:r>
              <w:rPr>
                <w:rFonts w:hint="eastAsia" w:cs="Times New Roman"/>
                <w:color w:val="auto"/>
                <w:sz w:val="21"/>
                <w:szCs w:val="21"/>
                <w:lang w:eastAsia="zh-CN"/>
              </w:rPr>
              <w:t>市政污水管网</w:t>
            </w:r>
            <w:r>
              <w:rPr>
                <w:rFonts w:hint="eastAsia" w:ascii="Times New Roman" w:hAnsi="Times New Roman" w:cs="Times New Roman"/>
                <w:color w:val="auto"/>
                <w:sz w:val="21"/>
                <w:szCs w:val="21"/>
                <w:lang w:eastAsia="zh-CN"/>
              </w:rPr>
              <w:t>。</w:t>
            </w:r>
          </w:p>
        </w:tc>
        <w:tc>
          <w:tcPr>
            <w:tcW w:w="1411" w:type="pct"/>
            <w:noWrap w:val="0"/>
            <w:vAlign w:val="center"/>
          </w:tcPr>
          <w:p>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地下水及土壤环境</w:t>
            </w:r>
          </w:p>
        </w:tc>
        <w:tc>
          <w:tcPr>
            <w:tcW w:w="4462" w:type="pct"/>
            <w:gridSpan w:val="4"/>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default" w:ascii="Times New Roman" w:hAnsi="Times New Roman" w:cs="Times New Roman"/>
                <w:color w:val="auto"/>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声环境</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①使用低噪声机械设备，对设备进行定期保养和维护，对工作人员进行培训，严格按操作规范使用各类机械；</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②合理安排施工时间，严禁在12：00~14：00、22：00~6：00期间施工；</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③须连续施工时应在施工前三日内报请当地环保局批准，并向施工场地周围的居民或单位发布公告。</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eastAsia" w:cs="Times New Roman"/>
                <w:color w:val="auto"/>
                <w:sz w:val="21"/>
                <w:szCs w:val="21"/>
                <w:lang w:eastAsia="zh-CN"/>
              </w:rPr>
              <w:t>厂界噪声</w:t>
            </w:r>
            <w:r>
              <w:rPr>
                <w:rFonts w:hint="default" w:ascii="Times New Roman" w:hAnsi="Times New Roman" w:cs="Times New Roman"/>
                <w:color w:val="auto"/>
                <w:sz w:val="21"/>
                <w:szCs w:val="21"/>
              </w:rPr>
              <w:t>达《</w:t>
            </w:r>
            <w:r>
              <w:rPr>
                <w:rFonts w:hint="default" w:ascii="Times New Roman" w:hAnsi="Times New Roman" w:cs="Times New Roman"/>
                <w:bCs/>
                <w:color w:val="auto"/>
                <w:spacing w:val="8"/>
                <w:sz w:val="21"/>
                <w:szCs w:val="21"/>
              </w:rPr>
              <w:t>建筑施工场界环境噪声排放标准</w:t>
            </w:r>
            <w:r>
              <w:rPr>
                <w:rFonts w:hint="default" w:ascii="Times New Roman" w:hAnsi="Times New Roman" w:cs="Times New Roman"/>
                <w:color w:val="auto"/>
                <w:sz w:val="21"/>
                <w:szCs w:val="21"/>
              </w:rPr>
              <w:t>》（GB12523-2011）</w:t>
            </w:r>
          </w:p>
        </w:tc>
        <w:tc>
          <w:tcPr>
            <w:tcW w:w="141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振动</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141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大气环境</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①严格控制施工范围，在保证工程需要的前提下，尽量缩小施工范围，以减少施工扬尘的产生量。</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②施工场界设置高度2.5m的围挡。</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③及时清理施工现场的土石方，定期清扫，采用土工布覆盖。</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④配合交通管理部门做好施工现场周围的交通组织，避免施工活动造成的交通堵塞，减少车辆怠速产生的汽车尾气。</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⑤管网基础开挖时喷雾洒水，减少开挖产生的扬尘。</w:t>
            </w:r>
          </w:p>
          <w:p>
            <w:pPr>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⑥施工车辆、设施及时清洗，多余的开挖土石方密闭运输。</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cs="Times New Roman"/>
                <w:color w:val="auto"/>
                <w:sz w:val="21"/>
                <w:szCs w:val="21"/>
                <w:lang w:eastAsia="zh-CN"/>
              </w:rPr>
              <w:t>颗粒物厂界浓度满足《大气污染物综合排放标准》（GB16297-1996）中的二级标准。</w:t>
            </w:r>
          </w:p>
        </w:tc>
        <w:tc>
          <w:tcPr>
            <w:tcW w:w="141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bCs/>
                <w:color w:val="auto"/>
                <w:sz w:val="21"/>
                <w:szCs w:val="21"/>
                <w:lang w:eastAsia="zh-CN"/>
              </w:rPr>
            </w:pPr>
            <w:r>
              <w:rPr>
                <w:rFonts w:hint="eastAsia" w:cs="Times New Roman"/>
                <w:bCs/>
                <w:color w:val="auto"/>
                <w:sz w:val="21"/>
                <w:szCs w:val="21"/>
                <w:lang w:eastAsia="zh-CN"/>
              </w:rPr>
              <w:t>清淤臭气无组织排放。</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eastAsia" w:cs="Times New Roman"/>
                <w:color w:val="auto"/>
                <w:sz w:val="21"/>
                <w:szCs w:val="21"/>
                <w:lang w:eastAsia="zh-CN"/>
              </w:rPr>
              <w:t>无</w:t>
            </w:r>
            <w:r>
              <w:rPr>
                <w:rFonts w:hint="default" w:ascii="Times New Roman" w:hAnsi="Times New Roman" w:cs="Times New Roman"/>
                <w:color w:val="auto"/>
                <w:sz w:val="21"/>
                <w:szCs w:val="21"/>
              </w:rPr>
              <w:t>组织排放</w:t>
            </w:r>
            <w:r>
              <w:rPr>
                <w:rFonts w:hint="eastAsia" w:cs="Times New Roman"/>
                <w:color w:val="auto"/>
                <w:sz w:val="21"/>
                <w:szCs w:val="21"/>
                <w:lang w:eastAsia="zh-CN"/>
              </w:rPr>
              <w:t>恶臭污染物达到</w:t>
            </w:r>
            <w:r>
              <w:rPr>
                <w:rFonts w:hint="default" w:ascii="Times New Roman" w:hAnsi="Times New Roman" w:cs="Times New Roman"/>
                <w:color w:val="auto"/>
                <w:sz w:val="21"/>
                <w:szCs w:val="21"/>
              </w:rPr>
              <w:t>《恶臭污染物排放标准》（GB14554-93）</w:t>
            </w:r>
            <w:r>
              <w:rPr>
                <w:rFonts w:hint="eastAsia" w:cs="Times New Roman"/>
                <w:color w:val="auto"/>
                <w:sz w:val="21"/>
                <w:szCs w:val="21"/>
                <w:lang w:eastAsia="zh-CN"/>
              </w:rPr>
              <w:t>标准要求</w:t>
            </w: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固体废物</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①建筑垃圾进行分类，其中能回收利用部分进行回收利用，不能回收利用委托资质单位清运处置；</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②项目工程施工开挖外运土石日产日清，委托资质单位清运处置。</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③现有沟渠清淤淤泥日产日清，委托资质单位清运处置。</w:t>
            </w:r>
          </w:p>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④施工人员生活垃圾收集后运至周边村寨垃圾收集点暂存，然后由环卫部门清运处置。</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处置率达100%</w:t>
            </w:r>
          </w:p>
        </w:tc>
        <w:tc>
          <w:tcPr>
            <w:tcW w:w="141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清淤淤泥，收集后委托资质单位清运处置</w:t>
            </w:r>
            <w:r>
              <w:rPr>
                <w:rFonts w:hint="eastAsia" w:cs="Times New Roman"/>
                <w:color w:val="auto"/>
                <w:sz w:val="21"/>
                <w:szCs w:val="21"/>
                <w:lang w:eastAsia="zh-CN"/>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处置率达100%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电磁环境</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141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环境风险</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4001"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2144"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环境监测</w:t>
            </w:r>
          </w:p>
        </w:tc>
        <w:tc>
          <w:tcPr>
            <w:tcW w:w="1545"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750"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4001"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c>
          <w:tcPr>
            <w:tcW w:w="2144" w:type="dxa"/>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37"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其他</w:t>
            </w:r>
          </w:p>
        </w:tc>
        <w:tc>
          <w:tcPr>
            <w:tcW w:w="4462" w:type="pct"/>
            <w:gridSpan w:val="4"/>
            <w:noWrap w:val="0"/>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bl>
    <w:p>
      <w:pPr>
        <w:bidi w:val="0"/>
        <w:rPr>
          <w:rFonts w:hint="eastAsia"/>
          <w:color w:val="auto"/>
          <w:lang w:eastAsia="zh-CN"/>
        </w:rPr>
        <w:sectPr>
          <w:headerReference r:id="rId7" w:type="default"/>
          <w:footerReference r:id="rId8" w:type="default"/>
          <w:pgSz w:w="16838" w:h="11906" w:orient="landscape"/>
          <w:pgMar w:top="1531" w:right="1440" w:bottom="1531" w:left="1440" w:header="851" w:footer="992" w:gutter="0"/>
          <w:pgNumType w:fmt="decimal"/>
          <w:cols w:space="425" w:num="1"/>
          <w:docGrid w:type="lines" w:linePitch="312" w:charSpace="0"/>
        </w:sectPr>
      </w:pPr>
    </w:p>
    <w:p>
      <w:pPr>
        <w:pStyle w:val="2"/>
        <w:bidi w:val="0"/>
        <w:rPr>
          <w:rFonts w:hint="eastAsia"/>
          <w:color w:val="auto"/>
          <w:lang w:eastAsia="zh-CN"/>
        </w:rPr>
      </w:pPr>
      <w:bookmarkStart w:id="38" w:name="_Toc22033"/>
      <w:r>
        <w:rPr>
          <w:rFonts w:hint="eastAsia"/>
          <w:color w:val="auto"/>
          <w:lang w:eastAsia="zh-CN"/>
        </w:rPr>
        <w:t>七、结论</w:t>
      </w:r>
      <w:bookmarkEnd w:id="38"/>
    </w:p>
    <w:tbl>
      <w:tblPr>
        <w:tblStyle w:val="22"/>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86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58" w:hRule="atLeast"/>
          <w:jc w:val="center"/>
        </w:trPr>
        <w:tc>
          <w:tcPr>
            <w:tcW w:w="8865" w:type="dxa"/>
            <w:noWrap w:val="0"/>
            <w:vAlign w:val="top"/>
          </w:tcPr>
          <w:p>
            <w:pPr>
              <w:ind w:firstLine="480"/>
              <w:rPr>
                <w:rFonts w:cs="Times New Roman"/>
                <w:color w:val="auto"/>
              </w:rPr>
            </w:pPr>
            <w:r>
              <w:rPr>
                <w:rFonts w:hint="eastAsia" w:cs="Times New Roman"/>
                <w:color w:val="auto"/>
                <w:lang w:eastAsia="zh-CN"/>
              </w:rPr>
              <w:t>昆明经开区建成区（公共区域）雨污分流改造提升工程</w:t>
            </w:r>
            <w:r>
              <w:rPr>
                <w:rFonts w:cs="Times New Roman"/>
                <w:color w:val="auto"/>
              </w:rPr>
              <w:t>建设符合国家产业政策、行业政策和其他政策要求，通过合理的污染防治措施后污染物可以得到有效控制，从环境保护角度，建设项目可行。</w:t>
            </w:r>
          </w:p>
        </w:tc>
      </w:tr>
    </w:tbl>
    <w:p>
      <w:pPr>
        <w:pStyle w:val="8"/>
        <w:widowControl w:val="0"/>
        <w:autoSpaceDE w:val="0"/>
        <w:autoSpaceDN w:val="0"/>
        <w:snapToGrid/>
        <w:spacing w:before="0" w:after="0" w:line="360" w:lineRule="auto"/>
        <w:ind w:right="0" w:firstLine="402"/>
        <w:rPr>
          <w:rFonts w:cs="Times New Roman"/>
          <w:b/>
          <w:color w:val="auto"/>
          <w:sz w:val="20"/>
        </w:rPr>
      </w:pPr>
    </w:p>
    <w:p>
      <w:pPr>
        <w:pStyle w:val="8"/>
        <w:widowControl w:val="0"/>
        <w:autoSpaceDE w:val="0"/>
        <w:autoSpaceDN w:val="0"/>
        <w:snapToGrid/>
        <w:spacing w:before="0" w:after="0" w:line="360" w:lineRule="auto"/>
        <w:ind w:right="0" w:firstLine="402"/>
        <w:rPr>
          <w:rFonts w:cs="Times New Roman"/>
          <w:b/>
          <w:color w:val="auto"/>
          <w:sz w:val="20"/>
        </w:rPr>
      </w:pPr>
    </w:p>
    <w:p>
      <w:pPr>
        <w:bidi w:val="0"/>
        <w:rPr>
          <w:rFonts w:hint="eastAsia"/>
          <w:color w:val="auto"/>
          <w:lang w:eastAsia="zh-CN"/>
        </w:rPr>
      </w:pPr>
    </w:p>
    <w:sectPr>
      <w:headerReference r:id="rId9" w:type="default"/>
      <w:footerReference r:id="rId10" w:type="default"/>
      <w:pgSz w:w="11906" w:h="16838"/>
      <w:pgMar w:top="1440" w:right="1531" w:bottom="1440" w:left="1531"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129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179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BCBD1B"/>
    <w:multiLevelType w:val="singleLevel"/>
    <w:tmpl w:val="0BBCBD1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zZmNmMTAxYTM3MDUxYzNhMGEzMzlhMGE3NzdlMWEifQ=="/>
  </w:docVars>
  <w:rsids>
    <w:rsidRoot w:val="00172A27"/>
    <w:rsid w:val="006E060C"/>
    <w:rsid w:val="006E501F"/>
    <w:rsid w:val="0142775D"/>
    <w:rsid w:val="014724A7"/>
    <w:rsid w:val="01EF3144"/>
    <w:rsid w:val="02D32C50"/>
    <w:rsid w:val="030F42DA"/>
    <w:rsid w:val="038E6471"/>
    <w:rsid w:val="03901D6B"/>
    <w:rsid w:val="05462EFF"/>
    <w:rsid w:val="05473DAF"/>
    <w:rsid w:val="05614B95"/>
    <w:rsid w:val="060873E7"/>
    <w:rsid w:val="065F2CA7"/>
    <w:rsid w:val="079D6D18"/>
    <w:rsid w:val="08B672D1"/>
    <w:rsid w:val="093525C0"/>
    <w:rsid w:val="0CCF1943"/>
    <w:rsid w:val="0D7E14E4"/>
    <w:rsid w:val="0DE6117C"/>
    <w:rsid w:val="0E774B2F"/>
    <w:rsid w:val="110505B5"/>
    <w:rsid w:val="11185354"/>
    <w:rsid w:val="113F3EF4"/>
    <w:rsid w:val="11C14261"/>
    <w:rsid w:val="13560D8B"/>
    <w:rsid w:val="14CB7F5C"/>
    <w:rsid w:val="15A55F3D"/>
    <w:rsid w:val="15F1161D"/>
    <w:rsid w:val="1615743D"/>
    <w:rsid w:val="16167C2C"/>
    <w:rsid w:val="16946B78"/>
    <w:rsid w:val="1758250A"/>
    <w:rsid w:val="17970CFE"/>
    <w:rsid w:val="17E4768B"/>
    <w:rsid w:val="1905312E"/>
    <w:rsid w:val="1A986404"/>
    <w:rsid w:val="1AD001E0"/>
    <w:rsid w:val="1AFD0FAB"/>
    <w:rsid w:val="1D4330A6"/>
    <w:rsid w:val="1DC21C5D"/>
    <w:rsid w:val="1E6058EF"/>
    <w:rsid w:val="1ED3636C"/>
    <w:rsid w:val="1F4C6F10"/>
    <w:rsid w:val="1F96256F"/>
    <w:rsid w:val="1F973FC5"/>
    <w:rsid w:val="20692E24"/>
    <w:rsid w:val="221D3ECF"/>
    <w:rsid w:val="22FD7EBA"/>
    <w:rsid w:val="25DD360B"/>
    <w:rsid w:val="2602193A"/>
    <w:rsid w:val="265A61AE"/>
    <w:rsid w:val="271A47A5"/>
    <w:rsid w:val="279F4A2C"/>
    <w:rsid w:val="280B180F"/>
    <w:rsid w:val="296543A4"/>
    <w:rsid w:val="2A985D47"/>
    <w:rsid w:val="2AAB6F2F"/>
    <w:rsid w:val="2B2C56B5"/>
    <w:rsid w:val="2C2E3DC8"/>
    <w:rsid w:val="2C491D5B"/>
    <w:rsid w:val="2D051CB4"/>
    <w:rsid w:val="2DA62311"/>
    <w:rsid w:val="2F837375"/>
    <w:rsid w:val="30336FAA"/>
    <w:rsid w:val="307E1558"/>
    <w:rsid w:val="30C13A76"/>
    <w:rsid w:val="314A6877"/>
    <w:rsid w:val="32FA1831"/>
    <w:rsid w:val="332E3848"/>
    <w:rsid w:val="34AF4CEC"/>
    <w:rsid w:val="3A757DD0"/>
    <w:rsid w:val="3A981229"/>
    <w:rsid w:val="3AA03747"/>
    <w:rsid w:val="3AC34AC0"/>
    <w:rsid w:val="3ADB17AD"/>
    <w:rsid w:val="3D4A76E1"/>
    <w:rsid w:val="3D6208A7"/>
    <w:rsid w:val="3D79720F"/>
    <w:rsid w:val="3DB25950"/>
    <w:rsid w:val="3DED046B"/>
    <w:rsid w:val="3EF814C0"/>
    <w:rsid w:val="423813BA"/>
    <w:rsid w:val="42914953"/>
    <w:rsid w:val="42EF5378"/>
    <w:rsid w:val="43D97B06"/>
    <w:rsid w:val="440A396C"/>
    <w:rsid w:val="45576711"/>
    <w:rsid w:val="45986D2B"/>
    <w:rsid w:val="45AB2D75"/>
    <w:rsid w:val="45E23B1A"/>
    <w:rsid w:val="46D01B78"/>
    <w:rsid w:val="486451E9"/>
    <w:rsid w:val="487510AC"/>
    <w:rsid w:val="48CA0974"/>
    <w:rsid w:val="48FD50D7"/>
    <w:rsid w:val="492159A5"/>
    <w:rsid w:val="49EF3AEA"/>
    <w:rsid w:val="4BF5281B"/>
    <w:rsid w:val="4E903C3D"/>
    <w:rsid w:val="51A62705"/>
    <w:rsid w:val="51EF08E1"/>
    <w:rsid w:val="523268CE"/>
    <w:rsid w:val="52377DDC"/>
    <w:rsid w:val="52F750CF"/>
    <w:rsid w:val="556946A1"/>
    <w:rsid w:val="55CE2806"/>
    <w:rsid w:val="56242D6E"/>
    <w:rsid w:val="591A250C"/>
    <w:rsid w:val="59420B17"/>
    <w:rsid w:val="597C5ECF"/>
    <w:rsid w:val="5BCF14A9"/>
    <w:rsid w:val="5CCC1264"/>
    <w:rsid w:val="5DB54D68"/>
    <w:rsid w:val="5E61608E"/>
    <w:rsid w:val="5E96204A"/>
    <w:rsid w:val="60FF2E7D"/>
    <w:rsid w:val="616E1213"/>
    <w:rsid w:val="627F0A9B"/>
    <w:rsid w:val="63515ACB"/>
    <w:rsid w:val="635B2257"/>
    <w:rsid w:val="643364F2"/>
    <w:rsid w:val="668411D8"/>
    <w:rsid w:val="677B0314"/>
    <w:rsid w:val="67E378DE"/>
    <w:rsid w:val="6AA119C6"/>
    <w:rsid w:val="6B3B1081"/>
    <w:rsid w:val="6D5B5013"/>
    <w:rsid w:val="6DE94CF9"/>
    <w:rsid w:val="6E082E4F"/>
    <w:rsid w:val="6E132C4C"/>
    <w:rsid w:val="6E556FB5"/>
    <w:rsid w:val="70293A5D"/>
    <w:rsid w:val="70C402C5"/>
    <w:rsid w:val="72D67873"/>
    <w:rsid w:val="72FD27D5"/>
    <w:rsid w:val="72FF67B9"/>
    <w:rsid w:val="73EE7268"/>
    <w:rsid w:val="747A488B"/>
    <w:rsid w:val="752571D4"/>
    <w:rsid w:val="75601260"/>
    <w:rsid w:val="76141E05"/>
    <w:rsid w:val="793607F3"/>
    <w:rsid w:val="795124C5"/>
    <w:rsid w:val="79806A6C"/>
    <w:rsid w:val="7A2465E9"/>
    <w:rsid w:val="7B5E7F35"/>
    <w:rsid w:val="7E9232C7"/>
    <w:rsid w:val="7F0C6C52"/>
    <w:rsid w:val="7F19729F"/>
    <w:rsid w:val="7F2B65D9"/>
    <w:rsid w:val="7F2F774B"/>
    <w:rsid w:val="7FEE1B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qFormat="1"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ind w:firstLine="0" w:firstLineChars="0"/>
      <w:jc w:val="center"/>
      <w:outlineLvl w:val="0"/>
    </w:pPr>
    <w:rPr>
      <w:b/>
      <w:kern w:val="44"/>
      <w:sz w:val="28"/>
    </w:rPr>
  </w:style>
  <w:style w:type="paragraph" w:styleId="3">
    <w:name w:val="heading 2"/>
    <w:basedOn w:val="1"/>
    <w:next w:val="1"/>
    <w:semiHidden/>
    <w:unhideWhenUsed/>
    <w:qFormat/>
    <w:uiPriority w:val="0"/>
    <w:pPr>
      <w:keepNext/>
      <w:keepLines/>
      <w:spacing w:beforeLines="0" w:beforeAutospacing="0" w:afterLines="0" w:afterAutospacing="0" w:line="360" w:lineRule="auto"/>
      <w:ind w:firstLine="0" w:firstLineChars="0"/>
      <w:jc w:val="left"/>
      <w:outlineLvl w:val="1"/>
    </w:pPr>
    <w:rPr>
      <w:b/>
    </w:rPr>
  </w:style>
  <w:style w:type="paragraph" w:styleId="4">
    <w:name w:val="heading 3"/>
    <w:basedOn w:val="1"/>
    <w:next w:val="1"/>
    <w:semiHidden/>
    <w:unhideWhenUsed/>
    <w:qFormat/>
    <w:uiPriority w:val="0"/>
    <w:pPr>
      <w:keepNext/>
      <w:keepLines/>
      <w:spacing w:beforeLines="0" w:beforeAutospacing="0" w:afterLines="0" w:afterAutospacing="0" w:line="360" w:lineRule="auto"/>
      <w:ind w:firstLine="0" w:firstLineChars="0"/>
      <w:outlineLvl w:val="2"/>
    </w:pPr>
    <w:rPr>
      <w:b/>
      <w:sz w:val="24"/>
    </w:rPr>
  </w:style>
  <w:style w:type="paragraph" w:styleId="5">
    <w:name w:val="heading 4"/>
    <w:basedOn w:val="1"/>
    <w:next w:val="1"/>
    <w:qFormat/>
    <w:uiPriority w:val="1"/>
    <w:pPr>
      <w:ind w:left="0" w:firstLine="0" w:firstLineChars="0"/>
      <w:outlineLvl w:val="3"/>
    </w:pPr>
    <w:rPr>
      <w:rFonts w:ascii="Times New Roman" w:hAnsi="Times New Roman" w:eastAsia="宋体"/>
      <w:b/>
      <w:bCs/>
      <w:szCs w:val="24"/>
      <w:lang w:val="zh-CN" w:bidi="zh-CN"/>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6">
    <w:name w:val="Normal Indent"/>
    <w:basedOn w:val="1"/>
    <w:next w:val="5"/>
    <w:qFormat/>
    <w:uiPriority w:val="0"/>
    <w:pPr>
      <w:widowControl/>
      <w:ind w:firstLine="420"/>
      <w:jc w:val="left"/>
    </w:pPr>
    <w:rPr>
      <w:kern w:val="0"/>
      <w:sz w:val="24"/>
    </w:rPr>
  </w:style>
  <w:style w:type="paragraph" w:styleId="7">
    <w:name w:val="annotation text"/>
    <w:basedOn w:val="1"/>
    <w:semiHidden/>
    <w:qFormat/>
    <w:uiPriority w:val="0"/>
    <w:pPr>
      <w:jc w:val="left"/>
    </w:pPr>
    <w:rPr>
      <w:kern w:val="0"/>
      <w:sz w:val="24"/>
      <w:szCs w:val="20"/>
    </w:rPr>
  </w:style>
  <w:style w:type="paragraph" w:styleId="8">
    <w:name w:val="Body Text"/>
    <w:basedOn w:val="1"/>
    <w:link w:val="35"/>
    <w:qFormat/>
    <w:uiPriority w:val="0"/>
    <w:pPr>
      <w:widowControl/>
      <w:snapToGrid w:val="0"/>
      <w:spacing w:before="60" w:after="160" w:line="259" w:lineRule="auto"/>
      <w:ind w:right="113"/>
    </w:pPr>
    <w:rPr>
      <w:kern w:val="0"/>
      <w:sz w:val="18"/>
      <w:szCs w:val="20"/>
    </w:rPr>
  </w:style>
  <w:style w:type="paragraph" w:styleId="9">
    <w:name w:val="Body Text Indent"/>
    <w:basedOn w:val="1"/>
    <w:qFormat/>
    <w:uiPriority w:val="0"/>
    <w:pPr>
      <w:spacing w:after="120"/>
      <w:ind w:left="420" w:leftChars="200"/>
    </w:pPr>
    <w:rPr>
      <w:kern w:val="0"/>
      <w:sz w:val="24"/>
      <w:szCs w:val="20"/>
    </w:rPr>
  </w:style>
  <w:style w:type="paragraph" w:styleId="10">
    <w:name w:val="Plain Text"/>
    <w:basedOn w:val="1"/>
    <w:next w:val="11"/>
    <w:qFormat/>
    <w:uiPriority w:val="0"/>
    <w:pPr>
      <w:spacing w:line="240" w:lineRule="atLeast"/>
    </w:pPr>
    <w:rPr>
      <w:rFonts w:ascii="宋体" w:hAnsi="Courier New"/>
      <w:sz w:val="28"/>
      <w:szCs w:val="20"/>
    </w:rPr>
  </w:style>
  <w:style w:type="paragraph" w:customStyle="1" w:styleId="11">
    <w:name w:val="Default"/>
    <w:basedOn w:val="12"/>
    <w:next w:val="13"/>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12">
    <w:name w:val="纯文本1"/>
    <w:basedOn w:val="1"/>
    <w:qFormat/>
    <w:uiPriority w:val="0"/>
    <w:pPr>
      <w:topLinePunct w:val="0"/>
      <w:spacing w:line="240" w:lineRule="auto"/>
      <w:jc w:val="both"/>
      <w:textAlignment w:val="baseline"/>
    </w:pPr>
    <w:rPr>
      <w:rFonts w:ascii="宋体" w:hAnsi="Courier New"/>
      <w:sz w:val="21"/>
      <w:szCs w:val="20"/>
    </w:rPr>
  </w:style>
  <w:style w:type="paragraph" w:customStyle="1" w:styleId="13">
    <w:name w:val="样式1"/>
    <w:basedOn w:val="14"/>
    <w:next w:val="1"/>
    <w:qFormat/>
    <w:uiPriority w:val="0"/>
    <w:pPr>
      <w:spacing w:line="360" w:lineRule="auto"/>
      <w:ind w:firstLine="510"/>
    </w:pPr>
    <w:rPr>
      <w:sz w:val="24"/>
      <w:szCs w:val="20"/>
    </w:rPr>
  </w:style>
  <w:style w:type="paragraph" w:styleId="14">
    <w:name w:val="index heading"/>
    <w:basedOn w:val="1"/>
    <w:next w:val="15"/>
    <w:unhideWhenUsed/>
    <w:qFormat/>
    <w:uiPriority w:val="0"/>
    <w:pPr>
      <w:spacing w:beforeLines="0" w:afterLines="0" w:line="240" w:lineRule="auto"/>
      <w:ind w:firstLine="0"/>
    </w:pPr>
    <w:rPr>
      <w:rFonts w:hint="default" w:ascii="Arial" w:hAnsi="Arial"/>
      <w:b/>
      <w:sz w:val="21"/>
    </w:rPr>
  </w:style>
  <w:style w:type="paragraph" w:styleId="15">
    <w:name w:val="index 1"/>
    <w:basedOn w:val="1"/>
    <w:next w:val="1"/>
    <w:unhideWhenUsed/>
    <w:qFormat/>
    <w:uiPriority w:val="0"/>
    <w:pPr>
      <w:spacing w:beforeLines="0" w:afterLines="0" w:line="240" w:lineRule="auto"/>
      <w:ind w:firstLine="0"/>
    </w:pPr>
    <w:rPr>
      <w:rFonts w:hint="default"/>
      <w:kern w:val="28"/>
      <w:sz w:val="24"/>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0"/>
  </w:style>
  <w:style w:type="paragraph" w:styleId="19">
    <w:name w:val="List"/>
    <w:basedOn w:val="1"/>
    <w:qFormat/>
    <w:uiPriority w:val="0"/>
    <w:pPr>
      <w:ind w:left="200" w:hanging="200" w:hangingChars="200"/>
      <w:contextualSpacing/>
    </w:pPr>
  </w:style>
  <w:style w:type="paragraph" w:styleId="20">
    <w:name w:val="toc 2"/>
    <w:basedOn w:val="1"/>
    <w:next w:val="1"/>
    <w:qFormat/>
    <w:uiPriority w:val="1"/>
    <w:pPr>
      <w:spacing w:before="182"/>
      <w:ind w:left="1618" w:hanging="421"/>
    </w:pPr>
    <w:rPr>
      <w:rFonts w:ascii="宋体" w:hAnsi="宋体" w:eastAsia="宋体" w:cs="宋体"/>
      <w:sz w:val="24"/>
      <w:szCs w:val="24"/>
      <w:lang w:val="en-US" w:eastAsia="zh-CN" w:bidi="ar-SA"/>
    </w:rPr>
  </w:style>
  <w:style w:type="paragraph" w:styleId="21">
    <w:name w:val="Normal (Web)"/>
    <w:basedOn w:val="1"/>
    <w:qFormat/>
    <w:uiPriority w:val="99"/>
    <w:pPr>
      <w:widowControl/>
      <w:spacing w:before="100" w:beforeAutospacing="1" w:after="100" w:afterAutospacing="1"/>
      <w:jc w:val="left"/>
    </w:pPr>
    <w:rPr>
      <w:rFonts w:ascii="宋体" w:hAnsi="宋体"/>
      <w:kern w:val="0"/>
      <w:sz w:val="24"/>
    </w:r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annotation reference"/>
    <w:semiHidden/>
    <w:qFormat/>
    <w:uiPriority w:val="0"/>
    <w:rPr>
      <w:sz w:val="21"/>
    </w:rPr>
  </w:style>
  <w:style w:type="paragraph" w:customStyle="1" w:styleId="26">
    <w:name w:val="样式 标题 1 + 四号 段前: 0 磅 段后: 0 磅 行距: 1.5 倍行距"/>
    <w:basedOn w:val="27"/>
    <w:next w:val="1"/>
    <w:qFormat/>
    <w:uiPriority w:val="0"/>
    <w:pPr>
      <w:ind w:firstLine="588" w:firstLineChars="196"/>
      <w:jc w:val="center"/>
    </w:pPr>
    <w:rPr>
      <w:rFonts w:eastAsia="楷体_GB2312"/>
      <w:sz w:val="30"/>
      <w:szCs w:val="30"/>
      <w:lang w:val="en-US" w:eastAsia="zh-CN" w:bidi="ar-SA"/>
    </w:rPr>
  </w:style>
  <w:style w:type="paragraph" w:customStyle="1" w:styleId="27">
    <w:name w:val="1正文"/>
    <w:basedOn w:val="1"/>
    <w:qFormat/>
    <w:uiPriority w:val="0"/>
    <w:pPr>
      <w:ind w:firstLine="1044"/>
    </w:pPr>
    <w:rPr>
      <w:szCs w:val="30"/>
    </w:rPr>
  </w:style>
  <w:style w:type="paragraph" w:customStyle="1" w:styleId="28">
    <w:name w:val="表格标题 (5)"/>
    <w:basedOn w:val="1"/>
    <w:qFormat/>
    <w:uiPriority w:val="0"/>
    <w:pPr>
      <w:shd w:val="clear" w:color="auto" w:fill="FFFFFF"/>
      <w:spacing w:line="456" w:lineRule="exact"/>
      <w:ind w:firstLine="860"/>
    </w:pPr>
    <w:rPr>
      <w:rFonts w:ascii="宋体" w:hAnsi="宋体"/>
      <w:sz w:val="22"/>
      <w:szCs w:val="22"/>
    </w:rPr>
  </w:style>
  <w:style w:type="paragraph" w:styleId="29">
    <w:name w:val="List Paragraph"/>
    <w:basedOn w:val="1"/>
    <w:qFormat/>
    <w:uiPriority w:val="1"/>
    <w:pPr>
      <w:ind w:left="1601" w:hanging="601"/>
    </w:pPr>
    <w:rPr>
      <w:rFonts w:ascii="宋体" w:hAnsi="宋体" w:eastAsia="宋体" w:cs="宋体"/>
      <w:lang w:val="zh-CN" w:eastAsia="zh-CN" w:bidi="zh-CN"/>
    </w:rPr>
  </w:style>
  <w:style w:type="paragraph" w:customStyle="1" w:styleId="30">
    <w:name w:val="正文文本 (2)3"/>
    <w:basedOn w:val="1"/>
    <w:qFormat/>
    <w:uiPriority w:val="0"/>
    <w:pPr>
      <w:widowControl w:val="0"/>
      <w:shd w:val="clear" w:color="auto" w:fill="FFFFFF"/>
      <w:spacing w:line="466" w:lineRule="exact"/>
      <w:jc w:val="distribute"/>
    </w:pPr>
    <w:rPr>
      <w:rFonts w:ascii="宋体" w:hAnsi="宋体" w:eastAsia="宋体" w:cs="宋体"/>
      <w:sz w:val="22"/>
      <w:szCs w:val="22"/>
      <w:u w:val="none"/>
    </w:rPr>
  </w:style>
  <w:style w:type="paragraph" w:customStyle="1" w:styleId="31">
    <w:name w:val="表格"/>
    <w:basedOn w:val="32"/>
    <w:next w:val="1"/>
    <w:qFormat/>
    <w:uiPriority w:val="0"/>
    <w:pPr>
      <w:adjustRightInd w:val="0"/>
      <w:snapToGrid w:val="0"/>
      <w:spacing w:beforeLines="10" w:afterLines="10" w:line="259" w:lineRule="auto"/>
      <w:jc w:val="center"/>
    </w:pPr>
    <w:rPr>
      <w:rFonts w:ascii="宋体"/>
      <w:kern w:val="0"/>
      <w:szCs w:val="20"/>
    </w:rPr>
  </w:style>
  <w:style w:type="paragraph" w:customStyle="1" w:styleId="32">
    <w:name w:val="表头"/>
    <w:basedOn w:val="19"/>
    <w:next w:val="1"/>
    <w:qFormat/>
    <w:uiPriority w:val="99"/>
    <w:pPr>
      <w:spacing w:beforeLines="50" w:line="440" w:lineRule="exact"/>
      <w:jc w:val="center"/>
    </w:pPr>
    <w:rPr>
      <w:rFonts w:eastAsia="黑体"/>
      <w:sz w:val="24"/>
      <w:szCs w:val="24"/>
    </w:rPr>
  </w:style>
  <w:style w:type="paragraph" w:customStyle="1" w:styleId="33">
    <w:name w:val="表格内容"/>
    <w:basedOn w:val="1"/>
    <w:next w:val="1"/>
    <w:qFormat/>
    <w:uiPriority w:val="0"/>
    <w:pPr>
      <w:spacing w:line="240" w:lineRule="auto"/>
      <w:ind w:firstLine="0" w:firstLineChars="0"/>
      <w:jc w:val="center"/>
    </w:pPr>
    <w:rPr>
      <w:rFonts w:cs="Times New Roman"/>
      <w:sz w:val="21"/>
    </w:rPr>
  </w:style>
  <w:style w:type="paragraph" w:customStyle="1" w:styleId="34">
    <w:name w:val="样式3正文"/>
    <w:basedOn w:val="1"/>
    <w:qFormat/>
    <w:uiPriority w:val="0"/>
    <w:pPr>
      <w:ind w:firstLine="480" w:firstLineChars="200"/>
    </w:pPr>
    <w:rPr>
      <w:kern w:val="0"/>
    </w:rPr>
  </w:style>
  <w:style w:type="character" w:customStyle="1" w:styleId="35">
    <w:name w:val="正文文本 Char"/>
    <w:link w:val="8"/>
    <w:qFormat/>
    <w:locked/>
    <w:uiPriority w:val="0"/>
    <w:rPr>
      <w:kern w:val="0"/>
      <w:sz w:val="18"/>
      <w:szCs w:val="20"/>
    </w:rPr>
  </w:style>
  <w:style w:type="paragraph" w:customStyle="1" w:styleId="36">
    <w:name w:val="明显引用1"/>
    <w:next w:val="1"/>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paragraph" w:customStyle="1" w:styleId="37">
    <w:name w:val="Table Paragraph"/>
    <w:basedOn w:val="1"/>
    <w:qFormat/>
    <w:uiPriority w:val="1"/>
    <w:pPr>
      <w:jc w:val="center"/>
    </w:pPr>
    <w:rPr>
      <w:rFonts w:ascii="宋体" w:hAnsi="宋体" w:eastAsia="宋体" w:cs="宋体"/>
      <w:lang w:val="zh-CN" w:eastAsia="zh-CN" w:bidi="zh-CN"/>
    </w:rPr>
  </w:style>
  <w:style w:type="paragraph" w:customStyle="1" w:styleId="38">
    <w:name w:val="样式320"/>
    <w:basedOn w:val="1"/>
    <w:qFormat/>
    <w:uiPriority w:val="0"/>
    <w:pPr>
      <w:spacing w:line="360" w:lineRule="auto"/>
      <w:ind w:firstLine="1446" w:firstLineChars="200"/>
    </w:pPr>
    <w:rPr>
      <w:rFonts w:ascii="Times New Roman" w:hAnsi="Times New Roman"/>
      <w:sz w:val="24"/>
      <w:szCs w:val="21"/>
    </w:rPr>
  </w:style>
  <w:style w:type="paragraph" w:customStyle="1" w:styleId="39">
    <w:name w:val="表格+图例样式"/>
    <w:basedOn w:val="40"/>
    <w:qFormat/>
    <w:uiPriority w:val="0"/>
    <w:rPr>
      <w:b/>
    </w:rPr>
  </w:style>
  <w:style w:type="paragraph" w:customStyle="1" w:styleId="40">
    <w:name w:val="图例"/>
    <w:basedOn w:val="1"/>
    <w:qFormat/>
    <w:uiPriority w:val="0"/>
    <w:pPr>
      <w:spacing w:line="240" w:lineRule="auto"/>
      <w:ind w:firstLine="0" w:firstLineChars="0"/>
      <w:jc w:val="center"/>
    </w:pPr>
    <w:rPr>
      <w:rFonts w:eastAsia="宋体"/>
      <w:color w:val="000000"/>
      <w:sz w:val="21"/>
      <w:szCs w:val="24"/>
    </w:rPr>
  </w:style>
  <w:style w:type="paragraph" w:customStyle="1" w:styleId="41">
    <w:name w:val="【表头】"/>
    <w:basedOn w:val="1"/>
    <w:qFormat/>
    <w:uiPriority w:val="0"/>
    <w:pPr>
      <w:spacing w:line="240" w:lineRule="auto"/>
      <w:ind w:firstLine="0" w:firstLineChars="0"/>
      <w:jc w:val="center"/>
    </w:pPr>
    <w:rPr>
      <w:rFonts w:eastAsia="黑体"/>
      <w:sz w:val="21"/>
      <w:szCs w:val="21"/>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customStyle="1" w:styleId="43">
    <w:name w:val="表格文字"/>
    <w:basedOn w:val="8"/>
    <w:qFormat/>
    <w:uiPriority w:val="0"/>
    <w:pPr>
      <w:adjustRightInd w:val="0"/>
      <w:spacing w:line="240" w:lineRule="auto"/>
      <w:ind w:firstLine="0" w:firstLineChars="0"/>
      <w:jc w:val="center"/>
    </w:pPr>
    <w:rPr>
      <w:kern w:val="24"/>
      <w:sz w:val="21"/>
      <w:szCs w:val="20"/>
    </w:rPr>
  </w:style>
  <w:style w:type="paragraph" w:customStyle="1" w:styleId="44">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2.emf"/><Relationship Id="rId23" Type="http://schemas.openxmlformats.org/officeDocument/2006/relationships/oleObject" Target="embeddings/oleObject1.bin"/><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145</Pages>
  <Words>91358</Words>
  <Characters>112233</Characters>
  <Lines>0</Lines>
  <Paragraphs>0</Paragraphs>
  <TotalTime>6</TotalTime>
  <ScaleCrop>false</ScaleCrop>
  <LinksUpToDate>false</LinksUpToDate>
  <CharactersWithSpaces>113126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2023-09-04T05:47:00Z</dcterms:created>
  <dc:creator>YJJ</dc:creator>
  <cp:lastModifiedBy>徐瑾</cp:lastModifiedBy>
  <dcterms:modified xsi:type="dcterms:W3CDTF">2023-12-13T08:38:17Z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804E3C7C8E914A7D94EFCA048A555ECA_11</vt:lpwstr>
  </property>
</Properties>
</file>